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rPr>
          <w:rFonts w:hint="default" w:cstheme="minorBidi"/>
          <w:b/>
          <w:kern w:val="44"/>
          <w:sz w:val="44"/>
          <w:szCs w:val="24"/>
          <w:lang w:val="en-US" w:eastAsia="zh-CN" w:bidi="ar-SA"/>
        </w:rPr>
      </w:pPr>
      <w:r>
        <w:rPr>
          <w:rFonts w:hint="eastAsia" w:cstheme="minorBidi"/>
          <w:b/>
          <w:kern w:val="44"/>
          <w:sz w:val="44"/>
          <w:szCs w:val="24"/>
          <w:lang w:val="en-US" w:eastAsia="zh-CN" w:bidi="ar-SA"/>
        </w:rPr>
        <w:t>一、项目计划</w:t>
      </w:r>
    </w:p>
    <w:p>
      <w:pPr>
        <w:pStyle w:val="2"/>
        <w:pageBreakBefore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rPr>
          <w:rFonts w:hint="eastAsia"/>
          <w:lang w:val="en-US" w:eastAsia="zh-CN"/>
        </w:rPr>
      </w:pPr>
      <w:r>
        <w:rPr>
          <w:rFonts w:hint="eastAsia" w:cstheme="minorBidi"/>
          <w:b/>
          <w:kern w:val="44"/>
          <w:sz w:val="44"/>
          <w:szCs w:val="24"/>
          <w:lang w:val="en-US" w:eastAsia="zh-CN" w:bidi="ar-SA"/>
        </w:rPr>
        <w:t>1.1</w:t>
      </w:r>
      <w:r>
        <w:rPr>
          <w:rFonts w:hint="eastAsia"/>
          <w:lang w:val="en-US" w:eastAsia="zh-CN"/>
        </w:rPr>
        <w:t>项目的背景描述</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Chars="0" w:firstLine="480" w:firstLineChars="200"/>
        <w:textAlignment w:val="auto"/>
        <w:rPr>
          <w:rFonts w:hint="eastAsia"/>
          <w:lang w:val="en-US" w:eastAsia="zh-CN"/>
        </w:rPr>
      </w:pPr>
      <w:r>
        <w:rPr>
          <w:rFonts w:hint="eastAsia" w:ascii="宋体" w:hAnsi="宋体" w:eastAsia="宋体" w:cs="宋体"/>
          <w:sz w:val="24"/>
          <w:szCs w:val="32"/>
          <w:lang w:val="en-US" w:eastAsia="zh-CN"/>
        </w:rPr>
        <w:t>本项目开发计划旨在</w:t>
      </w:r>
      <w:r>
        <w:rPr>
          <w:rFonts w:ascii="宋体" w:hAnsi="宋体" w:eastAsia="宋体" w:cs="宋体"/>
          <w:sz w:val="24"/>
          <w:szCs w:val="24"/>
        </w:rPr>
        <w:t>确保项目准时交付，高效分配资源，提高工作效率，制定质量标准，促进团队协作，降低风险，为决策提供依据，满足客户期望。在整个项目生命周期中，开发计划充当着指南和保障，确保项目按计划推进，达到高质量交付的目标</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Chars="0" w:firstLine="480" w:firstLineChars="200"/>
        <w:textAlignment w:val="auto"/>
        <w:rPr>
          <w:rFonts w:hint="default"/>
          <w:lang w:val="en-US" w:eastAsia="zh-CN"/>
        </w:rPr>
      </w:pPr>
      <w:r>
        <w:rPr>
          <w:rFonts w:ascii="宋体" w:hAnsi="宋体" w:eastAsia="宋体" w:cs="宋体"/>
          <w:sz w:val="24"/>
          <w:szCs w:val="24"/>
        </w:rPr>
        <w:t>品味先生超市是一家以提供高品质食品和独特购物体验为特色的零售商。在市场竞争激烈的环境中，品味先生超市致力于不仅仅满足消费者的基本购物需求，更在于创造一个令人愉悦、个性化的购物场景。随着科技的发展，通过分析顾客的情感和偏好，我们有机会为购物体验注入更多个性化元素。消费者不再仅仅是购物者，更是在寻找愉悦和个性化的购物旅程。因此，情食琢璞</w:t>
      </w:r>
      <w:r>
        <w:rPr>
          <w:rFonts w:hint="eastAsia" w:ascii="宋体" w:hAnsi="宋体" w:eastAsia="宋体" w:cs="宋体"/>
          <w:sz w:val="24"/>
          <w:szCs w:val="24"/>
          <w:lang w:val="en-US" w:eastAsia="zh-CN"/>
        </w:rPr>
        <w:t>推荐系统</w:t>
      </w:r>
      <w:r>
        <w:rPr>
          <w:rFonts w:ascii="宋体" w:hAnsi="宋体" w:eastAsia="宋体" w:cs="宋体"/>
          <w:sz w:val="24"/>
          <w:szCs w:val="24"/>
        </w:rPr>
        <w:t>项目旨在通过引入情感分析和商品推荐系统，实现对顾客情感的洞察，并提供个性化的商品推荐服务，从而提高购物的愉悦感和满意度。</w:t>
      </w:r>
    </w:p>
    <w:p>
      <w:pPr>
        <w:pStyle w:val="2"/>
        <w:pageBreakBefore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rPr>
          <w:rFonts w:hint="eastAsia"/>
          <w:lang w:val="en-US" w:eastAsia="zh-CN"/>
        </w:rPr>
      </w:pPr>
      <w:r>
        <w:rPr>
          <w:rFonts w:hint="eastAsia"/>
          <w:lang w:val="en-US" w:eastAsia="zh-CN"/>
        </w:rPr>
        <w:t>1.2项目的主要干系人</w:t>
      </w:r>
    </w:p>
    <w:p>
      <w:pPr>
        <w:pStyle w:val="3"/>
        <w:pageBreakBefore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rPr>
          <w:rFonts w:hint="eastAsia"/>
          <w:lang w:val="en-US" w:eastAsia="zh-CN"/>
        </w:rPr>
      </w:pPr>
      <w:r>
        <w:rPr>
          <w:rFonts w:hint="eastAsia" w:ascii="宋体" w:hAnsi="宋体" w:eastAsia="宋体" w:cs="宋体"/>
          <w:lang w:val="en-US" w:eastAsia="zh-CN"/>
        </w:rPr>
        <w:t>1.2.1 项目多目标性分析</w:t>
      </w:r>
    </w:p>
    <w:p>
      <w:pPr>
        <w:pageBreakBefore w:val="0"/>
        <w:kinsoku/>
        <w:wordWrap/>
        <w:overflowPunct/>
        <w:topLinePunct w:val="0"/>
        <w:autoSpaceDE/>
        <w:autoSpaceDN/>
        <w:bidi w:val="0"/>
        <w:adjustRightInd/>
        <w:snapToGrid/>
        <w:spacing w:beforeAutospacing="0" w:afterAutospacing="0" w:line="400" w:lineRule="exact"/>
        <w:ind w:firstLine="420" w:firstLineChars="200"/>
        <w:rPr>
          <w:rFonts w:hint="eastAsia"/>
          <w:lang w:val="en-US" w:eastAsia="zh-CN"/>
        </w:rPr>
      </w:pPr>
      <w:r>
        <w:rPr>
          <w:rFonts w:hint="eastAsia"/>
          <w:lang w:val="en-US" w:eastAsia="zh-CN"/>
        </w:rPr>
        <w:t>项目具有临时性，独特性和多目标性，基于人脸识别的食品推荐系统设计和实施时，需要考虑多个目标，因此对该项目的多目标性进行分析，可得出该项目的主要目标以及主要（关键）干系人以确保系统的有效性和用户满意度。</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1.技术目标：</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（1）精确的人脸识别技术，以确保推荐的准确性。</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（2）高效的数据处理能力，以快速响应用户请求。</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（3）系统的可扩展性和可维护性，以适应用户增长和数据量的增加。</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2. 用户体验以及用户满意度目标：</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（1）简洁直观的用户界面，易于用户操作。</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（2）个性化推荐，满足用户的特定口味和需求。</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（3）满足用户需求和期望，供良好的用户支持和培训</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（4）提高用户参与度和满意度，增加用户粘性。</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3. 隐私和安全目标：</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（1）保护用户隐私，确保用户数据的安全。</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（2）遵守相关的数据保护法规和标准。</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4. 经济目标：</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（1）成本效益分析，确保项目在预算范围内。</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（2）提高资源利用率，减少浪费。</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（3）优化长期运营成本。</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5. 时间目标：</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（1）按时交付项目。</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（2）项目里程碑的按时完成。</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（3）有效的时间管理，避免延期。</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6. 健康和营养以及合规性目标：</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（1）提供健康和营养均衡的食品推荐。</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（2）鼓励用户选择更健康的食物选项。</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（3）遵守食品推荐和广告的相关法律法规。</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（4）确保推荐内容不包含对特定人群不适宜的食品。</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7. 可持续性目标：</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 xml:space="preserve">（1）环境友好和可持续的软件开发实践。 </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（2）通过数据分析优化库存管理和供应链。</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（3）长期的技术支持和维护，不断完善用户体验。</w:t>
      </w:r>
    </w:p>
    <w:p>
      <w:pPr>
        <w:pStyle w:val="3"/>
        <w:pageBreakBefore w:val="0"/>
        <w:numPr>
          <w:ilvl w:val="0"/>
          <w:numId w:val="0"/>
        </w:numPr>
        <w:kinsoku/>
        <w:wordWrap/>
        <w:overflowPunct/>
        <w:topLinePunct w:val="0"/>
        <w:autoSpaceDE/>
        <w:autoSpaceDN/>
        <w:bidi w:val="0"/>
        <w:adjustRightInd/>
        <w:snapToGrid/>
        <w:spacing w:before="0" w:beforeLines="0" w:beforeAutospacing="0" w:after="0" w:afterLines="0" w:afterAutospacing="0" w:line="400" w:lineRule="exact"/>
        <w:rPr>
          <w:rFonts w:hint="default"/>
          <w:lang w:val="en-US" w:eastAsia="zh-CN"/>
        </w:rPr>
      </w:pPr>
      <w:r>
        <w:rPr>
          <w:rFonts w:hint="eastAsia" w:ascii="宋体" w:hAnsi="宋体" w:eastAsia="宋体" w:cs="宋体"/>
          <w:lang w:val="en-US" w:eastAsia="zh-CN"/>
        </w:rPr>
        <w:t>1.2.2 干系人分析</w:t>
      </w:r>
    </w:p>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通过目标分析，确定该项目关键干系人</w:t>
      </w:r>
    </w:p>
    <w:p>
      <w:pPr>
        <w:pageBreakBefore w:val="0"/>
        <w:numPr>
          <w:ilvl w:val="0"/>
          <w:numId w:val="1"/>
        </w:numPr>
        <w:kinsoku/>
        <w:wordWrap/>
        <w:overflowPunct/>
        <w:topLinePunct w:val="0"/>
        <w:autoSpaceDE/>
        <w:autoSpaceDN/>
        <w:bidi w:val="0"/>
        <w:adjustRightInd/>
        <w:snapToGrid/>
        <w:spacing w:beforeAutospacing="0" w:afterAutospacing="0" w:line="400" w:lineRule="exact"/>
        <w:rPr>
          <w:rFonts w:hint="default"/>
          <w:lang w:val="en-US" w:eastAsia="zh-CN"/>
        </w:rPr>
      </w:pPr>
      <w:r>
        <w:rPr>
          <w:rFonts w:hint="default"/>
          <w:lang w:val="en-US" w:eastAsia="zh-CN"/>
        </w:rPr>
        <w:t>用户：</w:t>
      </w:r>
      <w:r>
        <w:rPr>
          <w:rFonts w:hint="eastAsia"/>
          <w:lang w:val="en-US" w:eastAsia="zh-CN"/>
        </w:rPr>
        <w:t>用户是人脸识别的食物推荐</w:t>
      </w:r>
      <w:r>
        <w:rPr>
          <w:rFonts w:hint="default"/>
          <w:lang w:val="en-US" w:eastAsia="zh-CN"/>
        </w:rPr>
        <w:t>系统直接服务的对象，他们的面部特征和表情是系统分析的基础，</w:t>
      </w:r>
      <w:r>
        <w:rPr>
          <w:rFonts w:hint="eastAsia"/>
          <w:lang w:val="en-US" w:eastAsia="zh-CN"/>
        </w:rPr>
        <w:t>通过对他们表情神态以及需求的分析不断完善数据库和图像库，</w:t>
      </w:r>
      <w:r>
        <w:rPr>
          <w:rFonts w:hint="default"/>
          <w:lang w:val="en-US" w:eastAsia="zh-CN"/>
        </w:rPr>
        <w:t>以提供个性化的食品推荐。</w:t>
      </w:r>
    </w:p>
    <w:p>
      <w:pPr>
        <w:pageBreakBefore w:val="0"/>
        <w:numPr>
          <w:ilvl w:val="0"/>
          <w:numId w:val="0"/>
        </w:numPr>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用户人群：（1）健康意识强的消费者，关注自己的饮食健康和营养摄入，希望通过食品推荐系统获得更健康、营养均衡的饮食建议。（2）忙碌的上班族，工作繁忙的用户可能没有足够的时间去考虑饮食选择，他们需要一个快速、便捷的食品推荐系统来帮助他们做出快速决策。（3）对食物有特殊需求的人群，如糖尿病患者、素食者、过敏体质者等，他们可以通过系统识别出的面部状态来选择更适合自己的菜品。（4技术爱好者和早期采用者，他们对新技术感兴趣的用户可能会对基于人脸识别的食品推荐系统感到好奇，并愿意尝试这种新颖的购物体验。</w:t>
      </w:r>
    </w:p>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default"/>
          <w:lang w:val="en-US" w:eastAsia="zh-CN"/>
        </w:rPr>
        <w:t>2.系统开发者：包括软件工程师、数据科学家、产品经理等，负责设计、开发和维护</w:t>
      </w:r>
      <w:r>
        <w:rPr>
          <w:rFonts w:hint="eastAsia"/>
          <w:lang w:val="en-US" w:eastAsia="zh-CN"/>
        </w:rPr>
        <w:t>基于人脸识别的食品推荐</w:t>
      </w:r>
      <w:r>
        <w:rPr>
          <w:rFonts w:hint="default"/>
          <w:lang w:val="en-US" w:eastAsia="zh-CN"/>
        </w:rPr>
        <w:t>系统。</w:t>
      </w:r>
    </w:p>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default"/>
          <w:lang w:val="en-US" w:eastAsia="zh-CN"/>
        </w:rPr>
        <w:t>3.食品供应商：</w:t>
      </w:r>
      <w:r>
        <w:rPr>
          <w:rFonts w:hint="eastAsia"/>
          <w:lang w:val="en-US" w:eastAsia="zh-CN"/>
        </w:rPr>
        <w:t>如商场，生鲜超市等，</w:t>
      </w:r>
      <w:r>
        <w:rPr>
          <w:rFonts w:hint="default"/>
          <w:lang w:val="en-US" w:eastAsia="zh-CN"/>
        </w:rPr>
        <w:t>提供食品数据和可能的库存信息，以便</w:t>
      </w:r>
      <w:r>
        <w:rPr>
          <w:rFonts w:hint="eastAsia"/>
          <w:lang w:val="en-US" w:eastAsia="zh-CN"/>
        </w:rPr>
        <w:t>人们在超市内进行人脸识别时</w:t>
      </w:r>
      <w:r>
        <w:rPr>
          <w:rFonts w:hint="default"/>
          <w:lang w:val="en-US" w:eastAsia="zh-CN"/>
        </w:rPr>
        <w:t>系统能够推荐实际可购买的食品。</w:t>
      </w:r>
      <w:r>
        <w:rPr>
          <w:rFonts w:hint="eastAsia"/>
          <w:lang w:val="en-US" w:eastAsia="zh-CN"/>
        </w:rPr>
        <w:t>用户也可以在手机app上进行人脸识别，并选定与本系统合作的商场超市，经过系统推荐后前往购买。</w:t>
      </w:r>
    </w:p>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4</w:t>
      </w:r>
      <w:r>
        <w:rPr>
          <w:rFonts w:hint="default"/>
          <w:lang w:val="en-US" w:eastAsia="zh-CN"/>
        </w:rPr>
        <w:t>.隐私和数据保护机构：确保系统遵守相关的隐私保护法规，处理用户数据时需遵循数据保护原则。</w:t>
      </w:r>
      <w:r>
        <w:rPr>
          <w:rFonts w:hint="eastAsia"/>
          <w:lang w:val="en-US" w:eastAsia="zh-CN"/>
        </w:rPr>
        <w:t>可以与靠谱的</w:t>
      </w:r>
      <w:r>
        <w:rPr>
          <w:rFonts w:hint="default"/>
          <w:lang w:val="en-US" w:eastAsia="zh-CN"/>
        </w:rPr>
        <w:t>隐私和数据保护机构</w:t>
      </w:r>
      <w:r>
        <w:rPr>
          <w:rFonts w:hint="eastAsia"/>
          <w:lang w:val="en-US" w:eastAsia="zh-CN"/>
        </w:rPr>
        <w:t>合作采取可靠的加密系统，例如北京冲凉在线有限公司，天锐绿盾数据防泄漏系统等，确保用户数据安全。</w:t>
      </w:r>
    </w:p>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5</w:t>
      </w:r>
      <w:r>
        <w:rPr>
          <w:rFonts w:hint="default"/>
          <w:lang w:val="en-US" w:eastAsia="zh-CN"/>
        </w:rPr>
        <w:t>. 市场营销团队：负责推广系统，吸引用户使用，并收集用户反馈以改进系统。</w:t>
      </w:r>
      <w:r>
        <w:rPr>
          <w:rFonts w:hint="eastAsia"/>
          <w:lang w:val="en-US" w:eastAsia="zh-CN"/>
        </w:rPr>
        <w:t>在系统刚推行的阶段，需要营销团队去推销普及系统，扩大系统的使用市场和用户群体。</w:t>
      </w:r>
    </w:p>
    <w:p>
      <w:pPr>
        <w:pageBreakBefore w:val="0"/>
        <w:kinsoku/>
        <w:wordWrap/>
        <w:overflowPunct/>
        <w:topLinePunct w:val="0"/>
        <w:autoSpaceDE/>
        <w:autoSpaceDN/>
        <w:bidi w:val="0"/>
        <w:adjustRightInd/>
        <w:snapToGrid/>
        <w:spacing w:beforeAutospacing="0" w:afterAutospacing="0" w:line="400" w:lineRule="exact"/>
        <w:rPr>
          <w:rFonts w:hint="eastAsia"/>
          <w:lang w:val="en-US" w:eastAsia="zh-CN"/>
        </w:rPr>
      </w:pPr>
      <w:r>
        <w:rPr>
          <w:rFonts w:hint="eastAsia"/>
          <w:lang w:val="en-US" w:eastAsia="zh-CN"/>
        </w:rPr>
        <w:t>6</w:t>
      </w:r>
      <w:r>
        <w:rPr>
          <w:rFonts w:hint="default"/>
          <w:lang w:val="en-US" w:eastAsia="zh-CN"/>
        </w:rPr>
        <w:t>. 技术支持团队：提供用户支持，解决用户在使用系统过程中遇到的技术问题。</w:t>
      </w:r>
      <w:r>
        <w:rPr>
          <w:rFonts w:hint="eastAsia"/>
          <w:lang w:val="en-US" w:eastAsia="zh-CN"/>
        </w:rPr>
        <w:t>然后通过客服的方式与客户连接到一起，帮助用户排疑解难，提升用户体验感，增加用户的满意度。</w:t>
      </w:r>
    </w:p>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7</w:t>
      </w:r>
      <w:r>
        <w:rPr>
          <w:rFonts w:hint="default"/>
          <w:lang w:val="en-US" w:eastAsia="zh-CN"/>
        </w:rPr>
        <w:t>.</w:t>
      </w:r>
      <w:r>
        <w:rPr>
          <w:rFonts w:hint="eastAsia"/>
          <w:lang w:val="en-US" w:eastAsia="zh-CN"/>
        </w:rPr>
        <w:t>食品安全与食品营养团队。</w:t>
      </w:r>
      <w:r>
        <w:rPr>
          <w:rFonts w:hint="default"/>
          <w:lang w:val="en-US" w:eastAsia="zh-CN"/>
        </w:rPr>
        <w:t>特别是当系统推荐食品时</w:t>
      </w:r>
      <w:r>
        <w:rPr>
          <w:rFonts w:hint="eastAsia"/>
          <w:lang w:val="en-US" w:eastAsia="zh-CN"/>
        </w:rPr>
        <w:t>，需要符合用户的体质，且食物之间不会产生不良反应，确保用户安全的基础上进行营养搭配，达到1+1&gt;2的效果</w:t>
      </w:r>
      <w:r>
        <w:rPr>
          <w:rFonts w:hint="default"/>
          <w:lang w:val="en-US" w:eastAsia="zh-CN"/>
        </w:rPr>
        <w:t>。</w:t>
      </w:r>
    </w:p>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8</w:t>
      </w:r>
      <w:r>
        <w:rPr>
          <w:rFonts w:hint="default"/>
          <w:lang w:val="en-US" w:eastAsia="zh-CN"/>
        </w:rPr>
        <w:t>. 监管机构：确保系统遵守食品安全和广告法规</w:t>
      </w:r>
      <w:r>
        <w:rPr>
          <w:rFonts w:hint="eastAsia"/>
          <w:lang w:val="en-US" w:eastAsia="zh-CN"/>
        </w:rPr>
        <w:t>。</w:t>
      </w:r>
    </w:p>
    <w:p>
      <w:pPr>
        <w:pStyle w:val="3"/>
        <w:pageBreakBefore w:val="0"/>
        <w:numPr>
          <w:ilvl w:val="0"/>
          <w:numId w:val="0"/>
        </w:numPr>
        <w:kinsoku/>
        <w:wordWrap/>
        <w:overflowPunct/>
        <w:topLinePunct w:val="0"/>
        <w:autoSpaceDE/>
        <w:autoSpaceDN/>
        <w:bidi w:val="0"/>
        <w:adjustRightInd/>
        <w:snapToGrid/>
        <w:spacing w:before="0" w:beforeLines="0" w:beforeAutospacing="0" w:after="0" w:afterLines="0" w:afterAutospacing="0" w:line="400" w:lineRule="exact"/>
        <w:rPr>
          <w:rFonts w:hint="eastAsia"/>
          <w:lang w:val="en-US" w:eastAsia="zh-CN"/>
        </w:rPr>
      </w:pPr>
      <w:r>
        <w:rPr>
          <w:rFonts w:hint="eastAsia" w:ascii="宋体" w:hAnsi="宋体" w:eastAsia="宋体" w:cs="宋体"/>
          <w:lang w:val="en-US" w:eastAsia="zh-CN"/>
        </w:rPr>
        <w:t>1.2.3干系人联络表</w:t>
      </w:r>
    </w:p>
    <w:tbl>
      <w:tblPr>
        <w:tblStyle w:val="6"/>
        <w:tblW w:w="9108" w:type="dxa"/>
        <w:tblCellSpacing w:w="15" w:type="dxa"/>
        <w:tblInd w:w="-343"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38"/>
        <w:gridCol w:w="1185"/>
        <w:gridCol w:w="1193"/>
        <w:gridCol w:w="1261"/>
        <w:gridCol w:w="1239"/>
        <w:gridCol w:w="1226"/>
        <w:gridCol w:w="846"/>
        <w:gridCol w:w="920"/>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532" w:hRule="atLeast"/>
          <w:tblHeader/>
          <w:tblCellSpacing w:w="15" w:type="dxa"/>
        </w:trPr>
        <w:tc>
          <w:tcPr>
            <w:tcW w:w="1193" w:type="dxa"/>
            <w:tcBorders>
              <w:top w:val="single" w:color="E5E7EB" w:sz="4"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pPr>
            <w:r>
              <w:rPr>
                <w:rFonts w:hint="eastAsia"/>
                <w:lang w:val="en-US" w:eastAsia="zh-CN"/>
              </w:rPr>
              <w:t>角色</w:t>
            </w:r>
          </w:p>
        </w:tc>
        <w:tc>
          <w:tcPr>
            <w:tcW w:w="1155" w:type="dxa"/>
            <w:tcBorders>
              <w:top w:val="single" w:color="E5E7EB" w:sz="4"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组织</w:t>
            </w:r>
          </w:p>
        </w:tc>
        <w:tc>
          <w:tcPr>
            <w:tcW w:w="1163" w:type="dxa"/>
            <w:tcBorders>
              <w:top w:val="single" w:color="E5E7EB" w:sz="4"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联系电话</w:t>
            </w:r>
          </w:p>
        </w:tc>
        <w:tc>
          <w:tcPr>
            <w:tcW w:w="1231" w:type="dxa"/>
            <w:tcBorders>
              <w:top w:val="single" w:color="E5E7EB" w:sz="4"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邮箱地址</w:t>
            </w:r>
          </w:p>
        </w:tc>
        <w:tc>
          <w:tcPr>
            <w:tcW w:w="1209" w:type="dxa"/>
            <w:tcBorders>
              <w:top w:val="single" w:color="E5E7EB" w:sz="4"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办公地点</w:t>
            </w:r>
          </w:p>
        </w:tc>
        <w:tc>
          <w:tcPr>
            <w:tcW w:w="1196" w:type="dxa"/>
            <w:tcBorders>
              <w:top w:val="single" w:color="E5E7EB" w:sz="4"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项目职责</w:t>
            </w:r>
          </w:p>
        </w:tc>
        <w:tc>
          <w:tcPr>
            <w:tcW w:w="816" w:type="dxa"/>
            <w:tcBorders>
              <w:top w:val="single" w:color="E5E7EB" w:sz="4"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反馈渠道</w:t>
            </w:r>
          </w:p>
        </w:tc>
        <w:tc>
          <w:tcPr>
            <w:tcW w:w="875" w:type="dxa"/>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备注</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562" w:hRule="atLeast"/>
          <w:tblCellSpacing w:w="15" w:type="dxa"/>
        </w:trPr>
        <w:tc>
          <w:tcPr>
            <w:tcW w:w="119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用户</w:t>
            </w:r>
          </w:p>
        </w:tc>
        <w:tc>
          <w:tcPr>
            <w:tcW w:w="1155"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c>
          <w:tcPr>
            <w:tcW w:w="116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13897834678</w:t>
            </w:r>
          </w:p>
        </w:tc>
        <w:tc>
          <w:tcPr>
            <w:tcW w:w="1231"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2746183673@qq.com</w:t>
            </w:r>
          </w:p>
        </w:tc>
        <w:tc>
          <w:tcPr>
            <w:tcW w:w="1209"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c>
          <w:tcPr>
            <w:tcW w:w="119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提供面部数据，进行数据反馈</w:t>
            </w:r>
          </w:p>
        </w:tc>
        <w:tc>
          <w:tcPr>
            <w:tcW w:w="81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eastAsiaTheme="minorEastAsia"/>
                <w:lang w:val="en-US" w:eastAsia="zh-CN"/>
              </w:rPr>
            </w:pPr>
            <w:r>
              <w:rPr>
                <w:rFonts w:hint="eastAsia"/>
                <w:lang w:val="en-US" w:eastAsia="zh-CN"/>
              </w:rPr>
              <w:t>app/xxx商场</w:t>
            </w:r>
          </w:p>
        </w:tc>
        <w:tc>
          <w:tcPr>
            <w:tcW w:w="875" w:type="dxa"/>
            <w:tcBorders>
              <w:top w:val="single" w:color="E5E7EB" w:sz="2" w:space="0"/>
              <w:left w:val="single" w:color="E5E7EB" w:sz="4" w:space="0"/>
              <w:bottom w:val="single" w:color="E5E7EB" w:sz="4" w:space="0"/>
              <w:right w:val="single" w:color="E5E7EB" w:sz="4"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92" w:hRule="atLeast"/>
          <w:tblCellSpacing w:w="15" w:type="dxa"/>
        </w:trPr>
        <w:tc>
          <w:tcPr>
            <w:tcW w:w="119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系统开发者</w:t>
            </w:r>
          </w:p>
        </w:tc>
        <w:tc>
          <w:tcPr>
            <w:tcW w:w="1155"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大连交通大学张哲人组</w:t>
            </w:r>
          </w:p>
        </w:tc>
        <w:tc>
          <w:tcPr>
            <w:tcW w:w="116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eastAsiaTheme="minorEastAsia"/>
                <w:lang w:val="en-US" w:eastAsia="zh-CN"/>
              </w:rPr>
            </w:pPr>
            <w:r>
              <w:rPr>
                <w:rFonts w:hint="eastAsia"/>
                <w:lang w:val="en-US" w:eastAsia="zh-CN"/>
              </w:rPr>
              <w:t>15921892479</w:t>
            </w:r>
          </w:p>
        </w:tc>
        <w:tc>
          <w:tcPr>
            <w:tcW w:w="1231"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378192872@qq.com</w:t>
            </w:r>
          </w:p>
        </w:tc>
        <w:tc>
          <w:tcPr>
            <w:tcW w:w="1209"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default"/>
                <w:lang w:val="en-US" w:eastAsia="zh-CN"/>
              </w:rPr>
              <w:t>-</w:t>
            </w:r>
            <w:r>
              <w:rPr>
                <w:rFonts w:hint="eastAsia"/>
                <w:lang w:val="en-US" w:eastAsia="zh-CN"/>
              </w:rPr>
              <w:t>大连交通大学</w:t>
            </w:r>
          </w:p>
        </w:tc>
        <w:tc>
          <w:tcPr>
            <w:tcW w:w="119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eastAsia" w:eastAsiaTheme="minorEastAsia"/>
                <w:lang w:val="en-US" w:eastAsia="zh-CN"/>
              </w:rPr>
            </w:pPr>
            <w:r>
              <w:rPr>
                <w:rFonts w:hint="eastAsia"/>
                <w:lang w:val="en-US" w:eastAsia="zh-CN"/>
              </w:rPr>
              <w:t>系统开发</w:t>
            </w:r>
          </w:p>
        </w:tc>
        <w:tc>
          <w:tcPr>
            <w:tcW w:w="81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c>
          <w:tcPr>
            <w:tcW w:w="875" w:type="dxa"/>
            <w:tcBorders>
              <w:top w:val="single" w:color="E5E7EB" w:sz="2" w:space="0"/>
              <w:left w:val="single" w:color="E5E7EB" w:sz="4" w:space="0"/>
              <w:bottom w:val="single" w:color="E5E7EB" w:sz="4" w:space="0"/>
              <w:right w:val="single" w:color="E5E7EB" w:sz="4"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92" w:hRule="atLeast"/>
          <w:tblCellSpacing w:w="15" w:type="dxa"/>
        </w:trPr>
        <w:tc>
          <w:tcPr>
            <w:tcW w:w="119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食品供应商</w:t>
            </w:r>
          </w:p>
        </w:tc>
        <w:tc>
          <w:tcPr>
            <w:tcW w:w="1155"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Xxx超市/商场</w:t>
            </w:r>
          </w:p>
        </w:tc>
        <w:tc>
          <w:tcPr>
            <w:tcW w:w="116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0416</w:t>
            </w:r>
            <w:r>
              <w:rPr>
                <w:rFonts w:hint="default"/>
                <w:lang w:val="en-US" w:eastAsia="zh-CN"/>
              </w:rPr>
              <w:t>-</w:t>
            </w:r>
            <w:r>
              <w:rPr>
                <w:rFonts w:hint="eastAsia"/>
                <w:lang w:val="en-US" w:eastAsia="zh-CN"/>
              </w:rPr>
              <w:t>2658098</w:t>
            </w:r>
          </w:p>
        </w:tc>
        <w:tc>
          <w:tcPr>
            <w:tcW w:w="1231"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4756251192@qq.com</w:t>
            </w:r>
          </w:p>
        </w:tc>
        <w:tc>
          <w:tcPr>
            <w:tcW w:w="1209"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Xxx超市/商场</w:t>
            </w:r>
          </w:p>
        </w:tc>
        <w:tc>
          <w:tcPr>
            <w:tcW w:w="119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提供食品数据和可能的库存信息</w:t>
            </w:r>
          </w:p>
        </w:tc>
        <w:tc>
          <w:tcPr>
            <w:tcW w:w="81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商家版系统界面上架不同商品的库存信息</w:t>
            </w:r>
          </w:p>
        </w:tc>
        <w:tc>
          <w:tcPr>
            <w:tcW w:w="875" w:type="dxa"/>
            <w:tcBorders>
              <w:top w:val="single" w:color="E5E7EB" w:sz="2" w:space="0"/>
              <w:left w:val="single" w:color="E5E7EB" w:sz="4" w:space="0"/>
              <w:bottom w:val="single" w:color="E5E7EB" w:sz="4" w:space="0"/>
              <w:right w:val="single" w:color="E5E7EB" w:sz="4"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1821" w:hRule="atLeast"/>
          <w:tblCellSpacing w:w="15" w:type="dxa"/>
        </w:trPr>
        <w:tc>
          <w:tcPr>
            <w:tcW w:w="119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隐私和数据保护机构</w:t>
            </w:r>
          </w:p>
        </w:tc>
        <w:tc>
          <w:tcPr>
            <w:tcW w:w="1155"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天锐绿盾数据防泄漏系统</w:t>
            </w:r>
          </w:p>
        </w:tc>
        <w:tc>
          <w:tcPr>
            <w:tcW w:w="116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0416-3975666</w:t>
            </w:r>
          </w:p>
        </w:tc>
        <w:tc>
          <w:tcPr>
            <w:tcW w:w="1231"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2899064538@qq.com</w:t>
            </w:r>
          </w:p>
        </w:tc>
        <w:tc>
          <w:tcPr>
            <w:tcW w:w="1209"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厦门天锐科技股份有限公司</w:t>
            </w:r>
          </w:p>
        </w:tc>
        <w:tc>
          <w:tcPr>
            <w:tcW w:w="119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负责终端安全控制，稳当安全管理，数据防泄漏等安全领域</w:t>
            </w:r>
          </w:p>
        </w:tc>
        <w:tc>
          <w:tcPr>
            <w:tcW w:w="81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c>
          <w:tcPr>
            <w:tcW w:w="875" w:type="dxa"/>
            <w:tcBorders>
              <w:top w:val="single" w:color="E5E7EB" w:sz="2" w:space="0"/>
              <w:left w:val="single" w:color="E5E7EB" w:sz="4" w:space="0"/>
              <w:bottom w:val="single" w:color="E5E7EB" w:sz="4" w:space="0"/>
              <w:right w:val="single" w:color="E5E7EB" w:sz="4"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92" w:hRule="atLeast"/>
          <w:tblCellSpacing w:w="15" w:type="dxa"/>
        </w:trPr>
        <w:tc>
          <w:tcPr>
            <w:tcW w:w="119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市场营销团队</w:t>
            </w:r>
          </w:p>
        </w:tc>
        <w:tc>
          <w:tcPr>
            <w:tcW w:w="1155"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Xx公司营销部门</w:t>
            </w:r>
          </w:p>
        </w:tc>
        <w:tc>
          <w:tcPr>
            <w:tcW w:w="116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0416-3172685</w:t>
            </w:r>
          </w:p>
        </w:tc>
        <w:tc>
          <w:tcPr>
            <w:tcW w:w="1231"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7839074518@qq.com</w:t>
            </w:r>
          </w:p>
        </w:tc>
        <w:tc>
          <w:tcPr>
            <w:tcW w:w="1209"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Xx公司营销部门</w:t>
            </w:r>
          </w:p>
        </w:tc>
        <w:tc>
          <w:tcPr>
            <w:tcW w:w="119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负责推广系统，收集用户反馈改进系统</w:t>
            </w:r>
          </w:p>
        </w:tc>
        <w:tc>
          <w:tcPr>
            <w:tcW w:w="81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c>
          <w:tcPr>
            <w:tcW w:w="875" w:type="dxa"/>
            <w:tcBorders>
              <w:top w:val="single" w:color="E5E7EB" w:sz="2" w:space="0"/>
              <w:left w:val="single" w:color="E5E7EB" w:sz="4" w:space="0"/>
              <w:bottom w:val="single" w:color="E5E7EB" w:sz="4" w:space="0"/>
              <w:right w:val="single" w:color="E5E7EB" w:sz="4"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92" w:hRule="atLeast"/>
          <w:tblCellSpacing w:w="15" w:type="dxa"/>
        </w:trPr>
        <w:tc>
          <w:tcPr>
            <w:tcW w:w="119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技术支持团队</w:t>
            </w:r>
          </w:p>
        </w:tc>
        <w:tc>
          <w:tcPr>
            <w:tcW w:w="1155"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eastAsiaTheme="minorEastAsia"/>
                <w:lang w:val="en-US" w:eastAsia="zh-CN"/>
              </w:rPr>
            </w:pPr>
            <w:r>
              <w:rPr>
                <w:rFonts w:hint="eastAsia"/>
                <w:lang w:val="en-US" w:eastAsia="zh-CN"/>
              </w:rPr>
              <w:t>Xx公司技术部门</w:t>
            </w:r>
          </w:p>
        </w:tc>
        <w:tc>
          <w:tcPr>
            <w:tcW w:w="116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0416-3172685</w:t>
            </w:r>
          </w:p>
        </w:tc>
        <w:tc>
          <w:tcPr>
            <w:tcW w:w="1231"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7839074518@qq.com</w:t>
            </w:r>
          </w:p>
        </w:tc>
        <w:tc>
          <w:tcPr>
            <w:tcW w:w="1209"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Xx公司技术部门</w:t>
            </w:r>
          </w:p>
        </w:tc>
        <w:tc>
          <w:tcPr>
            <w:tcW w:w="119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提供用户支持，解决用户在使用系统过程中遇到的技术问题。</w:t>
            </w:r>
          </w:p>
        </w:tc>
        <w:tc>
          <w:tcPr>
            <w:tcW w:w="81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c>
          <w:tcPr>
            <w:tcW w:w="875" w:type="dxa"/>
            <w:tcBorders>
              <w:top w:val="single" w:color="E5E7EB" w:sz="2" w:space="0"/>
              <w:left w:val="single" w:color="E5E7EB" w:sz="4" w:space="0"/>
              <w:bottom w:val="single" w:color="E5E7EB" w:sz="4" w:space="0"/>
              <w:right w:val="single" w:color="E5E7EB" w:sz="4"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92" w:hRule="atLeast"/>
          <w:tblCellSpacing w:w="15" w:type="dxa"/>
        </w:trPr>
        <w:tc>
          <w:tcPr>
            <w:tcW w:w="119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食品安全与食品营养团队</w:t>
            </w:r>
          </w:p>
        </w:tc>
        <w:tc>
          <w:tcPr>
            <w:tcW w:w="1155"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营养师与第三方食品营养检测机构</w:t>
            </w:r>
          </w:p>
        </w:tc>
        <w:tc>
          <w:tcPr>
            <w:tcW w:w="116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13500589901</w:t>
            </w:r>
          </w:p>
        </w:tc>
        <w:tc>
          <w:tcPr>
            <w:tcW w:w="1231"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p>
        </w:tc>
        <w:tc>
          <w:tcPr>
            <w:tcW w:w="1209"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安徽升级食品检测中心</w:t>
            </w:r>
          </w:p>
        </w:tc>
        <w:tc>
          <w:tcPr>
            <w:tcW w:w="119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r>
              <w:rPr>
                <w:rFonts w:hint="eastAsia"/>
                <w:lang w:val="en-US" w:eastAsia="zh-CN"/>
              </w:rPr>
              <w:t>监测不同食物所含营养，以及进行食物搭配</w:t>
            </w:r>
          </w:p>
        </w:tc>
        <w:tc>
          <w:tcPr>
            <w:tcW w:w="81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p>
        </w:tc>
        <w:tc>
          <w:tcPr>
            <w:tcW w:w="875" w:type="dxa"/>
            <w:tcBorders>
              <w:top w:val="single" w:color="E5E7EB" w:sz="2" w:space="0"/>
              <w:left w:val="single" w:color="E5E7EB" w:sz="4" w:space="0"/>
              <w:bottom w:val="single" w:color="E5E7EB" w:sz="4" w:space="0"/>
              <w:right w:val="single" w:color="E5E7EB" w:sz="4"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877" w:hRule="atLeast"/>
          <w:tblCellSpacing w:w="15" w:type="dxa"/>
        </w:trPr>
        <w:tc>
          <w:tcPr>
            <w:tcW w:w="119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监管机构</w:t>
            </w:r>
          </w:p>
        </w:tc>
        <w:tc>
          <w:tcPr>
            <w:tcW w:w="1155"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中国食品监管部门司法机构</w:t>
            </w:r>
          </w:p>
        </w:tc>
        <w:tc>
          <w:tcPr>
            <w:tcW w:w="1163"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12315</w:t>
            </w:r>
          </w:p>
        </w:tc>
        <w:tc>
          <w:tcPr>
            <w:tcW w:w="1231"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lang w:val="en-US"/>
              </w:rPr>
            </w:pPr>
            <w:r>
              <w:rPr>
                <w:rFonts w:hint="eastAsia"/>
                <w:lang w:val="en-US" w:eastAsia="zh-CN"/>
              </w:rPr>
              <w:t>Sygc@sda.gov.cn</w:t>
            </w:r>
          </w:p>
        </w:tc>
        <w:tc>
          <w:tcPr>
            <w:tcW w:w="1209"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北京西城区</w:t>
            </w:r>
          </w:p>
        </w:tc>
        <w:tc>
          <w:tcPr>
            <w:tcW w:w="119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eastAsia"/>
                <w:lang w:val="en-US" w:eastAsia="zh-CN"/>
              </w:rPr>
              <w:t>制定和实施食品安全风险监测计划</w:t>
            </w:r>
          </w:p>
        </w:tc>
        <w:tc>
          <w:tcPr>
            <w:tcW w:w="816" w:type="dxa"/>
            <w:tcBorders>
              <w:top w:val="single" w:color="E5E7EB" w:sz="2" w:space="0"/>
              <w:left w:val="single" w:color="E5E7EB" w:sz="4" w:space="0"/>
              <w:bottom w:val="single" w:color="E5E7EB" w:sz="4" w:space="0"/>
              <w:right w:val="single" w:color="E5E7EB" w:sz="2"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eastAsiaTheme="minorEastAsia"/>
                <w:lang w:val="en-US" w:eastAsia="zh-CN"/>
              </w:rPr>
            </w:pPr>
            <w:r>
              <w:rPr>
                <w:rFonts w:hint="eastAsia"/>
                <w:lang w:val="en-US" w:eastAsia="zh-CN"/>
              </w:rPr>
              <w:t>街道举报或者食品安全风险评估</w:t>
            </w:r>
          </w:p>
        </w:tc>
        <w:tc>
          <w:tcPr>
            <w:tcW w:w="875" w:type="dxa"/>
            <w:tcBorders>
              <w:top w:val="single" w:color="E5E7EB" w:sz="2" w:space="0"/>
              <w:left w:val="single" w:color="E5E7EB" w:sz="4" w:space="0"/>
              <w:bottom w:val="single" w:color="E5E7EB" w:sz="4" w:space="0"/>
              <w:right w:val="single" w:color="E5E7EB" w:sz="4" w:space="0"/>
            </w:tcBorders>
            <w:shd w:val="clear" w:color="auto" w:fill="FFFFFF"/>
            <w:tcMar>
              <w:top w:w="100" w:type="dxa"/>
              <w:left w:w="160" w:type="dxa"/>
              <w:bottom w:w="100" w:type="dxa"/>
              <w:right w:w="160" w:type="dxa"/>
            </w:tcMar>
            <w:vAlign w:val="center"/>
          </w:tcPr>
          <w:p>
            <w:pPr>
              <w:pageBreakBefore w:val="0"/>
              <w:kinsoku/>
              <w:wordWrap/>
              <w:overflowPunct/>
              <w:topLinePunct w:val="0"/>
              <w:autoSpaceDE/>
              <w:autoSpaceDN/>
              <w:bidi w:val="0"/>
              <w:adjustRightInd/>
              <w:snapToGrid/>
              <w:spacing w:beforeAutospacing="0" w:afterAutospacing="0" w:line="400" w:lineRule="exact"/>
              <w:rPr>
                <w:rFonts w:hint="default"/>
              </w:rPr>
            </w:pPr>
            <w:r>
              <w:rPr>
                <w:rFonts w:hint="default"/>
                <w:lang w:val="en-US" w:eastAsia="zh-CN"/>
              </w:rPr>
              <w:t>-</w:t>
            </w:r>
          </w:p>
        </w:tc>
      </w:tr>
    </w:tbl>
    <w:p>
      <w:pPr>
        <w:pageBreakBefore w:val="0"/>
        <w:kinsoku/>
        <w:wordWrap/>
        <w:overflowPunct/>
        <w:topLinePunct w:val="0"/>
        <w:autoSpaceDE/>
        <w:autoSpaceDN/>
        <w:bidi w:val="0"/>
        <w:adjustRightInd/>
        <w:snapToGrid/>
        <w:spacing w:beforeAutospacing="0" w:afterAutospacing="0" w:line="400" w:lineRule="exact"/>
        <w:rPr>
          <w:rFonts w:hint="default"/>
          <w:lang w:val="en-US" w:eastAsia="zh-CN"/>
        </w:rPr>
      </w:pPr>
    </w:p>
    <w:p>
      <w:pPr>
        <w:pStyle w:val="2"/>
        <w:pageBreakBefore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ind w:left="0" w:leftChars="0" w:firstLine="0" w:firstLineChars="0"/>
        <w:rPr>
          <w:rFonts w:hint="eastAsia"/>
          <w:lang w:val="en-US" w:eastAsia="zh-CN"/>
        </w:rPr>
      </w:pPr>
      <w:r>
        <w:rPr>
          <w:rFonts w:hint="eastAsia"/>
          <w:lang w:val="en-US" w:eastAsia="zh-CN"/>
        </w:rPr>
        <w:t>1.3主要的目标</w:t>
      </w:r>
    </w:p>
    <w:p>
      <w:pPr>
        <w:rPr>
          <w:rFonts w:hint="default"/>
          <w:lang w:val="en-US" w:eastAsia="zh-CN"/>
        </w:rPr>
      </w:pPr>
      <w:r>
        <w:rPr>
          <w:rFonts w:hint="eastAsia"/>
          <w:lang w:val="en-US" w:eastAsia="zh"/>
        </w:rPr>
        <w:t>原文档：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pPr>
      <w:r>
        <w:rPr>
          <w:rStyle w:val="8"/>
          <w:rFonts w:hint="eastAsia"/>
          <w:lang w:val="en-US" w:eastAsia="zh-CN"/>
        </w:rPr>
        <w:t>区域A</w:t>
      </w:r>
      <w:r>
        <w:rPr>
          <w:rStyle w:val="8"/>
        </w:rPr>
        <w:t>的干系人：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rPr>
          <w:rFonts w:hint="eastAsia"/>
          <w:lang w:val="en-US" w:eastAsia="zh"/>
        </w:rPr>
      </w:pPr>
      <w:r>
        <w:rPr>
          <w:rFonts w:hint="eastAsia"/>
          <w:lang w:val="en-US" w:eastAsia="zh"/>
        </w:rPr>
        <w:t>有很高的权力，也很关注结果，应该“重点管理，及时报告”。例如：项目的客户和项目经理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rPr>
          <w:rStyle w:val="8"/>
        </w:rPr>
      </w:pPr>
      <w:r>
        <w:rPr>
          <w:rStyle w:val="8"/>
        </w:rPr>
        <w:t>区域</w:t>
      </w:r>
      <w:r>
        <w:rPr>
          <w:rStyle w:val="8"/>
          <w:rFonts w:hint="eastAsia"/>
          <w:lang w:val="en-US" w:eastAsia="zh-CN"/>
        </w:rPr>
        <w:t>B</w:t>
      </w:r>
      <w:r>
        <w:rPr>
          <w:rStyle w:val="8"/>
        </w:rPr>
        <w:t>的干系人：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pPr>
      <w:r>
        <w:t>“权力大、对项目结果关注度低”，要争取</w:t>
      </w:r>
      <w:r>
        <w:rPr>
          <w:rFonts w:hint="eastAsia"/>
          <w:lang w:val="en-US" w:eastAsia="zh-CN"/>
        </w:rPr>
        <w:t>B</w:t>
      </w:r>
      <w:r>
        <w:t>区干系人的支持，对其管理策略是“令其满意”。例如</w:t>
      </w:r>
      <w:r>
        <w:rPr>
          <w:rFonts w:hint="eastAsia"/>
          <w:lang w:val="en-US" w:eastAsia="zh-CN"/>
        </w:rPr>
        <w:t>项目组组长</w:t>
      </w:r>
      <w: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pPr>
      <w:r>
        <w:rPr>
          <w:rStyle w:val="8"/>
        </w:rPr>
        <w:t>区域</w:t>
      </w:r>
      <w:r>
        <w:rPr>
          <w:rStyle w:val="8"/>
          <w:rFonts w:hint="eastAsia"/>
          <w:lang w:val="en-US" w:eastAsia="zh-CN"/>
        </w:rPr>
        <w:t>C</w:t>
      </w:r>
      <w:r>
        <w:rPr>
          <w:rStyle w:val="8"/>
        </w:rPr>
        <w:t>的干系人：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rPr>
          <w:rFonts w:hint="default" w:eastAsiaTheme="minorEastAsia"/>
          <w:lang w:val="en-US" w:eastAsia="zh-CN"/>
        </w:rPr>
      </w:pPr>
      <w:r>
        <w:t>“权力低、对结果的关注度低”，通过“花最少的精力来监督他们”即可。</w:t>
      </w:r>
      <w:r>
        <w:rPr>
          <w:rFonts w:hint="eastAsia"/>
          <w:lang w:val="en-US" w:eastAsia="zh-CN"/>
        </w:rPr>
        <w:t>例如：UI设计师、测试人员等等。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pPr>
      <w:r>
        <w:rPr>
          <w:rStyle w:val="8"/>
        </w:rPr>
        <w:t>区域D的干系人：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pPr>
      <w:r>
        <w:t>权力低，但关注项目的结果，要“随时告知”项目状况，维持</w:t>
      </w:r>
      <w:r>
        <w:rPr>
          <w:rFonts w:hint="eastAsia"/>
          <w:lang w:val="en-US" w:eastAsia="zh-CN"/>
        </w:rPr>
        <w:t>D</w:t>
      </w:r>
      <w:r>
        <w:t>区的干系人的满意程度。例如：</w:t>
      </w:r>
      <w:r>
        <w:rPr>
          <w:rFonts w:hint="eastAsia"/>
          <w:lang w:val="en-US" w:eastAsia="zh-CN"/>
        </w:rPr>
        <w:t>使用该项目的</w:t>
      </w:r>
      <w:r>
        <w:t>用户。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pPr>
      <w:r>
        <w:rPr>
          <w:rFonts w:hint="eastAsia" w:eastAsiaTheme="minorEastAsia"/>
          <w:lang w:eastAsia="zh-CN"/>
        </w:rPr>
        <w:drawing>
          <wp:inline distT="0" distB="0" distL="114300" distR="114300">
            <wp:extent cx="5271770" cy="4003675"/>
            <wp:effectExtent l="0" t="0" r="1270" b="4445"/>
            <wp:docPr id="1" name="图片 1" descr="方格分析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方格分析法"/>
                    <pic:cNvPicPr>
                      <a:picLocks noChangeAspect="1"/>
                    </pic:cNvPicPr>
                  </pic:nvPicPr>
                  <pic:blipFill>
                    <a:blip r:embed="rId4"/>
                    <a:stretch>
                      <a:fillRect/>
                    </a:stretch>
                  </pic:blipFill>
                  <pic:spPr>
                    <a:xfrm>
                      <a:off x="0" y="0"/>
                      <a:ext cx="5271770" cy="4003675"/>
                    </a:xfrm>
                    <a:prstGeom prst="rect">
                      <a:avLst/>
                    </a:prstGeom>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Style w:val="8"/>
          <w:rFonts w:hint="eastAsia"/>
          <w:lang w:val="en-US" w:eastAsia="zh-CN"/>
        </w:rPr>
      </w:pPr>
      <w:r>
        <w:rPr>
          <w:rFonts w:hint="eastAsia"/>
          <w:sz w:val="21"/>
          <w:szCs w:val="21"/>
          <w:lang w:val="en-US" w:eastAsia="zh"/>
        </w:rPr>
        <w:t>新文档：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pPr>
      <w:r>
        <w:rPr>
          <w:rStyle w:val="8"/>
          <w:rFonts w:hint="eastAsia"/>
          <w:lang w:val="en-US" w:eastAsia="zh-CN"/>
        </w:rPr>
        <w:t>区域A</w:t>
      </w:r>
      <w:r>
        <w:rPr>
          <w:rStyle w:val="8"/>
        </w:rPr>
        <w:t>的干系人：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rPr>
          <w:rFonts w:hint="eastAsia" w:eastAsiaTheme="minorEastAsia"/>
          <w:lang w:eastAsia="zh"/>
        </w:rPr>
      </w:pPr>
      <w:r>
        <w:t>有很高的权力，也很关注结果，</w:t>
      </w:r>
    </w:p>
    <w:p>
      <w:pPr>
        <w:pStyle w:val="5"/>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rPr>
          <w:rFonts w:hint="eastAsia"/>
          <w:lang w:val="en-US" w:eastAsia="zh"/>
        </w:rPr>
      </w:pPr>
      <w:r>
        <w:rPr>
          <w:rFonts w:hint="eastAsia"/>
          <w:lang w:eastAsia="zh"/>
        </w:rPr>
        <w:t>对于健康意识强的消费者，</w:t>
      </w:r>
      <w:r>
        <w:rPr>
          <w:rFonts w:hint="eastAsia"/>
          <w:lang w:val="en-US" w:eastAsia="zh-CN"/>
        </w:rPr>
        <w:t>健康意识强的消费者，关注自己的饮食健康和营养摄入</w:t>
      </w:r>
      <w:r>
        <w:rPr>
          <w:rFonts w:hint="eastAsia"/>
          <w:lang w:val="en-US" w:eastAsia="zh"/>
        </w:rPr>
        <w:t>，所以他们对新产品的每个阶段都相对关心，对项目中有不合理的地方要及时进行报告；</w:t>
      </w:r>
    </w:p>
    <w:p>
      <w:pPr>
        <w:pStyle w:val="5"/>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rPr>
          <w:rFonts w:hint="eastAsia"/>
          <w:lang w:val="en-US" w:eastAsia="zh"/>
        </w:rPr>
      </w:pPr>
      <w:r>
        <w:rPr>
          <w:rFonts w:hint="eastAsia"/>
          <w:lang w:val="en-US" w:eastAsia="zh"/>
        </w:rPr>
        <w:t>对食物特殊需求的人群，他们更关心食物对自己的身体是否会产生影响或重大影响，所以他们对新产品的每个阶段都相对关心，对项目中有不合理的地方要及时进行报告；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rPr>
          <w:rStyle w:val="8"/>
        </w:rPr>
      </w:pPr>
      <w:r>
        <w:rPr>
          <w:rStyle w:val="8"/>
        </w:rPr>
        <w:t>区域</w:t>
      </w:r>
      <w:r>
        <w:rPr>
          <w:rStyle w:val="8"/>
          <w:rFonts w:hint="eastAsia"/>
          <w:lang w:val="en-US" w:eastAsia="zh-CN"/>
        </w:rPr>
        <w:t>B</w:t>
      </w:r>
      <w:r>
        <w:rPr>
          <w:rStyle w:val="8"/>
        </w:rPr>
        <w:t>的干系人：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pPr>
      <w:r>
        <w:t>“权力大、对项目结果关注度低”，要争取</w:t>
      </w:r>
      <w:r>
        <w:rPr>
          <w:rFonts w:hint="eastAsia"/>
          <w:lang w:val="en-US" w:eastAsia="zh-CN"/>
        </w:rPr>
        <w:t>B</w:t>
      </w:r>
      <w:r>
        <w:t>区干系人的支持，对其管理策略是“令其满意”。例如</w:t>
      </w:r>
      <w:r>
        <w:rPr>
          <w:rFonts w:hint="eastAsia"/>
          <w:lang w:val="en-US" w:eastAsia="zh-CN"/>
        </w:rPr>
        <w:t>项目组组长</w:t>
      </w:r>
      <w: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pPr>
      <w:r>
        <w:rPr>
          <w:rStyle w:val="8"/>
        </w:rPr>
        <w:t>区域</w:t>
      </w:r>
      <w:r>
        <w:rPr>
          <w:rStyle w:val="8"/>
          <w:rFonts w:hint="eastAsia"/>
          <w:lang w:val="en-US" w:eastAsia="zh-CN"/>
        </w:rPr>
        <w:t>C</w:t>
      </w:r>
      <w:r>
        <w:rPr>
          <w:rStyle w:val="8"/>
        </w:rPr>
        <w:t>的干系人：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rPr>
          <w:rFonts w:hint="default" w:eastAsiaTheme="minorEastAsia"/>
          <w:lang w:val="en-US" w:eastAsia="zh-CN"/>
        </w:rPr>
      </w:pPr>
      <w:r>
        <w:t>“权力低、对结果的关注度低”，通过“花最少的精力来监督他们”即可。</w:t>
      </w:r>
      <w:r>
        <w:rPr>
          <w:rFonts w:hint="eastAsia"/>
          <w:lang w:val="en-US" w:eastAsia="zh-CN"/>
        </w:rPr>
        <w:t>例如：UI设计师、测试人员等等。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pPr>
      <w:r>
        <w:rPr>
          <w:rStyle w:val="8"/>
        </w:rPr>
        <w:t>区域D的干系人：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pPr>
      <w:r>
        <w:t>权力低，但关注项目的结果，要“随时告知”项目状况，维持</w:t>
      </w:r>
      <w:r>
        <w:rPr>
          <w:rFonts w:hint="eastAsia"/>
          <w:lang w:val="en-US" w:eastAsia="zh-CN"/>
        </w:rPr>
        <w:t>D</w:t>
      </w:r>
      <w:r>
        <w:t>区的干系人的满意程度。例如：</w:t>
      </w:r>
      <w:r>
        <w:rPr>
          <w:rFonts w:hint="eastAsia"/>
          <w:lang w:val="en-US" w:eastAsia="zh-CN"/>
        </w:rPr>
        <w:t>使用该项目的</w:t>
      </w:r>
      <w:r>
        <w:t>用户。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right="0"/>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rPr>
          <w:rFonts w:hint="eastAsia" w:eastAsiaTheme="minorEastAsia"/>
          <w:lang w:eastAsia="zh-CN"/>
        </w:rPr>
      </w:pPr>
    </w:p>
    <w:p>
      <w:pPr>
        <w:pStyle w:val="2"/>
        <w:pageBreakBefore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rPr>
          <w:rFonts w:hint="eastAsia"/>
          <w:lang w:val="en-US" w:eastAsia="zh-CN"/>
        </w:rPr>
      </w:pPr>
      <w:r>
        <w:rPr>
          <w:rFonts w:hint="eastAsia"/>
          <w:lang w:val="en-US" w:eastAsia="zh-CN"/>
        </w:rPr>
        <w:t>1.4实施团队组成</w:t>
      </w:r>
    </w:p>
    <w:tbl>
      <w:tblPr>
        <w:tblStyle w:val="6"/>
        <w:tblW w:w="807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131"/>
        <w:gridCol w:w="989"/>
        <w:gridCol w:w="1175"/>
        <w:gridCol w:w="1256"/>
        <w:gridCol w:w="1215"/>
        <w:gridCol w:w="1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2131" w:type="dxa"/>
            <w:tcBorders>
              <w:top w:val="single" w:color="000000" w:sz="4" w:space="0"/>
              <w:left w:val="single" w:color="000000" w:sz="4" w:space="0"/>
              <w:bottom w:val="single" w:color="000000" w:sz="4" w:space="0"/>
              <w:right w:val="single" w:color="000000" w:sz="4" w:space="0"/>
            </w:tcBorders>
            <w:shd w:val="clear" w:color="auto" w:fill="44546A"/>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jc w:val="center"/>
              <w:rPr>
                <w:rFonts w:hint="eastAsia" w:ascii="宋体" w:hAnsi="宋体" w:eastAsia="宋体" w:cs="宋体"/>
                <w:i w:val="0"/>
                <w:iCs w:val="0"/>
                <w:color w:val="000000"/>
                <w:sz w:val="22"/>
                <w:szCs w:val="22"/>
                <w:u w:val="none"/>
              </w:rPr>
            </w:pPr>
          </w:p>
        </w:tc>
        <w:tc>
          <w:tcPr>
            <w:tcW w:w="989" w:type="dxa"/>
            <w:tcBorders>
              <w:top w:val="single" w:color="000000" w:sz="4" w:space="0"/>
              <w:left w:val="single" w:color="000000" w:sz="4" w:space="0"/>
              <w:bottom w:val="single" w:color="000000" w:sz="4" w:space="0"/>
              <w:right w:val="single" w:color="000000" w:sz="4" w:space="0"/>
            </w:tcBorders>
            <w:shd w:val="clear" w:color="auto" w:fill="E54C5E"/>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张哲人</w:t>
            </w:r>
          </w:p>
        </w:tc>
        <w:tc>
          <w:tcPr>
            <w:tcW w:w="1175"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王骏鑫</w:t>
            </w:r>
          </w:p>
        </w:tc>
        <w:tc>
          <w:tcPr>
            <w:tcW w:w="125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季之奇</w:t>
            </w:r>
          </w:p>
        </w:tc>
        <w:tc>
          <w:tcPr>
            <w:tcW w:w="1215"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姜鹏</w:t>
            </w:r>
          </w:p>
        </w:tc>
        <w:tc>
          <w:tcPr>
            <w:tcW w:w="1310"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张轩宇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 w:hRule="atLeast"/>
        </w:trPr>
        <w:tc>
          <w:tcPr>
            <w:tcW w:w="2131" w:type="dxa"/>
            <w:tcBorders>
              <w:top w:val="single" w:color="000000" w:sz="4" w:space="0"/>
              <w:left w:val="single" w:color="000000" w:sz="4" w:space="0"/>
              <w:bottom w:val="single" w:color="000000" w:sz="4" w:space="0"/>
              <w:right w:val="single" w:color="000000" w:sz="4" w:space="0"/>
            </w:tcBorders>
            <w:shd w:val="clear" w:color="auto" w:fill="91AADF"/>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实施路线图</w:t>
            </w:r>
          </w:p>
        </w:tc>
        <w:tc>
          <w:tcPr>
            <w:tcW w:w="989" w:type="dxa"/>
            <w:tcBorders>
              <w:top w:val="single" w:color="000000" w:sz="4" w:space="0"/>
              <w:left w:val="single" w:color="000000" w:sz="4" w:space="0"/>
              <w:bottom w:val="single" w:color="000000" w:sz="4" w:space="0"/>
              <w:right w:val="single" w:color="000000" w:sz="4" w:space="0"/>
            </w:tcBorders>
            <w:shd w:val="clear" w:color="auto" w:fill="E54C5E"/>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A</w:t>
            </w:r>
          </w:p>
        </w:tc>
        <w:tc>
          <w:tcPr>
            <w:tcW w:w="1175"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jc w:val="center"/>
              <w:rPr>
                <w:rFonts w:hint="eastAsia" w:ascii="宋体" w:hAnsi="宋体" w:eastAsia="宋体" w:cs="宋体"/>
                <w:b/>
                <w:bCs/>
                <w:i w:val="0"/>
                <w:iCs w:val="0"/>
                <w:color w:val="000000"/>
                <w:sz w:val="22"/>
                <w:szCs w:val="22"/>
                <w:u w:val="none"/>
              </w:rPr>
            </w:pPr>
          </w:p>
        </w:tc>
        <w:tc>
          <w:tcPr>
            <w:tcW w:w="125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R</w:t>
            </w:r>
          </w:p>
        </w:tc>
        <w:tc>
          <w:tcPr>
            <w:tcW w:w="1215"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C</w:t>
            </w:r>
          </w:p>
        </w:tc>
        <w:tc>
          <w:tcPr>
            <w:tcW w:w="1310"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80" w:hRule="atLeast"/>
        </w:trPr>
        <w:tc>
          <w:tcPr>
            <w:tcW w:w="2131" w:type="dxa"/>
            <w:tcBorders>
              <w:top w:val="single" w:color="000000" w:sz="4" w:space="0"/>
              <w:left w:val="single" w:color="000000" w:sz="4" w:space="0"/>
              <w:bottom w:val="single" w:color="000000" w:sz="4" w:space="0"/>
              <w:right w:val="single" w:color="000000" w:sz="4" w:space="0"/>
            </w:tcBorders>
            <w:shd w:val="clear" w:color="auto" w:fill="91AADF"/>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定义及选择项目</w:t>
            </w:r>
          </w:p>
        </w:tc>
        <w:tc>
          <w:tcPr>
            <w:tcW w:w="989" w:type="dxa"/>
            <w:tcBorders>
              <w:top w:val="single" w:color="000000" w:sz="4" w:space="0"/>
              <w:left w:val="single" w:color="000000" w:sz="4" w:space="0"/>
              <w:bottom w:val="single" w:color="000000" w:sz="4" w:space="0"/>
              <w:right w:val="single" w:color="000000" w:sz="4" w:space="0"/>
            </w:tcBorders>
            <w:shd w:val="clear" w:color="auto" w:fill="E54C5E"/>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jc w:val="center"/>
              <w:rPr>
                <w:rFonts w:hint="eastAsia" w:ascii="宋体" w:hAnsi="宋体" w:eastAsia="宋体" w:cs="宋体"/>
                <w:b/>
                <w:bCs/>
                <w:i w:val="0"/>
                <w:iCs w:val="0"/>
                <w:color w:val="000000"/>
                <w:sz w:val="22"/>
                <w:szCs w:val="22"/>
                <w:u w:val="none"/>
              </w:rPr>
            </w:pPr>
          </w:p>
        </w:tc>
        <w:tc>
          <w:tcPr>
            <w:tcW w:w="1175"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A</w:t>
            </w:r>
          </w:p>
        </w:tc>
        <w:tc>
          <w:tcPr>
            <w:tcW w:w="125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C</w:t>
            </w:r>
          </w:p>
        </w:tc>
        <w:tc>
          <w:tcPr>
            <w:tcW w:w="1215"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R</w:t>
            </w:r>
          </w:p>
        </w:tc>
        <w:tc>
          <w:tcPr>
            <w:tcW w:w="1310"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80" w:hRule="atLeast"/>
        </w:trPr>
        <w:tc>
          <w:tcPr>
            <w:tcW w:w="2131" w:type="dxa"/>
            <w:tcBorders>
              <w:top w:val="single" w:color="000000" w:sz="4" w:space="0"/>
              <w:left w:val="single" w:color="000000" w:sz="4" w:space="0"/>
              <w:bottom w:val="single" w:color="000000" w:sz="4" w:space="0"/>
              <w:right w:val="single" w:color="000000" w:sz="4" w:space="0"/>
            </w:tcBorders>
            <w:shd w:val="clear" w:color="auto" w:fill="91AADF"/>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实施项目</w:t>
            </w:r>
          </w:p>
        </w:tc>
        <w:tc>
          <w:tcPr>
            <w:tcW w:w="989" w:type="dxa"/>
            <w:tcBorders>
              <w:top w:val="single" w:color="000000" w:sz="4" w:space="0"/>
              <w:left w:val="single" w:color="000000" w:sz="4" w:space="0"/>
              <w:bottom w:val="single" w:color="000000" w:sz="4" w:space="0"/>
              <w:right w:val="single" w:color="000000" w:sz="4" w:space="0"/>
            </w:tcBorders>
            <w:shd w:val="clear" w:color="auto" w:fill="E54C5E"/>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jc w:val="center"/>
              <w:rPr>
                <w:rFonts w:hint="eastAsia" w:ascii="宋体" w:hAnsi="宋体" w:eastAsia="宋体" w:cs="宋体"/>
                <w:b/>
                <w:bCs/>
                <w:i w:val="0"/>
                <w:iCs w:val="0"/>
                <w:color w:val="000000"/>
                <w:sz w:val="22"/>
                <w:szCs w:val="22"/>
                <w:u w:val="none"/>
              </w:rPr>
            </w:pPr>
          </w:p>
        </w:tc>
        <w:tc>
          <w:tcPr>
            <w:tcW w:w="1175"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A</w:t>
            </w:r>
          </w:p>
        </w:tc>
        <w:tc>
          <w:tcPr>
            <w:tcW w:w="125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I</w:t>
            </w:r>
          </w:p>
        </w:tc>
        <w:tc>
          <w:tcPr>
            <w:tcW w:w="1215"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C</w:t>
            </w:r>
          </w:p>
        </w:tc>
        <w:tc>
          <w:tcPr>
            <w:tcW w:w="1310"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40" w:hRule="atLeast"/>
        </w:trPr>
        <w:tc>
          <w:tcPr>
            <w:tcW w:w="2131" w:type="dxa"/>
            <w:tcBorders>
              <w:top w:val="single" w:color="000000" w:sz="4" w:space="0"/>
              <w:left w:val="single" w:color="000000" w:sz="4" w:space="0"/>
              <w:bottom w:val="single" w:color="000000" w:sz="4" w:space="0"/>
              <w:right w:val="single" w:color="000000" w:sz="4" w:space="0"/>
            </w:tcBorders>
            <w:shd w:val="clear" w:color="auto" w:fill="91AADF"/>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监督项目实施</w:t>
            </w:r>
          </w:p>
        </w:tc>
        <w:tc>
          <w:tcPr>
            <w:tcW w:w="989" w:type="dxa"/>
            <w:tcBorders>
              <w:top w:val="single" w:color="000000" w:sz="4" w:space="0"/>
              <w:left w:val="single" w:color="000000" w:sz="4" w:space="0"/>
              <w:bottom w:val="single" w:color="000000" w:sz="4" w:space="0"/>
              <w:right w:val="single" w:color="000000" w:sz="4" w:space="0"/>
            </w:tcBorders>
            <w:shd w:val="clear" w:color="auto" w:fill="E54C5E"/>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A</w:t>
            </w:r>
          </w:p>
        </w:tc>
        <w:tc>
          <w:tcPr>
            <w:tcW w:w="1175"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A</w:t>
            </w:r>
          </w:p>
        </w:tc>
        <w:tc>
          <w:tcPr>
            <w:tcW w:w="125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R</w:t>
            </w:r>
          </w:p>
        </w:tc>
        <w:tc>
          <w:tcPr>
            <w:tcW w:w="1215"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I</w:t>
            </w:r>
          </w:p>
        </w:tc>
        <w:tc>
          <w:tcPr>
            <w:tcW w:w="1310"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0" w:hRule="atLeast"/>
        </w:trPr>
        <w:tc>
          <w:tcPr>
            <w:tcW w:w="2131" w:type="dxa"/>
            <w:tcBorders>
              <w:top w:val="single" w:color="000000" w:sz="4" w:space="0"/>
              <w:left w:val="single" w:color="000000" w:sz="4" w:space="0"/>
              <w:bottom w:val="single" w:color="000000" w:sz="4" w:space="0"/>
              <w:right w:val="single" w:color="000000" w:sz="4" w:space="0"/>
            </w:tcBorders>
            <w:shd w:val="clear" w:color="auto" w:fill="91AADF"/>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监督项目进度</w:t>
            </w:r>
          </w:p>
        </w:tc>
        <w:tc>
          <w:tcPr>
            <w:tcW w:w="989" w:type="dxa"/>
            <w:tcBorders>
              <w:top w:val="single" w:color="000000" w:sz="4" w:space="0"/>
              <w:left w:val="single" w:color="000000" w:sz="4" w:space="0"/>
              <w:bottom w:val="single" w:color="000000" w:sz="4" w:space="0"/>
              <w:right w:val="single" w:color="000000" w:sz="4" w:space="0"/>
            </w:tcBorders>
            <w:shd w:val="clear" w:color="auto" w:fill="E54C5E"/>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A</w:t>
            </w:r>
          </w:p>
        </w:tc>
        <w:tc>
          <w:tcPr>
            <w:tcW w:w="1175"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jc w:val="center"/>
              <w:rPr>
                <w:rFonts w:hint="eastAsia" w:ascii="宋体" w:hAnsi="宋体" w:eastAsia="宋体" w:cs="宋体"/>
                <w:b/>
                <w:bCs/>
                <w:i w:val="0"/>
                <w:iCs w:val="0"/>
                <w:color w:val="000000"/>
                <w:sz w:val="22"/>
                <w:szCs w:val="22"/>
                <w:u w:val="none"/>
              </w:rPr>
            </w:pPr>
          </w:p>
        </w:tc>
        <w:tc>
          <w:tcPr>
            <w:tcW w:w="125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I</w:t>
            </w:r>
          </w:p>
        </w:tc>
        <w:tc>
          <w:tcPr>
            <w:tcW w:w="1215"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I</w:t>
            </w:r>
          </w:p>
        </w:tc>
        <w:tc>
          <w:tcPr>
            <w:tcW w:w="1310"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0" w:hRule="atLeast"/>
        </w:trPr>
        <w:tc>
          <w:tcPr>
            <w:tcW w:w="2131" w:type="dxa"/>
            <w:tcBorders>
              <w:top w:val="single" w:color="000000" w:sz="4" w:space="0"/>
              <w:left w:val="single" w:color="000000" w:sz="4" w:space="0"/>
              <w:bottom w:val="single" w:color="000000" w:sz="4" w:space="0"/>
              <w:right w:val="single" w:color="000000" w:sz="4" w:space="0"/>
            </w:tcBorders>
            <w:shd w:val="clear" w:color="auto" w:fill="91AADF"/>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指导</w:t>
            </w:r>
          </w:p>
        </w:tc>
        <w:tc>
          <w:tcPr>
            <w:tcW w:w="989" w:type="dxa"/>
            <w:tcBorders>
              <w:top w:val="single" w:color="000000" w:sz="4" w:space="0"/>
              <w:left w:val="single" w:color="000000" w:sz="4" w:space="0"/>
              <w:bottom w:val="single" w:color="000000" w:sz="4" w:space="0"/>
              <w:right w:val="single" w:color="000000" w:sz="4" w:space="0"/>
            </w:tcBorders>
            <w:shd w:val="clear" w:color="auto" w:fill="E54C5E"/>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jc w:val="center"/>
              <w:rPr>
                <w:rFonts w:hint="eastAsia" w:ascii="宋体" w:hAnsi="宋体" w:eastAsia="宋体" w:cs="宋体"/>
                <w:b/>
                <w:bCs/>
                <w:i w:val="0"/>
                <w:iCs w:val="0"/>
                <w:color w:val="000000"/>
                <w:sz w:val="22"/>
                <w:szCs w:val="22"/>
                <w:u w:val="none"/>
              </w:rPr>
            </w:pPr>
          </w:p>
        </w:tc>
        <w:tc>
          <w:tcPr>
            <w:tcW w:w="1175"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jc w:val="center"/>
              <w:rPr>
                <w:rFonts w:hint="eastAsia" w:ascii="宋体" w:hAnsi="宋体" w:eastAsia="宋体" w:cs="宋体"/>
                <w:b/>
                <w:bCs/>
                <w:i w:val="0"/>
                <w:iCs w:val="0"/>
                <w:color w:val="000000"/>
                <w:sz w:val="22"/>
                <w:szCs w:val="22"/>
                <w:u w:val="none"/>
              </w:rPr>
            </w:pPr>
          </w:p>
        </w:tc>
        <w:tc>
          <w:tcPr>
            <w:tcW w:w="1256" w:type="dxa"/>
            <w:tcBorders>
              <w:top w:val="single" w:color="000000" w:sz="4" w:space="0"/>
              <w:left w:val="single" w:color="000000" w:sz="4" w:space="0"/>
              <w:bottom w:val="single" w:color="000000" w:sz="4" w:space="0"/>
              <w:right w:val="single" w:color="000000" w:sz="4" w:space="0"/>
            </w:tcBorders>
            <w:shd w:val="clear" w:color="auto" w:fill="92D050"/>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I</w:t>
            </w:r>
          </w:p>
        </w:tc>
        <w:tc>
          <w:tcPr>
            <w:tcW w:w="1215"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C</w:t>
            </w:r>
          </w:p>
        </w:tc>
        <w:tc>
          <w:tcPr>
            <w:tcW w:w="1310" w:type="dxa"/>
            <w:tcBorders>
              <w:top w:val="single" w:color="000000" w:sz="4" w:space="0"/>
              <w:left w:val="single" w:color="000000" w:sz="4" w:space="0"/>
              <w:bottom w:val="single" w:color="000000" w:sz="4" w:space="0"/>
              <w:right w:val="single" w:color="000000" w:sz="4" w:space="0"/>
            </w:tcBorders>
            <w:shd w:val="clear" w:color="auto" w:fill="4874CB"/>
            <w:noWrap/>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00" w:hRule="atLeast"/>
        </w:trPr>
        <w:tc>
          <w:tcPr>
            <w:tcW w:w="2131" w:type="dxa"/>
            <w:tcBorders>
              <w:top w:val="nil"/>
              <w:left w:val="nil"/>
              <w:bottom w:val="nil"/>
              <w:right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R:执行人A:负责人C:顾问   I:知情人</w:t>
            </w:r>
          </w:p>
        </w:tc>
        <w:tc>
          <w:tcPr>
            <w:tcW w:w="989" w:type="dxa"/>
            <w:tcBorders>
              <w:top w:val="nil"/>
              <w:left w:val="nil"/>
              <w:bottom w:val="nil"/>
              <w:right w:val="nil"/>
            </w:tcBorders>
            <w:shd w:val="clear" w:color="auto" w:fill="auto"/>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rPr>
                <w:rFonts w:hint="eastAsia" w:ascii="宋体" w:hAnsi="宋体" w:eastAsia="宋体" w:cs="宋体"/>
                <w:i w:val="0"/>
                <w:iCs w:val="0"/>
                <w:color w:val="000000"/>
                <w:sz w:val="22"/>
                <w:szCs w:val="22"/>
                <w:u w:val="none"/>
              </w:rPr>
            </w:pPr>
          </w:p>
        </w:tc>
        <w:tc>
          <w:tcPr>
            <w:tcW w:w="1175" w:type="dxa"/>
            <w:tcBorders>
              <w:top w:val="nil"/>
              <w:left w:val="nil"/>
              <w:bottom w:val="nil"/>
              <w:right w:val="nil"/>
            </w:tcBorders>
            <w:shd w:val="clear" w:color="auto" w:fill="auto"/>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rPr>
                <w:rFonts w:hint="eastAsia" w:ascii="宋体" w:hAnsi="宋体" w:eastAsia="宋体" w:cs="宋体"/>
                <w:i w:val="0"/>
                <w:iCs w:val="0"/>
                <w:color w:val="000000"/>
                <w:sz w:val="22"/>
                <w:szCs w:val="22"/>
                <w:u w:val="none"/>
              </w:rPr>
            </w:pPr>
          </w:p>
        </w:tc>
        <w:tc>
          <w:tcPr>
            <w:tcW w:w="1256" w:type="dxa"/>
            <w:tcBorders>
              <w:top w:val="nil"/>
              <w:left w:val="nil"/>
              <w:bottom w:val="nil"/>
              <w:right w:val="nil"/>
            </w:tcBorders>
            <w:shd w:val="clear" w:color="auto" w:fill="auto"/>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rPr>
                <w:rFonts w:hint="eastAsia" w:ascii="宋体" w:hAnsi="宋体" w:eastAsia="宋体" w:cs="宋体"/>
                <w:i w:val="0"/>
                <w:iCs w:val="0"/>
                <w:color w:val="000000"/>
                <w:sz w:val="22"/>
                <w:szCs w:val="22"/>
                <w:u w:val="none"/>
              </w:rPr>
            </w:pPr>
          </w:p>
        </w:tc>
        <w:tc>
          <w:tcPr>
            <w:tcW w:w="1215" w:type="dxa"/>
            <w:tcBorders>
              <w:top w:val="nil"/>
              <w:left w:val="nil"/>
              <w:bottom w:val="nil"/>
              <w:right w:val="nil"/>
            </w:tcBorders>
            <w:shd w:val="clear" w:color="auto" w:fill="auto"/>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rPr>
                <w:rFonts w:hint="eastAsia" w:ascii="宋体" w:hAnsi="宋体" w:eastAsia="宋体" w:cs="宋体"/>
                <w:i w:val="0"/>
                <w:iCs w:val="0"/>
                <w:color w:val="000000"/>
                <w:sz w:val="22"/>
                <w:szCs w:val="22"/>
                <w:u w:val="none"/>
              </w:rPr>
            </w:pPr>
          </w:p>
        </w:tc>
        <w:tc>
          <w:tcPr>
            <w:tcW w:w="1310" w:type="dxa"/>
            <w:tcBorders>
              <w:top w:val="nil"/>
              <w:left w:val="nil"/>
              <w:bottom w:val="nil"/>
              <w:right w:val="nil"/>
            </w:tcBorders>
            <w:shd w:val="clear" w:color="auto" w:fill="auto"/>
            <w:noWrap/>
            <w:vAlign w:val="center"/>
          </w:tcPr>
          <w:p>
            <w:pPr>
              <w:pageBreakBefore w:val="0"/>
              <w:kinsoku/>
              <w:wordWrap/>
              <w:overflowPunct/>
              <w:topLinePunct w:val="0"/>
              <w:autoSpaceDE/>
              <w:autoSpaceDN/>
              <w:bidi w:val="0"/>
              <w:adjustRightInd/>
              <w:snapToGrid/>
              <w:spacing w:before="0" w:beforeLines="0" w:beforeAutospacing="0" w:after="0" w:afterLines="0" w:afterAutospacing="0" w:line="400" w:lineRule="exact"/>
              <w:rPr>
                <w:rFonts w:hint="eastAsia" w:ascii="宋体" w:hAnsi="宋体" w:eastAsia="宋体" w:cs="宋体"/>
                <w:i w:val="0"/>
                <w:iCs w:val="0"/>
                <w:color w:val="000000"/>
                <w:sz w:val="22"/>
                <w:szCs w:val="22"/>
                <w:u w:val="none"/>
              </w:rPr>
            </w:pPr>
          </w:p>
        </w:tc>
      </w:tr>
    </w:tbl>
    <w:p>
      <w:pPr>
        <w:pageBreakBefore w:val="0"/>
        <w:kinsoku/>
        <w:wordWrap/>
        <w:overflowPunct/>
        <w:topLinePunct w:val="0"/>
        <w:autoSpaceDE/>
        <w:autoSpaceDN/>
        <w:bidi w:val="0"/>
        <w:adjustRightInd/>
        <w:snapToGrid/>
        <w:spacing w:beforeAutospacing="0" w:afterAutospacing="0" w:line="400" w:lineRule="exact"/>
      </w:pPr>
      <w:r>
        <w:rPr>
          <w:rFonts w:hint="eastAsia" w:ascii="宋体" w:hAnsi="宋体" w:eastAsia="宋体" w:cs="宋体"/>
          <w:i w:val="0"/>
          <w:iCs w:val="0"/>
          <w:color w:val="000000"/>
          <w:kern w:val="0"/>
          <w:sz w:val="22"/>
          <w:szCs w:val="22"/>
          <w:u w:val="none"/>
          <w:lang w:val="en-US" w:eastAsia="zh-CN" w:bidi="ar"/>
        </w:rPr>
        <w:t>张哲人为我组的组长，是该项目的制定和实施关键性人物</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王骏鑫负责监督项目实施和监控项目的进度</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季之奇，姜鹏和张轩宇是组员，同时也是项目的执行者和知情人</w:t>
      </w:r>
    </w:p>
    <w:p>
      <w:pPr>
        <w:pStyle w:val="2"/>
        <w:pageBreakBefore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rPr>
          <w:rFonts w:hint="eastAsia"/>
          <w:lang w:val="en-US" w:eastAsia="zh-CN"/>
        </w:rPr>
      </w:pPr>
      <w:r>
        <w:rPr>
          <w:rFonts w:hint="eastAsia"/>
          <w:lang w:val="en-US" w:eastAsia="zh-CN"/>
        </w:rPr>
        <w:t>1.5概要的预算</w:t>
      </w:r>
    </w:p>
    <w:p>
      <w:pPr>
        <w:rPr>
          <w:rFonts w:hint="eastAsia" w:eastAsiaTheme="minorEastAsia"/>
          <w:lang w:val="en-US" w:eastAsia="zh"/>
        </w:rPr>
      </w:pPr>
      <w:r>
        <w:rPr>
          <w:rFonts w:hint="eastAsia"/>
          <w:lang w:val="en-US" w:eastAsia="zh"/>
        </w:rPr>
        <w:t>原文档：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pPr>
      <w:r>
        <w:drawing>
          <wp:inline distT="0" distB="0" distL="114300" distR="114300">
            <wp:extent cx="5273675" cy="3326765"/>
            <wp:effectExtent l="0" t="0" r="1460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33267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以下是我们组对该项目的成本预算以及各阶段投入的资金占比的估计：</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
        </w:rPr>
      </w:pPr>
      <w:r>
        <w:rPr>
          <w:rFonts w:hint="eastAsia" w:ascii="宋体" w:hAnsi="宋体" w:eastAsia="宋体" w:cs="宋体"/>
          <w:sz w:val="24"/>
          <w:szCs w:val="24"/>
          <w:lang w:val="en-US" w:eastAsia="zh-CN"/>
        </w:rPr>
        <w:t>项目总预算为100万元，</w:t>
      </w:r>
      <w:r>
        <w:rPr>
          <w:rFonts w:hint="eastAsia" w:ascii="宋体" w:hAnsi="宋体" w:eastAsia="宋体" w:cs="宋体"/>
          <w:sz w:val="24"/>
          <w:szCs w:val="24"/>
          <w:lang w:val="en-US" w:eastAsia="zh"/>
        </w:rPr>
        <w:t>项目开发阶段</w:t>
      </w:r>
      <w:r>
        <w:rPr>
          <w:rFonts w:hint="eastAsia" w:ascii="宋体" w:hAnsi="宋体" w:eastAsia="宋体" w:cs="宋体"/>
          <w:sz w:val="24"/>
          <w:szCs w:val="24"/>
          <w:lang w:val="en-US" w:eastAsia="zh-CN"/>
        </w:rPr>
        <w:t>共分为六个阶段</w:t>
      </w:r>
      <w:r>
        <w:rPr>
          <w:rFonts w:hint="eastAsia" w:ascii="宋体" w:hAnsi="宋体" w:eastAsia="宋体" w:cs="宋体"/>
          <w:sz w:val="24"/>
          <w:szCs w:val="24"/>
          <w:lang w:val="en-US" w:eastAsia="zh"/>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
        </w:rPr>
        <w:t>（1）</w:t>
      </w:r>
      <w:r>
        <w:rPr>
          <w:rFonts w:hint="eastAsia" w:ascii="宋体" w:hAnsi="宋体" w:eastAsia="宋体" w:cs="宋体"/>
          <w:sz w:val="24"/>
          <w:szCs w:val="24"/>
          <w:lang w:val="en-US" w:eastAsia="zh-CN"/>
        </w:rPr>
        <w:t>设备和软件成本（预计投入20%）：涉及到开发和测试所需的硬件设备、软件工具费用等。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
        </w:rPr>
        <w:t>（2）</w:t>
      </w:r>
      <w:r>
        <w:rPr>
          <w:rFonts w:hint="eastAsia" w:ascii="宋体" w:hAnsi="宋体" w:eastAsia="宋体" w:cs="宋体"/>
          <w:sz w:val="24"/>
          <w:szCs w:val="24"/>
          <w:lang w:val="en-US" w:eastAsia="zh-CN"/>
        </w:rPr>
        <w:t>市场调研成本（预计投入10%）：包括用户调研、竞品分析、潜在市场调查等方面的成本。</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
        </w:rPr>
        <w:t>（3）</w:t>
      </w:r>
      <w:r>
        <w:rPr>
          <w:rFonts w:hint="eastAsia" w:ascii="宋体" w:hAnsi="宋体" w:eastAsia="宋体" w:cs="宋体"/>
          <w:sz w:val="24"/>
          <w:szCs w:val="24"/>
          <w:lang w:val="en-US" w:eastAsia="zh-CN"/>
        </w:rPr>
        <w:t>技术支持成本（预计投入30%）：例如软件维护、更新费用、可能的外包服务等。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
        </w:rPr>
        <w:t>（4）</w:t>
      </w:r>
      <w:r>
        <w:rPr>
          <w:rFonts w:hint="eastAsia" w:ascii="宋体" w:hAnsi="宋体" w:eastAsia="宋体" w:cs="宋体"/>
          <w:sz w:val="24"/>
          <w:szCs w:val="24"/>
          <w:lang w:val="en-US" w:eastAsia="zh-CN"/>
        </w:rPr>
        <w:t>系统测试阶段（预计投入20%）：系统运行测试时所需的费用。</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
        </w:rPr>
        <w:t>（5）</w:t>
      </w:r>
      <w:r>
        <w:rPr>
          <w:rFonts w:hint="eastAsia" w:ascii="宋体" w:hAnsi="宋体" w:eastAsia="宋体" w:cs="宋体"/>
          <w:sz w:val="24"/>
          <w:szCs w:val="24"/>
          <w:lang w:val="en-US" w:eastAsia="zh-CN"/>
        </w:rPr>
        <w:t>营销和推广成本（预计投入10%）：包括产品推广、广告费用、社交媒体宣传等费用。</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
        </w:rPr>
        <w:t>（6）</w:t>
      </w:r>
      <w:r>
        <w:rPr>
          <w:rFonts w:hint="eastAsia" w:ascii="宋体" w:hAnsi="宋体" w:eastAsia="宋体" w:cs="宋体"/>
          <w:sz w:val="24"/>
          <w:szCs w:val="24"/>
          <w:lang w:val="en-US" w:eastAsia="zh-CN"/>
        </w:rPr>
        <w:t>运营成本（预计投入10%）：项目实施后的日常运营费用，例如服务器托管费用等。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lang w:eastAsia="zh"/>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lang w:eastAsia="zh"/>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lang w:eastAsia="zh"/>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lang w:eastAsia="zh"/>
        </w:rPr>
      </w:pPr>
      <w:r>
        <w:rPr>
          <w:rFonts w:hint="eastAsia"/>
          <w:lang w:eastAsia="zh"/>
        </w:rPr>
        <w:t>修改后：</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lang w:val="en-US" w:eastAsia="zh"/>
        </w:rPr>
      </w:pPr>
      <w:r>
        <w:rPr>
          <w:rFonts w:hint="eastAsia"/>
          <w:lang w:val="en-US" w:eastAsia="zh"/>
        </w:rPr>
        <w:drawing>
          <wp:inline distT="0" distB="0" distL="114300" distR="114300">
            <wp:extent cx="5267325" cy="3507740"/>
            <wp:effectExtent l="0" t="0" r="5715"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5267325" cy="35077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以下是我们组对该项目的成本预算以及各阶段投入的资金占比的估计：</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
        </w:rPr>
      </w:pPr>
      <w:r>
        <w:rPr>
          <w:rFonts w:hint="eastAsia" w:ascii="宋体" w:hAnsi="宋体" w:eastAsia="宋体" w:cs="宋体"/>
          <w:sz w:val="24"/>
          <w:szCs w:val="24"/>
          <w:lang w:val="en-US" w:eastAsia="zh"/>
        </w:rPr>
        <w:t>图中黄色线表示资金投入情况，在项目起始阶段，我们拥有起始资金10万元，</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
        </w:rPr>
      </w:pPr>
      <w:r>
        <w:rPr>
          <w:rFonts w:hint="eastAsia" w:ascii="宋体" w:hAnsi="宋体" w:eastAsia="宋体" w:cs="宋体"/>
          <w:sz w:val="24"/>
          <w:szCs w:val="24"/>
          <w:lang w:val="en-US" w:eastAsia="zh"/>
        </w:rPr>
        <w:t>1、</w:t>
      </w:r>
      <w:r>
        <w:rPr>
          <w:rFonts w:hint="eastAsia" w:ascii="宋体" w:hAnsi="宋体" w:eastAsia="宋体" w:cs="宋体"/>
          <w:sz w:val="24"/>
          <w:szCs w:val="24"/>
          <w:lang w:val="en-US" w:eastAsia="zh-CN"/>
        </w:rPr>
        <w:t>项目总预算为100万元，</w:t>
      </w:r>
      <w:r>
        <w:rPr>
          <w:rFonts w:hint="eastAsia" w:ascii="宋体" w:hAnsi="宋体" w:eastAsia="宋体" w:cs="宋体"/>
          <w:sz w:val="24"/>
          <w:szCs w:val="24"/>
          <w:lang w:val="en-US" w:eastAsia="zh"/>
        </w:rPr>
        <w:t>项目开发阶段</w:t>
      </w:r>
      <w:r>
        <w:rPr>
          <w:rFonts w:hint="eastAsia" w:ascii="宋体" w:hAnsi="宋体" w:eastAsia="宋体" w:cs="宋体"/>
          <w:sz w:val="24"/>
          <w:szCs w:val="24"/>
          <w:lang w:val="en-US" w:eastAsia="zh-CN"/>
        </w:rPr>
        <w:t>共分为六个阶段</w:t>
      </w:r>
      <w:r>
        <w:rPr>
          <w:rFonts w:hint="eastAsia" w:ascii="宋体" w:hAnsi="宋体" w:eastAsia="宋体" w:cs="宋体"/>
          <w:sz w:val="24"/>
          <w:szCs w:val="24"/>
          <w:lang w:val="en-US" w:eastAsia="zh"/>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
        </w:rPr>
        <w:t>（1）</w:t>
      </w:r>
      <w:r>
        <w:rPr>
          <w:rFonts w:hint="eastAsia" w:ascii="宋体" w:hAnsi="宋体" w:eastAsia="宋体" w:cs="宋体"/>
          <w:sz w:val="24"/>
          <w:szCs w:val="24"/>
          <w:lang w:val="en-US" w:eastAsia="zh-CN"/>
        </w:rPr>
        <w:t>设备和软件成本（预计投入20%）：涉及到开发和测试所需的硬件设备、软件工具费用等。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
        </w:rPr>
        <w:t>（2）</w:t>
      </w:r>
      <w:r>
        <w:rPr>
          <w:rFonts w:hint="eastAsia" w:ascii="宋体" w:hAnsi="宋体" w:eastAsia="宋体" w:cs="宋体"/>
          <w:sz w:val="24"/>
          <w:szCs w:val="24"/>
          <w:lang w:val="en-US" w:eastAsia="zh-CN"/>
        </w:rPr>
        <w:t>市场调研成本（预计投入10%）：包括用户调研、竞品分析、潜在市场调查等方面的成本。</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
        </w:rPr>
        <w:t>（3）</w:t>
      </w:r>
      <w:r>
        <w:rPr>
          <w:rFonts w:hint="eastAsia" w:ascii="宋体" w:hAnsi="宋体" w:eastAsia="宋体" w:cs="宋体"/>
          <w:sz w:val="24"/>
          <w:szCs w:val="24"/>
          <w:lang w:val="en-US" w:eastAsia="zh-CN"/>
        </w:rPr>
        <w:t>技术支持成本（预计投入30%）：例如软件维护、更新费用、可能的外包服务等。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
        </w:rPr>
        <w:t>（4）</w:t>
      </w:r>
      <w:r>
        <w:rPr>
          <w:rFonts w:hint="eastAsia" w:ascii="宋体" w:hAnsi="宋体" w:eastAsia="宋体" w:cs="宋体"/>
          <w:sz w:val="24"/>
          <w:szCs w:val="24"/>
          <w:lang w:val="en-US" w:eastAsia="zh-CN"/>
        </w:rPr>
        <w:t>系统测试阶段（预计投入20%）：系统运行测试时所需的费用。</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
        </w:rPr>
        <w:t>（5）</w:t>
      </w:r>
      <w:r>
        <w:rPr>
          <w:rFonts w:hint="eastAsia" w:ascii="宋体" w:hAnsi="宋体" w:eastAsia="宋体" w:cs="宋体"/>
          <w:sz w:val="24"/>
          <w:szCs w:val="24"/>
          <w:lang w:val="en-US" w:eastAsia="zh-CN"/>
        </w:rPr>
        <w:t>营销和推广成本（预计投入10%）：包括产品推广、广告费用、社交媒体宣传等费用。</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
        </w:rPr>
        <w:t>（6）</w:t>
      </w:r>
      <w:r>
        <w:rPr>
          <w:rFonts w:hint="eastAsia" w:ascii="宋体" w:hAnsi="宋体" w:eastAsia="宋体" w:cs="宋体"/>
          <w:sz w:val="24"/>
          <w:szCs w:val="24"/>
          <w:lang w:val="en-US" w:eastAsia="zh-CN"/>
        </w:rPr>
        <w:t>运营成本（预计投入10%）：项目实施后的日常运营费用，例如服务器托管费用等。</w:t>
      </w:r>
    </w:p>
    <w:p>
      <w:pPr>
        <w:pageBreakBefore w:val="0"/>
        <w:kinsoku/>
        <w:wordWrap/>
        <w:overflowPunct/>
        <w:topLinePunct w:val="0"/>
        <w:autoSpaceDE/>
        <w:autoSpaceDN/>
        <w:bidi w:val="0"/>
        <w:adjustRightInd/>
        <w:snapToGrid/>
        <w:spacing w:beforeAutospacing="0" w:afterAutospacing="0" w:line="400" w:lineRule="exact"/>
        <w:rPr>
          <w:rFonts w:hint="eastAsia"/>
          <w:sz w:val="24"/>
          <w:szCs w:val="24"/>
          <w:lang w:val="en-US" w:eastAsia="zh"/>
        </w:rPr>
      </w:pPr>
      <w:r>
        <w:rPr>
          <w:rFonts w:hint="eastAsia"/>
          <w:sz w:val="24"/>
          <w:szCs w:val="24"/>
          <w:lang w:val="en-US" w:eastAsia="zh"/>
        </w:rPr>
        <w:t>2、投资情况共分为五个阶段：</w:t>
      </w:r>
    </w:p>
    <w:p>
      <w:pPr>
        <w:pageBreakBefore w:val="0"/>
        <w:kinsoku/>
        <w:wordWrap/>
        <w:overflowPunct/>
        <w:topLinePunct w:val="0"/>
        <w:autoSpaceDE/>
        <w:autoSpaceDN/>
        <w:bidi w:val="0"/>
        <w:adjustRightInd/>
        <w:snapToGrid/>
        <w:spacing w:beforeAutospacing="0" w:afterAutospacing="0" w:line="400" w:lineRule="exact"/>
        <w:rPr>
          <w:rFonts w:hint="eastAsia"/>
          <w:sz w:val="24"/>
          <w:szCs w:val="24"/>
          <w:lang w:val="en-US" w:eastAsia="zh"/>
        </w:rPr>
      </w:pPr>
      <w:r>
        <w:rPr>
          <w:rFonts w:hint="eastAsia"/>
          <w:sz w:val="24"/>
          <w:szCs w:val="24"/>
          <w:lang w:val="en-US" w:eastAsia="zh"/>
        </w:rPr>
        <w:t>（1）在拥有起始资金10万元的前提下，第一阶段我们通过投资获得了总共30万元的资金，在项目开发阶段第一阶段前获得了足够的资金投入，可以支持设备和软件成本以及市场调研成本的进行开展。</w:t>
      </w:r>
    </w:p>
    <w:p>
      <w:pPr>
        <w:pageBreakBefore w:val="0"/>
        <w:kinsoku/>
        <w:wordWrap/>
        <w:overflowPunct/>
        <w:topLinePunct w:val="0"/>
        <w:autoSpaceDE/>
        <w:autoSpaceDN/>
        <w:bidi w:val="0"/>
        <w:adjustRightInd/>
        <w:snapToGrid/>
        <w:spacing w:beforeAutospacing="0" w:afterAutospacing="0" w:line="400" w:lineRule="exact"/>
        <w:rPr>
          <w:rFonts w:hint="eastAsia"/>
          <w:sz w:val="24"/>
          <w:szCs w:val="24"/>
          <w:lang w:val="en-US" w:eastAsia="zh"/>
        </w:rPr>
      </w:pPr>
      <w:r>
        <w:rPr>
          <w:rFonts w:hint="eastAsia"/>
          <w:sz w:val="24"/>
          <w:szCs w:val="24"/>
          <w:lang w:val="en-US" w:eastAsia="zh"/>
        </w:rPr>
        <w:t>（2）在第二阶段前，由于我们的项目备受青睐，获得了广泛的认可，所以在市场调研成本前又获得了一批投资资金20万元，为我们完善前两阶段的工作以及下一阶段工作的顺利开展提供了有力的支持。</w:t>
      </w:r>
    </w:p>
    <w:p>
      <w:pPr>
        <w:pageBreakBefore w:val="0"/>
        <w:kinsoku/>
        <w:wordWrap/>
        <w:overflowPunct/>
        <w:topLinePunct w:val="0"/>
        <w:autoSpaceDE/>
        <w:autoSpaceDN/>
        <w:bidi w:val="0"/>
        <w:adjustRightInd/>
        <w:snapToGrid/>
        <w:spacing w:beforeAutospacing="0" w:afterAutospacing="0" w:line="400" w:lineRule="exact"/>
        <w:rPr>
          <w:rFonts w:hint="eastAsia"/>
          <w:sz w:val="24"/>
          <w:szCs w:val="24"/>
          <w:lang w:val="en-US" w:eastAsia="zh"/>
        </w:rPr>
      </w:pPr>
      <w:r>
        <w:rPr>
          <w:rFonts w:hint="eastAsia"/>
          <w:sz w:val="24"/>
          <w:szCs w:val="24"/>
          <w:lang w:val="en-US" w:eastAsia="zh"/>
        </w:rPr>
        <w:t>（3）由于在技术开发阶段遇到了一些阻碍，资金稍显紧缺，所以我们通过贷款20万元，来完善我们的技术开发，并且为系统测试阶段提供了资金支持。</w:t>
      </w:r>
    </w:p>
    <w:p>
      <w:pPr>
        <w:pageBreakBefore w:val="0"/>
        <w:kinsoku/>
        <w:wordWrap/>
        <w:overflowPunct/>
        <w:topLinePunct w:val="0"/>
        <w:autoSpaceDE/>
        <w:autoSpaceDN/>
        <w:bidi w:val="0"/>
        <w:adjustRightInd/>
        <w:snapToGrid/>
        <w:spacing w:beforeAutospacing="0" w:afterAutospacing="0" w:line="400" w:lineRule="exact"/>
        <w:rPr>
          <w:rFonts w:hint="eastAsia"/>
          <w:sz w:val="24"/>
          <w:szCs w:val="24"/>
          <w:lang w:val="en-US" w:eastAsia="zh"/>
        </w:rPr>
      </w:pPr>
      <w:r>
        <w:rPr>
          <w:rFonts w:hint="eastAsia"/>
          <w:sz w:val="24"/>
          <w:szCs w:val="24"/>
          <w:lang w:val="en-US" w:eastAsia="zh"/>
        </w:rPr>
        <w:t>（4）系统测试以后，我们急需一批资金用来进行产品的推广和营销，我们通过加息的方式又贷了一批急需款，共5万元，缓解了资金问题。</w:t>
      </w:r>
    </w:p>
    <w:p>
      <w:pPr>
        <w:pageBreakBefore w:val="0"/>
        <w:kinsoku/>
        <w:wordWrap/>
        <w:overflowPunct/>
        <w:topLinePunct w:val="0"/>
        <w:autoSpaceDE/>
        <w:autoSpaceDN/>
        <w:bidi w:val="0"/>
        <w:adjustRightInd/>
        <w:snapToGrid/>
        <w:spacing w:beforeAutospacing="0" w:afterAutospacing="0" w:line="400" w:lineRule="exact"/>
        <w:rPr>
          <w:rFonts w:hint="eastAsia"/>
          <w:sz w:val="24"/>
          <w:szCs w:val="24"/>
          <w:lang w:val="en-US" w:eastAsia="zh"/>
        </w:rPr>
      </w:pPr>
      <w:r>
        <w:rPr>
          <w:rFonts w:hint="eastAsia"/>
          <w:sz w:val="24"/>
          <w:szCs w:val="24"/>
          <w:lang w:val="en-US" w:eastAsia="zh"/>
        </w:rPr>
        <w:t>（5）在产品推广之后，我们的产品受到了一致好评，所以又获得了25万元的投资，用来对产品以后的运营进行支持。</w:t>
      </w:r>
    </w:p>
    <w:p>
      <w:pPr>
        <w:pageBreakBefore w:val="0"/>
        <w:kinsoku/>
        <w:wordWrap/>
        <w:overflowPunct/>
        <w:topLinePunct w:val="0"/>
        <w:autoSpaceDE/>
        <w:autoSpaceDN/>
        <w:bidi w:val="0"/>
        <w:adjustRightInd/>
        <w:snapToGrid/>
        <w:spacing w:beforeAutospacing="0" w:afterAutospacing="0" w:line="400" w:lineRule="exact"/>
        <w:rPr>
          <w:rFonts w:hint="eastAsia"/>
          <w:sz w:val="24"/>
          <w:szCs w:val="24"/>
          <w:lang w:val="en-US" w:eastAsia="zh"/>
        </w:rPr>
      </w:pPr>
      <w:r>
        <w:rPr>
          <w:rFonts w:hint="eastAsia"/>
          <w:sz w:val="24"/>
          <w:szCs w:val="24"/>
          <w:lang w:val="en-US" w:eastAsia="zh"/>
        </w:rPr>
        <w:t>剩余的资金和日后的收入用于进行偿还贷款和资本公积。</w:t>
      </w:r>
    </w:p>
    <w:p>
      <w:pPr>
        <w:pStyle w:val="2"/>
        <w:pageBreakBefore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rPr>
          <w:rFonts w:hint="eastAsia"/>
          <w:lang w:val="en-US" w:eastAsia="zh-CN"/>
        </w:rPr>
      </w:pPr>
      <w:r>
        <w:rPr>
          <w:rFonts w:hint="eastAsia"/>
          <w:lang w:val="en-US" w:eastAsia="zh-CN"/>
        </w:rPr>
        <w:t>1.6概要的进度</w:t>
      </w:r>
    </w:p>
    <w:p>
      <w:pPr>
        <w:pageBreakBefore w:val="0"/>
        <w:kinsoku/>
        <w:wordWrap/>
        <w:overflowPunct/>
        <w:topLinePunct w:val="0"/>
        <w:autoSpaceDE/>
        <w:autoSpaceDN/>
        <w:bidi w:val="0"/>
        <w:adjustRightInd/>
        <w:snapToGrid/>
        <w:spacing w:beforeAutospacing="0" w:afterAutospacing="0" w:line="240" w:lineRule="auto"/>
        <w:jc w:val="left"/>
        <w:rPr>
          <w:rFonts w:hint="eastAsia" w:eastAsiaTheme="minorEastAsia"/>
          <w:lang w:eastAsia="zh-CN"/>
        </w:rPr>
      </w:pPr>
      <w:r>
        <w:rPr>
          <w:rFonts w:hint="eastAsia" w:eastAsiaTheme="minorEastAsia"/>
          <w:lang w:eastAsia="zh-CN"/>
        </w:rPr>
        <w:drawing>
          <wp:inline distT="0" distB="0" distL="114300" distR="114300">
            <wp:extent cx="6278245" cy="3804920"/>
            <wp:effectExtent l="0" t="0" r="635" b="5080"/>
            <wp:docPr id="3" name="图片 3" descr="甘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甘特图"/>
                    <pic:cNvPicPr>
                      <a:picLocks noChangeAspect="1"/>
                    </pic:cNvPicPr>
                  </pic:nvPicPr>
                  <pic:blipFill>
                    <a:blip r:embed="rId7"/>
                    <a:stretch>
                      <a:fillRect/>
                    </a:stretch>
                  </pic:blipFill>
                  <pic:spPr>
                    <a:xfrm>
                      <a:off x="0" y="0"/>
                      <a:ext cx="6278245" cy="3804920"/>
                    </a:xfrm>
                    <a:prstGeom prst="rect">
                      <a:avLst/>
                    </a:prstGeom>
                  </pic:spPr>
                </pic:pic>
              </a:graphicData>
            </a:graphic>
          </wp:inline>
        </w:drawing>
      </w:r>
    </w:p>
    <w:p>
      <w:pPr>
        <w:pStyle w:val="2"/>
        <w:pageBreakBefore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rPr>
          <w:rFonts w:hint="eastAsia"/>
          <w:lang w:val="en-US" w:eastAsia="zh-CN"/>
        </w:rPr>
      </w:pPr>
      <w:r>
        <w:rPr>
          <w:rFonts w:hint="eastAsia"/>
          <w:lang w:val="en-US" w:eastAsia="zh-CN"/>
        </w:rPr>
        <w:t>1.7过程模型选择决策</w:t>
      </w:r>
    </w:p>
    <w:p>
      <w:pPr>
        <w:pStyle w:val="2"/>
        <w:pageBreakBefore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喷泉模型（敏捷开发）</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sz w:val="24"/>
          <w:szCs w:val="32"/>
          <w:lang w:val="en-US" w:eastAsia="zh-CN"/>
        </w:rPr>
      </w:pPr>
      <w:r>
        <w:rPr>
          <w:rFonts w:hint="eastAsia" w:ascii="宋体" w:hAnsi="宋体" w:eastAsia="宋体" w:cs="宋体"/>
          <w:sz w:val="24"/>
          <w:szCs w:val="24"/>
          <w:lang w:val="en-US" w:eastAsia="zh-CN"/>
        </w:rPr>
        <w:t>本</w:t>
      </w:r>
      <w:r>
        <w:rPr>
          <w:rFonts w:ascii="宋体" w:hAnsi="宋体" w:eastAsia="宋体" w:cs="宋体"/>
          <w:sz w:val="24"/>
          <w:szCs w:val="24"/>
        </w:rPr>
        <w:t>项目将采用敏捷开发的</w:t>
      </w:r>
      <w:r>
        <w:rPr>
          <w:rFonts w:hint="eastAsia" w:ascii="宋体" w:hAnsi="宋体" w:eastAsia="宋体" w:cs="宋体"/>
          <w:sz w:val="24"/>
          <w:szCs w:val="24"/>
          <w:lang w:val="en-US" w:eastAsia="zh-CN"/>
        </w:rPr>
        <w:t>喷泉</w:t>
      </w:r>
      <w:r>
        <w:rPr>
          <w:rFonts w:ascii="宋体" w:hAnsi="宋体" w:eastAsia="宋体" w:cs="宋体"/>
          <w:sz w:val="24"/>
          <w:szCs w:val="24"/>
        </w:rPr>
        <w:t>模型。敏捷方法能够灵活应对项目特点，满足需求变更频率高、训练模型过程中对准确率要求高的挑战。迭代开发将使项目能够在不断的反馈中不断优化，确保最终交付的软件系统能够满足品味先生超市的需求，并且适应市场和用户的变化。生命周期模型的选择将有助于高效、灵活地推进项目各阶段</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敏捷开发是一种灵活、快速且适应性强的软件开发方法，它的优点有：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（1）高度灵活性：敏捷开发注重团队合作和通信，能够快速地响应变化并做出调整。这意味着能够在项目周期内及时处理新的需求和改进。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（2）快速开发：敏捷开发的小批量迭代方式可以提高开发速度，并帮助客户更快地看到产品成果。而且敏捷开发通常比传统的瀑布模型能够更快速地上线产品。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（3）高质量的交付：通过迭代和反馈机制，不断优化产品和流程，并及时解决技术问题，以便确保项目交付的质量与效益最大化。</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（4）客户满意度高：敏捷开发能够增强客户参与度，促进“用户体验”所需要的沟通反馈。这使得团队始终了解客户需求，设计期望达成的特性，并不断优化产品设计以获得更好的用户体验。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（5）成本节约：敏捷开发注重快速、小心、精心完成工作以避免由于延误和重构带来的额外成本，以及由于不断的小改善而减少代码维护成本，从而最大限度地降低软件开发的总体成本。</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（6）团队增强能力：敏捷开发鼓励团队成员之间的更高互动和更快速反馈，从而提升他们的才华、技能和独立性。这些新获得的经验和技能将显著增强团队处理未来项目发展的能力。</w:t>
      </w:r>
    </w:p>
    <w:p>
      <w:pPr>
        <w:pStyle w:val="2"/>
        <w:pageBreakBefore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rPr>
          <w:rFonts w:hint="eastAsia" w:cstheme="minorBidi"/>
          <w:b/>
          <w:kern w:val="44"/>
          <w:sz w:val="44"/>
          <w:szCs w:val="24"/>
          <w:lang w:val="en-US" w:eastAsia="zh" w:bidi="ar-SA"/>
        </w:rPr>
      </w:pPr>
      <w:r>
        <w:rPr>
          <w:rFonts w:hint="eastAsia" w:cstheme="minorBidi"/>
          <w:b/>
          <w:kern w:val="44"/>
          <w:sz w:val="44"/>
          <w:szCs w:val="24"/>
          <w:lang w:val="en-US" w:eastAsia="zh-CN" w:bidi="ar-SA"/>
        </w:rPr>
        <w:t>二</w:t>
      </w:r>
      <w:r>
        <w:rPr>
          <w:rFonts w:hint="eastAsia" w:cstheme="minorBidi"/>
          <w:b/>
          <w:kern w:val="44"/>
          <w:sz w:val="44"/>
          <w:szCs w:val="24"/>
          <w:lang w:val="en-US" w:eastAsia="zh" w:bidi="ar-SA"/>
        </w:rPr>
        <w:t>、需求规格说明</w:t>
      </w:r>
    </w:p>
    <w:tbl>
      <w:tblPr>
        <w:tblStyle w:val="6"/>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826"/>
        <w:gridCol w:w="821"/>
        <w:gridCol w:w="2031"/>
        <w:gridCol w:w="426"/>
        <w:gridCol w:w="426"/>
        <w:gridCol w:w="426"/>
        <w:gridCol w:w="531"/>
        <w:gridCol w:w="426"/>
        <w:gridCol w:w="426"/>
        <w:gridCol w:w="426"/>
        <w:gridCol w:w="876"/>
        <w:gridCol w:w="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545" w:type="pct"/>
            <w:tcBorders>
              <w:top w:val="single" w:color="000000" w:sz="8" w:space="0"/>
              <w:left w:val="single" w:color="000000" w:sz="8" w:space="0"/>
              <w:bottom w:val="nil"/>
              <w:right w:val="single" w:color="000000" w:sz="8" w:space="0"/>
            </w:tcBorders>
            <w:shd w:val="clear" w:color="auto" w:fill="9CC2E5"/>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中分類</w:t>
            </w:r>
          </w:p>
        </w:tc>
        <w:tc>
          <w:tcPr>
            <w:tcW w:w="542" w:type="pct"/>
            <w:tcBorders>
              <w:top w:val="single" w:color="000000" w:sz="8" w:space="0"/>
              <w:left w:val="nil"/>
              <w:bottom w:val="nil"/>
              <w:right w:val="single" w:color="000000" w:sz="8" w:space="0"/>
            </w:tcBorders>
            <w:shd w:val="clear" w:color="auto" w:fill="9CC2E5"/>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小分類</w:t>
            </w:r>
          </w:p>
        </w:tc>
        <w:tc>
          <w:tcPr>
            <w:tcW w:w="1252" w:type="pct"/>
            <w:vMerge w:val="restart"/>
            <w:tcBorders>
              <w:top w:val="single" w:color="000000" w:sz="8" w:space="0"/>
              <w:left w:val="single" w:color="000000" w:sz="8" w:space="0"/>
              <w:bottom w:val="single" w:color="000000" w:sz="8" w:space="0"/>
              <w:right w:val="single" w:color="000000" w:sz="8" w:space="0"/>
            </w:tcBorders>
            <w:shd w:val="clear" w:color="auto" w:fill="9CC2E5"/>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详细说明</w:t>
            </w:r>
          </w:p>
        </w:tc>
        <w:tc>
          <w:tcPr>
            <w:tcW w:w="2068" w:type="pct"/>
            <w:gridSpan w:val="7"/>
            <w:tcBorders>
              <w:top w:val="single" w:color="000000" w:sz="8" w:space="0"/>
              <w:left w:val="single" w:color="000000" w:sz="8" w:space="0"/>
              <w:bottom w:val="single" w:color="000000" w:sz="8" w:space="0"/>
              <w:right w:val="single" w:color="000000" w:sz="8" w:space="0"/>
            </w:tcBorders>
            <w:shd w:val="clear" w:color="auto" w:fill="9CC2E5"/>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完成情况跟踪</w:t>
            </w:r>
          </w:p>
        </w:tc>
        <w:tc>
          <w:tcPr>
            <w:tcW w:w="295" w:type="pct"/>
            <w:vMerge w:val="restart"/>
            <w:tcBorders>
              <w:top w:val="single" w:color="000000" w:sz="8" w:space="0"/>
              <w:left w:val="single" w:color="000000" w:sz="8" w:space="0"/>
              <w:bottom w:val="nil"/>
              <w:right w:val="single" w:color="000000" w:sz="8" w:space="0"/>
            </w:tcBorders>
            <w:shd w:val="clear" w:color="auto" w:fill="9CC2E5"/>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担当着</w:t>
            </w:r>
          </w:p>
        </w:tc>
        <w:tc>
          <w:tcPr>
            <w:tcW w:w="295" w:type="pct"/>
            <w:vMerge w:val="restart"/>
            <w:tcBorders>
              <w:top w:val="single" w:color="000000" w:sz="8" w:space="0"/>
              <w:left w:val="single" w:color="000000" w:sz="8" w:space="0"/>
              <w:bottom w:val="nil"/>
              <w:right w:val="single" w:color="000000" w:sz="8" w:space="0"/>
            </w:tcBorders>
            <w:shd w:val="clear" w:color="auto" w:fill="9CC2E5"/>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责任者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545" w:type="pct"/>
            <w:tcBorders>
              <w:top w:val="nil"/>
              <w:left w:val="single" w:color="000000" w:sz="8" w:space="0"/>
              <w:bottom w:val="single" w:color="000000" w:sz="8" w:space="0"/>
              <w:right w:val="single" w:color="000000" w:sz="8" w:space="0"/>
            </w:tcBorders>
            <w:shd w:val="clear" w:color="auto" w:fill="9CC2E5"/>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（子模块）</w:t>
            </w:r>
          </w:p>
        </w:tc>
        <w:tc>
          <w:tcPr>
            <w:tcW w:w="542" w:type="pct"/>
            <w:tcBorders>
              <w:top w:val="nil"/>
              <w:left w:val="nil"/>
              <w:bottom w:val="single" w:color="000000" w:sz="8" w:space="0"/>
              <w:right w:val="single" w:color="000000" w:sz="8" w:space="0"/>
            </w:tcBorders>
            <w:shd w:val="clear" w:color="auto" w:fill="9CC2E5"/>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（功能点）</w:t>
            </w:r>
          </w:p>
        </w:tc>
        <w:tc>
          <w:tcPr>
            <w:tcW w:w="1252" w:type="pct"/>
            <w:vMerge w:val="continue"/>
            <w:tcBorders>
              <w:top w:val="single" w:color="000000" w:sz="8" w:space="0"/>
              <w:left w:val="single" w:color="000000" w:sz="8" w:space="0"/>
              <w:bottom w:val="single" w:color="000000" w:sz="8" w:space="0"/>
              <w:right w:val="single" w:color="000000" w:sz="8" w:space="0"/>
            </w:tcBorders>
            <w:shd w:val="clear" w:color="auto" w:fill="9CC2E5"/>
            <w:vAlign w:val="center"/>
          </w:tcPr>
          <w:p>
            <w:pPr>
              <w:jc w:val="center"/>
              <w:rPr>
                <w:rFonts w:hint="eastAsia" w:ascii="宋体" w:hAnsi="宋体" w:eastAsia="宋体" w:cs="宋体"/>
                <w:i w:val="0"/>
                <w:iCs w:val="0"/>
                <w:color w:val="000000"/>
                <w:sz w:val="21"/>
                <w:szCs w:val="21"/>
                <w:u w:val="none"/>
              </w:rPr>
            </w:pPr>
          </w:p>
        </w:tc>
        <w:tc>
          <w:tcPr>
            <w:tcW w:w="295" w:type="pct"/>
            <w:tcBorders>
              <w:top w:val="nil"/>
              <w:left w:val="single" w:color="000000" w:sz="8" w:space="0"/>
              <w:bottom w:val="nil"/>
              <w:right w:val="single" w:color="000000" w:sz="8" w:space="0"/>
            </w:tcBorders>
            <w:shd w:val="clear" w:color="auto" w:fill="9CC2E5"/>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SD</w:t>
            </w:r>
          </w:p>
        </w:tc>
        <w:tc>
          <w:tcPr>
            <w:tcW w:w="295" w:type="pct"/>
            <w:tcBorders>
              <w:top w:val="nil"/>
              <w:left w:val="nil"/>
              <w:bottom w:val="nil"/>
              <w:right w:val="single" w:color="000000" w:sz="8" w:space="0"/>
            </w:tcBorders>
            <w:shd w:val="clear" w:color="auto" w:fill="9CC2E5"/>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PD</w:t>
            </w:r>
          </w:p>
        </w:tc>
        <w:tc>
          <w:tcPr>
            <w:tcW w:w="295" w:type="pct"/>
            <w:tcBorders>
              <w:top w:val="nil"/>
              <w:left w:val="nil"/>
              <w:bottom w:val="nil"/>
              <w:right w:val="single" w:color="000000" w:sz="8" w:space="0"/>
            </w:tcBorders>
            <w:shd w:val="clear" w:color="auto" w:fill="9CC2E5"/>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DD</w:t>
            </w:r>
          </w:p>
        </w:tc>
        <w:tc>
          <w:tcPr>
            <w:tcW w:w="295" w:type="pct"/>
            <w:tcBorders>
              <w:top w:val="nil"/>
              <w:left w:val="nil"/>
              <w:bottom w:val="nil"/>
              <w:right w:val="single" w:color="000000" w:sz="8" w:space="0"/>
            </w:tcBorders>
            <w:shd w:val="clear" w:color="auto" w:fill="9CC2E5"/>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COD</w:t>
            </w:r>
          </w:p>
        </w:tc>
        <w:tc>
          <w:tcPr>
            <w:tcW w:w="295" w:type="pct"/>
            <w:tcBorders>
              <w:top w:val="nil"/>
              <w:left w:val="nil"/>
              <w:bottom w:val="nil"/>
              <w:right w:val="single" w:color="000000" w:sz="8" w:space="0"/>
            </w:tcBorders>
            <w:shd w:val="clear" w:color="auto" w:fill="9CC2E5"/>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UT</w:t>
            </w:r>
          </w:p>
        </w:tc>
        <w:tc>
          <w:tcPr>
            <w:tcW w:w="295" w:type="pct"/>
            <w:tcBorders>
              <w:top w:val="nil"/>
              <w:left w:val="nil"/>
              <w:bottom w:val="nil"/>
              <w:right w:val="single" w:color="000000" w:sz="8" w:space="0"/>
            </w:tcBorders>
            <w:shd w:val="clear" w:color="auto" w:fill="9CC2E5"/>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IT</w:t>
            </w:r>
          </w:p>
        </w:tc>
        <w:tc>
          <w:tcPr>
            <w:tcW w:w="297" w:type="pct"/>
            <w:tcBorders>
              <w:top w:val="nil"/>
              <w:left w:val="nil"/>
              <w:bottom w:val="nil"/>
              <w:right w:val="single" w:color="000000" w:sz="8" w:space="0"/>
            </w:tcBorders>
            <w:shd w:val="clear" w:color="auto" w:fill="9CC2E5"/>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ST</w:t>
            </w:r>
          </w:p>
        </w:tc>
        <w:tc>
          <w:tcPr>
            <w:tcW w:w="295" w:type="pct"/>
            <w:vMerge w:val="continue"/>
            <w:tcBorders>
              <w:top w:val="single" w:color="000000" w:sz="8" w:space="0"/>
              <w:left w:val="single" w:color="000000" w:sz="8" w:space="0"/>
              <w:bottom w:val="nil"/>
              <w:right w:val="single" w:color="000000" w:sz="8" w:space="0"/>
            </w:tcBorders>
            <w:shd w:val="clear" w:color="auto" w:fill="9CC2E5"/>
            <w:vAlign w:val="center"/>
          </w:tcPr>
          <w:p>
            <w:pPr>
              <w:jc w:val="center"/>
              <w:rPr>
                <w:rFonts w:hint="eastAsia" w:ascii="宋体" w:hAnsi="宋体" w:eastAsia="宋体" w:cs="宋体"/>
                <w:i w:val="0"/>
                <w:iCs w:val="0"/>
                <w:color w:val="000000"/>
                <w:sz w:val="21"/>
                <w:szCs w:val="21"/>
                <w:u w:val="none"/>
              </w:rPr>
            </w:pPr>
          </w:p>
        </w:tc>
        <w:tc>
          <w:tcPr>
            <w:tcW w:w="295" w:type="pct"/>
            <w:vMerge w:val="continue"/>
            <w:tcBorders>
              <w:top w:val="single" w:color="000000" w:sz="8" w:space="0"/>
              <w:left w:val="single" w:color="000000" w:sz="8" w:space="0"/>
              <w:bottom w:val="nil"/>
              <w:right w:val="single" w:color="000000" w:sz="8" w:space="0"/>
            </w:tcBorders>
            <w:shd w:val="clear" w:color="auto" w:fill="9CC2E5"/>
            <w:vAlign w:val="center"/>
          </w:tcPr>
          <w:p>
            <w:pPr>
              <w:jc w:val="center"/>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67" w:hRule="atLeast"/>
        </w:trPr>
        <w:tc>
          <w:tcPr>
            <w:tcW w:w="545"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表情识别模块</w:t>
            </w:r>
          </w:p>
        </w:tc>
        <w:tc>
          <w:tcPr>
            <w:tcW w:w="542"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图像采集</w:t>
            </w:r>
          </w:p>
        </w:tc>
        <w:tc>
          <w:tcPr>
            <w:tcW w:w="1252" w:type="pct"/>
            <w:tcBorders>
              <w:top w:val="nil"/>
              <w:left w:val="nil"/>
              <w:bottom w:val="single" w:color="000000" w:sz="8" w:space="0"/>
              <w:right w:val="nil"/>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用户通过应用界面启动设备摄像头、摄像头捕获用户的面部图像，并传输至表情识别子模块、在良好光线条件下输出高质量图片</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1"/>
                <w:szCs w:val="21"/>
                <w:u w:val="none"/>
              </w:rPr>
            </w:pP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1"/>
                <w:szCs w:val="21"/>
                <w:u w:val="none"/>
              </w:rPr>
            </w:pP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1"/>
                <w:szCs w:val="21"/>
                <w:u w:val="none"/>
              </w:rPr>
            </w:pP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2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张哲人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王骏鑫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15" w:hRule="atLeast"/>
        </w:trPr>
        <w:tc>
          <w:tcPr>
            <w:tcW w:w="545" w:type="pct"/>
            <w:tcBorders>
              <w:top w:val="nil"/>
              <w:left w:val="single" w:color="000000" w:sz="8" w:space="0"/>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542"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表情分析</w:t>
            </w:r>
          </w:p>
        </w:tc>
        <w:tc>
          <w:tcPr>
            <w:tcW w:w="1252" w:type="pct"/>
            <w:tcBorders>
              <w:top w:val="nil"/>
              <w:left w:val="nil"/>
              <w:bottom w:val="single" w:color="000000" w:sz="8" w:space="0"/>
              <w:right w:val="nil"/>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3"/>
                <w:szCs w:val="23"/>
                <w:u w:val="none"/>
              </w:rPr>
            </w:pPr>
            <w:r>
              <w:rPr>
                <w:rFonts w:hint="eastAsia" w:ascii="宋体" w:hAnsi="宋体" w:eastAsia="宋体" w:cs="宋体"/>
                <w:i w:val="0"/>
                <w:iCs w:val="0"/>
                <w:color w:val="000000"/>
                <w:kern w:val="0"/>
                <w:sz w:val="23"/>
                <w:szCs w:val="23"/>
                <w:u w:val="none"/>
                <w:lang w:val="en-US" w:eastAsia="zh-CN" w:bidi="ar"/>
              </w:rPr>
              <w:t>表情分析模块接收图像数据并进行处理，根据训练好的高鲁棒性和准确性的深度学习模型提取面部特征并返回识别结果，包括主要表情和相应的置信度分数且精度要达到小数点后三位。</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29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张哲人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王骏鑫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67" w:hRule="atLeast"/>
        </w:trPr>
        <w:tc>
          <w:tcPr>
            <w:tcW w:w="545"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食品推荐模块</w:t>
            </w:r>
          </w:p>
        </w:tc>
        <w:tc>
          <w:tcPr>
            <w:tcW w:w="542"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情绪匹配</w:t>
            </w:r>
          </w:p>
        </w:tc>
        <w:tc>
          <w:tcPr>
            <w:tcW w:w="1252"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情绪匹配接收识别结果，并根据预设的情绪-食品映射关系进行匹配并随机从仓库中匹配两种食品。将匹配结果返回个用户。</w:t>
            </w: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7"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张哲人</w:t>
            </w:r>
          </w:p>
        </w:tc>
        <w:tc>
          <w:tcPr>
            <w:tcW w:w="295"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姜鹏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67" w:hRule="atLeast"/>
        </w:trPr>
        <w:tc>
          <w:tcPr>
            <w:tcW w:w="54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542"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推荐算法</w:t>
            </w:r>
          </w:p>
        </w:tc>
        <w:tc>
          <w:tcPr>
            <w:tcW w:w="1252"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推荐算法模块结合用户的历史偏好、个人资料和情绪匹配结果，利用推荐算法生成个性化的食品推荐列表。推荐结果应动态调整，根据用户的反馈进行优化。</w:t>
            </w: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7"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张哲人</w:t>
            </w:r>
          </w:p>
        </w:tc>
        <w:tc>
          <w:tcPr>
            <w:tcW w:w="295"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姜鹏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1" w:hRule="atLeast"/>
        </w:trPr>
        <w:tc>
          <w:tcPr>
            <w:tcW w:w="545"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 反馈模块</w:t>
            </w:r>
          </w:p>
        </w:tc>
        <w:tc>
          <w:tcPr>
            <w:tcW w:w="542"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反馈信息</w:t>
            </w:r>
          </w:p>
        </w:tc>
        <w:tc>
          <w:tcPr>
            <w:tcW w:w="1252"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允许用户对系统推荐的食品进行反馈，包括喜欢、不喜欢、推荐改进等。</w:t>
            </w: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7"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张哲人</w:t>
            </w:r>
          </w:p>
        </w:tc>
        <w:tc>
          <w:tcPr>
            <w:tcW w:w="295"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张轩宇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55" w:hRule="atLeast"/>
        </w:trPr>
        <w:tc>
          <w:tcPr>
            <w:tcW w:w="54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542"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反馈处理功能</w:t>
            </w:r>
          </w:p>
        </w:tc>
        <w:tc>
          <w:tcPr>
            <w:tcW w:w="1252"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系统接收用户的反馈信息，并进行分析和处理。对用户喜欢的食品进行加权，提高其在下次推荐中的优先级。对用户不喜欢的食品进行降权，减少其在下次推荐中的出现概率。</w:t>
            </w: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7"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张哲人</w:t>
            </w:r>
          </w:p>
        </w:tc>
        <w:tc>
          <w:tcPr>
            <w:tcW w:w="295"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张轩宇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79" w:hRule="atLeast"/>
        </w:trPr>
        <w:tc>
          <w:tcPr>
            <w:tcW w:w="545"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w:t>
            </w:r>
          </w:p>
        </w:tc>
        <w:tc>
          <w:tcPr>
            <w:tcW w:w="542"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信息录入</w:t>
            </w:r>
          </w:p>
        </w:tc>
        <w:tc>
          <w:tcPr>
            <w:tcW w:w="1252"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用户创建账户提供用户名、密码、性别，出生日期，身份（学生等），食品偏好类型等信息。</w:t>
            </w: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7"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张哲人</w:t>
            </w:r>
          </w:p>
        </w:tc>
        <w:tc>
          <w:tcPr>
            <w:tcW w:w="295"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季之奇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54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542"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系统反馈</w:t>
            </w:r>
          </w:p>
        </w:tc>
        <w:tc>
          <w:tcPr>
            <w:tcW w:w="1252"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对系统的任何功能提出性建议性意见</w:t>
            </w: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7"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张哲人</w:t>
            </w:r>
          </w:p>
        </w:tc>
        <w:tc>
          <w:tcPr>
            <w:tcW w:w="295"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季之奇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545"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维护团队</w:t>
            </w:r>
          </w:p>
        </w:tc>
        <w:tc>
          <w:tcPr>
            <w:tcW w:w="542"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系统维护</w:t>
            </w:r>
          </w:p>
        </w:tc>
        <w:tc>
          <w:tcPr>
            <w:tcW w:w="1252"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维护改进系统，保证系统处理速度</w:t>
            </w: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7" w:type="pct"/>
            <w:tcBorders>
              <w:top w:val="nil"/>
              <w:left w:val="nil"/>
              <w:bottom w:val="single" w:color="000000" w:sz="8" w:space="0"/>
              <w:right w:val="single" w:color="000000" w:sz="8" w:space="0"/>
            </w:tcBorders>
            <w:shd w:val="clear" w:color="auto" w:fill="auto"/>
            <w:vAlign w:val="center"/>
          </w:tcPr>
          <w:p>
            <w:pPr>
              <w:jc w:val="both"/>
              <w:rPr>
                <w:rFonts w:hint="eastAsia" w:ascii="宋体" w:hAnsi="宋体" w:eastAsia="宋体" w:cs="宋体"/>
                <w:i w:val="0"/>
                <w:iCs w:val="0"/>
                <w:color w:val="000000"/>
                <w:sz w:val="21"/>
                <w:szCs w:val="21"/>
                <w:u w:val="none"/>
              </w:rPr>
            </w:pP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张哲人</w:t>
            </w:r>
          </w:p>
        </w:tc>
        <w:tc>
          <w:tcPr>
            <w:tcW w:w="295"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张哲人</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32"/>
          <w:lang w:val="en-US" w:eastAsia="zh-CN"/>
        </w:rPr>
      </w:pPr>
    </w:p>
    <w:p>
      <w:pPr>
        <w:pageBreakBefore w:val="0"/>
        <w:kinsoku/>
        <w:wordWrap/>
        <w:overflowPunct/>
        <w:topLinePunct w:val="0"/>
        <w:autoSpaceDE/>
        <w:autoSpaceDN/>
        <w:bidi w:val="0"/>
        <w:adjustRightInd/>
        <w:snapToGrid/>
        <w:spacing w:beforeAutospacing="0" w:afterAutospacing="0" w:line="240" w:lineRule="auto"/>
        <w:jc w:val="left"/>
        <w:rPr>
          <w:rFonts w:hint="eastAsia" w:eastAsiaTheme="minorEastAsia"/>
          <w:lang w:eastAsia="zh-CN"/>
        </w:rPr>
      </w:pP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7E4AD3"/>
    <w:multiLevelType w:val="singleLevel"/>
    <w:tmpl w:val="CF7E4AD3"/>
    <w:lvl w:ilvl="0" w:tentative="0">
      <w:start w:val="1"/>
      <w:numFmt w:val="decimal"/>
      <w:lvlText w:val="%1."/>
      <w:lvlJc w:val="left"/>
      <w:pPr>
        <w:tabs>
          <w:tab w:val="left" w:pos="312"/>
        </w:tabs>
      </w:pPr>
    </w:lvl>
  </w:abstractNum>
  <w:abstractNum w:abstractNumId="1">
    <w:nsid w:val="E7676076"/>
    <w:multiLevelType w:val="singleLevel"/>
    <w:tmpl w:val="E767607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Q5M2RkNDUzMmUxNjdiOGRiZWNkMmY1MDQ5ZDc3MjIifQ=="/>
  </w:docVars>
  <w:rsids>
    <w:rsidRoot w:val="00000000"/>
    <w:rsid w:val="127D324E"/>
    <w:rsid w:val="1E9A53F7"/>
    <w:rsid w:val="2E535691"/>
    <w:rsid w:val="431F1D11"/>
    <w:rsid w:val="56505386"/>
    <w:rsid w:val="62BC03EE"/>
    <w:rsid w:val="7F433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autoRedefine/>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autoRedefine/>
    <w:qFormat/>
    <w:uiPriority w:val="0"/>
    <w:rPr>
      <w:sz w:val="24"/>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2024-04-07T10:06:00Z</dcterms:created>
  <dc:creator>26501</dc:creator>
  <cp:lastModifiedBy>嘻哈学习</cp:lastModifiedBy>
  <dcterms:modified xsi:type="dcterms:W3CDTF">2024-05-02T15:04:20Z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2050DC2167B64C72A4488EB5184E33FD_13</vt:lpwstr>
  </property>
</Properties>
</file>