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5C60F6">
      <w:pPr>
        <w:jc w:val="center"/>
        <w:rPr>
          <w:rFonts w:hint="default"/>
        </w:rPr>
      </w:pPr>
      <w:r>
        <w:rPr>
          <w:rFonts w:hint="default"/>
        </w:rPr>
        <w:t>Designing and Testing a Quantitative Stock Trading Strategy with Basic Mathematical Tools</w:t>
      </w:r>
    </w:p>
    <w:p w14:paraId="13EAD1A9">
      <w:pPr>
        <w:jc w:val="center"/>
        <w:rPr>
          <w:rFonts w:hint="default"/>
        </w:rPr>
      </w:pPr>
    </w:p>
    <w:p w14:paraId="0A8EBEF9">
      <w:pPr>
        <w:jc w:val="center"/>
        <w:rPr>
          <w:rFonts w:hint="default"/>
        </w:rPr>
      </w:pPr>
    </w:p>
    <w:p w14:paraId="17BCC3D8">
      <w:pPr>
        <w:jc w:val="left"/>
        <w:rPr>
          <w:rFonts w:hint="default"/>
        </w:rPr>
      </w:pPr>
      <w:r>
        <w:rPr>
          <w:rFonts w:hint="default"/>
        </w:rPr>
        <w:t>Objective:</w:t>
      </w:r>
    </w:p>
    <w:p w14:paraId="1F2CC3B5">
      <w:pPr>
        <w:jc w:val="left"/>
        <w:rPr>
          <w:rFonts w:hint="default"/>
        </w:rPr>
      </w:pPr>
      <w:r>
        <w:rPr>
          <w:rFonts w:hint="default"/>
        </w:rPr>
        <w:t>To implement a basic yet complete quantitative trading strategy using mathematical and statistical techniques. The goal is to  experience in the quantitative investment process, from data acquisition to backtesting.</w:t>
      </w:r>
    </w:p>
    <w:p w14:paraId="1D13403B">
      <w:pPr>
        <w:jc w:val="left"/>
        <w:rPr>
          <w:rFonts w:hint="default"/>
        </w:rPr>
      </w:pPr>
    </w:p>
    <w:p w14:paraId="49F09A8D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Rough Methodologies </w:t>
      </w:r>
      <w:r>
        <w:rPr>
          <w:rFonts w:hint="default"/>
        </w:rPr>
        <w:t>Outline</w:t>
      </w:r>
      <w:r>
        <w:rPr>
          <w:rFonts w:hint="eastAsia"/>
          <w:lang w:val="en-US" w:eastAsia="zh-CN"/>
        </w:rPr>
        <w:t>:</w:t>
      </w:r>
    </w:p>
    <w:p w14:paraId="1206E963">
      <w:pPr>
        <w:jc w:val="left"/>
        <w:rPr>
          <w:rFonts w:hint="eastAsia"/>
          <w:lang w:val="en-US" w:eastAsia="zh-CN"/>
        </w:rPr>
      </w:pPr>
    </w:p>
    <w:p w14:paraId="6DBE8E7C">
      <w:pPr>
        <w:jc w:val="left"/>
        <w:rPr>
          <w:rFonts w:hint="default" w:eastAsiaTheme="minorEastAsia"/>
          <w:lang w:val="en-US" w:eastAsia="zh-CN"/>
        </w:rPr>
      </w:pPr>
      <w:r>
        <w:rPr>
          <w:rFonts w:hint="default"/>
        </w:rPr>
        <w:t>1. Data Collection</w:t>
      </w:r>
      <w:r>
        <w:rPr>
          <w:rFonts w:hint="eastAsia"/>
          <w:lang w:val="en-US" w:eastAsia="zh-CN"/>
        </w:rPr>
        <w:t xml:space="preserve"> and Stock Selection</w:t>
      </w:r>
    </w:p>
    <w:p w14:paraId="0BB3214D">
      <w:pPr>
        <w:jc w:val="left"/>
        <w:rPr>
          <w:rFonts w:hint="default"/>
        </w:rPr>
      </w:pPr>
      <w:r>
        <w:rPr>
          <w:rFonts w:hint="default"/>
        </w:rPr>
        <w:t>Objective: Select a manageable set of stocks (e.g., S&amp;P 500 or NASDAQ-100) based on liquidity and availability of historical data.</w:t>
      </w:r>
    </w:p>
    <w:p w14:paraId="528AE802">
      <w:pPr>
        <w:jc w:val="left"/>
        <w:rPr>
          <w:rFonts w:hint="default"/>
        </w:rPr>
      </w:pPr>
    </w:p>
    <w:p w14:paraId="5B5D2C75">
      <w:pPr>
        <w:jc w:val="left"/>
        <w:rPr>
          <w:rFonts w:hint="default"/>
        </w:rPr>
      </w:pPr>
      <w:r>
        <w:rPr>
          <w:rFonts w:hint="default"/>
        </w:rPr>
        <w:t>Data Source: Yahoo Finance or Finnhub.</w:t>
      </w:r>
    </w:p>
    <w:p w14:paraId="65FAAD0F">
      <w:pPr>
        <w:jc w:val="left"/>
        <w:rPr>
          <w:rFonts w:hint="default"/>
        </w:rPr>
      </w:pPr>
    </w:p>
    <w:p w14:paraId="5BEDE4C8">
      <w:pPr>
        <w:jc w:val="left"/>
        <w:rPr>
          <w:rFonts w:hint="default"/>
        </w:rPr>
      </w:pPr>
      <w:r>
        <w:rPr>
          <w:rFonts w:hint="default"/>
        </w:rPr>
        <w:t>Tools: Python (with pandas, numpy).</w:t>
      </w:r>
    </w:p>
    <w:p w14:paraId="7852992D">
      <w:pPr>
        <w:jc w:val="left"/>
        <w:rPr>
          <w:rFonts w:hint="default"/>
        </w:rPr>
      </w:pPr>
    </w:p>
    <w:p w14:paraId="04A3D0E8">
      <w:pPr>
        <w:jc w:val="left"/>
        <w:rPr>
          <w:rFonts w:hint="default" w:eastAsiaTheme="minorEastAsia"/>
          <w:lang w:val="en-US" w:eastAsia="zh-CN"/>
        </w:rPr>
      </w:pPr>
      <w:r>
        <w:rPr>
          <w:rFonts w:hint="default"/>
        </w:rPr>
        <w:t xml:space="preserve">2. </w:t>
      </w:r>
      <w:r>
        <w:rPr>
          <w:rFonts w:hint="eastAsia"/>
          <w:lang w:val="en-US" w:eastAsia="zh-CN"/>
        </w:rPr>
        <w:t>Signal Design</w:t>
      </w:r>
    </w:p>
    <w:p w14:paraId="581929C2">
      <w:pPr>
        <w:jc w:val="left"/>
        <w:rPr>
          <w:rFonts w:hint="default"/>
        </w:rPr>
      </w:pPr>
      <w:r>
        <w:rPr>
          <w:rFonts w:hint="default"/>
        </w:rPr>
        <w:t>Basic Signals:</w:t>
      </w:r>
    </w:p>
    <w:p w14:paraId="5A26A167">
      <w:pPr>
        <w:jc w:val="left"/>
        <w:rPr>
          <w:rFonts w:hint="default"/>
        </w:rPr>
      </w:pPr>
    </w:p>
    <w:p w14:paraId="201F685A">
      <w:pPr>
        <w:jc w:val="left"/>
        <w:rPr>
          <w:rFonts w:hint="default"/>
        </w:rPr>
      </w:pPr>
      <w:r>
        <w:rPr>
          <w:rFonts w:hint="default"/>
        </w:rPr>
        <w:t>Momentu</w:t>
      </w:r>
      <w:r>
        <w:rPr>
          <w:rFonts w:hint="eastAsia"/>
          <w:lang w:val="en-US" w:eastAsia="zh-CN"/>
        </w:rPr>
        <w:t>m</w:t>
      </w:r>
    </w:p>
    <w:p w14:paraId="237D9F3B">
      <w:pPr>
        <w:jc w:val="left"/>
        <w:rPr>
          <w:rFonts w:hint="default"/>
        </w:rPr>
      </w:pPr>
    </w:p>
    <w:p w14:paraId="169ED2E1">
      <w:pPr>
        <w:jc w:val="left"/>
        <w:rPr>
          <w:rFonts w:hint="default"/>
        </w:rPr>
      </w:pPr>
      <w:r>
        <w:rPr>
          <w:rFonts w:hint="default"/>
        </w:rPr>
        <w:t>Volatility</w:t>
      </w:r>
    </w:p>
    <w:p w14:paraId="1A7E3132">
      <w:pPr>
        <w:jc w:val="left"/>
        <w:rPr>
          <w:rFonts w:hint="default"/>
        </w:rPr>
      </w:pPr>
    </w:p>
    <w:p w14:paraId="50CA1BC3">
      <w:pPr>
        <w:jc w:val="left"/>
        <w:rPr>
          <w:rFonts w:hint="default"/>
        </w:rPr>
      </w:pPr>
      <w:r>
        <w:rPr>
          <w:rFonts w:hint="default"/>
        </w:rPr>
        <w:t>Valuation</w:t>
      </w:r>
    </w:p>
    <w:p w14:paraId="03F42DE5">
      <w:pPr>
        <w:jc w:val="left"/>
        <w:rPr>
          <w:rFonts w:hint="default"/>
        </w:rPr>
      </w:pPr>
    </w:p>
    <w:p w14:paraId="73F2728B">
      <w:pPr>
        <w:jc w:val="left"/>
        <w:rPr>
          <w:rFonts w:hint="default"/>
        </w:rPr>
      </w:pPr>
      <w:r>
        <w:rPr>
          <w:rFonts w:hint="default"/>
        </w:rPr>
        <w:t>Standardization</w:t>
      </w:r>
    </w:p>
    <w:p w14:paraId="37D3CBB6">
      <w:pPr>
        <w:jc w:val="left"/>
        <w:rPr>
          <w:rFonts w:hint="default"/>
        </w:rPr>
      </w:pPr>
      <w:r>
        <w:rPr>
          <w:rFonts w:hint="default"/>
        </w:rPr>
        <w:t>Purpose: Generate interpretable signals indicating expected returns.</w:t>
      </w:r>
    </w:p>
    <w:p w14:paraId="6FBD9CFD">
      <w:pPr>
        <w:jc w:val="left"/>
        <w:rPr>
          <w:rFonts w:hint="default"/>
        </w:rPr>
      </w:pPr>
    </w:p>
    <w:p w14:paraId="61ACF0A4">
      <w:pPr>
        <w:jc w:val="left"/>
        <w:rPr>
          <w:rFonts w:hint="default" w:eastAsiaTheme="minorEastAsia"/>
          <w:lang w:val="en-US" w:eastAsia="zh-CN"/>
        </w:rPr>
      </w:pPr>
      <w:r>
        <w:rPr>
          <w:rFonts w:hint="default"/>
        </w:rPr>
        <w:t>3. Signal Combination and Ranking</w:t>
      </w:r>
      <w:r>
        <w:rPr>
          <w:rFonts w:hint="eastAsia"/>
          <w:lang w:val="en-US" w:eastAsia="zh-CN"/>
        </w:rPr>
        <w:t xml:space="preserve"> (TBD)</w:t>
      </w:r>
    </w:p>
    <w:p w14:paraId="07A81725">
      <w:pPr>
        <w:jc w:val="left"/>
        <w:rPr>
          <w:rFonts w:hint="default"/>
        </w:rPr>
      </w:pPr>
      <w:r>
        <w:rPr>
          <w:rFonts w:hint="default"/>
        </w:rPr>
        <w:t>Approach:</w:t>
      </w:r>
    </w:p>
    <w:p w14:paraId="4E2BE9B0">
      <w:pPr>
        <w:jc w:val="left"/>
        <w:rPr>
          <w:rFonts w:hint="default"/>
        </w:rPr>
      </w:pPr>
    </w:p>
    <w:p w14:paraId="5DC39AE6">
      <w:pPr>
        <w:jc w:val="left"/>
        <w:rPr>
          <w:rFonts w:hint="default"/>
        </w:rPr>
      </w:pPr>
      <w:r>
        <w:rPr>
          <w:rFonts w:hint="default"/>
        </w:rPr>
        <w:t>Assign weights (e.g., equal weights) to each feature.</w:t>
      </w:r>
    </w:p>
    <w:p w14:paraId="35DB1A44">
      <w:pPr>
        <w:jc w:val="left"/>
        <w:rPr>
          <w:rFonts w:hint="default"/>
        </w:rPr>
      </w:pPr>
    </w:p>
    <w:p w14:paraId="064D5335">
      <w:pPr>
        <w:jc w:val="left"/>
        <w:rPr>
          <w:rFonts w:hint="default"/>
        </w:rPr>
      </w:pPr>
      <w:r>
        <w:rPr>
          <w:rFonts w:hint="default"/>
        </w:rPr>
        <w:t>Create a composite score for each stock.</w:t>
      </w:r>
    </w:p>
    <w:p w14:paraId="75325D40">
      <w:pPr>
        <w:jc w:val="left"/>
        <w:rPr>
          <w:rFonts w:hint="default"/>
        </w:rPr>
      </w:pPr>
    </w:p>
    <w:p w14:paraId="6B549090">
      <w:pPr>
        <w:jc w:val="left"/>
        <w:rPr>
          <w:rFonts w:hint="default"/>
        </w:rPr>
      </w:pPr>
      <w:r>
        <w:rPr>
          <w:rFonts w:hint="default"/>
        </w:rPr>
        <w:t>Rank stocks based on score.</w:t>
      </w:r>
    </w:p>
    <w:p w14:paraId="20BC311D">
      <w:pPr>
        <w:jc w:val="left"/>
        <w:rPr>
          <w:rFonts w:hint="default"/>
        </w:rPr>
      </w:pPr>
    </w:p>
    <w:p w14:paraId="723E07CA">
      <w:pPr>
        <w:jc w:val="left"/>
        <w:rPr>
          <w:rFonts w:hint="default"/>
        </w:rPr>
      </w:pPr>
      <w:r>
        <w:rPr>
          <w:rFonts w:hint="default"/>
        </w:rPr>
        <w:t>Selection Rule: Pick top 10 stocks to long, and optionally bottom 10 to short.</w:t>
      </w:r>
    </w:p>
    <w:p w14:paraId="380236F4">
      <w:pPr>
        <w:jc w:val="left"/>
        <w:rPr>
          <w:rFonts w:hint="default"/>
        </w:rPr>
      </w:pPr>
    </w:p>
    <w:p w14:paraId="208080B0">
      <w:pPr>
        <w:jc w:val="left"/>
        <w:rPr>
          <w:rFonts w:hint="default"/>
        </w:rPr>
      </w:pPr>
      <w:r>
        <w:rPr>
          <w:rFonts w:hint="default"/>
        </w:rPr>
        <w:t>4. Portfolio Construction</w:t>
      </w:r>
    </w:p>
    <w:p w14:paraId="202A3AB6">
      <w:pPr>
        <w:jc w:val="left"/>
        <w:rPr>
          <w:rFonts w:hint="default"/>
        </w:rPr>
      </w:pPr>
      <w:r>
        <w:rPr>
          <w:rFonts w:hint="default"/>
        </w:rPr>
        <w:t>Method:Try basic mean-variance optimization using historical returns and covariances</w:t>
      </w:r>
    </w:p>
    <w:p w14:paraId="1E7FAAB3">
      <w:pPr>
        <w:jc w:val="left"/>
        <w:rPr>
          <w:rFonts w:hint="default"/>
        </w:rPr>
      </w:pPr>
    </w:p>
    <w:p w14:paraId="4B06831A">
      <w:pPr>
        <w:jc w:val="left"/>
        <w:rPr>
          <w:rFonts w:hint="default"/>
        </w:rPr>
      </w:pPr>
      <w:r>
        <w:rPr>
          <w:rFonts w:hint="default"/>
        </w:rPr>
        <w:t>5. Backtesting</w:t>
      </w:r>
    </w:p>
    <w:p w14:paraId="10935251">
      <w:pPr>
        <w:jc w:val="left"/>
        <w:rPr>
          <w:rFonts w:hint="default"/>
        </w:rPr>
      </w:pPr>
      <w:r>
        <w:rPr>
          <w:rFonts w:hint="default"/>
        </w:rPr>
        <w:t>Frequency: Monthly</w:t>
      </w:r>
    </w:p>
    <w:p w14:paraId="6DC1E5C1">
      <w:pPr>
        <w:jc w:val="left"/>
        <w:rPr>
          <w:rFonts w:hint="default"/>
        </w:rPr>
      </w:pPr>
    </w:p>
    <w:p w14:paraId="044B7E78">
      <w:pPr>
        <w:jc w:val="left"/>
        <w:rPr>
          <w:rFonts w:hint="default"/>
        </w:rPr>
      </w:pPr>
      <w:r>
        <w:rPr>
          <w:rFonts w:hint="default"/>
        </w:rPr>
        <w:t>Duration: Use past 5–10 years of data.</w:t>
      </w:r>
    </w:p>
    <w:p w14:paraId="6B0F25BA">
      <w:pPr>
        <w:jc w:val="left"/>
        <w:rPr>
          <w:rFonts w:hint="default"/>
        </w:rPr>
      </w:pPr>
    </w:p>
    <w:p w14:paraId="7F0ED776">
      <w:pPr>
        <w:jc w:val="left"/>
        <w:rPr>
          <w:rFonts w:hint="default"/>
        </w:rPr>
      </w:pPr>
      <w:r>
        <w:rPr>
          <w:rFonts w:hint="eastAsia"/>
          <w:lang w:val="en-US" w:eastAsia="zh-CN"/>
        </w:rPr>
        <w:t>Evaluation</w:t>
      </w:r>
      <w:bookmarkStart w:id="0" w:name="_GoBack"/>
      <w:bookmarkEnd w:id="0"/>
      <w:r>
        <w:rPr>
          <w:rFonts w:hint="default"/>
        </w:rPr>
        <w:t>:</w:t>
      </w:r>
    </w:p>
    <w:p w14:paraId="02F9A2A0">
      <w:pPr>
        <w:jc w:val="left"/>
        <w:rPr>
          <w:rFonts w:hint="default"/>
        </w:rPr>
      </w:pPr>
    </w:p>
    <w:p w14:paraId="54DFCBC7">
      <w:pPr>
        <w:jc w:val="left"/>
        <w:rPr>
          <w:rFonts w:hint="default"/>
        </w:rPr>
      </w:pPr>
      <w:r>
        <w:rPr>
          <w:rFonts w:hint="default"/>
        </w:rPr>
        <w:t>Sharpe ratio</w:t>
      </w:r>
    </w:p>
    <w:p w14:paraId="5E649430">
      <w:pPr>
        <w:jc w:val="left"/>
        <w:rPr>
          <w:rFonts w:hint="default"/>
        </w:rPr>
      </w:pPr>
    </w:p>
    <w:p w14:paraId="2B18CBEA">
      <w:pPr>
        <w:jc w:val="left"/>
        <w:rPr>
          <w:rFonts w:hint="default"/>
        </w:rPr>
      </w:pPr>
      <w:r>
        <w:rPr>
          <w:rFonts w:hint="default"/>
        </w:rPr>
        <w:t>Annualized return and volatility</w:t>
      </w:r>
    </w:p>
    <w:p w14:paraId="1C05F07A">
      <w:pPr>
        <w:jc w:val="left"/>
        <w:rPr>
          <w:rFonts w:hint="default"/>
        </w:rPr>
      </w:pPr>
    </w:p>
    <w:p w14:paraId="1A191195">
      <w:pPr>
        <w:jc w:val="left"/>
        <w:rPr>
          <w:rFonts w:hint="default"/>
        </w:rPr>
      </w:pPr>
      <w:r>
        <w:rPr>
          <w:rFonts w:hint="default"/>
        </w:rPr>
        <w:t>Max drawdown</w:t>
      </w:r>
    </w:p>
    <w:p w14:paraId="6B6CAE93">
      <w:pPr>
        <w:jc w:val="left"/>
        <w:rPr>
          <w:rFonts w:hint="default"/>
        </w:rPr>
      </w:pPr>
    </w:p>
    <w:p w14:paraId="1CC0B124">
      <w:pPr>
        <w:jc w:val="left"/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015A25"/>
    <w:rsid w:val="5801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2025-07-17T07:45:00Z</dcterms:created>
  <dc:creator>gzleo</dc:creator>
  <cp:lastModifiedBy>gzleo</cp:lastModifiedBy>
  <dcterms:modified xsi:type="dcterms:W3CDTF">2025-07-17T07:54:02Z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352B1DBFA76B45D1AAB13452A2F68B06_11</vt:lpwstr>
  </property>
</Properties>
</file>