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1150" w14:textId="3F8E1D79" w:rsidR="00B15808" w:rsidRPr="00940360" w:rsidRDefault="00D67AD1" w:rsidP="006D7047">
      <w:pPr>
        <w:spacing w:line="400" w:lineRule="exact"/>
        <w:jc w:val="center"/>
        <w:rPr>
          <w:rFonts w:ascii="Times New Roman" w:eastAsia="华文楷体" w:hAnsi="Times New Roman"/>
          <w:b/>
          <w:bCs/>
          <w:sz w:val="36"/>
          <w:szCs w:val="40"/>
        </w:rPr>
      </w:pPr>
      <w:r w:rsidRPr="00485CD1">
        <w:rPr>
          <w:rFonts w:ascii="Times New Roman" w:eastAsia="华文楷体" w:hAnsi="Times New Roman" w:hint="eastAsia"/>
          <w:b/>
          <w:bCs/>
          <w:sz w:val="36"/>
          <w:szCs w:val="40"/>
        </w:rPr>
        <w:t>张哲玮</w:t>
      </w:r>
    </w:p>
    <w:p w14:paraId="6DEF10BB" w14:textId="00C4299D" w:rsidR="001702D7" w:rsidRPr="007F2BAD" w:rsidRDefault="007F2BAD" w:rsidP="007F2BAD">
      <w:pPr>
        <w:spacing w:beforeLines="50" w:before="156" w:line="400" w:lineRule="exact"/>
        <w:rPr>
          <w:rFonts w:ascii="Times New Roman" w:eastAsia="华文楷体" w:hAnsi="Times New Roman"/>
          <w:b/>
          <w:bCs/>
          <w:sz w:val="24"/>
          <w:szCs w:val="28"/>
        </w:rPr>
      </w:pPr>
      <w:r w:rsidRPr="007F2BAD">
        <w:rPr>
          <w:rFonts w:ascii="Times New Roman" w:eastAsia="华文楷体" w:hAnsi="Times New Roman" w:hint="eastAsia"/>
          <w:b/>
          <w:bCs/>
          <w:sz w:val="24"/>
          <w:szCs w:val="28"/>
        </w:rPr>
        <w:t>联系方式</w:t>
      </w:r>
    </w:p>
    <w:p w14:paraId="4EFA0343" w14:textId="518882FA" w:rsidR="007F2BAD" w:rsidRPr="007F2BAD" w:rsidRDefault="00D67AD1" w:rsidP="00940360">
      <w:pPr>
        <w:spacing w:line="400" w:lineRule="exact"/>
        <w:rPr>
          <w:rFonts w:ascii="Times New Roman" w:eastAsia="华文楷体" w:hAnsi="Times New Roman"/>
          <w:color w:val="0563C1" w:themeColor="hyperlink"/>
          <w:sz w:val="24"/>
          <w:szCs w:val="28"/>
          <w:u w:val="single"/>
        </w:rPr>
      </w:pPr>
      <w:r w:rsidRPr="00485CD1">
        <w:rPr>
          <w:rFonts w:ascii="Times New Roman" w:eastAsia="华文楷体" w:hAnsi="Times New Roman" w:hint="eastAsia"/>
          <w:sz w:val="24"/>
          <w:szCs w:val="28"/>
        </w:rPr>
        <w:t>邮箱：</w:t>
      </w:r>
      <w:r w:rsidR="00793626">
        <w:fldChar w:fldCharType="begin"/>
      </w:r>
      <w:r w:rsidR="00793626">
        <w:instrText>HYPERLINK "mailto:believe0066@sjtu.edu.cn;%20zheweizhang97"</w:instrText>
      </w:r>
      <w:r w:rsidR="00793626">
        <w:fldChar w:fldCharType="separate"/>
      </w:r>
      <w:r w:rsidR="00793626" w:rsidRPr="0037423A">
        <w:rPr>
          <w:rStyle w:val="a3"/>
          <w:rFonts w:ascii="Times New Roman" w:eastAsia="华文楷体" w:hAnsi="Times New Roman"/>
          <w:sz w:val="24"/>
          <w:szCs w:val="28"/>
        </w:rPr>
        <w:t>believe</w:t>
      </w:r>
      <w:r w:rsidR="00793626" w:rsidRPr="0037423A">
        <w:rPr>
          <w:rStyle w:val="a3"/>
          <w:rFonts w:ascii="Times New Roman" w:eastAsia="华文楷体" w:hAnsi="Times New Roman" w:hint="eastAsia"/>
          <w:sz w:val="24"/>
          <w:szCs w:val="28"/>
        </w:rPr>
        <w:t xml:space="preserve">0066@sjtu.edu.cn; </w:t>
      </w:r>
      <w:r w:rsidR="00793626" w:rsidRPr="0037423A">
        <w:rPr>
          <w:rStyle w:val="a3"/>
          <w:rFonts w:ascii="Times New Roman" w:eastAsia="华文楷体" w:hAnsi="Times New Roman"/>
          <w:sz w:val="24"/>
          <w:szCs w:val="28"/>
        </w:rPr>
        <w:t>zhewei</w:t>
      </w:r>
      <w:r w:rsidR="00793626" w:rsidRPr="0037423A">
        <w:rPr>
          <w:rStyle w:val="a3"/>
          <w:rFonts w:ascii="Times New Roman" w:eastAsia="华文楷体" w:hAnsi="Times New Roman" w:hint="eastAsia"/>
          <w:sz w:val="24"/>
          <w:szCs w:val="28"/>
        </w:rPr>
        <w:t>zhang97</w:t>
      </w:r>
      <w:r w:rsidR="00793626">
        <w:rPr>
          <w:rStyle w:val="a3"/>
          <w:rFonts w:ascii="Times New Roman" w:eastAsia="华文楷体" w:hAnsi="Times New Roman"/>
          <w:sz w:val="24"/>
          <w:szCs w:val="28"/>
        </w:rPr>
        <w:fldChar w:fldCharType="end"/>
      </w:r>
      <w:r w:rsidR="007F2BAD">
        <w:rPr>
          <w:rStyle w:val="a3"/>
          <w:rFonts w:ascii="Times New Roman" w:eastAsia="华文楷体" w:hAnsi="Times New Roman" w:hint="eastAsia"/>
          <w:sz w:val="24"/>
          <w:szCs w:val="28"/>
        </w:rPr>
        <w:t>@gmail.com</w:t>
      </w:r>
    </w:p>
    <w:p w14:paraId="587CD54D" w14:textId="5D79B9FC" w:rsidR="00E56AE3" w:rsidRDefault="001702D7" w:rsidP="00485CD1">
      <w:pPr>
        <w:spacing w:line="400" w:lineRule="exact"/>
        <w:rPr>
          <w:rFonts w:ascii="Times New Roman" w:eastAsia="华文楷体" w:hAnsi="Times New Roman"/>
          <w:sz w:val="24"/>
          <w:szCs w:val="28"/>
        </w:rPr>
      </w:pPr>
      <w:r w:rsidRPr="001702D7">
        <w:rPr>
          <w:rFonts w:ascii="Times New Roman" w:eastAsia="华文楷体" w:hAnsi="Times New Roman" w:hint="eastAsia"/>
          <w:sz w:val="24"/>
          <w:szCs w:val="28"/>
        </w:rPr>
        <w:t>通讯地址：上海市徐汇区华山路</w:t>
      </w:r>
      <w:r w:rsidRPr="001702D7">
        <w:rPr>
          <w:rFonts w:ascii="Times New Roman" w:eastAsia="华文楷体" w:hAnsi="Times New Roman" w:hint="eastAsia"/>
          <w:sz w:val="24"/>
          <w:szCs w:val="28"/>
        </w:rPr>
        <w:t>1954</w:t>
      </w:r>
      <w:r w:rsidRPr="001702D7">
        <w:rPr>
          <w:rFonts w:ascii="Times New Roman" w:eastAsia="华文楷体" w:hAnsi="Times New Roman" w:hint="eastAsia"/>
          <w:sz w:val="24"/>
          <w:szCs w:val="28"/>
        </w:rPr>
        <w:t>号</w:t>
      </w:r>
      <w:r>
        <w:rPr>
          <w:rFonts w:ascii="Times New Roman" w:eastAsia="华文楷体" w:hAnsi="Times New Roman" w:hint="eastAsia"/>
          <w:sz w:val="24"/>
          <w:szCs w:val="28"/>
        </w:rPr>
        <w:t>，</w:t>
      </w:r>
      <w:r>
        <w:rPr>
          <w:rFonts w:ascii="Times New Roman" w:eastAsia="华文楷体" w:hAnsi="Times New Roman" w:hint="eastAsia"/>
          <w:sz w:val="24"/>
          <w:szCs w:val="28"/>
        </w:rPr>
        <w:t>200030</w:t>
      </w:r>
    </w:p>
    <w:p w14:paraId="358513DE" w14:textId="5A4D46AB" w:rsidR="00B317F8" w:rsidRPr="00B317F8" w:rsidRDefault="00B317F8" w:rsidP="00485CD1">
      <w:pPr>
        <w:spacing w:line="400" w:lineRule="exact"/>
        <w:rPr>
          <w:rFonts w:ascii="Times New Roman" w:eastAsia="华文楷体" w:hAnsi="Times New Roman"/>
          <w:sz w:val="24"/>
          <w:szCs w:val="28"/>
        </w:rPr>
      </w:pPr>
      <w:r>
        <w:rPr>
          <w:rFonts w:ascii="Times New Roman" w:eastAsia="华文楷体" w:hAnsi="Times New Roman" w:hint="eastAsia"/>
          <w:sz w:val="24"/>
          <w:szCs w:val="28"/>
        </w:rPr>
        <w:t>个人主页：</w:t>
      </w:r>
      <w:r w:rsidRPr="00B317F8">
        <w:rPr>
          <w:rFonts w:ascii="Times New Roman" w:eastAsia="华文楷体" w:hAnsi="Times New Roman" w:hint="eastAsia"/>
          <w:sz w:val="24"/>
          <w:szCs w:val="28"/>
        </w:rPr>
        <w:t>https://zheweizhang11.github.io/</w:t>
      </w:r>
    </w:p>
    <w:p w14:paraId="4408ECBC" w14:textId="110BEE31" w:rsidR="00D67AD1" w:rsidRPr="00485CD1" w:rsidRDefault="00D67AD1" w:rsidP="00940360">
      <w:pPr>
        <w:spacing w:beforeLines="50" w:before="156" w:line="400" w:lineRule="exact"/>
        <w:rPr>
          <w:rFonts w:ascii="Times New Roman" w:eastAsia="华文楷体" w:hAnsi="Times New Roman"/>
          <w:b/>
          <w:bCs/>
          <w:sz w:val="24"/>
          <w:szCs w:val="28"/>
        </w:rPr>
      </w:pPr>
      <w:r w:rsidRPr="00485CD1">
        <w:rPr>
          <w:rFonts w:ascii="Times New Roman" w:eastAsia="华文楷体" w:hAnsi="Times New Roman" w:hint="eastAsia"/>
          <w:b/>
          <w:bCs/>
          <w:sz w:val="24"/>
          <w:szCs w:val="28"/>
        </w:rPr>
        <w:t>教育背景</w:t>
      </w:r>
    </w:p>
    <w:p w14:paraId="7D0726D8" w14:textId="136E6691" w:rsidR="00485CD1"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上海交通大学安泰经济与管理学院，直博，</w:t>
      </w:r>
      <w:r w:rsidRPr="00485CD1">
        <w:rPr>
          <w:rFonts w:ascii="Times New Roman" w:eastAsia="华文楷体" w:hAnsi="Times New Roman" w:hint="eastAsia"/>
          <w:sz w:val="24"/>
          <w:szCs w:val="28"/>
        </w:rPr>
        <w:t>2019.09-</w:t>
      </w:r>
      <w:r w:rsidR="003C5754">
        <w:rPr>
          <w:rFonts w:ascii="Times New Roman" w:eastAsia="华文楷体" w:hAnsi="Times New Roman" w:hint="eastAsia"/>
          <w:sz w:val="24"/>
          <w:szCs w:val="28"/>
        </w:rPr>
        <w:t>2025.06</w:t>
      </w:r>
      <w:r w:rsidR="003C5754">
        <w:rPr>
          <w:rFonts w:ascii="Times New Roman" w:eastAsia="华文楷体" w:hAnsi="Times New Roman" w:hint="eastAsia"/>
          <w:sz w:val="24"/>
          <w:szCs w:val="28"/>
        </w:rPr>
        <w:t>（预计）</w:t>
      </w:r>
      <w:r w:rsidR="00485CD1">
        <w:rPr>
          <w:rFonts w:ascii="Times New Roman" w:eastAsia="华文楷体" w:hAnsi="Times New Roman" w:hint="eastAsia"/>
          <w:sz w:val="24"/>
          <w:szCs w:val="28"/>
        </w:rPr>
        <w:t xml:space="preserve"> </w:t>
      </w:r>
    </w:p>
    <w:p w14:paraId="451B7D22" w14:textId="2F06A24B" w:rsidR="00801062" w:rsidRPr="00E37BA9"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上海交通大学安泰经济与管理学院，经济学学士，</w:t>
      </w:r>
      <w:r w:rsidRPr="00485CD1">
        <w:rPr>
          <w:rFonts w:ascii="Times New Roman" w:eastAsia="华文楷体" w:hAnsi="Times New Roman" w:hint="eastAsia"/>
          <w:sz w:val="24"/>
          <w:szCs w:val="28"/>
        </w:rPr>
        <w:t>2015.09-2019.06</w:t>
      </w:r>
    </w:p>
    <w:p w14:paraId="3860A73F" w14:textId="252359B2" w:rsidR="00D67AD1" w:rsidRPr="00485CD1" w:rsidRDefault="00D67AD1" w:rsidP="004B1A4F">
      <w:pPr>
        <w:spacing w:beforeLines="50" w:before="156" w:line="400" w:lineRule="exact"/>
        <w:rPr>
          <w:rFonts w:ascii="Times New Roman" w:eastAsia="华文楷体" w:hAnsi="Times New Roman"/>
          <w:b/>
          <w:bCs/>
          <w:sz w:val="24"/>
          <w:szCs w:val="28"/>
        </w:rPr>
      </w:pPr>
      <w:r w:rsidRPr="00485CD1">
        <w:rPr>
          <w:rFonts w:ascii="Times New Roman" w:eastAsia="华文楷体" w:hAnsi="Times New Roman" w:hint="eastAsia"/>
          <w:b/>
          <w:bCs/>
          <w:sz w:val="24"/>
          <w:szCs w:val="28"/>
        </w:rPr>
        <w:t>研究方向</w:t>
      </w:r>
    </w:p>
    <w:p w14:paraId="120E7100" w14:textId="6900267B" w:rsidR="00D67AD1" w:rsidRPr="00485CD1"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研究方向：宏观经济</w:t>
      </w:r>
      <w:r w:rsidR="00A33EF8">
        <w:rPr>
          <w:rFonts w:ascii="Times New Roman" w:eastAsia="华文楷体" w:hAnsi="Times New Roman" w:hint="eastAsia"/>
          <w:sz w:val="24"/>
          <w:szCs w:val="28"/>
        </w:rPr>
        <w:t>，</w:t>
      </w:r>
      <w:r w:rsidR="00EE6123">
        <w:rPr>
          <w:rFonts w:ascii="Times New Roman" w:eastAsia="华文楷体" w:hAnsi="Times New Roman" w:hint="eastAsia"/>
          <w:sz w:val="24"/>
          <w:szCs w:val="28"/>
        </w:rPr>
        <w:t>数字</w:t>
      </w:r>
      <w:r w:rsidR="00A33EF8">
        <w:rPr>
          <w:rFonts w:ascii="Times New Roman" w:eastAsia="华文楷体" w:hAnsi="Times New Roman" w:hint="eastAsia"/>
          <w:sz w:val="24"/>
          <w:szCs w:val="28"/>
        </w:rPr>
        <w:t>经济</w:t>
      </w:r>
      <w:r w:rsidRPr="00485CD1">
        <w:rPr>
          <w:rFonts w:ascii="Times New Roman" w:eastAsia="华文楷体" w:hAnsi="Times New Roman" w:hint="eastAsia"/>
          <w:sz w:val="24"/>
          <w:szCs w:val="28"/>
        </w:rPr>
        <w:t>；导师：许志伟教授</w:t>
      </w:r>
    </w:p>
    <w:p w14:paraId="6CD0480C" w14:textId="3B58E911" w:rsidR="00801062" w:rsidRPr="00485CD1"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研究问题：（</w:t>
      </w:r>
      <w:r w:rsidRPr="00485CD1">
        <w:rPr>
          <w:rFonts w:ascii="Times New Roman" w:eastAsia="华文楷体" w:hAnsi="Times New Roman" w:hint="eastAsia"/>
          <w:sz w:val="24"/>
          <w:szCs w:val="28"/>
        </w:rPr>
        <w:t>1</w:t>
      </w:r>
      <w:r w:rsidRPr="00485CD1">
        <w:rPr>
          <w:rFonts w:ascii="Times New Roman" w:eastAsia="华文楷体" w:hAnsi="Times New Roman" w:hint="eastAsia"/>
          <w:sz w:val="24"/>
          <w:szCs w:val="28"/>
        </w:rPr>
        <w:t>）</w:t>
      </w:r>
      <w:r w:rsidR="002958EA">
        <w:rPr>
          <w:rFonts w:ascii="Times New Roman" w:eastAsia="华文楷体" w:hAnsi="Times New Roman" w:hint="eastAsia"/>
          <w:sz w:val="24"/>
          <w:szCs w:val="28"/>
        </w:rPr>
        <w:t>具有异质性微观基础的动态一般均衡理论，及其在中国</w:t>
      </w:r>
      <w:r w:rsidR="00932C34">
        <w:rPr>
          <w:rFonts w:ascii="Times New Roman" w:eastAsia="华文楷体" w:hAnsi="Times New Roman" w:hint="eastAsia"/>
          <w:sz w:val="24"/>
          <w:szCs w:val="28"/>
        </w:rPr>
        <w:t>问题</w:t>
      </w:r>
      <w:r w:rsidR="002958EA">
        <w:rPr>
          <w:rFonts w:ascii="Times New Roman" w:eastAsia="华文楷体" w:hAnsi="Times New Roman" w:hint="eastAsia"/>
          <w:sz w:val="24"/>
          <w:szCs w:val="28"/>
        </w:rPr>
        <w:t>的应用</w:t>
      </w:r>
      <w:r w:rsidRPr="00485CD1">
        <w:rPr>
          <w:rFonts w:ascii="Times New Roman" w:eastAsia="华文楷体" w:hAnsi="Times New Roman" w:hint="eastAsia"/>
          <w:sz w:val="24"/>
          <w:szCs w:val="28"/>
        </w:rPr>
        <w:t>；（</w:t>
      </w:r>
      <w:r w:rsidRPr="00485CD1">
        <w:rPr>
          <w:rFonts w:ascii="Times New Roman" w:eastAsia="华文楷体" w:hAnsi="Times New Roman" w:hint="eastAsia"/>
          <w:sz w:val="24"/>
          <w:szCs w:val="28"/>
        </w:rPr>
        <w:t>2</w:t>
      </w:r>
      <w:r w:rsidRPr="00485CD1">
        <w:rPr>
          <w:rFonts w:ascii="Times New Roman" w:eastAsia="华文楷体" w:hAnsi="Times New Roman" w:hint="eastAsia"/>
          <w:sz w:val="24"/>
          <w:szCs w:val="28"/>
        </w:rPr>
        <w:t>）</w:t>
      </w:r>
      <w:r w:rsidR="005546D6">
        <w:rPr>
          <w:rFonts w:ascii="Times New Roman" w:eastAsia="华文楷体" w:hAnsi="Times New Roman" w:hint="eastAsia"/>
          <w:sz w:val="24"/>
          <w:szCs w:val="28"/>
        </w:rPr>
        <w:t>具有</w:t>
      </w:r>
      <w:r w:rsidR="00EE6123">
        <w:rPr>
          <w:rFonts w:ascii="Times New Roman" w:eastAsia="华文楷体" w:hAnsi="Times New Roman" w:hint="eastAsia"/>
          <w:sz w:val="24"/>
          <w:szCs w:val="28"/>
        </w:rPr>
        <w:t>数字经济</w:t>
      </w:r>
      <w:r w:rsidR="005546D6">
        <w:rPr>
          <w:rFonts w:ascii="Times New Roman" w:eastAsia="华文楷体" w:hAnsi="Times New Roman" w:hint="eastAsia"/>
          <w:sz w:val="24"/>
          <w:szCs w:val="28"/>
        </w:rPr>
        <w:t>特征</w:t>
      </w:r>
      <w:r w:rsidR="00EE6123">
        <w:rPr>
          <w:rFonts w:ascii="Times New Roman" w:eastAsia="华文楷体" w:hAnsi="Times New Roman" w:hint="eastAsia"/>
          <w:sz w:val="24"/>
          <w:szCs w:val="28"/>
        </w:rPr>
        <w:t>的动态一般均衡理论</w:t>
      </w:r>
      <w:r w:rsidR="00677BFC">
        <w:rPr>
          <w:rFonts w:ascii="Times New Roman" w:eastAsia="华文楷体" w:hAnsi="Times New Roman" w:hint="eastAsia"/>
          <w:sz w:val="24"/>
          <w:szCs w:val="28"/>
        </w:rPr>
        <w:t>，以及</w:t>
      </w:r>
      <w:r w:rsidR="00EC20CE">
        <w:rPr>
          <w:rFonts w:ascii="Times New Roman" w:eastAsia="华文楷体" w:hAnsi="Times New Roman" w:hint="eastAsia"/>
          <w:sz w:val="24"/>
          <w:szCs w:val="28"/>
        </w:rPr>
        <w:t>财政、产业</w:t>
      </w:r>
      <w:r w:rsidR="00677BFC">
        <w:rPr>
          <w:rFonts w:ascii="Times New Roman" w:eastAsia="华文楷体" w:hAnsi="Times New Roman" w:hint="eastAsia"/>
          <w:sz w:val="24"/>
          <w:szCs w:val="28"/>
        </w:rPr>
        <w:t>政策</w:t>
      </w:r>
      <w:r w:rsidR="0052491B">
        <w:rPr>
          <w:rFonts w:ascii="Times New Roman" w:eastAsia="华文楷体" w:hAnsi="Times New Roman" w:hint="eastAsia"/>
          <w:sz w:val="24"/>
          <w:szCs w:val="28"/>
        </w:rPr>
        <w:t>研究</w:t>
      </w:r>
      <w:r w:rsidR="00940360">
        <w:rPr>
          <w:rFonts w:ascii="Times New Roman" w:eastAsia="华文楷体" w:hAnsi="Times New Roman" w:hint="eastAsia"/>
          <w:sz w:val="24"/>
          <w:szCs w:val="28"/>
        </w:rPr>
        <w:t>；（</w:t>
      </w:r>
      <w:r w:rsidR="00940360">
        <w:rPr>
          <w:rFonts w:ascii="Times New Roman" w:eastAsia="华文楷体" w:hAnsi="Times New Roman" w:hint="eastAsia"/>
          <w:sz w:val="24"/>
          <w:szCs w:val="28"/>
        </w:rPr>
        <w:t>3</w:t>
      </w:r>
      <w:r w:rsidR="00940360">
        <w:rPr>
          <w:rFonts w:ascii="Times New Roman" w:eastAsia="华文楷体" w:hAnsi="Times New Roman" w:hint="eastAsia"/>
          <w:sz w:val="24"/>
          <w:szCs w:val="28"/>
        </w:rPr>
        <w:t>）</w:t>
      </w:r>
      <w:r w:rsidR="008D103B">
        <w:rPr>
          <w:rFonts w:ascii="Times New Roman" w:eastAsia="华文楷体" w:hAnsi="Times New Roman" w:hint="eastAsia"/>
          <w:sz w:val="24"/>
          <w:szCs w:val="28"/>
        </w:rPr>
        <w:t>内生政府行为和经济波动</w:t>
      </w:r>
    </w:p>
    <w:p w14:paraId="44DD34FB" w14:textId="6CE83D6F" w:rsidR="00D67AD1" w:rsidRPr="00485CD1" w:rsidRDefault="002958EA" w:rsidP="004B1A4F">
      <w:pPr>
        <w:spacing w:beforeLines="50" w:before="156" w:line="400" w:lineRule="exact"/>
        <w:rPr>
          <w:rFonts w:ascii="Times New Roman" w:eastAsia="华文楷体" w:hAnsi="Times New Roman"/>
          <w:b/>
          <w:bCs/>
          <w:sz w:val="24"/>
          <w:szCs w:val="28"/>
        </w:rPr>
      </w:pPr>
      <w:r>
        <w:rPr>
          <w:rFonts w:ascii="Times New Roman" w:eastAsia="华文楷体" w:hAnsi="Times New Roman" w:hint="eastAsia"/>
          <w:b/>
          <w:bCs/>
          <w:sz w:val="24"/>
          <w:szCs w:val="28"/>
        </w:rPr>
        <w:t>代表性论文</w:t>
      </w:r>
    </w:p>
    <w:p w14:paraId="679564D2" w14:textId="36A7BFA6" w:rsidR="00D67AD1" w:rsidRPr="00485CD1" w:rsidRDefault="00D67AD1" w:rsidP="00485CD1">
      <w:pPr>
        <w:pStyle w:val="a5"/>
        <w:numPr>
          <w:ilvl w:val="0"/>
          <w:numId w:val="1"/>
        </w:numPr>
        <w:spacing w:line="400" w:lineRule="exact"/>
        <w:ind w:firstLineChars="0"/>
        <w:rPr>
          <w:rFonts w:ascii="Times New Roman" w:eastAsia="华文楷体" w:hAnsi="Times New Roman"/>
          <w:sz w:val="24"/>
          <w:szCs w:val="28"/>
        </w:rPr>
      </w:pPr>
      <w:r w:rsidRPr="00485CD1">
        <w:rPr>
          <w:rFonts w:ascii="Times New Roman" w:eastAsia="华文楷体" w:hAnsi="Times New Roman"/>
          <w:sz w:val="24"/>
          <w:szCs w:val="28"/>
        </w:rPr>
        <w:t>张哲玮、许志伟，</w:t>
      </w:r>
      <w:bookmarkStart w:id="0" w:name="_Hlk183767082"/>
      <w:r w:rsidRPr="00485CD1">
        <w:rPr>
          <w:rFonts w:ascii="Times New Roman" w:eastAsia="华文楷体" w:hAnsi="Times New Roman"/>
          <w:sz w:val="24"/>
          <w:szCs w:val="28"/>
        </w:rPr>
        <w:t>财政扩张的安全资产效应：基于内生不确定性的异质性个体宏观理论分析</w:t>
      </w:r>
      <w:bookmarkEnd w:id="0"/>
      <w:r w:rsidRPr="00485CD1">
        <w:rPr>
          <w:rFonts w:ascii="MS Gothic" w:eastAsia="MS Gothic" w:hAnsi="MS Gothic" w:cs="MS Gothic" w:hint="eastAsia"/>
          <w:sz w:val="24"/>
          <w:szCs w:val="28"/>
        </w:rPr>
        <w:t>​</w:t>
      </w:r>
      <w:r w:rsidRPr="00485CD1">
        <w:rPr>
          <w:rFonts w:ascii="Times New Roman" w:eastAsia="华文楷体" w:hAnsi="Times New Roman"/>
          <w:sz w:val="24"/>
          <w:szCs w:val="28"/>
        </w:rPr>
        <w:t>，</w:t>
      </w:r>
      <w:r w:rsidRPr="00801062">
        <w:rPr>
          <w:rFonts w:ascii="Times New Roman" w:eastAsia="华文楷体" w:hAnsi="Times New Roman"/>
          <w:b/>
          <w:bCs/>
          <w:sz w:val="24"/>
          <w:szCs w:val="28"/>
        </w:rPr>
        <w:t>《财贸经济》</w:t>
      </w:r>
      <w:r w:rsidRPr="00801062">
        <w:rPr>
          <w:rFonts w:ascii="Times New Roman" w:eastAsia="华文楷体" w:hAnsi="Times New Roman" w:hint="eastAsia"/>
          <w:b/>
          <w:bCs/>
          <w:sz w:val="24"/>
          <w:szCs w:val="28"/>
        </w:rPr>
        <w:t>二轮</w:t>
      </w:r>
      <w:r w:rsidRPr="00801062">
        <w:rPr>
          <w:rFonts w:ascii="Times New Roman" w:eastAsia="华文楷体" w:hAnsi="Times New Roman"/>
          <w:b/>
          <w:bCs/>
          <w:sz w:val="24"/>
          <w:szCs w:val="28"/>
        </w:rPr>
        <w:t>修改</w:t>
      </w:r>
      <w:r w:rsidR="00801062">
        <w:rPr>
          <w:rFonts w:ascii="Times New Roman" w:eastAsia="华文楷体" w:hAnsi="Times New Roman" w:hint="eastAsia"/>
          <w:b/>
          <w:bCs/>
          <w:sz w:val="24"/>
          <w:szCs w:val="28"/>
        </w:rPr>
        <w:t>，</w:t>
      </w:r>
      <w:r w:rsidR="00801062" w:rsidRPr="00485CD1">
        <w:rPr>
          <w:rFonts w:ascii="Times New Roman" w:eastAsia="华文楷体" w:hAnsi="Times New Roman"/>
          <w:sz w:val="24"/>
          <w:szCs w:val="28"/>
        </w:rPr>
        <w:t>202</w:t>
      </w:r>
      <w:r w:rsidR="00801062" w:rsidRPr="00485CD1">
        <w:rPr>
          <w:rFonts w:ascii="Times New Roman" w:eastAsia="华文楷体" w:hAnsi="Times New Roman" w:hint="eastAsia"/>
          <w:sz w:val="24"/>
          <w:szCs w:val="28"/>
        </w:rPr>
        <w:t>4</w:t>
      </w:r>
      <w:r w:rsidR="00801062">
        <w:rPr>
          <w:rFonts w:ascii="Times New Roman" w:eastAsia="华文楷体" w:hAnsi="Times New Roman" w:hint="eastAsia"/>
          <w:sz w:val="24"/>
          <w:szCs w:val="28"/>
        </w:rPr>
        <w:t>.</w:t>
      </w:r>
    </w:p>
    <w:p w14:paraId="62C8855D" w14:textId="068EA9D1" w:rsidR="00485CD1" w:rsidRDefault="00485CD1" w:rsidP="00485CD1">
      <w:pPr>
        <w:pStyle w:val="a5"/>
        <w:numPr>
          <w:ilvl w:val="0"/>
          <w:numId w:val="1"/>
        </w:numPr>
        <w:spacing w:line="400" w:lineRule="exact"/>
        <w:ind w:firstLineChars="0"/>
        <w:rPr>
          <w:rFonts w:ascii="Times New Roman" w:eastAsia="华文楷体" w:hAnsi="Times New Roman"/>
          <w:sz w:val="24"/>
          <w:szCs w:val="28"/>
        </w:rPr>
      </w:pPr>
      <w:bookmarkStart w:id="1" w:name="_Hlk183767203"/>
      <w:r w:rsidRPr="00485CD1">
        <w:rPr>
          <w:rFonts w:ascii="Times New Roman" w:eastAsia="华文楷体" w:hAnsi="Times New Roman"/>
          <w:sz w:val="24"/>
          <w:szCs w:val="28"/>
        </w:rPr>
        <w:t>Understanding the Distributional Effects of Income Uncertainty Shocks</w:t>
      </w:r>
      <w:r w:rsidRPr="00485CD1">
        <w:rPr>
          <w:rFonts w:ascii="Times New Roman" w:eastAsia="华文楷体" w:hAnsi="Times New Roman" w:hint="eastAsia"/>
          <w:sz w:val="24"/>
          <w:szCs w:val="28"/>
        </w:rPr>
        <w:t xml:space="preserve"> (with Zhiwei Xu and </w:t>
      </w:r>
      <w:proofErr w:type="spellStart"/>
      <w:r w:rsidRPr="00485CD1">
        <w:rPr>
          <w:rFonts w:ascii="Times New Roman" w:eastAsia="华文楷体" w:hAnsi="Times New Roman" w:hint="eastAsia"/>
          <w:sz w:val="24"/>
          <w:szCs w:val="28"/>
        </w:rPr>
        <w:t>Jianpo</w:t>
      </w:r>
      <w:proofErr w:type="spellEnd"/>
      <w:r w:rsidRPr="00485CD1">
        <w:rPr>
          <w:rFonts w:ascii="Times New Roman" w:eastAsia="华文楷体" w:hAnsi="Times New Roman" w:hint="eastAsia"/>
          <w:sz w:val="24"/>
          <w:szCs w:val="28"/>
        </w:rPr>
        <w:t xml:space="preserve"> Xue, </w:t>
      </w:r>
      <w:r w:rsidRPr="00801062">
        <w:rPr>
          <w:rFonts w:ascii="Times New Roman" w:eastAsia="华文楷体" w:hAnsi="Times New Roman" w:hint="eastAsia"/>
          <w:b/>
          <w:bCs/>
          <w:sz w:val="24"/>
          <w:szCs w:val="28"/>
        </w:rPr>
        <w:t>revi</w:t>
      </w:r>
      <w:r w:rsidR="00737103">
        <w:rPr>
          <w:rFonts w:ascii="Times New Roman" w:eastAsia="华文楷体" w:hAnsi="Times New Roman" w:hint="eastAsia"/>
          <w:b/>
          <w:bCs/>
          <w:sz w:val="24"/>
          <w:szCs w:val="28"/>
        </w:rPr>
        <w:t>se and resubmit</w:t>
      </w:r>
      <w:r w:rsidRPr="00485CD1">
        <w:rPr>
          <w:rFonts w:ascii="Times New Roman" w:eastAsia="华文楷体" w:hAnsi="Times New Roman" w:hint="eastAsia"/>
          <w:sz w:val="24"/>
          <w:szCs w:val="28"/>
        </w:rPr>
        <w:t xml:space="preserve"> at </w:t>
      </w:r>
      <w:r w:rsidRPr="00801062">
        <w:rPr>
          <w:rFonts w:ascii="Times New Roman" w:eastAsia="华文楷体" w:hAnsi="Times New Roman" w:hint="eastAsia"/>
          <w:b/>
          <w:bCs/>
          <w:i/>
          <w:iCs/>
          <w:sz w:val="24"/>
          <w:szCs w:val="28"/>
        </w:rPr>
        <w:t>China Economic Review</w:t>
      </w:r>
      <w:r w:rsidRPr="00485CD1">
        <w:rPr>
          <w:rFonts w:ascii="Times New Roman" w:eastAsia="华文楷体" w:hAnsi="Times New Roman" w:hint="eastAsia"/>
          <w:sz w:val="24"/>
          <w:szCs w:val="28"/>
        </w:rPr>
        <w:t>), 2024.</w:t>
      </w:r>
    </w:p>
    <w:bookmarkEnd w:id="1"/>
    <w:p w14:paraId="40E3BEE6" w14:textId="66021AB0" w:rsidR="00C34598" w:rsidRPr="00C34598" w:rsidRDefault="00C34598" w:rsidP="00C34598">
      <w:pPr>
        <w:pStyle w:val="a5"/>
        <w:numPr>
          <w:ilvl w:val="0"/>
          <w:numId w:val="1"/>
        </w:numPr>
        <w:spacing w:line="400" w:lineRule="exact"/>
        <w:ind w:firstLineChars="0"/>
        <w:rPr>
          <w:rFonts w:ascii="Times New Roman" w:eastAsia="华文楷体" w:hAnsi="Times New Roman"/>
          <w:sz w:val="24"/>
          <w:szCs w:val="28"/>
        </w:rPr>
      </w:pPr>
      <w:r w:rsidRPr="00485CD1">
        <w:rPr>
          <w:rFonts w:ascii="Times New Roman" w:eastAsia="华文楷体" w:hAnsi="Times New Roman"/>
          <w:sz w:val="24"/>
          <w:szCs w:val="28"/>
        </w:rPr>
        <w:t>Financial Liberalization and Capital Allocation in China</w:t>
      </w:r>
      <w:r w:rsidRPr="00485CD1">
        <w:rPr>
          <w:rFonts w:ascii="Times New Roman" w:eastAsia="华文楷体" w:hAnsi="Times New Roman" w:hint="eastAsia"/>
          <w:sz w:val="24"/>
          <w:szCs w:val="28"/>
        </w:rPr>
        <w:t xml:space="preserve"> (with Zhiwei Xu and </w:t>
      </w:r>
      <w:proofErr w:type="spellStart"/>
      <w:r w:rsidRPr="00485CD1">
        <w:rPr>
          <w:rFonts w:ascii="Times New Roman" w:eastAsia="华文楷体" w:hAnsi="Times New Roman" w:hint="eastAsia"/>
          <w:sz w:val="24"/>
          <w:szCs w:val="28"/>
        </w:rPr>
        <w:t>Fangxing</w:t>
      </w:r>
      <w:proofErr w:type="spellEnd"/>
      <w:r w:rsidRPr="00485CD1">
        <w:rPr>
          <w:rFonts w:ascii="Times New Roman" w:eastAsia="华文楷体" w:hAnsi="Times New Roman" w:hint="eastAsia"/>
          <w:sz w:val="24"/>
          <w:szCs w:val="28"/>
        </w:rPr>
        <w:t xml:space="preserve"> Zhou, </w:t>
      </w:r>
      <w:r w:rsidRPr="00801062">
        <w:rPr>
          <w:rFonts w:ascii="Times New Roman" w:eastAsia="华文楷体" w:hAnsi="Times New Roman" w:hint="eastAsia"/>
          <w:b/>
          <w:bCs/>
          <w:sz w:val="24"/>
          <w:szCs w:val="28"/>
        </w:rPr>
        <w:t xml:space="preserve">under review </w:t>
      </w:r>
      <w:r w:rsidRPr="00485CD1">
        <w:rPr>
          <w:rFonts w:ascii="Times New Roman" w:eastAsia="华文楷体" w:hAnsi="Times New Roman" w:hint="eastAsia"/>
          <w:sz w:val="24"/>
          <w:szCs w:val="28"/>
        </w:rPr>
        <w:t xml:space="preserve">at </w:t>
      </w:r>
      <w:r w:rsidRPr="00801062">
        <w:rPr>
          <w:rFonts w:ascii="Times New Roman" w:eastAsia="华文楷体" w:hAnsi="Times New Roman" w:hint="eastAsia"/>
          <w:b/>
          <w:bCs/>
          <w:i/>
          <w:iCs/>
          <w:sz w:val="24"/>
          <w:szCs w:val="28"/>
        </w:rPr>
        <w:t>China Economic Review</w:t>
      </w:r>
      <w:r w:rsidRPr="00485CD1">
        <w:rPr>
          <w:rFonts w:ascii="Times New Roman" w:eastAsia="华文楷体" w:hAnsi="Times New Roman" w:hint="eastAsia"/>
          <w:sz w:val="24"/>
          <w:szCs w:val="28"/>
        </w:rPr>
        <w:t>), 2024.</w:t>
      </w:r>
    </w:p>
    <w:p w14:paraId="6BB16CB5" w14:textId="5E96562C" w:rsidR="00485CD1" w:rsidRDefault="00485CD1" w:rsidP="004B1A4F">
      <w:pPr>
        <w:spacing w:beforeLines="50" w:before="156" w:line="400" w:lineRule="exact"/>
        <w:rPr>
          <w:rFonts w:ascii="Times New Roman" w:eastAsia="华文楷体" w:hAnsi="Times New Roman"/>
          <w:b/>
          <w:bCs/>
          <w:sz w:val="24"/>
          <w:szCs w:val="28"/>
        </w:rPr>
      </w:pPr>
      <w:r w:rsidRPr="00485CD1">
        <w:rPr>
          <w:rFonts w:ascii="Times New Roman" w:eastAsia="华文楷体" w:hAnsi="Times New Roman" w:hint="eastAsia"/>
          <w:b/>
          <w:bCs/>
          <w:sz w:val="24"/>
          <w:szCs w:val="28"/>
        </w:rPr>
        <w:t>进行中论文</w:t>
      </w:r>
    </w:p>
    <w:p w14:paraId="4F25E961" w14:textId="69866D3B" w:rsidR="00E37C38" w:rsidRPr="00281185" w:rsidRDefault="00BC6E63" w:rsidP="00E37C38">
      <w:pPr>
        <w:pStyle w:val="a5"/>
        <w:numPr>
          <w:ilvl w:val="0"/>
          <w:numId w:val="2"/>
        </w:numPr>
        <w:spacing w:beforeLines="50" w:before="156" w:line="400" w:lineRule="exact"/>
        <w:ind w:firstLineChars="0"/>
        <w:rPr>
          <w:rFonts w:ascii="Times New Roman" w:eastAsia="华文楷体" w:hAnsi="Times New Roman"/>
          <w:b/>
          <w:bCs/>
          <w:sz w:val="24"/>
          <w:szCs w:val="28"/>
        </w:rPr>
      </w:pPr>
      <w:r w:rsidRPr="00BC6E63">
        <w:rPr>
          <w:rFonts w:ascii="Times New Roman" w:eastAsia="华文楷体" w:hAnsi="Times New Roman" w:hint="eastAsia"/>
          <w:sz w:val="24"/>
          <w:szCs w:val="28"/>
        </w:rPr>
        <w:t xml:space="preserve">Endogenous Government </w:t>
      </w:r>
      <w:r w:rsidR="00E27440">
        <w:rPr>
          <w:rFonts w:ascii="Times New Roman" w:eastAsia="华文楷体" w:hAnsi="Times New Roman" w:hint="eastAsia"/>
          <w:sz w:val="24"/>
          <w:szCs w:val="28"/>
        </w:rPr>
        <w:t xml:space="preserve">Behaviors </w:t>
      </w:r>
      <w:r w:rsidRPr="00BC6E63">
        <w:rPr>
          <w:rFonts w:ascii="Times New Roman" w:eastAsia="华文楷体" w:hAnsi="Times New Roman" w:hint="eastAsia"/>
          <w:sz w:val="24"/>
          <w:szCs w:val="28"/>
        </w:rPr>
        <w:t>and Economic Growth in China</w:t>
      </w:r>
      <w:r>
        <w:rPr>
          <w:rFonts w:ascii="Times New Roman" w:eastAsia="华文楷体" w:hAnsi="Times New Roman" w:hint="eastAsia"/>
          <w:sz w:val="24"/>
          <w:szCs w:val="28"/>
        </w:rPr>
        <w:t xml:space="preserve"> (</w:t>
      </w:r>
      <w:r w:rsidRPr="00485CD1">
        <w:rPr>
          <w:rFonts w:ascii="Times New Roman" w:eastAsia="华文楷体" w:hAnsi="Times New Roman" w:hint="eastAsia"/>
          <w:sz w:val="24"/>
          <w:szCs w:val="28"/>
        </w:rPr>
        <w:t>with Zhiwei Xu and</w:t>
      </w:r>
      <w:r>
        <w:rPr>
          <w:rFonts w:ascii="Times New Roman" w:eastAsia="华文楷体" w:hAnsi="Times New Roman" w:hint="eastAsia"/>
          <w:sz w:val="24"/>
          <w:szCs w:val="28"/>
        </w:rPr>
        <w:t xml:space="preserve"> </w:t>
      </w:r>
      <w:proofErr w:type="spellStart"/>
      <w:r>
        <w:rPr>
          <w:rFonts w:ascii="Times New Roman" w:eastAsia="华文楷体" w:hAnsi="Times New Roman" w:hint="eastAsia"/>
          <w:sz w:val="24"/>
          <w:szCs w:val="28"/>
        </w:rPr>
        <w:t>Jinxiang</w:t>
      </w:r>
      <w:proofErr w:type="spellEnd"/>
      <w:r>
        <w:rPr>
          <w:rFonts w:ascii="Times New Roman" w:eastAsia="华文楷体" w:hAnsi="Times New Roman" w:hint="eastAsia"/>
          <w:sz w:val="24"/>
          <w:szCs w:val="28"/>
        </w:rPr>
        <w:t xml:space="preserve"> Yu)</w:t>
      </w:r>
    </w:p>
    <w:p w14:paraId="286D33FE" w14:textId="3A112C5E" w:rsidR="00281185" w:rsidRPr="00281185" w:rsidRDefault="002601B0" w:rsidP="00281185">
      <w:pPr>
        <w:pStyle w:val="a5"/>
        <w:numPr>
          <w:ilvl w:val="0"/>
          <w:numId w:val="2"/>
        </w:numPr>
        <w:spacing w:beforeLines="50" w:before="156" w:line="400" w:lineRule="exact"/>
        <w:ind w:firstLineChars="0"/>
        <w:rPr>
          <w:rFonts w:ascii="Times New Roman" w:eastAsia="华文楷体" w:hAnsi="Times New Roman"/>
          <w:b/>
          <w:bCs/>
          <w:sz w:val="24"/>
          <w:szCs w:val="28"/>
        </w:rPr>
      </w:pPr>
      <w:bookmarkStart w:id="2" w:name="OLE_LINK1"/>
      <w:r>
        <w:rPr>
          <w:rFonts w:ascii="Times New Roman" w:eastAsia="华文楷体" w:hAnsi="Times New Roman" w:hint="eastAsia"/>
          <w:sz w:val="24"/>
          <w:szCs w:val="28"/>
        </w:rPr>
        <w:t>数字经济</w:t>
      </w:r>
      <w:r w:rsidR="000A7F4C">
        <w:rPr>
          <w:rFonts w:ascii="Times New Roman" w:eastAsia="华文楷体" w:hAnsi="Times New Roman" w:hint="eastAsia"/>
          <w:sz w:val="24"/>
          <w:szCs w:val="28"/>
        </w:rPr>
        <w:t>下的</w:t>
      </w:r>
      <w:r>
        <w:rPr>
          <w:rFonts w:ascii="Times New Roman" w:eastAsia="华文楷体" w:hAnsi="Times New Roman" w:hint="eastAsia"/>
          <w:sz w:val="24"/>
          <w:szCs w:val="28"/>
        </w:rPr>
        <w:t>财政政策</w:t>
      </w:r>
      <w:r w:rsidR="000A7F4C">
        <w:rPr>
          <w:rFonts w:ascii="Times New Roman" w:eastAsia="华文楷体" w:hAnsi="Times New Roman" w:hint="eastAsia"/>
          <w:sz w:val="24"/>
          <w:szCs w:val="28"/>
        </w:rPr>
        <w:t>研究</w:t>
      </w:r>
      <w:r w:rsidR="00281185">
        <w:rPr>
          <w:rFonts w:ascii="Times New Roman" w:eastAsia="华文楷体" w:hAnsi="Times New Roman" w:hint="eastAsia"/>
          <w:sz w:val="24"/>
          <w:szCs w:val="28"/>
        </w:rPr>
        <w:t>——基于企业数字化的一般均衡理论</w:t>
      </w:r>
      <w:r w:rsidR="000A7F4C">
        <w:rPr>
          <w:rFonts w:ascii="Times New Roman" w:eastAsia="华文楷体" w:hAnsi="Times New Roman" w:hint="eastAsia"/>
          <w:sz w:val="24"/>
          <w:szCs w:val="28"/>
        </w:rPr>
        <w:t>分析</w:t>
      </w:r>
      <w:bookmarkEnd w:id="2"/>
      <w:r w:rsidR="00281185">
        <w:rPr>
          <w:rFonts w:ascii="Times New Roman" w:eastAsia="华文楷体" w:hAnsi="Times New Roman" w:hint="eastAsia"/>
          <w:sz w:val="24"/>
          <w:szCs w:val="28"/>
        </w:rPr>
        <w:t>（合作者：许志伟</w:t>
      </w:r>
      <w:r w:rsidR="00D5022D">
        <w:rPr>
          <w:rFonts w:ascii="Times New Roman" w:eastAsia="华文楷体" w:hAnsi="Times New Roman" w:hint="eastAsia"/>
          <w:sz w:val="24"/>
          <w:szCs w:val="28"/>
        </w:rPr>
        <w:t>，李兆睿</w:t>
      </w:r>
      <w:r w:rsidR="00281185">
        <w:rPr>
          <w:rFonts w:ascii="Times New Roman" w:eastAsia="华文楷体" w:hAnsi="Times New Roman" w:hint="eastAsia"/>
          <w:sz w:val="24"/>
          <w:szCs w:val="28"/>
        </w:rPr>
        <w:t>）</w:t>
      </w:r>
    </w:p>
    <w:p w14:paraId="5831A23E" w14:textId="70E5D3FD" w:rsidR="00801062" w:rsidRPr="00BC6E63" w:rsidRDefault="00801062" w:rsidP="00BC6E63">
      <w:pPr>
        <w:spacing w:beforeLines="50" w:before="156" w:line="400" w:lineRule="exact"/>
        <w:rPr>
          <w:rFonts w:ascii="Times New Roman" w:eastAsia="华文楷体" w:hAnsi="Times New Roman"/>
          <w:b/>
          <w:bCs/>
          <w:sz w:val="24"/>
          <w:szCs w:val="28"/>
        </w:rPr>
      </w:pPr>
      <w:r w:rsidRPr="00BC6E63">
        <w:rPr>
          <w:rFonts w:ascii="Times New Roman" w:eastAsia="华文楷体" w:hAnsi="Times New Roman" w:hint="eastAsia"/>
          <w:b/>
          <w:bCs/>
          <w:sz w:val="24"/>
          <w:szCs w:val="28"/>
        </w:rPr>
        <w:t>参与项目</w:t>
      </w:r>
    </w:p>
    <w:p w14:paraId="6461C6DC" w14:textId="2678EB91" w:rsidR="00801062" w:rsidRPr="00E37BA9" w:rsidRDefault="00801062" w:rsidP="00E37BA9">
      <w:pPr>
        <w:pStyle w:val="a5"/>
        <w:numPr>
          <w:ilvl w:val="0"/>
          <w:numId w:val="3"/>
        </w:numPr>
        <w:spacing w:line="400" w:lineRule="exact"/>
        <w:ind w:firstLineChars="0"/>
        <w:rPr>
          <w:rFonts w:ascii="Times New Roman" w:eastAsia="华文楷体" w:hAnsi="Times New Roman"/>
          <w:sz w:val="24"/>
          <w:szCs w:val="28"/>
        </w:rPr>
      </w:pPr>
      <w:r w:rsidRPr="00E37BA9">
        <w:rPr>
          <w:rFonts w:ascii="Times New Roman" w:eastAsia="华文楷体" w:hAnsi="Times New Roman"/>
          <w:sz w:val="24"/>
          <w:szCs w:val="28"/>
        </w:rPr>
        <w:t>国家自然科学优秀青年科学基金项目</w:t>
      </w:r>
      <w:r w:rsidRPr="00E37BA9">
        <w:rPr>
          <w:rFonts w:ascii="Times New Roman" w:eastAsia="华文楷体" w:hAnsi="Times New Roman"/>
          <w:sz w:val="24"/>
          <w:szCs w:val="28"/>
        </w:rPr>
        <w:t>“</w:t>
      </w:r>
      <w:r w:rsidRPr="00E37BA9">
        <w:rPr>
          <w:rFonts w:ascii="Times New Roman" w:eastAsia="华文楷体" w:hAnsi="Times New Roman"/>
          <w:sz w:val="24"/>
          <w:szCs w:val="28"/>
        </w:rPr>
        <w:t>宏观经济理论与建模</w:t>
      </w:r>
      <w:r w:rsidRPr="00E37BA9">
        <w:rPr>
          <w:rFonts w:ascii="Times New Roman" w:eastAsia="华文楷体" w:hAnsi="Times New Roman"/>
          <w:sz w:val="24"/>
          <w:szCs w:val="28"/>
        </w:rPr>
        <w:t>”</w:t>
      </w:r>
      <w:r w:rsidRPr="00E37BA9">
        <w:rPr>
          <w:rFonts w:ascii="Times New Roman" w:eastAsia="华文楷体" w:hAnsi="Times New Roman"/>
          <w:sz w:val="24"/>
          <w:szCs w:val="28"/>
        </w:rPr>
        <w:t>（</w:t>
      </w:r>
      <w:r w:rsidRPr="00E37BA9">
        <w:rPr>
          <w:rFonts w:ascii="Times New Roman" w:eastAsia="华文楷体" w:hAnsi="Times New Roman"/>
          <w:sz w:val="24"/>
          <w:szCs w:val="28"/>
        </w:rPr>
        <w:t>72022011</w:t>
      </w:r>
      <w:r w:rsidRPr="00E37BA9">
        <w:rPr>
          <w:rFonts w:ascii="Times New Roman" w:eastAsia="华文楷体" w:hAnsi="Times New Roman"/>
          <w:sz w:val="24"/>
          <w:szCs w:val="28"/>
        </w:rPr>
        <w:t>）</w:t>
      </w:r>
    </w:p>
    <w:p w14:paraId="2630AB44" w14:textId="5C6369F3" w:rsidR="00801062" w:rsidRDefault="00801062" w:rsidP="00932C34">
      <w:pPr>
        <w:pStyle w:val="a5"/>
        <w:numPr>
          <w:ilvl w:val="0"/>
          <w:numId w:val="3"/>
        </w:numPr>
        <w:spacing w:line="400" w:lineRule="exact"/>
        <w:ind w:firstLineChars="0"/>
        <w:rPr>
          <w:rFonts w:ascii="Times New Roman" w:eastAsia="华文楷体" w:hAnsi="Times New Roman"/>
          <w:sz w:val="24"/>
          <w:szCs w:val="28"/>
        </w:rPr>
      </w:pPr>
      <w:r w:rsidRPr="00932C34">
        <w:rPr>
          <w:rFonts w:ascii="Times New Roman" w:eastAsia="华文楷体" w:hAnsi="Times New Roman"/>
          <w:sz w:val="24"/>
          <w:szCs w:val="28"/>
        </w:rPr>
        <w:t>教育部哲学社会科学研究重大专项项目</w:t>
      </w:r>
      <w:r w:rsidRPr="00932C34">
        <w:rPr>
          <w:rFonts w:ascii="Times New Roman" w:eastAsia="华文楷体" w:hAnsi="Times New Roman"/>
          <w:sz w:val="24"/>
          <w:szCs w:val="28"/>
        </w:rPr>
        <w:t>“</w:t>
      </w:r>
      <w:r w:rsidRPr="00932C34">
        <w:rPr>
          <w:rFonts w:ascii="Times New Roman" w:eastAsia="华文楷体" w:hAnsi="Times New Roman"/>
          <w:sz w:val="24"/>
          <w:szCs w:val="28"/>
        </w:rPr>
        <w:t>不确定性、经济政策与中国经济韧性</w:t>
      </w:r>
      <w:r w:rsidRPr="00932C34">
        <w:rPr>
          <w:rFonts w:ascii="Times New Roman" w:eastAsia="华文楷体" w:hAnsi="Times New Roman"/>
          <w:sz w:val="24"/>
          <w:szCs w:val="28"/>
        </w:rPr>
        <w:t>”</w:t>
      </w:r>
      <w:r w:rsidRPr="00932C34">
        <w:rPr>
          <w:rFonts w:ascii="Times New Roman" w:eastAsia="华文楷体" w:hAnsi="Times New Roman"/>
          <w:sz w:val="24"/>
          <w:szCs w:val="28"/>
        </w:rPr>
        <w:t>（</w:t>
      </w:r>
      <w:r w:rsidRPr="00932C34">
        <w:rPr>
          <w:rFonts w:ascii="Times New Roman" w:eastAsia="华文楷体" w:hAnsi="Times New Roman"/>
          <w:sz w:val="24"/>
          <w:szCs w:val="28"/>
        </w:rPr>
        <w:t>2023JZDZ021</w:t>
      </w:r>
      <w:r w:rsidRPr="00932C34">
        <w:rPr>
          <w:rFonts w:ascii="Times New Roman" w:eastAsia="华文楷体" w:hAnsi="Times New Roman"/>
          <w:sz w:val="24"/>
          <w:szCs w:val="28"/>
        </w:rPr>
        <w:t>）</w:t>
      </w:r>
    </w:p>
    <w:p w14:paraId="5754050B" w14:textId="001C60A4" w:rsidR="00456AB5" w:rsidRPr="00932C34" w:rsidRDefault="00456AB5" w:rsidP="00932C34">
      <w:pPr>
        <w:pStyle w:val="a5"/>
        <w:numPr>
          <w:ilvl w:val="0"/>
          <w:numId w:val="3"/>
        </w:numPr>
        <w:spacing w:line="400" w:lineRule="exact"/>
        <w:ind w:firstLineChars="0"/>
        <w:rPr>
          <w:rFonts w:ascii="Times New Roman" w:eastAsia="华文楷体" w:hAnsi="Times New Roman"/>
          <w:sz w:val="24"/>
          <w:szCs w:val="28"/>
        </w:rPr>
      </w:pPr>
      <w:r w:rsidRPr="00456AB5">
        <w:rPr>
          <w:rFonts w:ascii="Times New Roman" w:eastAsia="华文楷体" w:hAnsi="Times New Roman"/>
          <w:sz w:val="24"/>
          <w:szCs w:val="28"/>
        </w:rPr>
        <w:t>国家自然科学优秀面上基金项目</w:t>
      </w:r>
      <w:r w:rsidRPr="00456AB5">
        <w:rPr>
          <w:rFonts w:ascii="Times New Roman" w:eastAsia="华文楷体" w:hAnsi="Times New Roman"/>
          <w:sz w:val="24"/>
          <w:szCs w:val="28"/>
        </w:rPr>
        <w:t>“</w:t>
      </w:r>
      <w:r w:rsidRPr="00456AB5">
        <w:rPr>
          <w:rFonts w:ascii="Times New Roman" w:eastAsia="华文楷体" w:hAnsi="Times New Roman"/>
          <w:sz w:val="24"/>
          <w:szCs w:val="28"/>
        </w:rPr>
        <w:t>数字经济动态一般均衡研究：理论、定量与</w:t>
      </w:r>
      <w:r w:rsidRPr="00456AB5">
        <w:rPr>
          <w:rFonts w:ascii="Times New Roman" w:eastAsia="华文楷体" w:hAnsi="Times New Roman"/>
          <w:sz w:val="24"/>
          <w:szCs w:val="28"/>
        </w:rPr>
        <w:t xml:space="preserve"> </w:t>
      </w:r>
      <w:r w:rsidRPr="00456AB5">
        <w:rPr>
          <w:rFonts w:ascii="Times New Roman" w:eastAsia="华文楷体" w:hAnsi="Times New Roman"/>
          <w:sz w:val="24"/>
          <w:szCs w:val="28"/>
        </w:rPr>
        <w:lastRenderedPageBreak/>
        <w:t>政策分析</w:t>
      </w:r>
      <w:r w:rsidRPr="00456AB5">
        <w:rPr>
          <w:rFonts w:ascii="Times New Roman" w:eastAsia="华文楷体" w:hAnsi="Times New Roman"/>
          <w:sz w:val="24"/>
          <w:szCs w:val="28"/>
        </w:rPr>
        <w:t>”</w:t>
      </w:r>
      <w:r w:rsidRPr="00456AB5">
        <w:rPr>
          <w:rFonts w:ascii="Times New Roman" w:eastAsia="华文楷体" w:hAnsi="Times New Roman"/>
          <w:sz w:val="24"/>
          <w:szCs w:val="28"/>
        </w:rPr>
        <w:t>（</w:t>
      </w:r>
      <w:r w:rsidRPr="00456AB5">
        <w:rPr>
          <w:rFonts w:ascii="Times New Roman" w:eastAsia="华文楷体" w:hAnsi="Times New Roman"/>
          <w:sz w:val="24"/>
          <w:szCs w:val="28"/>
        </w:rPr>
        <w:t>72473029</w:t>
      </w:r>
      <w:r w:rsidRPr="00456AB5">
        <w:rPr>
          <w:rFonts w:ascii="Times New Roman" w:eastAsia="华文楷体" w:hAnsi="Times New Roman"/>
          <w:sz w:val="24"/>
          <w:szCs w:val="28"/>
        </w:rPr>
        <w:t>）</w:t>
      </w:r>
    </w:p>
    <w:p w14:paraId="7E7EAA97" w14:textId="0953BE48" w:rsidR="00932C34" w:rsidRPr="00932C34" w:rsidRDefault="008E2007" w:rsidP="00932C34">
      <w:pPr>
        <w:pStyle w:val="a5"/>
        <w:numPr>
          <w:ilvl w:val="0"/>
          <w:numId w:val="3"/>
        </w:numPr>
        <w:spacing w:line="400" w:lineRule="exact"/>
        <w:ind w:firstLineChars="0"/>
        <w:rPr>
          <w:rFonts w:ascii="Times New Roman" w:eastAsia="华文楷体" w:hAnsi="Times New Roman"/>
          <w:sz w:val="24"/>
          <w:szCs w:val="28"/>
        </w:rPr>
      </w:pPr>
      <w:r>
        <w:rPr>
          <w:rFonts w:ascii="Times New Roman" w:eastAsia="华文楷体" w:hAnsi="Times New Roman" w:hint="eastAsia"/>
          <w:sz w:val="24"/>
          <w:szCs w:val="28"/>
        </w:rPr>
        <w:t>人民日报出版社《中国经济新开局》</w:t>
      </w:r>
      <w:r w:rsidR="000A7F4C">
        <w:rPr>
          <w:rFonts w:ascii="Times New Roman" w:eastAsia="华文楷体" w:hAnsi="Times New Roman" w:hint="eastAsia"/>
          <w:sz w:val="24"/>
          <w:szCs w:val="28"/>
        </w:rPr>
        <w:t>，</w:t>
      </w:r>
      <w:r>
        <w:rPr>
          <w:rFonts w:ascii="Times New Roman" w:eastAsia="华文楷体" w:hAnsi="Times New Roman" w:hint="eastAsia"/>
          <w:sz w:val="24"/>
          <w:szCs w:val="28"/>
        </w:rPr>
        <w:t>参与第五章“经济新业态——数字经济”写作</w:t>
      </w:r>
    </w:p>
    <w:p w14:paraId="5AAE6AFB" w14:textId="7F73D19C" w:rsidR="00801062" w:rsidRDefault="00801062" w:rsidP="004B1A4F">
      <w:pPr>
        <w:spacing w:beforeLines="50" w:before="156" w:line="400" w:lineRule="exact"/>
        <w:rPr>
          <w:rFonts w:ascii="Times New Roman" w:eastAsia="华文楷体" w:hAnsi="Times New Roman"/>
          <w:b/>
          <w:bCs/>
          <w:sz w:val="24"/>
          <w:szCs w:val="28"/>
        </w:rPr>
      </w:pPr>
      <w:r w:rsidRPr="00801062">
        <w:rPr>
          <w:rFonts w:ascii="Times New Roman" w:eastAsia="华文楷体" w:hAnsi="Times New Roman" w:hint="eastAsia"/>
          <w:b/>
          <w:bCs/>
          <w:sz w:val="24"/>
          <w:szCs w:val="28"/>
        </w:rPr>
        <w:t>学术会议</w:t>
      </w:r>
    </w:p>
    <w:p w14:paraId="6D326DA8" w14:textId="046FB90B" w:rsidR="00EA0C90" w:rsidRDefault="00EA0C90" w:rsidP="00801062">
      <w:pPr>
        <w:spacing w:line="400" w:lineRule="exact"/>
        <w:rPr>
          <w:rFonts w:ascii="Times New Roman" w:eastAsia="华文楷体" w:hAnsi="Times New Roman"/>
          <w:sz w:val="24"/>
          <w:szCs w:val="28"/>
        </w:rPr>
      </w:pPr>
      <w:r w:rsidRPr="00EA0C90">
        <w:rPr>
          <w:rFonts w:ascii="Times New Roman" w:eastAsia="华文楷体" w:hAnsi="Times New Roman"/>
          <w:sz w:val="24"/>
          <w:szCs w:val="28"/>
        </w:rPr>
        <w:t>第六届中国金融学者论坛</w:t>
      </w:r>
      <w:r>
        <w:rPr>
          <w:rFonts w:ascii="Times New Roman" w:eastAsia="华文楷体" w:hAnsi="Times New Roman" w:hint="eastAsia"/>
          <w:sz w:val="24"/>
          <w:szCs w:val="28"/>
        </w:rPr>
        <w:t>（</w:t>
      </w:r>
      <w:r>
        <w:rPr>
          <w:rFonts w:ascii="Times New Roman" w:eastAsia="华文楷体" w:hAnsi="Times New Roman" w:hint="eastAsia"/>
          <w:sz w:val="24"/>
          <w:szCs w:val="28"/>
        </w:rPr>
        <w:t>410</w:t>
      </w:r>
      <w:r>
        <w:rPr>
          <w:rFonts w:ascii="Times New Roman" w:eastAsia="华文楷体" w:hAnsi="Times New Roman" w:hint="eastAsia"/>
          <w:sz w:val="24"/>
          <w:szCs w:val="28"/>
        </w:rPr>
        <w:t>篇投稿，</w:t>
      </w:r>
      <w:r>
        <w:rPr>
          <w:rFonts w:ascii="Times New Roman" w:eastAsia="华文楷体" w:hAnsi="Times New Roman" w:hint="eastAsia"/>
          <w:sz w:val="24"/>
          <w:szCs w:val="28"/>
        </w:rPr>
        <w:t>28</w:t>
      </w:r>
      <w:r>
        <w:rPr>
          <w:rFonts w:ascii="Times New Roman" w:eastAsia="华文楷体" w:hAnsi="Times New Roman" w:hint="eastAsia"/>
          <w:sz w:val="24"/>
          <w:szCs w:val="28"/>
        </w:rPr>
        <w:t>篇录用）</w:t>
      </w:r>
      <w:r w:rsidR="00412489">
        <w:rPr>
          <w:rFonts w:ascii="Times New Roman" w:eastAsia="华文楷体" w:hAnsi="Times New Roman" w:hint="eastAsia"/>
          <w:sz w:val="24"/>
          <w:szCs w:val="28"/>
        </w:rPr>
        <w:t>，</w:t>
      </w:r>
      <w:r w:rsidR="00412489">
        <w:rPr>
          <w:rFonts w:ascii="Times New Roman" w:eastAsia="华文楷体" w:hAnsi="Times New Roman" w:hint="eastAsia"/>
          <w:sz w:val="24"/>
          <w:szCs w:val="28"/>
        </w:rPr>
        <w:t>2022</w:t>
      </w:r>
    </w:p>
    <w:p w14:paraId="34A4B8E1" w14:textId="62113F9F" w:rsidR="00E70A64" w:rsidRDefault="00E70A64"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“全球多重危机下的中国开放型经济”国际研讨会</w:t>
      </w:r>
      <w:r w:rsidR="00932C34">
        <w:rPr>
          <w:rFonts w:ascii="Times New Roman" w:eastAsia="华文楷体" w:hAnsi="Times New Roman" w:hint="eastAsia"/>
          <w:sz w:val="24"/>
          <w:szCs w:val="28"/>
        </w:rPr>
        <w:t>（英文汇报）</w:t>
      </w:r>
      <w:r w:rsidR="00412489">
        <w:rPr>
          <w:rFonts w:ascii="Times New Roman" w:eastAsia="华文楷体" w:hAnsi="Times New Roman" w:hint="eastAsia"/>
          <w:sz w:val="24"/>
          <w:szCs w:val="28"/>
        </w:rPr>
        <w:t>，</w:t>
      </w:r>
      <w:r w:rsidR="00412489">
        <w:rPr>
          <w:rFonts w:ascii="Times New Roman" w:eastAsia="华文楷体" w:hAnsi="Times New Roman" w:hint="eastAsia"/>
          <w:sz w:val="24"/>
          <w:szCs w:val="28"/>
        </w:rPr>
        <w:t>2024</w:t>
      </w:r>
    </w:p>
    <w:p w14:paraId="7F748464" w14:textId="4DA892C6" w:rsidR="00EC0C33" w:rsidRPr="001702D7" w:rsidRDefault="00EC0C33"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第四届全国宏观经济学博士生学术论坛</w:t>
      </w:r>
      <w:r w:rsidR="00932C34">
        <w:rPr>
          <w:rFonts w:ascii="Times New Roman" w:eastAsia="华文楷体" w:hAnsi="Times New Roman" w:hint="eastAsia"/>
          <w:sz w:val="24"/>
          <w:szCs w:val="28"/>
        </w:rPr>
        <w:t>（英文汇报）</w:t>
      </w:r>
      <w:r>
        <w:rPr>
          <w:rFonts w:ascii="Times New Roman" w:eastAsia="华文楷体" w:hAnsi="Times New Roman" w:hint="eastAsia"/>
          <w:sz w:val="24"/>
          <w:szCs w:val="28"/>
        </w:rPr>
        <w:t>，</w:t>
      </w:r>
      <w:r>
        <w:rPr>
          <w:rFonts w:ascii="Times New Roman" w:eastAsia="华文楷体" w:hAnsi="Times New Roman" w:hint="eastAsia"/>
          <w:sz w:val="24"/>
          <w:szCs w:val="28"/>
        </w:rPr>
        <w:t>2024</w:t>
      </w:r>
    </w:p>
    <w:p w14:paraId="3185DCA7" w14:textId="4CF58945" w:rsidR="00EA0C90" w:rsidRDefault="00EA0C90" w:rsidP="004B1A4F">
      <w:pPr>
        <w:spacing w:beforeLines="50" w:before="156" w:line="400" w:lineRule="exact"/>
        <w:rPr>
          <w:rFonts w:ascii="Times New Roman" w:eastAsia="华文楷体" w:hAnsi="Times New Roman"/>
          <w:b/>
          <w:bCs/>
          <w:sz w:val="24"/>
          <w:szCs w:val="28"/>
        </w:rPr>
      </w:pPr>
      <w:r w:rsidRPr="00EA0C90">
        <w:rPr>
          <w:rFonts w:ascii="Times New Roman" w:eastAsia="华文楷体" w:hAnsi="Times New Roman" w:hint="eastAsia"/>
          <w:b/>
          <w:bCs/>
          <w:sz w:val="24"/>
          <w:szCs w:val="28"/>
        </w:rPr>
        <w:t>课程助教</w:t>
      </w:r>
    </w:p>
    <w:p w14:paraId="0D0C46FF" w14:textId="20A36615" w:rsidR="00EA0C90" w:rsidRDefault="00EA0C90"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中级宏观经济学（本科生课程，</w:t>
      </w:r>
      <w:r>
        <w:rPr>
          <w:rFonts w:ascii="Times New Roman" w:eastAsia="华文楷体" w:hAnsi="Times New Roman" w:hint="eastAsia"/>
          <w:sz w:val="24"/>
          <w:szCs w:val="28"/>
        </w:rPr>
        <w:t>2023</w:t>
      </w:r>
      <w:r>
        <w:rPr>
          <w:rFonts w:ascii="Times New Roman" w:eastAsia="华文楷体" w:hAnsi="Times New Roman" w:hint="eastAsia"/>
          <w:sz w:val="24"/>
          <w:szCs w:val="28"/>
        </w:rPr>
        <w:t>）</w:t>
      </w:r>
    </w:p>
    <w:p w14:paraId="053C51A7" w14:textId="280BF830" w:rsidR="00EA0C90" w:rsidRDefault="00EA0C90"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经济学原理（本科生课程，</w:t>
      </w:r>
      <w:r>
        <w:rPr>
          <w:rFonts w:ascii="Times New Roman" w:eastAsia="华文楷体" w:hAnsi="Times New Roman" w:hint="eastAsia"/>
          <w:sz w:val="24"/>
          <w:szCs w:val="28"/>
        </w:rPr>
        <w:t>2022</w:t>
      </w:r>
      <w:r>
        <w:rPr>
          <w:rFonts w:ascii="Times New Roman" w:eastAsia="华文楷体" w:hAnsi="Times New Roman" w:hint="eastAsia"/>
          <w:sz w:val="24"/>
          <w:szCs w:val="28"/>
        </w:rPr>
        <w:t>）</w:t>
      </w:r>
    </w:p>
    <w:p w14:paraId="3E238DBF" w14:textId="152A42C3" w:rsidR="00EA0C90" w:rsidRDefault="00EA0C90"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计量经济学（本科生课程，</w:t>
      </w:r>
      <w:r>
        <w:rPr>
          <w:rFonts w:ascii="Times New Roman" w:eastAsia="华文楷体" w:hAnsi="Times New Roman" w:hint="eastAsia"/>
          <w:sz w:val="24"/>
          <w:szCs w:val="28"/>
        </w:rPr>
        <w:t>2021</w:t>
      </w:r>
      <w:r>
        <w:rPr>
          <w:rFonts w:ascii="Times New Roman" w:eastAsia="华文楷体" w:hAnsi="Times New Roman" w:hint="eastAsia"/>
          <w:sz w:val="24"/>
          <w:szCs w:val="28"/>
        </w:rPr>
        <w:t>）</w:t>
      </w:r>
    </w:p>
    <w:p w14:paraId="33766693" w14:textId="022C4D2D" w:rsidR="00EA0C90" w:rsidRDefault="00EA0C90" w:rsidP="00EA0C90">
      <w:pPr>
        <w:spacing w:line="400" w:lineRule="exact"/>
        <w:rPr>
          <w:rFonts w:ascii="Times New Roman" w:eastAsia="华文楷体" w:hAnsi="Times New Roman"/>
          <w:sz w:val="24"/>
          <w:szCs w:val="28"/>
        </w:rPr>
      </w:pPr>
      <w:r w:rsidRPr="00EA0C90">
        <w:rPr>
          <w:rFonts w:ascii="Times New Roman" w:eastAsia="华文楷体" w:hAnsi="Times New Roman" w:hint="eastAsia"/>
          <w:sz w:val="24"/>
          <w:szCs w:val="28"/>
        </w:rPr>
        <w:t>国际</w:t>
      </w:r>
      <w:r w:rsidR="00725B32">
        <w:rPr>
          <w:rFonts w:ascii="Times New Roman" w:eastAsia="华文楷体" w:hAnsi="Times New Roman" w:hint="eastAsia"/>
          <w:sz w:val="24"/>
          <w:szCs w:val="28"/>
        </w:rPr>
        <w:t>金融</w:t>
      </w:r>
      <w:r>
        <w:rPr>
          <w:rFonts w:ascii="Times New Roman" w:eastAsia="华文楷体" w:hAnsi="Times New Roman" w:hint="eastAsia"/>
          <w:sz w:val="24"/>
          <w:szCs w:val="28"/>
        </w:rPr>
        <w:t xml:space="preserve"> </w:t>
      </w:r>
      <w:r>
        <w:rPr>
          <w:rFonts w:ascii="Times New Roman" w:eastAsia="华文楷体" w:hAnsi="Times New Roman" w:hint="eastAsia"/>
          <w:sz w:val="24"/>
          <w:szCs w:val="28"/>
        </w:rPr>
        <w:t>（本科生课程，</w:t>
      </w:r>
      <w:r>
        <w:rPr>
          <w:rFonts w:ascii="Times New Roman" w:eastAsia="华文楷体" w:hAnsi="Times New Roman" w:hint="eastAsia"/>
          <w:sz w:val="24"/>
          <w:szCs w:val="28"/>
        </w:rPr>
        <w:t>2020</w:t>
      </w:r>
      <w:r>
        <w:rPr>
          <w:rFonts w:ascii="Times New Roman" w:eastAsia="华文楷体" w:hAnsi="Times New Roman" w:hint="eastAsia"/>
          <w:sz w:val="24"/>
          <w:szCs w:val="28"/>
        </w:rPr>
        <w:t>）</w:t>
      </w:r>
    </w:p>
    <w:p w14:paraId="72C503B7" w14:textId="77777777" w:rsidR="00E37BA9" w:rsidRPr="00E37BA9" w:rsidRDefault="00E37BA9" w:rsidP="004B1A4F">
      <w:pPr>
        <w:spacing w:beforeLines="50" w:before="156" w:line="400" w:lineRule="exact"/>
        <w:rPr>
          <w:rFonts w:ascii="Times New Roman" w:eastAsia="华文楷体" w:hAnsi="Times New Roman"/>
          <w:b/>
          <w:bCs/>
          <w:sz w:val="24"/>
          <w:szCs w:val="28"/>
        </w:rPr>
      </w:pPr>
      <w:r w:rsidRPr="00E37BA9">
        <w:rPr>
          <w:rFonts w:ascii="Times New Roman" w:eastAsia="华文楷体" w:hAnsi="Times New Roman"/>
          <w:b/>
          <w:bCs/>
          <w:sz w:val="24"/>
          <w:szCs w:val="28"/>
        </w:rPr>
        <w:t>社会服务</w:t>
      </w:r>
    </w:p>
    <w:p w14:paraId="5B58A263" w14:textId="6DEE8EFA" w:rsidR="00E37BA9" w:rsidRDefault="00E37BA9" w:rsidP="00801062">
      <w:pPr>
        <w:spacing w:line="400" w:lineRule="exact"/>
        <w:rPr>
          <w:rFonts w:ascii="Times New Roman" w:eastAsia="华文楷体" w:hAnsi="Times New Roman"/>
          <w:sz w:val="24"/>
          <w:szCs w:val="28"/>
        </w:rPr>
      </w:pPr>
      <w:r w:rsidRPr="00E37BA9">
        <w:rPr>
          <w:rFonts w:ascii="Times New Roman" w:eastAsia="华文楷体" w:hAnsi="Times New Roman"/>
          <w:sz w:val="24"/>
          <w:szCs w:val="28"/>
        </w:rPr>
        <w:t>匿名审稿：</w:t>
      </w:r>
      <w:r>
        <w:rPr>
          <w:rFonts w:ascii="Times New Roman" w:eastAsia="华文楷体" w:hAnsi="Times New Roman" w:hint="eastAsia"/>
          <w:sz w:val="24"/>
          <w:szCs w:val="28"/>
        </w:rPr>
        <w:t>世界经济文汇</w:t>
      </w:r>
    </w:p>
    <w:p w14:paraId="21C0C184" w14:textId="4AC2A595" w:rsidR="00932C34" w:rsidRPr="00932C34" w:rsidRDefault="00E37BA9" w:rsidP="00801062">
      <w:pPr>
        <w:spacing w:line="400" w:lineRule="exact"/>
        <w:rPr>
          <w:rFonts w:ascii="Times New Roman" w:eastAsia="华文楷体" w:hAnsi="Times New Roman"/>
          <w:sz w:val="24"/>
          <w:szCs w:val="28"/>
        </w:rPr>
      </w:pPr>
      <w:r w:rsidRPr="00E37BA9">
        <w:rPr>
          <w:rFonts w:ascii="Times New Roman" w:eastAsia="华文楷体" w:hAnsi="Times New Roman"/>
          <w:sz w:val="24"/>
          <w:szCs w:val="28"/>
        </w:rPr>
        <w:t>学生工作：上交安泰博士生联合会主席</w:t>
      </w:r>
      <w:r w:rsidR="00932C34">
        <w:rPr>
          <w:rFonts w:ascii="Times New Roman" w:eastAsia="华文楷体" w:hAnsi="Times New Roman"/>
          <w:sz w:val="24"/>
          <w:szCs w:val="28"/>
        </w:rPr>
        <w:t xml:space="preserve"> </w:t>
      </w:r>
    </w:p>
    <w:p w14:paraId="64BF61F4" w14:textId="77777777" w:rsidR="00EA0C90" w:rsidRPr="00EA0C90" w:rsidRDefault="00EA0C90" w:rsidP="004B1A4F">
      <w:pPr>
        <w:spacing w:beforeLines="50" w:before="156" w:line="400" w:lineRule="exact"/>
        <w:rPr>
          <w:rFonts w:ascii="Times New Roman" w:eastAsia="华文楷体" w:hAnsi="Times New Roman"/>
          <w:b/>
          <w:bCs/>
          <w:sz w:val="24"/>
          <w:szCs w:val="28"/>
        </w:rPr>
      </w:pPr>
      <w:r w:rsidRPr="00EA0C90">
        <w:rPr>
          <w:rFonts w:ascii="Times New Roman" w:eastAsia="华文楷体" w:hAnsi="Times New Roman"/>
          <w:b/>
          <w:bCs/>
          <w:sz w:val="24"/>
          <w:szCs w:val="28"/>
        </w:rPr>
        <w:t>掌握技能及语言</w:t>
      </w:r>
    </w:p>
    <w:p w14:paraId="0B0F3B12" w14:textId="16D75A94" w:rsidR="00EA0C90" w:rsidRDefault="00EA0C90" w:rsidP="00801062">
      <w:pPr>
        <w:spacing w:line="400" w:lineRule="exact"/>
        <w:rPr>
          <w:rFonts w:ascii="Times New Roman" w:eastAsia="华文楷体" w:hAnsi="Times New Roman"/>
          <w:sz w:val="24"/>
          <w:szCs w:val="28"/>
        </w:rPr>
      </w:pPr>
      <w:r w:rsidRPr="00EA0C90">
        <w:rPr>
          <w:rFonts w:ascii="Times New Roman" w:eastAsia="华文楷体" w:hAnsi="Times New Roman"/>
          <w:sz w:val="24"/>
          <w:szCs w:val="28"/>
        </w:rPr>
        <w:t>熟练使用</w:t>
      </w:r>
      <w:r w:rsidRPr="00EA0C90">
        <w:rPr>
          <w:rFonts w:ascii="Times New Roman" w:eastAsia="华文楷体" w:hAnsi="Times New Roman"/>
          <w:sz w:val="24"/>
          <w:szCs w:val="28"/>
        </w:rPr>
        <w:t>MATLAB</w:t>
      </w:r>
      <w:r w:rsidRPr="00EA0C90">
        <w:rPr>
          <w:rFonts w:ascii="Times New Roman" w:eastAsia="华文楷体" w:hAnsi="Times New Roman"/>
          <w:sz w:val="24"/>
          <w:szCs w:val="28"/>
        </w:rPr>
        <w:t>、</w:t>
      </w:r>
      <w:r w:rsidRPr="00EA0C90">
        <w:rPr>
          <w:rFonts w:ascii="Times New Roman" w:eastAsia="华文楷体" w:hAnsi="Times New Roman"/>
          <w:sz w:val="24"/>
          <w:szCs w:val="28"/>
        </w:rPr>
        <w:t>Stata</w:t>
      </w:r>
      <w:r w:rsidRPr="00EA0C90">
        <w:rPr>
          <w:rFonts w:ascii="Times New Roman" w:eastAsia="华文楷体" w:hAnsi="Times New Roman"/>
          <w:sz w:val="24"/>
          <w:szCs w:val="28"/>
        </w:rPr>
        <w:t>、</w:t>
      </w:r>
      <w:r w:rsidRPr="00EA0C90">
        <w:rPr>
          <w:rFonts w:ascii="Times New Roman" w:eastAsia="华文楷体" w:hAnsi="Times New Roman"/>
          <w:sz w:val="24"/>
          <w:szCs w:val="28"/>
        </w:rPr>
        <w:t>LATEX</w:t>
      </w:r>
      <w:r w:rsidRPr="00EA0C90">
        <w:rPr>
          <w:rFonts w:ascii="Times New Roman" w:eastAsia="华文楷体" w:hAnsi="Times New Roman"/>
          <w:sz w:val="24"/>
          <w:szCs w:val="28"/>
        </w:rPr>
        <w:t>等编程软件</w:t>
      </w:r>
      <w:r w:rsidRPr="00EA0C90">
        <w:rPr>
          <w:rFonts w:ascii="Times New Roman" w:eastAsia="华文楷体" w:hAnsi="Times New Roman"/>
          <w:sz w:val="24"/>
          <w:szCs w:val="28"/>
        </w:rPr>
        <w:t xml:space="preserve"> </w:t>
      </w:r>
    </w:p>
    <w:p w14:paraId="5146FA59" w14:textId="28571168" w:rsidR="002958EA" w:rsidRDefault="00EA0C90" w:rsidP="00801062">
      <w:pPr>
        <w:spacing w:line="400" w:lineRule="exact"/>
        <w:rPr>
          <w:rFonts w:ascii="Times New Roman" w:eastAsia="华文楷体" w:hAnsi="Times New Roman"/>
          <w:sz w:val="24"/>
          <w:szCs w:val="28"/>
        </w:rPr>
      </w:pPr>
      <w:r w:rsidRPr="00EA0C90">
        <w:rPr>
          <w:rFonts w:ascii="Times New Roman" w:eastAsia="华文楷体" w:hAnsi="Times New Roman"/>
          <w:sz w:val="24"/>
          <w:szCs w:val="28"/>
        </w:rPr>
        <w:t>汉语（母语）、英语（熟练使用）</w:t>
      </w:r>
    </w:p>
    <w:p w14:paraId="131A4E22" w14:textId="7DD0048D" w:rsidR="002958EA" w:rsidRPr="00C34598" w:rsidRDefault="002958EA" w:rsidP="00932C34">
      <w:pPr>
        <w:spacing w:beforeLines="50" w:before="156" w:line="400" w:lineRule="exact"/>
        <w:rPr>
          <w:rFonts w:ascii="Times New Roman" w:eastAsia="华文楷体" w:hAnsi="Times New Roman"/>
          <w:b/>
          <w:bCs/>
          <w:sz w:val="24"/>
          <w:szCs w:val="28"/>
        </w:rPr>
      </w:pPr>
      <w:r w:rsidRPr="00C34598">
        <w:rPr>
          <w:rFonts w:ascii="Times New Roman" w:eastAsia="华文楷体" w:hAnsi="Times New Roman" w:hint="eastAsia"/>
          <w:b/>
          <w:bCs/>
          <w:sz w:val="24"/>
          <w:szCs w:val="28"/>
        </w:rPr>
        <w:t>代表性论文摘要</w:t>
      </w:r>
    </w:p>
    <w:p w14:paraId="5B963657" w14:textId="71F8DD02" w:rsidR="008E2007" w:rsidRPr="00F07AC3" w:rsidRDefault="008E2007" w:rsidP="00F07AC3">
      <w:pPr>
        <w:pStyle w:val="a5"/>
        <w:numPr>
          <w:ilvl w:val="0"/>
          <w:numId w:val="4"/>
        </w:numPr>
        <w:ind w:firstLineChars="0"/>
        <w:rPr>
          <w:rFonts w:ascii="MS Gothic" w:hAnsi="MS Gothic" w:cs="MS Gothic" w:hint="eastAsia"/>
          <w:b/>
          <w:bCs/>
          <w:sz w:val="24"/>
          <w:szCs w:val="28"/>
        </w:rPr>
      </w:pPr>
      <w:bookmarkStart w:id="3" w:name="_Hlk183766760"/>
      <w:bookmarkStart w:id="4" w:name="_Hlk183768282"/>
      <w:r w:rsidRPr="00F07AC3">
        <w:rPr>
          <w:rFonts w:ascii="Times New Roman" w:eastAsia="华文楷体" w:hAnsi="Times New Roman"/>
          <w:b/>
          <w:bCs/>
          <w:sz w:val="24"/>
          <w:szCs w:val="28"/>
        </w:rPr>
        <w:t>财政扩张的安全资产效应：基于内生不确定性的异质性个体宏观理论分析</w:t>
      </w:r>
      <w:bookmarkEnd w:id="3"/>
      <w:r w:rsidRPr="00F07AC3">
        <w:rPr>
          <w:rFonts w:ascii="MS Gothic" w:eastAsia="MS Gothic" w:hAnsi="MS Gothic" w:cs="MS Gothic" w:hint="eastAsia"/>
          <w:b/>
          <w:bCs/>
          <w:sz w:val="24"/>
          <w:szCs w:val="28"/>
        </w:rPr>
        <w:t>​</w:t>
      </w:r>
    </w:p>
    <w:p w14:paraId="4C3380C3" w14:textId="611AC8CC" w:rsidR="008E2007" w:rsidRPr="00997C43" w:rsidRDefault="008E2007" w:rsidP="008E2007">
      <w:pPr>
        <w:rPr>
          <w:rFonts w:ascii="Times New Roman" w:eastAsia="楷体" w:hAnsi="Times New Roman"/>
          <w:sz w:val="24"/>
          <w:szCs w:val="24"/>
        </w:rPr>
      </w:pPr>
      <w:bookmarkStart w:id="5" w:name="_Hlk183767113"/>
      <w:r w:rsidRPr="00997C43">
        <w:rPr>
          <w:rFonts w:ascii="Times New Roman" w:eastAsia="楷体" w:hAnsi="Times New Roman"/>
          <w:sz w:val="24"/>
          <w:szCs w:val="24"/>
        </w:rPr>
        <w:t>我国</w:t>
      </w:r>
      <w:r w:rsidRPr="00997C43">
        <w:rPr>
          <w:rFonts w:ascii="Times New Roman" w:eastAsia="楷体" w:hAnsi="Times New Roman" w:hint="eastAsia"/>
          <w:sz w:val="24"/>
          <w:szCs w:val="24"/>
        </w:rPr>
        <w:t>经济</w:t>
      </w:r>
      <w:r w:rsidRPr="00997C43">
        <w:rPr>
          <w:rFonts w:ascii="Times New Roman" w:eastAsia="楷体" w:hAnsi="Times New Roman"/>
          <w:sz w:val="24"/>
          <w:szCs w:val="24"/>
        </w:rPr>
        <w:t>发展</w:t>
      </w:r>
      <w:r w:rsidRPr="00997C43">
        <w:rPr>
          <w:rFonts w:ascii="Times New Roman" w:eastAsia="楷体" w:hAnsi="Times New Roman" w:hint="eastAsia"/>
          <w:sz w:val="24"/>
          <w:szCs w:val="24"/>
        </w:rPr>
        <w:t>已</w:t>
      </w:r>
      <w:r w:rsidRPr="00997C43">
        <w:rPr>
          <w:rFonts w:ascii="Times New Roman" w:eastAsia="楷体" w:hAnsi="Times New Roman"/>
          <w:sz w:val="24"/>
          <w:szCs w:val="24"/>
        </w:rPr>
        <w:t>进入战略机遇和风险挑战并存的</w:t>
      </w:r>
      <w:r w:rsidRPr="00997C43">
        <w:rPr>
          <w:rFonts w:ascii="Times New Roman" w:eastAsia="楷体" w:hAnsi="Times New Roman" w:hint="eastAsia"/>
          <w:sz w:val="24"/>
          <w:szCs w:val="24"/>
        </w:rPr>
        <w:t>转型关键</w:t>
      </w:r>
      <w:r w:rsidRPr="00997C43">
        <w:rPr>
          <w:rFonts w:ascii="Times New Roman" w:eastAsia="楷体" w:hAnsi="Times New Roman"/>
          <w:sz w:val="24"/>
          <w:szCs w:val="24"/>
        </w:rPr>
        <w:t>期</w:t>
      </w:r>
      <w:r w:rsidRPr="00997C43">
        <w:rPr>
          <w:rFonts w:ascii="Times New Roman" w:eastAsia="楷体" w:hAnsi="Times New Roman" w:hint="eastAsia"/>
          <w:sz w:val="24"/>
          <w:szCs w:val="24"/>
        </w:rPr>
        <w:t>。如何增强财政政策效能以应对不确定性高企的宏观环境，已成为当前宏观研究的重要问题。本文通过构建包含微观家庭异质性和多部门企业的动态一般均衡模型，系统研究了内生不确定性下，以国债为融资手段的财政政策效果。理论分析表明，负向的一阶矩供给冲击通过增加劳动市场解雇率而提高收入不确定性，导致家庭预防性动机上升、安全资产需求增强，并挤出消费和放大经济波动。当家庭面临流动性约束、安全资产供给不足时，作为政府融资手段的国债，在金融市场中扮演重要的安全资产角色。定量分析表明，以国债为融资方式的财政刺激，增加了金融市场安全资产的供给，在短期内会因为预防性动机的加强而挤出消费；长期而言，增加国债供给能够帮助家庭抵御风险、平滑消费，从而提高社会福利。此外，相较于增加公共消费或者转移支付在财政支出中的比重，用于增加公共投资的财政扩张对于缓解经济波动更加有效。本文结果为现阶段复杂宏观环境下的财政政策效能评估提供了理论参考。</w:t>
      </w:r>
      <w:bookmarkEnd w:id="5"/>
    </w:p>
    <w:p w14:paraId="6A238374" w14:textId="77777777" w:rsidR="008E2007" w:rsidRPr="00EC6B49" w:rsidRDefault="008E2007" w:rsidP="008E2007">
      <w:pPr>
        <w:rPr>
          <w:rFonts w:ascii="Times New Roman" w:eastAsia="仿宋" w:hAnsi="Times New Roman"/>
          <w:szCs w:val="21"/>
        </w:rPr>
      </w:pPr>
    </w:p>
    <w:p w14:paraId="5AA98A0F" w14:textId="17BB4403" w:rsidR="00C34598" w:rsidRPr="00F07AC3" w:rsidRDefault="008E2007" w:rsidP="00F07AC3">
      <w:pPr>
        <w:pStyle w:val="a5"/>
        <w:numPr>
          <w:ilvl w:val="0"/>
          <w:numId w:val="4"/>
        </w:numPr>
        <w:spacing w:line="400" w:lineRule="exact"/>
        <w:ind w:firstLineChars="0"/>
        <w:rPr>
          <w:rFonts w:ascii="Times New Roman" w:eastAsia="华文楷体" w:hAnsi="Times New Roman"/>
          <w:b/>
          <w:bCs/>
          <w:sz w:val="24"/>
          <w:szCs w:val="28"/>
        </w:rPr>
      </w:pPr>
      <w:r w:rsidRPr="00F07AC3">
        <w:rPr>
          <w:rFonts w:ascii="Times New Roman" w:eastAsia="华文楷体" w:hAnsi="Times New Roman"/>
          <w:b/>
          <w:bCs/>
          <w:sz w:val="24"/>
          <w:szCs w:val="28"/>
        </w:rPr>
        <w:t>Understanding the Distributional Effects of Income Uncertainty Shocks</w:t>
      </w:r>
    </w:p>
    <w:p w14:paraId="388CA9FC" w14:textId="5F9BBCBA" w:rsidR="008E2007" w:rsidRDefault="00997C43" w:rsidP="00997C43">
      <w:pPr>
        <w:spacing w:line="400" w:lineRule="exact"/>
        <w:rPr>
          <w:rFonts w:ascii="Times New Roman" w:eastAsia="华文楷体" w:hAnsi="Times New Roman"/>
          <w:sz w:val="24"/>
          <w:szCs w:val="28"/>
        </w:rPr>
      </w:pPr>
      <w:r w:rsidRPr="00997C43">
        <w:rPr>
          <w:rFonts w:ascii="Times New Roman" w:eastAsia="华文楷体" w:hAnsi="Times New Roman"/>
          <w:sz w:val="24"/>
          <w:szCs w:val="28"/>
        </w:rPr>
        <w:lastRenderedPageBreak/>
        <w:t>This paper studies how uncertainty shocks shape consumption distribution in a quantitative model with heterogeneous agents and endogenous economic uncertainty.</w:t>
      </w:r>
      <w:r>
        <w:rPr>
          <w:rFonts w:ascii="Times New Roman" w:eastAsia="华文楷体" w:hAnsi="Times New Roman" w:hint="eastAsia"/>
          <w:sz w:val="24"/>
          <w:szCs w:val="28"/>
        </w:rPr>
        <w:t xml:space="preserve"> </w:t>
      </w:r>
      <w:r w:rsidRPr="00997C43">
        <w:rPr>
          <w:rFonts w:ascii="Times New Roman" w:eastAsia="华文楷体" w:hAnsi="Times New Roman"/>
          <w:sz w:val="24"/>
          <w:szCs w:val="28"/>
        </w:rPr>
        <w:t>Our findings suggest that the measure of consumption inequality rises to an income uncertainty shock. This is primarily attributed to the heterogeneous liquidity demand elasticity on uncertainty across households. More specifically, the elasticity is higher for those from low-income families. Therefore, the consumption of households with low disposable income levels appears to be more adversely affected by uncertainty shocks relative to those with high disposable income. Besides, this paper highlights that the distributional effect amplifies the adverse impact of uncertainty on consumption. The policy analysis suggests that increasing the supply of liquid assets can effectively stimulate demand and reduce consumption inequality in response to uncertainty shocks.</w:t>
      </w:r>
    </w:p>
    <w:p w14:paraId="5A1289A8" w14:textId="77777777" w:rsidR="00997C43" w:rsidRDefault="00997C43" w:rsidP="00997C43">
      <w:pPr>
        <w:spacing w:line="400" w:lineRule="exact"/>
        <w:rPr>
          <w:rFonts w:ascii="Times New Roman" w:eastAsia="华文楷体" w:hAnsi="Times New Roman"/>
          <w:sz w:val="24"/>
          <w:szCs w:val="28"/>
        </w:rPr>
      </w:pPr>
    </w:p>
    <w:p w14:paraId="3E1E9E75" w14:textId="044AEFB8" w:rsidR="00997C43" w:rsidRPr="00F07AC3" w:rsidRDefault="00997C43" w:rsidP="00F07AC3">
      <w:pPr>
        <w:pStyle w:val="a5"/>
        <w:numPr>
          <w:ilvl w:val="0"/>
          <w:numId w:val="4"/>
        </w:numPr>
        <w:spacing w:line="400" w:lineRule="exact"/>
        <w:ind w:firstLineChars="0"/>
        <w:rPr>
          <w:rFonts w:ascii="Times New Roman" w:eastAsia="华文楷体" w:hAnsi="Times New Roman"/>
          <w:b/>
          <w:bCs/>
          <w:sz w:val="24"/>
          <w:szCs w:val="28"/>
        </w:rPr>
      </w:pPr>
      <w:r w:rsidRPr="00F07AC3">
        <w:rPr>
          <w:rFonts w:ascii="Times New Roman" w:eastAsia="华文楷体" w:hAnsi="Times New Roman"/>
          <w:b/>
          <w:bCs/>
          <w:sz w:val="24"/>
          <w:szCs w:val="28"/>
        </w:rPr>
        <w:t>Financial Liberalization and Capital Allocation in China</w:t>
      </w:r>
    </w:p>
    <w:p w14:paraId="1DD177B6" w14:textId="73BD43E7" w:rsidR="00997C43" w:rsidRPr="00997C43" w:rsidRDefault="00997C43" w:rsidP="00997C43">
      <w:pPr>
        <w:spacing w:line="400" w:lineRule="exact"/>
        <w:rPr>
          <w:rFonts w:ascii="Times New Roman" w:eastAsia="华文楷体" w:hAnsi="Times New Roman"/>
          <w:sz w:val="24"/>
          <w:szCs w:val="28"/>
        </w:rPr>
      </w:pPr>
      <w:r w:rsidRPr="00997C43">
        <w:rPr>
          <w:rFonts w:ascii="Times New Roman" w:eastAsia="华文楷体" w:hAnsi="Times New Roman" w:hint="eastAsia"/>
          <w:sz w:val="24"/>
          <w:szCs w:val="28"/>
        </w:rPr>
        <w:t>The aim of this paper is to quantitatively evaluate the consequences of capital account liberalization on China's real economy and capital allocations when economic uncertainty surges. We construct a heterogeneous-agent open economy dynamic general equilibrium model featuring financially constrained households and multiple types of saving instruments, including housing assets and foreign assets. Capital account liberalization offers China's domestic households more options for purchasing foreign assets as an alternative saving instrument, enhancing consumption-smoothing capacities and mitigating the crowding-out effect of the housing sector on the real economy. The quantitative analysis further indicates that in the short run, the reduced investment demand for housing assets caused by financial liberalization leads to more capital being allocated to the domestic real sector, and in the long run, a trade-off exists between smoothing consumption and promoting output. When uncertainty increases, capital account liberalization can improve social welfare and facilitate capital flows from the housing sector to the real sector.</w:t>
      </w:r>
      <w:bookmarkEnd w:id="4"/>
    </w:p>
    <w:sectPr w:rsidR="00997C43" w:rsidRPr="00997C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92F78" w14:textId="77777777" w:rsidR="009A632F" w:rsidRDefault="009A632F" w:rsidP="00DC2316">
      <w:pPr>
        <w:rPr>
          <w:rFonts w:hint="eastAsia"/>
        </w:rPr>
      </w:pPr>
      <w:r>
        <w:separator/>
      </w:r>
    </w:p>
  </w:endnote>
  <w:endnote w:type="continuationSeparator" w:id="0">
    <w:p w14:paraId="5EBB0370" w14:textId="77777777" w:rsidR="009A632F" w:rsidRDefault="009A632F" w:rsidP="00DC23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F93AD" w14:textId="77777777" w:rsidR="009A632F" w:rsidRDefault="009A632F" w:rsidP="00DC2316">
      <w:pPr>
        <w:rPr>
          <w:rFonts w:hint="eastAsia"/>
        </w:rPr>
      </w:pPr>
      <w:r>
        <w:separator/>
      </w:r>
    </w:p>
  </w:footnote>
  <w:footnote w:type="continuationSeparator" w:id="0">
    <w:p w14:paraId="62301690" w14:textId="77777777" w:rsidR="009A632F" w:rsidRDefault="009A632F" w:rsidP="00DC231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7E98"/>
    <w:multiLevelType w:val="hybridMultilevel"/>
    <w:tmpl w:val="62721222"/>
    <w:lvl w:ilvl="0" w:tplc="76DA160E">
      <w:start w:val="1"/>
      <w:numFmt w:val="decimal"/>
      <w:lvlText w:val="%1."/>
      <w:lvlJc w:val="left"/>
      <w:pPr>
        <w:ind w:left="360" w:hanging="360"/>
      </w:pPr>
      <w:rPr>
        <w:rFonts w:ascii="Times New Roman" w:eastAsia="华文楷体" w:hAnsi="Times New Roman"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EF765F"/>
    <w:multiLevelType w:val="hybridMultilevel"/>
    <w:tmpl w:val="C37AD24A"/>
    <w:lvl w:ilvl="0" w:tplc="4A368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E0684D"/>
    <w:multiLevelType w:val="hybridMultilevel"/>
    <w:tmpl w:val="C3FA0960"/>
    <w:lvl w:ilvl="0" w:tplc="E0EC47CE">
      <w:start w:val="1"/>
      <w:numFmt w:val="decimal"/>
      <w:lvlText w:val="%1."/>
      <w:lvlJc w:val="left"/>
      <w:pPr>
        <w:ind w:left="420" w:hanging="42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9D068B2"/>
    <w:multiLevelType w:val="hybridMultilevel"/>
    <w:tmpl w:val="C686B286"/>
    <w:lvl w:ilvl="0" w:tplc="9A1ED8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5528089">
    <w:abstractNumId w:val="3"/>
  </w:num>
  <w:num w:numId="2" w16cid:durableId="490174936">
    <w:abstractNumId w:val="2"/>
  </w:num>
  <w:num w:numId="3" w16cid:durableId="1957784353">
    <w:abstractNumId w:val="1"/>
  </w:num>
  <w:num w:numId="4" w16cid:durableId="112388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5B"/>
    <w:rsid w:val="0001301B"/>
    <w:rsid w:val="000743AD"/>
    <w:rsid w:val="000A7F02"/>
    <w:rsid w:val="000A7F4C"/>
    <w:rsid w:val="000F158C"/>
    <w:rsid w:val="001702D7"/>
    <w:rsid w:val="00205D84"/>
    <w:rsid w:val="002601B0"/>
    <w:rsid w:val="00281185"/>
    <w:rsid w:val="00282024"/>
    <w:rsid w:val="002958EA"/>
    <w:rsid w:val="002C0057"/>
    <w:rsid w:val="002C62A4"/>
    <w:rsid w:val="002C75EA"/>
    <w:rsid w:val="002F3A1A"/>
    <w:rsid w:val="002F65E7"/>
    <w:rsid w:val="00342082"/>
    <w:rsid w:val="00364CFC"/>
    <w:rsid w:val="00396E77"/>
    <w:rsid w:val="003A0ABF"/>
    <w:rsid w:val="003C5754"/>
    <w:rsid w:val="003E5F11"/>
    <w:rsid w:val="003E6E8D"/>
    <w:rsid w:val="00412489"/>
    <w:rsid w:val="00414609"/>
    <w:rsid w:val="0041461F"/>
    <w:rsid w:val="00414A63"/>
    <w:rsid w:val="00427375"/>
    <w:rsid w:val="00456AB5"/>
    <w:rsid w:val="004611B8"/>
    <w:rsid w:val="004722A9"/>
    <w:rsid w:val="00485CD1"/>
    <w:rsid w:val="00490BB6"/>
    <w:rsid w:val="004A3E85"/>
    <w:rsid w:val="004B1A4F"/>
    <w:rsid w:val="005130D7"/>
    <w:rsid w:val="0052491B"/>
    <w:rsid w:val="005546D6"/>
    <w:rsid w:val="00575853"/>
    <w:rsid w:val="006149DD"/>
    <w:rsid w:val="00644CA5"/>
    <w:rsid w:val="00677BFC"/>
    <w:rsid w:val="00696913"/>
    <w:rsid w:val="006D1E88"/>
    <w:rsid w:val="006D7047"/>
    <w:rsid w:val="006E667F"/>
    <w:rsid w:val="006F1E83"/>
    <w:rsid w:val="00725B32"/>
    <w:rsid w:val="00737103"/>
    <w:rsid w:val="007467BB"/>
    <w:rsid w:val="007526CC"/>
    <w:rsid w:val="007552A7"/>
    <w:rsid w:val="00793626"/>
    <w:rsid w:val="007936F5"/>
    <w:rsid w:val="00793AA7"/>
    <w:rsid w:val="00795EC1"/>
    <w:rsid w:val="007A2AAC"/>
    <w:rsid w:val="007B531E"/>
    <w:rsid w:val="007C703E"/>
    <w:rsid w:val="007E7686"/>
    <w:rsid w:val="007F2BAD"/>
    <w:rsid w:val="00801062"/>
    <w:rsid w:val="00837CFE"/>
    <w:rsid w:val="008449E9"/>
    <w:rsid w:val="00851B44"/>
    <w:rsid w:val="00856038"/>
    <w:rsid w:val="008620A4"/>
    <w:rsid w:val="008746D2"/>
    <w:rsid w:val="008D103B"/>
    <w:rsid w:val="008E2007"/>
    <w:rsid w:val="008F2901"/>
    <w:rsid w:val="00932C34"/>
    <w:rsid w:val="00940360"/>
    <w:rsid w:val="00965E7B"/>
    <w:rsid w:val="00992D3B"/>
    <w:rsid w:val="00997C43"/>
    <w:rsid w:val="009A632F"/>
    <w:rsid w:val="009F5101"/>
    <w:rsid w:val="00A0303E"/>
    <w:rsid w:val="00A15B01"/>
    <w:rsid w:val="00A232E8"/>
    <w:rsid w:val="00A2443D"/>
    <w:rsid w:val="00A33EF8"/>
    <w:rsid w:val="00A53EC1"/>
    <w:rsid w:val="00A72FE4"/>
    <w:rsid w:val="00A8155A"/>
    <w:rsid w:val="00AE2BF4"/>
    <w:rsid w:val="00AF6BBB"/>
    <w:rsid w:val="00B10D84"/>
    <w:rsid w:val="00B15808"/>
    <w:rsid w:val="00B214B7"/>
    <w:rsid w:val="00B220E4"/>
    <w:rsid w:val="00B2385B"/>
    <w:rsid w:val="00B2569F"/>
    <w:rsid w:val="00B317F8"/>
    <w:rsid w:val="00B421A6"/>
    <w:rsid w:val="00B52DD1"/>
    <w:rsid w:val="00B5654A"/>
    <w:rsid w:val="00BA7499"/>
    <w:rsid w:val="00BC47BC"/>
    <w:rsid w:val="00BC6E63"/>
    <w:rsid w:val="00C32592"/>
    <w:rsid w:val="00C34598"/>
    <w:rsid w:val="00CA2E7F"/>
    <w:rsid w:val="00CB263C"/>
    <w:rsid w:val="00CB5CC8"/>
    <w:rsid w:val="00D5022D"/>
    <w:rsid w:val="00D67AD1"/>
    <w:rsid w:val="00DC1D99"/>
    <w:rsid w:val="00DC2316"/>
    <w:rsid w:val="00DD615A"/>
    <w:rsid w:val="00DF6DD7"/>
    <w:rsid w:val="00E27440"/>
    <w:rsid w:val="00E30D27"/>
    <w:rsid w:val="00E30F11"/>
    <w:rsid w:val="00E37BA9"/>
    <w:rsid w:val="00E37C38"/>
    <w:rsid w:val="00E56AE3"/>
    <w:rsid w:val="00E612FA"/>
    <w:rsid w:val="00E65072"/>
    <w:rsid w:val="00E70A64"/>
    <w:rsid w:val="00EA0C90"/>
    <w:rsid w:val="00EA20EC"/>
    <w:rsid w:val="00EB79FC"/>
    <w:rsid w:val="00EC0C33"/>
    <w:rsid w:val="00EC20CE"/>
    <w:rsid w:val="00EE6123"/>
    <w:rsid w:val="00F0581A"/>
    <w:rsid w:val="00F07AC3"/>
    <w:rsid w:val="00F21053"/>
    <w:rsid w:val="00F249BD"/>
    <w:rsid w:val="00FE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7C7D3B"/>
  <w14:defaultImageDpi w14:val="32767"/>
  <w15:chartTrackingRefBased/>
  <w15:docId w15:val="{B5354E27-6728-4DE9-B597-9100564A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AD1"/>
    <w:rPr>
      <w:color w:val="0563C1" w:themeColor="hyperlink"/>
      <w:u w:val="single"/>
    </w:rPr>
  </w:style>
  <w:style w:type="character" w:styleId="a4">
    <w:name w:val="Unresolved Mention"/>
    <w:basedOn w:val="a0"/>
    <w:uiPriority w:val="99"/>
    <w:semiHidden/>
    <w:unhideWhenUsed/>
    <w:rsid w:val="00D67AD1"/>
    <w:rPr>
      <w:color w:val="605E5C"/>
      <w:shd w:val="clear" w:color="auto" w:fill="E1DFDD"/>
    </w:rPr>
  </w:style>
  <w:style w:type="paragraph" w:styleId="a5">
    <w:name w:val="List Paragraph"/>
    <w:basedOn w:val="a"/>
    <w:uiPriority w:val="34"/>
    <w:qFormat/>
    <w:rsid w:val="00D67AD1"/>
    <w:pPr>
      <w:ind w:firstLineChars="200" w:firstLine="420"/>
    </w:pPr>
  </w:style>
  <w:style w:type="paragraph" w:styleId="a6">
    <w:name w:val="header"/>
    <w:basedOn w:val="a"/>
    <w:link w:val="a7"/>
    <w:uiPriority w:val="99"/>
    <w:unhideWhenUsed/>
    <w:rsid w:val="00DC2316"/>
    <w:pPr>
      <w:tabs>
        <w:tab w:val="center" w:pos="4153"/>
        <w:tab w:val="right" w:pos="8306"/>
      </w:tabs>
      <w:snapToGrid w:val="0"/>
      <w:jc w:val="center"/>
    </w:pPr>
    <w:rPr>
      <w:sz w:val="18"/>
      <w:szCs w:val="18"/>
    </w:rPr>
  </w:style>
  <w:style w:type="character" w:customStyle="1" w:styleId="a7">
    <w:name w:val="页眉 字符"/>
    <w:basedOn w:val="a0"/>
    <w:link w:val="a6"/>
    <w:uiPriority w:val="99"/>
    <w:rsid w:val="00DC2316"/>
    <w:rPr>
      <w:sz w:val="18"/>
      <w:szCs w:val="18"/>
    </w:rPr>
  </w:style>
  <w:style w:type="paragraph" w:styleId="a8">
    <w:name w:val="footer"/>
    <w:basedOn w:val="a"/>
    <w:link w:val="a9"/>
    <w:uiPriority w:val="99"/>
    <w:unhideWhenUsed/>
    <w:rsid w:val="00DC2316"/>
    <w:pPr>
      <w:tabs>
        <w:tab w:val="center" w:pos="4153"/>
        <w:tab w:val="right" w:pos="8306"/>
      </w:tabs>
      <w:snapToGrid w:val="0"/>
      <w:jc w:val="left"/>
    </w:pPr>
    <w:rPr>
      <w:sz w:val="18"/>
      <w:szCs w:val="18"/>
    </w:rPr>
  </w:style>
  <w:style w:type="character" w:customStyle="1" w:styleId="a9">
    <w:name w:val="页脚 字符"/>
    <w:basedOn w:val="a0"/>
    <w:link w:val="a8"/>
    <w:uiPriority w:val="99"/>
    <w:rsid w:val="00DC2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382312">
      <w:bodyDiv w:val="1"/>
      <w:marLeft w:val="0"/>
      <w:marRight w:val="0"/>
      <w:marTop w:val="0"/>
      <w:marBottom w:val="0"/>
      <w:divBdr>
        <w:top w:val="none" w:sz="0" w:space="0" w:color="auto"/>
        <w:left w:val="none" w:sz="0" w:space="0" w:color="auto"/>
        <w:bottom w:val="none" w:sz="0" w:space="0" w:color="auto"/>
        <w:right w:val="none" w:sz="0" w:space="0" w:color="auto"/>
      </w:divBdr>
    </w:div>
    <w:div w:id="195378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3</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祎祎 张</dc:creator>
  <cp:keywords/>
  <dc:description/>
  <cp:lastModifiedBy>祎祎 张</cp:lastModifiedBy>
  <cp:revision>36</cp:revision>
  <cp:lastPrinted>2024-11-29T02:34:00Z</cp:lastPrinted>
  <dcterms:created xsi:type="dcterms:W3CDTF">2024-10-13T09:15:00Z</dcterms:created>
  <dcterms:modified xsi:type="dcterms:W3CDTF">2025-01-03T02:04:00Z</dcterms:modified>
</cp:coreProperties>
</file>