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43" w:rsidRPr="00636058" w:rsidRDefault="00902FAB" w:rsidP="006360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058">
        <w:rPr>
          <w:rFonts w:ascii="Times New Roman" w:hAnsi="Times New Roman" w:cs="Times New Roman"/>
          <w:b/>
          <w:sz w:val="28"/>
          <w:szCs w:val="28"/>
        </w:rPr>
        <w:t>Solutions to Chapter 2</w:t>
      </w:r>
    </w:p>
    <w:p w:rsidR="00DB0D43" w:rsidRPr="00636058" w:rsidRDefault="00DB0D43" w:rsidP="00636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D43" w:rsidRPr="00636058" w:rsidRDefault="00DB0D43" w:rsidP="006360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058">
        <w:rPr>
          <w:rFonts w:ascii="Times New Roman" w:hAnsi="Times New Roman" w:cs="Times New Roman"/>
          <w:b/>
          <w:sz w:val="24"/>
          <w:szCs w:val="24"/>
        </w:rPr>
        <w:t>Hands-On: (25 points each)</w:t>
      </w:r>
    </w:p>
    <w:p w:rsidR="003B2504" w:rsidRPr="00636058" w:rsidRDefault="003B2504" w:rsidP="0063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8FF" w:rsidRPr="00636058" w:rsidRDefault="003B2504" w:rsidP="0063605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Find and summarize the network-related modules in www.opencores.org into a table. In the table, compare their protocol layer, purpose, programming language, and key implemented algorithms or mechanisms.</w:t>
      </w:r>
    </w:p>
    <w:p w:rsidR="00B210B0" w:rsidRPr="00636058" w:rsidRDefault="00DB78FF" w:rsidP="00BE568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36058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afe"/>
        <w:tblW w:w="919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900"/>
        <w:gridCol w:w="810"/>
        <w:gridCol w:w="720"/>
        <w:gridCol w:w="1350"/>
        <w:gridCol w:w="720"/>
        <w:gridCol w:w="1980"/>
      </w:tblGrid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Category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Language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Develop-ment status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chip</w:t>
            </w:r>
          </w:p>
        </w:tc>
        <w:tc>
          <w:tcPr>
            <w:tcW w:w="1350" w:type="dxa"/>
          </w:tcPr>
          <w:p w:rsidR="00753405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Layer</w:t>
            </w:r>
          </w:p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/Design/Spec.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License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Algorithm/Mechanism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Reed-Solomon</w:t>
            </w:r>
          </w:p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decoder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Arithmetic core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c/c++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FPGA proven</w:t>
            </w:r>
          </w:p>
        </w:tc>
        <w:tc>
          <w:tcPr>
            <w:tcW w:w="1350" w:type="dxa"/>
          </w:tcPr>
          <w:p w:rsidR="006F0209" w:rsidRPr="00636058" w:rsidRDefault="00753405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PHY</w:t>
            </w:r>
            <w:r w:rsidR="006F0209" w:rsidRPr="00636058">
              <w:rPr>
                <w:rFonts w:ascii="Times New Roman" w:hAnsi="Times New Roman" w:cs="Times New Roman"/>
                <w:sz w:val="18"/>
                <w:szCs w:val="18"/>
              </w:rPr>
              <w:t>/done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 xml:space="preserve">a parameterized Reed Solomon decoder 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Cyclic redundancy code (CRC) generator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Arithmetic core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ASIC proven</w:t>
            </w:r>
          </w:p>
        </w:tc>
        <w:tc>
          <w:tcPr>
            <w:tcW w:w="1350" w:type="dxa"/>
          </w:tcPr>
          <w:p w:rsidR="00753405" w:rsidRPr="00636058" w:rsidRDefault="00753405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(MAC,Network)</w:t>
            </w:r>
          </w:p>
          <w:p w:rsidR="006F0209" w:rsidRPr="00636058" w:rsidRDefault="00753405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6F0209" w:rsidRPr="00636058">
              <w:rPr>
                <w:rFonts w:ascii="Times New Roman" w:hAnsi="Times New Roman" w:cs="Times New Roman"/>
                <w:sz w:val="18"/>
                <w:szCs w:val="18"/>
              </w:rPr>
              <w:t>done/done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highly pipelined cyclic redundancy code (CRC)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cdma_chip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Arithmetic core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mature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Baud generator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FPGA proven</w:t>
            </w: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10/100M Ethernet-FIFO converter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Verilog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10G Ethernet MAC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Verilog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alpha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Bluespec 802.11a</w:t>
            </w:r>
          </w:p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(OFDM baseband project)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Bluespec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 parameterized baseband hardware logic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Bluetooth baseband controller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alpha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Bluetooth baseband controller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Ethernet SMII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Verilog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beta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753405" w:rsidRPr="00636058" w:rsidRDefault="00753405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6F0209" w:rsidRPr="00636058">
              <w:rPr>
                <w:rFonts w:ascii="Times New Roman" w:hAnsi="Times New Roman" w:cs="Times New Roman"/>
                <w:sz w:val="18"/>
                <w:szCs w:val="18"/>
              </w:rPr>
              <w:t>MAC</w:t>
            </w: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, PHY)</w:t>
            </w:r>
          </w:p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//done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Serial Media Independent Interface used between Ethernet MAC and PHY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IPv4 Ethernet packet creator and transmitter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UDP/IP core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Communication controller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TCP,IP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 implementation of a UDP/IP core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Ultimate CRC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ECC core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VHDL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 xml:space="preserve">Stable 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ASIC/</w:t>
            </w:r>
          </w:p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FPGA proven</w:t>
            </w:r>
          </w:p>
        </w:tc>
        <w:tc>
          <w:tcPr>
            <w:tcW w:w="1350" w:type="dxa"/>
          </w:tcPr>
          <w:p w:rsidR="00753405" w:rsidRPr="00636058" w:rsidRDefault="00753405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(MAC,Network)</w:t>
            </w:r>
          </w:p>
          <w:p w:rsidR="006F0209" w:rsidRPr="00636058" w:rsidRDefault="00753405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6F0209" w:rsidRPr="00636058">
              <w:rPr>
                <w:rFonts w:ascii="Times New Roman" w:hAnsi="Times New Roman" w:cs="Times New Roman"/>
                <w:sz w:val="18"/>
                <w:szCs w:val="18"/>
              </w:rPr>
              <w:t>done/done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a CRC generator/checker</w:t>
            </w:r>
          </w:p>
        </w:tc>
      </w:tr>
      <w:tr w:rsidR="006F0209" w:rsidRPr="00636058" w:rsidTr="00753405">
        <w:tc>
          <w:tcPr>
            <w:tcW w:w="1458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Parallel CRC generator</w:t>
            </w:r>
          </w:p>
        </w:tc>
        <w:tc>
          <w:tcPr>
            <w:tcW w:w="126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</w:p>
        </w:tc>
        <w:tc>
          <w:tcPr>
            <w:tcW w:w="90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C/C++</w:t>
            </w:r>
          </w:p>
        </w:tc>
        <w:tc>
          <w:tcPr>
            <w:tcW w:w="81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Stable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PHY//done</w:t>
            </w:r>
          </w:p>
        </w:tc>
        <w:tc>
          <w:tcPr>
            <w:tcW w:w="72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36058">
              <w:rPr>
                <w:rFonts w:ascii="Times New Roman" w:hAnsi="Times New Roman" w:cs="Times New Roman"/>
                <w:sz w:val="18"/>
                <w:szCs w:val="18"/>
              </w:rPr>
              <w:t>LGPL</w:t>
            </w:r>
          </w:p>
        </w:tc>
        <w:tc>
          <w:tcPr>
            <w:tcW w:w="1980" w:type="dxa"/>
          </w:tcPr>
          <w:p w:rsidR="006F0209" w:rsidRPr="00636058" w:rsidRDefault="006F0209" w:rsidP="00636058">
            <w:pPr>
              <w:pStyle w:val="ac"/>
              <w:widowControl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B78FF" w:rsidRPr="00636058" w:rsidRDefault="00DB78FF" w:rsidP="0063605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B2504" w:rsidRPr="00636058" w:rsidRDefault="003B2504" w:rsidP="0063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D43" w:rsidRPr="00636058" w:rsidRDefault="00DB0D43" w:rsidP="006360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058">
        <w:rPr>
          <w:rFonts w:ascii="Times New Roman" w:hAnsi="Times New Roman" w:cs="Times New Roman"/>
          <w:b/>
          <w:sz w:val="24"/>
          <w:szCs w:val="24"/>
        </w:rPr>
        <w:t>Written: (10 points each)</w:t>
      </w:r>
    </w:p>
    <w:p w:rsidR="003B2504" w:rsidRPr="00636058" w:rsidRDefault="003B2504" w:rsidP="00636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8FF" w:rsidRPr="00636058" w:rsidRDefault="00DB78FF" w:rsidP="00636058">
      <w:pPr>
        <w:pStyle w:val="Inside-enumerate"/>
        <w:tabs>
          <w:tab w:val="clear" w:pos="504"/>
        </w:tabs>
        <w:spacing w:before="0" w:after="0" w:line="240" w:lineRule="auto"/>
        <w:ind w:left="576"/>
        <w:rPr>
          <w:rFonts w:cs="Times New Roman"/>
          <w:sz w:val="24"/>
          <w:szCs w:val="24"/>
        </w:rPr>
      </w:pPr>
    </w:p>
    <w:p w:rsidR="003B2504" w:rsidRPr="00636058" w:rsidRDefault="003B2504" w:rsidP="000D1A92">
      <w:pPr>
        <w:pStyle w:val="Inside-enumerate"/>
        <w:numPr>
          <w:ilvl w:val="0"/>
          <w:numId w:val="3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Compare the number of required frequencies and the size of bandwidth to represent the following </w:t>
      </w:r>
      <w:r w:rsidR="007D0E9B" w:rsidRPr="00636058">
        <w:rPr>
          <w:rFonts w:cs="Times New Roman"/>
          <w:sz w:val="24"/>
          <w:szCs w:val="24"/>
        </w:rPr>
        <w:t xml:space="preserve">signals: (a) periodic analog, (b) </w:t>
      </w:r>
      <w:r w:rsidR="00672B5F" w:rsidRPr="00636058">
        <w:rPr>
          <w:rFonts w:cs="Times New Roman"/>
          <w:sz w:val="24"/>
          <w:szCs w:val="24"/>
        </w:rPr>
        <w:t>aperiodic analog, (c)</w:t>
      </w:r>
      <w:r w:rsidR="007D0E9B" w:rsidRPr="00636058">
        <w:rPr>
          <w:rFonts w:cs="Times New Roman"/>
          <w:sz w:val="24"/>
          <w:szCs w:val="24"/>
        </w:rPr>
        <w:t xml:space="preserve"> </w:t>
      </w:r>
      <w:r w:rsidRPr="00636058">
        <w:rPr>
          <w:rFonts w:cs="Times New Roman"/>
          <w:sz w:val="24"/>
          <w:szCs w:val="24"/>
        </w:rPr>
        <w:t xml:space="preserve">periodic digital, and </w:t>
      </w:r>
      <w:r w:rsidR="00672B5F" w:rsidRPr="00636058">
        <w:rPr>
          <w:rFonts w:cs="Times New Roman"/>
          <w:sz w:val="24"/>
          <w:szCs w:val="24"/>
        </w:rPr>
        <w:t>(d</w:t>
      </w:r>
      <w:r w:rsidRPr="00636058">
        <w:rPr>
          <w:rFonts w:cs="Times New Roman"/>
          <w:sz w:val="24"/>
          <w:szCs w:val="24"/>
        </w:rPr>
        <w:t xml:space="preserve">) aperiodic digital. </w:t>
      </w:r>
    </w:p>
    <w:p w:rsidR="00B37624" w:rsidRPr="006E4C3A" w:rsidRDefault="00DB78FF" w:rsidP="006E4C3A">
      <w:pPr>
        <w:widowControl w:val="0"/>
        <w:spacing w:after="0" w:line="240" w:lineRule="auto"/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6E4C3A">
        <w:rPr>
          <w:rFonts w:ascii="Times New Roman" w:hAnsi="Times New Roman" w:cs="Times New Roman"/>
          <w:sz w:val="24"/>
          <w:szCs w:val="24"/>
        </w:rPr>
        <w:t>Answer:</w:t>
      </w:r>
      <w:r w:rsidR="00672B5F" w:rsidRPr="006E4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8FF" w:rsidRPr="00636058" w:rsidRDefault="00B37624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lastRenderedPageBreak/>
        <w:t xml:space="preserve">Period </w:t>
      </w:r>
      <w:r w:rsidR="00E87F16" w:rsidRPr="00636058">
        <w:rPr>
          <w:rFonts w:ascii="Times New Roman" w:hAnsi="Times New Roman" w:cs="Times New Roman"/>
          <w:sz w:val="24"/>
          <w:szCs w:val="24"/>
        </w:rPr>
        <w:t xml:space="preserve">analog signal: </w:t>
      </w:r>
      <w:r w:rsidR="00C11F0D" w:rsidRPr="00636058">
        <w:rPr>
          <w:rFonts w:ascii="Times New Roman" w:hAnsi="Times New Roman" w:cs="Times New Roman"/>
          <w:sz w:val="24"/>
          <w:szCs w:val="24"/>
        </w:rPr>
        <w:t>one discrete frequency</w:t>
      </w:r>
    </w:p>
    <w:p w:rsidR="00E87F16" w:rsidRPr="00636058" w:rsidRDefault="00E87F16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 xml:space="preserve">Aperiod analog signal: </w:t>
      </w:r>
      <w:r w:rsidR="00C11F0D" w:rsidRPr="00636058">
        <w:rPr>
          <w:rFonts w:ascii="Times New Roman" w:hAnsi="Times New Roman" w:cs="Times New Roman"/>
          <w:sz w:val="24"/>
          <w:szCs w:val="24"/>
        </w:rPr>
        <w:t xml:space="preserve">bandwidth-limited </w:t>
      </w:r>
      <w:r w:rsidRPr="00636058">
        <w:rPr>
          <w:rFonts w:ascii="Times New Roman" w:hAnsi="Times New Roman" w:cs="Times New Roman"/>
          <w:sz w:val="24"/>
          <w:szCs w:val="24"/>
        </w:rPr>
        <w:t xml:space="preserve">continuous </w:t>
      </w:r>
      <w:r w:rsidR="00C11F0D" w:rsidRPr="00636058">
        <w:rPr>
          <w:rFonts w:ascii="Times New Roman" w:hAnsi="Times New Roman" w:cs="Times New Roman"/>
          <w:sz w:val="24"/>
          <w:szCs w:val="24"/>
        </w:rPr>
        <w:t xml:space="preserve">spectrum </w:t>
      </w:r>
      <w:r w:rsidRPr="006360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F16" w:rsidRPr="00636058" w:rsidRDefault="00E87F16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Period digital signal: infinite discrete frequencies</w:t>
      </w:r>
    </w:p>
    <w:p w:rsidR="00E87F16" w:rsidRPr="00636058" w:rsidRDefault="00E87F16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Aperiod digital signal:</w:t>
      </w:r>
      <w:r w:rsidR="00C11F0D" w:rsidRPr="00636058">
        <w:rPr>
          <w:rFonts w:ascii="Times New Roman" w:hAnsi="Times New Roman" w:cs="Times New Roman"/>
          <w:sz w:val="24"/>
          <w:szCs w:val="24"/>
        </w:rPr>
        <w:t xml:space="preserve"> continuous spectrum , but bandwidth is unlimited.</w:t>
      </w:r>
    </w:p>
    <w:p w:rsidR="006E4C3A" w:rsidRPr="000D1A92" w:rsidRDefault="006E4C3A" w:rsidP="000D1A92">
      <w:pPr>
        <w:widowControl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3B2504" w:rsidRPr="00636058" w:rsidRDefault="003B2504" w:rsidP="000D1A92">
      <w:pPr>
        <w:pStyle w:val="Inside-enumerate"/>
        <w:numPr>
          <w:ilvl w:val="0"/>
          <w:numId w:val="4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Among unipolar NRZ-L, Polar NRZ-L, NRZ-I, and RZ, Manchester, differential Manchester, AMI, and MLT-3, which schemes have no issues on synchronization, baseline wandering, and DC components, respectively? </w:t>
      </w:r>
    </w:p>
    <w:p w:rsidR="00C5094C" w:rsidRPr="006E4C3A" w:rsidRDefault="00C5094C" w:rsidP="006E4C3A">
      <w:pPr>
        <w:widowControl w:val="0"/>
        <w:spacing w:after="0" w:line="240" w:lineRule="auto"/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6E4C3A">
        <w:rPr>
          <w:rFonts w:ascii="Times New Roman" w:hAnsi="Times New Roman" w:cs="Times New Roman"/>
          <w:sz w:val="24"/>
          <w:szCs w:val="24"/>
        </w:rPr>
        <w:t>Answer:</w:t>
      </w:r>
    </w:p>
    <w:p w:rsidR="001841CD" w:rsidRPr="0063605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W</w:t>
      </w:r>
      <w:r w:rsidR="007B6448" w:rsidRPr="00636058">
        <w:rPr>
          <w:rFonts w:ascii="Times New Roman" w:hAnsi="Times New Roman" w:cs="Times New Roman"/>
          <w:sz w:val="24"/>
          <w:szCs w:val="24"/>
        </w:rPr>
        <w:t xml:space="preserve">ith </w:t>
      </w:r>
      <w:r w:rsidR="001841CD" w:rsidRPr="00636058">
        <w:rPr>
          <w:rFonts w:ascii="Times New Roman" w:hAnsi="Times New Roman" w:cs="Times New Roman"/>
          <w:sz w:val="24"/>
          <w:szCs w:val="24"/>
        </w:rPr>
        <w:t>self-synchronization</w:t>
      </w:r>
      <w:r w:rsidR="007B6448" w:rsidRPr="00636058">
        <w:rPr>
          <w:rFonts w:ascii="Times New Roman" w:hAnsi="Times New Roman" w:cs="Times New Roman"/>
          <w:sz w:val="24"/>
          <w:szCs w:val="24"/>
        </w:rPr>
        <w:t xml:space="preserve"> problem</w:t>
      </w:r>
      <w:r w:rsidR="001841CD" w:rsidRPr="00636058">
        <w:rPr>
          <w:rFonts w:ascii="Times New Roman" w:hAnsi="Times New Roman" w:cs="Times New Roman"/>
          <w:sz w:val="24"/>
          <w:szCs w:val="24"/>
        </w:rPr>
        <w:t xml:space="preserve">: unipolar NRZ-L, polar NRZ-L, </w:t>
      </w:r>
      <w:r w:rsidR="00213E94" w:rsidRPr="00636058">
        <w:rPr>
          <w:rFonts w:ascii="Times New Roman" w:hAnsi="Times New Roman" w:cs="Times New Roman"/>
          <w:sz w:val="24"/>
          <w:szCs w:val="24"/>
        </w:rPr>
        <w:t>polar NRZ-I,</w:t>
      </w:r>
      <w:r w:rsidRPr="00636058">
        <w:rPr>
          <w:rFonts w:ascii="Times New Roman" w:hAnsi="Times New Roman" w:cs="Times New Roman"/>
          <w:sz w:val="24"/>
          <w:szCs w:val="24"/>
        </w:rPr>
        <w:t xml:space="preserve"> </w:t>
      </w:r>
      <w:r w:rsidR="001841CD" w:rsidRPr="00636058">
        <w:rPr>
          <w:rFonts w:ascii="Times New Roman" w:hAnsi="Times New Roman" w:cs="Times New Roman"/>
          <w:sz w:val="24"/>
          <w:szCs w:val="24"/>
        </w:rPr>
        <w:t>AMI, MLT-3</w:t>
      </w:r>
    </w:p>
    <w:p w:rsidR="000804AF" w:rsidRPr="0063605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With baseline problem: unipolar NRZ-L, polar NRZ-L, polar NRZ-I</w:t>
      </w:r>
    </w:p>
    <w:p w:rsidR="007B6448" w:rsidRPr="0063605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W</w:t>
      </w:r>
      <w:r w:rsidR="007B6448" w:rsidRPr="00636058">
        <w:rPr>
          <w:rFonts w:ascii="Times New Roman" w:hAnsi="Times New Roman" w:cs="Times New Roman"/>
          <w:sz w:val="24"/>
          <w:szCs w:val="24"/>
        </w:rPr>
        <w:t>ith</w:t>
      </w:r>
      <w:r w:rsidR="00C5094C" w:rsidRPr="00636058">
        <w:rPr>
          <w:rFonts w:ascii="Times New Roman" w:hAnsi="Times New Roman" w:cs="Times New Roman"/>
          <w:sz w:val="24"/>
          <w:szCs w:val="24"/>
        </w:rPr>
        <w:t xml:space="preserve"> DC components</w:t>
      </w:r>
      <w:r w:rsidR="007B6448" w:rsidRPr="00636058">
        <w:rPr>
          <w:rFonts w:ascii="Times New Roman" w:hAnsi="Times New Roman" w:cs="Times New Roman"/>
          <w:sz w:val="24"/>
          <w:szCs w:val="24"/>
        </w:rPr>
        <w:t xml:space="preserve"> problem</w:t>
      </w:r>
      <w:r w:rsidR="00C5094C" w:rsidRPr="00636058">
        <w:rPr>
          <w:rFonts w:ascii="Times New Roman" w:hAnsi="Times New Roman" w:cs="Times New Roman"/>
          <w:sz w:val="24"/>
          <w:szCs w:val="24"/>
        </w:rPr>
        <w:t>:</w:t>
      </w:r>
      <w:r w:rsidR="00571167" w:rsidRPr="00636058">
        <w:rPr>
          <w:rFonts w:ascii="Times New Roman" w:hAnsi="Times New Roman" w:cs="Times New Roman"/>
          <w:sz w:val="24"/>
          <w:szCs w:val="24"/>
        </w:rPr>
        <w:t xml:space="preserve"> </w:t>
      </w:r>
      <w:r w:rsidR="007B6448" w:rsidRPr="00636058">
        <w:rPr>
          <w:rFonts w:ascii="Times New Roman" w:hAnsi="Times New Roman" w:cs="Times New Roman"/>
          <w:sz w:val="24"/>
          <w:szCs w:val="24"/>
        </w:rPr>
        <w:t>unipolar NRZ-L, polar NRZ-L, polar NRZ-I</w:t>
      </w:r>
    </w:p>
    <w:p w:rsidR="000804AF" w:rsidRPr="0063605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0804AF" w:rsidRPr="0063605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Without self-synchronization problem: polar RZ, Manchester, differential Manchester</w:t>
      </w:r>
    </w:p>
    <w:p w:rsidR="000804AF" w:rsidRPr="0063605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 xml:space="preserve">Without baseline wandering problem: Manchester, differential Manchester </w:t>
      </w:r>
    </w:p>
    <w:p w:rsidR="007B6448" w:rsidRDefault="000804A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636058">
        <w:rPr>
          <w:rFonts w:ascii="Times New Roman" w:hAnsi="Times New Roman" w:cs="Times New Roman"/>
          <w:sz w:val="24"/>
          <w:szCs w:val="24"/>
        </w:rPr>
        <w:t>W</w:t>
      </w:r>
      <w:r w:rsidR="007B6448" w:rsidRPr="00636058">
        <w:rPr>
          <w:rFonts w:ascii="Times New Roman" w:hAnsi="Times New Roman" w:cs="Times New Roman"/>
          <w:sz w:val="24"/>
          <w:szCs w:val="24"/>
        </w:rPr>
        <w:t>ithout</w:t>
      </w:r>
      <w:r w:rsidRPr="00636058">
        <w:rPr>
          <w:rFonts w:ascii="Times New Roman" w:hAnsi="Times New Roman" w:cs="Times New Roman"/>
          <w:sz w:val="24"/>
          <w:szCs w:val="24"/>
        </w:rPr>
        <w:t xml:space="preserve"> or</w:t>
      </w:r>
      <w:r w:rsidR="007B6448" w:rsidRPr="00636058">
        <w:rPr>
          <w:rFonts w:ascii="Times New Roman" w:hAnsi="Times New Roman" w:cs="Times New Roman"/>
          <w:sz w:val="24"/>
          <w:szCs w:val="24"/>
        </w:rPr>
        <w:t xml:space="preserve"> with very little DC components problem: </w:t>
      </w:r>
      <w:r w:rsidRPr="00636058">
        <w:rPr>
          <w:rFonts w:ascii="Times New Roman" w:hAnsi="Times New Roman" w:cs="Times New Roman"/>
          <w:sz w:val="24"/>
          <w:szCs w:val="24"/>
        </w:rPr>
        <w:t>polar RZ, Manchester, differential Manchester, AMI</w:t>
      </w:r>
    </w:p>
    <w:p w:rsidR="0068424A" w:rsidRDefault="0068424A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:rsidR="0068424A" w:rsidRPr="0068424A" w:rsidRDefault="0068424A" w:rsidP="0068424A">
      <w:pPr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ab/>
        <w:t xml:space="preserve">We could summarize all of the above into the following table. X means it does not have this problem, while </w:t>
      </w:r>
      <w:r w:rsidRPr="0068424A">
        <w:rPr>
          <w:rFonts w:eastAsia="標楷體"/>
          <w:lang w:eastAsia="zh-TW"/>
        </w:rPr>
        <w:t>O</w:t>
      </w:r>
      <w:r>
        <w:rPr>
          <w:rFonts w:eastAsia="標楷體" w:hint="eastAsia"/>
          <w:lang w:eastAsia="zh-TW"/>
        </w:rPr>
        <w:t xml:space="preserve"> means it has this problem.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937"/>
        <w:gridCol w:w="929"/>
        <w:gridCol w:w="929"/>
        <w:gridCol w:w="929"/>
        <w:gridCol w:w="1205"/>
        <w:gridCol w:w="1205"/>
        <w:gridCol w:w="929"/>
        <w:gridCol w:w="930"/>
      </w:tblGrid>
      <w:tr w:rsidR="0068424A" w:rsidRPr="0068424A" w:rsidTr="0068424A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24A" w:rsidRPr="0068424A" w:rsidRDefault="0068424A" w:rsidP="0068424A">
            <w:pPr>
              <w:widowControl w:val="0"/>
              <w:rPr>
                <w:rFonts w:eastAsia="標楷體"/>
                <w:sz w:val="20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Unipolar NRZ-L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Polar NRZ-L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Polar NRZ-I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Polar RZ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Manchester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Differential Manchester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AMI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MLT-3</w:t>
            </w:r>
          </w:p>
        </w:tc>
      </w:tr>
      <w:tr w:rsidR="0068424A" w:rsidRPr="0068424A" w:rsidTr="0068424A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Synchronization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</w:tr>
      <w:tr w:rsidR="0068424A" w:rsidRPr="0068424A" w:rsidTr="0068424A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Baseline wandering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</w:tr>
      <w:tr w:rsidR="0068424A" w:rsidRPr="0068424A" w:rsidTr="0068424A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DC component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X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24A" w:rsidRPr="0068424A" w:rsidRDefault="0068424A" w:rsidP="0068424A">
            <w:pPr>
              <w:widowControl w:val="0"/>
              <w:jc w:val="center"/>
              <w:rPr>
                <w:rFonts w:eastAsia="標楷體"/>
                <w:b/>
                <w:sz w:val="20"/>
              </w:rPr>
            </w:pPr>
            <w:r w:rsidRPr="0068424A">
              <w:rPr>
                <w:rFonts w:eastAsia="標楷體"/>
                <w:b/>
                <w:sz w:val="20"/>
              </w:rPr>
              <w:t>O</w:t>
            </w:r>
          </w:p>
        </w:tc>
      </w:tr>
    </w:tbl>
    <w:p w:rsidR="006E4C3A" w:rsidRPr="000D1A92" w:rsidRDefault="006E4C3A" w:rsidP="000D1A92">
      <w:pPr>
        <w:widowControl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3B2504" w:rsidRPr="00636058" w:rsidRDefault="003B2504" w:rsidP="000D1A92">
      <w:pPr>
        <w:pStyle w:val="Inside-enumerate"/>
        <w:numPr>
          <w:ilvl w:val="0"/>
          <w:numId w:val="5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Draw the waveforms using the schemes of Manchester and differential Manchester for the following data streams. Calculate the value of sdr (signal-to-data ratio) and the average baud rate. </w:t>
      </w:r>
    </w:p>
    <w:p w:rsidR="003B2504" w:rsidRPr="00636058" w:rsidRDefault="003B2504" w:rsidP="00636058">
      <w:pPr>
        <w:pStyle w:val="Inside-enumerate"/>
        <w:numPr>
          <w:ilvl w:val="1"/>
          <w:numId w:val="1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101010101010 </w:t>
      </w:r>
    </w:p>
    <w:p w:rsidR="003B2504" w:rsidRPr="00636058" w:rsidRDefault="003B2504" w:rsidP="00636058">
      <w:pPr>
        <w:pStyle w:val="Inside-enumerate"/>
        <w:numPr>
          <w:ilvl w:val="1"/>
          <w:numId w:val="1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111111000000 </w:t>
      </w:r>
    </w:p>
    <w:p w:rsidR="003B2504" w:rsidRPr="00636058" w:rsidRDefault="003B2504" w:rsidP="00636058">
      <w:pPr>
        <w:pStyle w:val="Inside-enumerate"/>
        <w:numPr>
          <w:ilvl w:val="1"/>
          <w:numId w:val="1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111000111000 </w:t>
      </w:r>
    </w:p>
    <w:p w:rsidR="003B2504" w:rsidRPr="00636058" w:rsidRDefault="003B2504" w:rsidP="00636058">
      <w:pPr>
        <w:pStyle w:val="Inside-enumerate"/>
        <w:numPr>
          <w:ilvl w:val="1"/>
          <w:numId w:val="1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000000000000 </w:t>
      </w:r>
    </w:p>
    <w:p w:rsidR="003B2504" w:rsidRPr="00636058" w:rsidRDefault="003B2504" w:rsidP="00636058">
      <w:pPr>
        <w:pStyle w:val="Inside-enumerate"/>
        <w:numPr>
          <w:ilvl w:val="1"/>
          <w:numId w:val="1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>111111111111</w:t>
      </w:r>
    </w:p>
    <w:p w:rsidR="00573516" w:rsidRPr="00636058" w:rsidRDefault="00573516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Answer:</w:t>
      </w:r>
    </w:p>
    <w:p w:rsidR="00573516" w:rsidRPr="00636058" w:rsidRDefault="00573516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Manchester, differential Manchester: sdr=2, average baud rate = bit rate</w:t>
      </w:r>
    </w:p>
    <w:p w:rsidR="0027339B" w:rsidRPr="00636058" w:rsidRDefault="0027339B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573516" w:rsidRPr="00636058" w:rsidRDefault="00573516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a: 101010101010</w:t>
      </w:r>
    </w:p>
    <w:p w:rsidR="0027339B" w:rsidRPr="00636058" w:rsidRDefault="00EA60F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drawing>
          <wp:inline distT="0" distB="0" distL="0" distR="0">
            <wp:extent cx="3813810" cy="1115060"/>
            <wp:effectExtent l="19050" t="0" r="0" b="0"/>
            <wp:docPr id="31" name="Picture 31" descr="E:\workspace\yd.net_book\solutions\solutions_fig\sol_9_1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workspace\yd.net_book\solutions\solutions_fig\sol_9_1a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39B" w:rsidRPr="00636058" w:rsidRDefault="0027339B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CA04FD" w:rsidRPr="00636058" w:rsidRDefault="00CA04F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b: 111111000000</w:t>
      </w:r>
    </w:p>
    <w:p w:rsidR="0027339B" w:rsidRPr="00636058" w:rsidRDefault="00EA60F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drawing>
          <wp:inline distT="0" distB="0" distL="0" distR="0">
            <wp:extent cx="3873500" cy="1130300"/>
            <wp:effectExtent l="19050" t="0" r="0" b="0"/>
            <wp:docPr id="34" name="Picture 34" descr="E:\workspace\yd.net_book\solutions\solutions_fig\sol_9_1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workspace\yd.net_book\solutions\solutions_fig\sol_9_1b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27" w:rsidRPr="00636058" w:rsidRDefault="00031B27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031B27" w:rsidRPr="00636058" w:rsidRDefault="00031B27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c: 111000111000</w:t>
      </w:r>
    </w:p>
    <w:p w:rsidR="00031B27" w:rsidRPr="00636058" w:rsidRDefault="00EA60F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drawing>
          <wp:inline distT="0" distB="0" distL="0" distR="0">
            <wp:extent cx="3977005" cy="1159510"/>
            <wp:effectExtent l="19050" t="0" r="4445" b="0"/>
            <wp:docPr id="36" name="Picture 36" descr="E:\workspace\yd.net_book\solutions\solutions_fig\sol_9c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workspace\yd.net_book\solutions\solutions_fig\sol_9c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27" w:rsidRPr="00636058" w:rsidRDefault="00031B27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BB40F7" w:rsidRPr="00636058" w:rsidRDefault="00BB40F7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d: 000000000000</w:t>
      </w:r>
    </w:p>
    <w:p w:rsidR="00BB40F7" w:rsidRPr="00636058" w:rsidRDefault="00EA60F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drawing>
          <wp:inline distT="0" distB="0" distL="0" distR="0">
            <wp:extent cx="4140835" cy="1211580"/>
            <wp:effectExtent l="19050" t="0" r="0" b="0"/>
            <wp:docPr id="39" name="Picture 39" descr="E:\workspace\yd.net_book\solutions\solutions_fig\sol_9d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workspace\yd.net_book\solutions\solutions_fig\sol_9d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F3" w:rsidRPr="00636058" w:rsidRDefault="00921BF3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921BF3" w:rsidRPr="00636058" w:rsidRDefault="00921BF3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e: 111111111111</w:t>
      </w:r>
    </w:p>
    <w:p w:rsidR="00921BF3" w:rsidRPr="00636058" w:rsidRDefault="00EA60F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noProof/>
          <w:sz w:val="24"/>
          <w:szCs w:val="24"/>
          <w:lang w:eastAsia="zh-TW" w:bidi="ar-SA"/>
        </w:rPr>
        <w:drawing>
          <wp:inline distT="0" distB="0" distL="0" distR="0">
            <wp:extent cx="4229735" cy="1233805"/>
            <wp:effectExtent l="19050" t="0" r="0" b="0"/>
            <wp:docPr id="41" name="Picture 41" descr="E:\workspace\yd.net_book\solutions\solutions_fig\sol_9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workspace\yd.net_book\solutions\solutions_fig\sol_9e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E9A" w:rsidRPr="000D1A92" w:rsidRDefault="00061E9A" w:rsidP="000D1A9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504" w:rsidRPr="00636058" w:rsidRDefault="003B2504" w:rsidP="000D1A92">
      <w:pPr>
        <w:pStyle w:val="Inside-enumerate"/>
        <w:numPr>
          <w:ilvl w:val="0"/>
          <w:numId w:val="6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>Given a data stream of a bit rate 1 Mbps, 2</w:t>
      </w:r>
      <w:r w:rsidR="000C4CDC" w:rsidRPr="00636058">
        <w:rPr>
          <w:rFonts w:cs="Times New Roman"/>
          <w:sz w:val="24"/>
          <w:szCs w:val="24"/>
        </w:rPr>
        <w:t xml:space="preserve"> </w:t>
      </w:r>
      <w:r w:rsidRPr="00636058">
        <w:rPr>
          <w:rFonts w:cs="Times New Roman"/>
          <w:sz w:val="24"/>
          <w:szCs w:val="24"/>
        </w:rPr>
        <w:t>Mbps, or 54</w:t>
      </w:r>
      <w:r w:rsidR="000C4CDC" w:rsidRPr="00636058">
        <w:rPr>
          <w:rFonts w:cs="Times New Roman"/>
          <w:sz w:val="24"/>
          <w:szCs w:val="24"/>
        </w:rPr>
        <w:t xml:space="preserve"> </w:t>
      </w:r>
      <w:r w:rsidRPr="00636058">
        <w:rPr>
          <w:rFonts w:cs="Times New Roman"/>
          <w:sz w:val="24"/>
          <w:szCs w:val="24"/>
        </w:rPr>
        <w:t>Mbps, calculate the baud rate using the modulation of BFSK, BASK, BPSK, QPSK, 16-PSK, 4-QAM, 16</w:t>
      </w:r>
      <w:r w:rsidR="00533343" w:rsidRPr="00636058">
        <w:rPr>
          <w:rFonts w:cs="Times New Roman"/>
          <w:sz w:val="24"/>
          <w:szCs w:val="24"/>
        </w:rPr>
        <w:t>-</w:t>
      </w:r>
      <w:r w:rsidRPr="00636058">
        <w:rPr>
          <w:rFonts w:cs="Times New Roman"/>
          <w:sz w:val="24"/>
          <w:szCs w:val="24"/>
        </w:rPr>
        <w:t xml:space="preserve">QAM, and 64QAM. </w:t>
      </w:r>
    </w:p>
    <w:p w:rsidR="00417FAD" w:rsidRPr="00BE568C" w:rsidRDefault="00417FAD" w:rsidP="00BE568C">
      <w:pPr>
        <w:widowControl w:val="0"/>
        <w:spacing w:after="0" w:line="240" w:lineRule="auto"/>
        <w:ind w:left="216"/>
        <w:jc w:val="both"/>
        <w:rPr>
          <w:rFonts w:ascii="Times New Roman" w:hAnsi="Times New Roman" w:cs="Times New Roman"/>
          <w:sz w:val="24"/>
          <w:szCs w:val="24"/>
        </w:rPr>
      </w:pPr>
      <w:r w:rsidRPr="00BE568C">
        <w:rPr>
          <w:rFonts w:ascii="Times New Roman" w:hAnsi="Times New Roman" w:cs="Times New Roman"/>
          <w:sz w:val="24"/>
          <w:szCs w:val="24"/>
        </w:rPr>
        <w:t>Answer:</w:t>
      </w:r>
    </w:p>
    <w:p w:rsidR="00445D30" w:rsidRPr="00636058" w:rsidRDefault="000C4CDC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While</w:t>
      </w:r>
      <w:r w:rsidR="00445D30" w:rsidRPr="00636058">
        <w:rPr>
          <w:rFonts w:ascii="Times New Roman" w:hAnsi="Times New Roman" w:cs="Times New Roman"/>
          <w:sz w:val="24"/>
          <w:szCs w:val="24"/>
        </w:rPr>
        <w:t xml:space="preserve"> </w:t>
      </w:r>
      <w:r w:rsidRPr="00636058">
        <w:rPr>
          <w:rFonts w:ascii="Times New Roman" w:hAnsi="Times New Roman" w:cs="Times New Roman"/>
          <w:sz w:val="24"/>
          <w:szCs w:val="24"/>
        </w:rPr>
        <w:t>the modulation of BFSK, BASK, or BPSK is applied,</w:t>
      </w:r>
      <w:r w:rsidR="00445D30" w:rsidRPr="00636058">
        <w:rPr>
          <w:rFonts w:ascii="Times New Roman" w:hAnsi="Times New Roman" w:cs="Times New Roman"/>
          <w:sz w:val="24"/>
          <w:szCs w:val="24"/>
        </w:rPr>
        <w:t xml:space="preserve"> the baud rate</w:t>
      </w:r>
      <w:r w:rsidRPr="00636058">
        <w:rPr>
          <w:rFonts w:ascii="Times New Roman" w:hAnsi="Times New Roman" w:cs="Times New Roman"/>
          <w:sz w:val="24"/>
          <w:szCs w:val="24"/>
        </w:rPr>
        <w:t xml:space="preserve"> (signal rate, symbol rate)</w:t>
      </w:r>
      <w:r w:rsidR="00445D30" w:rsidRPr="00636058">
        <w:rPr>
          <w:rFonts w:ascii="Times New Roman" w:hAnsi="Times New Roman" w:cs="Times New Roman"/>
          <w:sz w:val="24"/>
          <w:szCs w:val="24"/>
        </w:rPr>
        <w:t xml:space="preserve"> is equal to data ra</w:t>
      </w:r>
      <w:r w:rsidRPr="00636058">
        <w:rPr>
          <w:rFonts w:ascii="Times New Roman" w:hAnsi="Times New Roman" w:cs="Times New Roman"/>
          <w:sz w:val="24"/>
          <w:szCs w:val="24"/>
        </w:rPr>
        <w:t>te (or bit rate)</w:t>
      </w:r>
      <w:r w:rsidR="007E65F6" w:rsidRPr="00636058">
        <w:rPr>
          <w:rFonts w:ascii="Times New Roman" w:hAnsi="Times New Roman" w:cs="Times New Roman"/>
          <w:sz w:val="24"/>
          <w:szCs w:val="24"/>
        </w:rPr>
        <w:t>. The unit of signal rate (symbol rate) is baud, or Bd. Therefore, baud rate is 1 MBd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2 </w:t>
      </w:r>
      <w:r w:rsidR="007E65F6" w:rsidRPr="00636058">
        <w:rPr>
          <w:rFonts w:ascii="Times New Roman" w:hAnsi="Times New Roman" w:cs="Times New Roman"/>
          <w:sz w:val="24"/>
          <w:szCs w:val="24"/>
        </w:rPr>
        <w:t>MBd, or 54 MBd</w:t>
      </w:r>
      <w:r w:rsidRPr="00636058">
        <w:rPr>
          <w:rFonts w:ascii="Times New Roman" w:hAnsi="Times New Roman" w:cs="Times New Roman"/>
          <w:sz w:val="24"/>
          <w:szCs w:val="24"/>
        </w:rPr>
        <w:t>, respectively.</w:t>
      </w:r>
    </w:p>
    <w:p w:rsidR="00460492" w:rsidRPr="00636058" w:rsidRDefault="00460492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A1781D" w:rsidRPr="00636058" w:rsidRDefault="000C4CDC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 xml:space="preserve">The baud rate for QPSK is </w:t>
      </w:r>
      <w:r w:rsidR="00533343" w:rsidRPr="00636058">
        <w:rPr>
          <w:rFonts w:ascii="Times New Roman" w:hAnsi="Times New Roman" w:cs="Times New Roman"/>
          <w:sz w:val="24"/>
          <w:szCs w:val="24"/>
        </w:rPr>
        <w:t xml:space="preserve">and </w:t>
      </w:r>
      <w:r w:rsidR="00CF498D" w:rsidRPr="00636058">
        <w:rPr>
          <w:rFonts w:ascii="Times New Roman" w:hAnsi="Times New Roman" w:cs="Times New Roman"/>
          <w:sz w:val="24"/>
          <w:szCs w:val="24"/>
        </w:rPr>
        <w:t>one</w:t>
      </w:r>
      <w:r w:rsidR="00533343" w:rsidRPr="00636058">
        <w:rPr>
          <w:rFonts w:ascii="Times New Roman" w:hAnsi="Times New Roman" w:cs="Times New Roman"/>
          <w:sz w:val="24"/>
          <w:szCs w:val="24"/>
        </w:rPr>
        <w:t xml:space="preserve"> half of bit rate; hence, the baud rate of the given data stream is </w:t>
      </w:r>
      <w:r w:rsidR="00A1781D" w:rsidRPr="00636058">
        <w:rPr>
          <w:rFonts w:ascii="Times New Roman" w:hAnsi="Times New Roman" w:cs="Times New Roman"/>
          <w:sz w:val="24"/>
          <w:szCs w:val="24"/>
        </w:rPr>
        <w:t xml:space="preserve">500 kBd, 1 MBd, or 27 MBd, respectively, if the modulation QPSK is applied. </w:t>
      </w:r>
    </w:p>
    <w:p w:rsidR="00A1781D" w:rsidRPr="00636058" w:rsidRDefault="00A1781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A1781D" w:rsidRPr="00636058" w:rsidRDefault="00A1781D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lastRenderedPageBreak/>
        <w:t>The baud rate for 16-PSK is and a quarter of bit rate; hence, the baud rate of the given data stream is 250 kBd, 500 kBd, or 13.5 MBd, respectively, if the modulation 16-PSK is applied.</w:t>
      </w:r>
    </w:p>
    <w:p w:rsidR="00460492" w:rsidRPr="00636058" w:rsidRDefault="00460492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533343" w:rsidRPr="00636058" w:rsidRDefault="00533343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The baud rate of 4-QAM, 16-QAM, or 64-QAM is (bit rate)/2, (bit rate)/4, or (bit rate)/6. Therefore, the baud rate of the given data stream using 4-QAM modulation is 500</w:t>
      </w:r>
      <w:r w:rsidR="007E65F6" w:rsidRPr="00636058">
        <w:rPr>
          <w:rFonts w:ascii="Times New Roman" w:hAnsi="Times New Roman" w:cs="Times New Roman"/>
          <w:sz w:val="24"/>
          <w:szCs w:val="24"/>
        </w:rPr>
        <w:t xml:space="preserve"> kBd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1 </w:t>
      </w:r>
      <w:r w:rsidR="007E65F6" w:rsidRPr="00636058">
        <w:rPr>
          <w:rFonts w:ascii="Times New Roman" w:hAnsi="Times New Roman" w:cs="Times New Roman"/>
          <w:sz w:val="24"/>
          <w:szCs w:val="24"/>
        </w:rPr>
        <w:t>MBd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or 27 </w:t>
      </w:r>
      <w:r w:rsidR="007E65F6" w:rsidRPr="00636058">
        <w:rPr>
          <w:rFonts w:ascii="Times New Roman" w:hAnsi="Times New Roman" w:cs="Times New Roman"/>
          <w:sz w:val="24"/>
          <w:szCs w:val="24"/>
        </w:rPr>
        <w:t>MBd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respectively. </w:t>
      </w:r>
    </w:p>
    <w:p w:rsidR="00A95E0F" w:rsidRPr="00636058" w:rsidRDefault="00A95E0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533343" w:rsidRPr="00636058" w:rsidRDefault="003552D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6058">
        <w:rPr>
          <w:rFonts w:ascii="Times New Roman" w:hAnsi="Times New Roman" w:cs="Times New Roman"/>
          <w:sz w:val="24"/>
          <w:szCs w:val="24"/>
        </w:rPr>
        <w:t>T</w:t>
      </w:r>
      <w:r w:rsidR="00533343" w:rsidRPr="00636058">
        <w:rPr>
          <w:rFonts w:ascii="Times New Roman" w:hAnsi="Times New Roman" w:cs="Times New Roman"/>
          <w:sz w:val="24"/>
          <w:szCs w:val="24"/>
        </w:rPr>
        <w:t xml:space="preserve">he baud rate of the given data stream using 16-QAM modulation is </w:t>
      </w:r>
      <w:r w:rsidRPr="00636058">
        <w:rPr>
          <w:rFonts w:ascii="Times New Roman" w:hAnsi="Times New Roman" w:cs="Times New Roman"/>
          <w:sz w:val="24"/>
          <w:szCs w:val="24"/>
        </w:rPr>
        <w:t xml:space="preserve">250 </w:t>
      </w:r>
      <w:r w:rsidR="00CF498D" w:rsidRPr="00636058">
        <w:rPr>
          <w:rFonts w:ascii="Times New Roman" w:hAnsi="Times New Roman" w:cs="Times New Roman"/>
          <w:sz w:val="24"/>
          <w:szCs w:val="24"/>
        </w:rPr>
        <w:t>kBd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500 </w:t>
      </w:r>
      <w:r w:rsidR="00CF498D" w:rsidRPr="00636058">
        <w:rPr>
          <w:rFonts w:ascii="Times New Roman" w:hAnsi="Times New Roman" w:cs="Times New Roman"/>
          <w:sz w:val="24"/>
          <w:szCs w:val="24"/>
        </w:rPr>
        <w:t>kBd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or 13.5 </w:t>
      </w:r>
      <w:r w:rsidR="007E65F6" w:rsidRPr="00636058">
        <w:rPr>
          <w:rFonts w:ascii="Times New Roman" w:hAnsi="Times New Roman" w:cs="Times New Roman"/>
          <w:sz w:val="24"/>
          <w:szCs w:val="24"/>
        </w:rPr>
        <w:t>MBd</w:t>
      </w:r>
      <w:r w:rsidR="00533343" w:rsidRPr="00636058">
        <w:rPr>
          <w:rFonts w:ascii="Times New Roman" w:hAnsi="Times New Roman" w:cs="Times New Roman"/>
          <w:sz w:val="24"/>
          <w:szCs w:val="24"/>
        </w:rPr>
        <w:t xml:space="preserve">, respectively. </w:t>
      </w:r>
    </w:p>
    <w:p w:rsidR="00A95E0F" w:rsidRPr="00636058" w:rsidRDefault="00A95E0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417FAD" w:rsidRDefault="003552DF" w:rsidP="00636058">
      <w:pPr>
        <w:pStyle w:val="ac"/>
        <w:widowControl w:val="0"/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636058">
        <w:rPr>
          <w:rFonts w:ascii="Times New Roman" w:hAnsi="Times New Roman" w:cs="Times New Roman"/>
          <w:sz w:val="24"/>
          <w:szCs w:val="24"/>
        </w:rPr>
        <w:t xml:space="preserve">The baud rate of the given data stream using 64-QAM modulation is 166.67 </w:t>
      </w:r>
      <w:r w:rsidR="00CF498D" w:rsidRPr="00636058">
        <w:rPr>
          <w:rFonts w:ascii="Times New Roman" w:hAnsi="Times New Roman" w:cs="Times New Roman"/>
          <w:sz w:val="24"/>
          <w:szCs w:val="24"/>
        </w:rPr>
        <w:t>kBd</w:t>
      </w:r>
      <w:r w:rsidR="00460492" w:rsidRPr="00636058">
        <w:rPr>
          <w:rFonts w:ascii="Times New Roman" w:hAnsi="Times New Roman" w:cs="Times New Roman"/>
          <w:sz w:val="24"/>
          <w:szCs w:val="24"/>
        </w:rPr>
        <w:t>, 333.33</w:t>
      </w:r>
      <w:r w:rsidRPr="00636058">
        <w:rPr>
          <w:rFonts w:ascii="Times New Roman" w:hAnsi="Times New Roman" w:cs="Times New Roman"/>
          <w:sz w:val="24"/>
          <w:szCs w:val="24"/>
        </w:rPr>
        <w:t xml:space="preserve"> </w:t>
      </w:r>
      <w:r w:rsidR="00CF498D" w:rsidRPr="00636058">
        <w:rPr>
          <w:rFonts w:ascii="Times New Roman" w:hAnsi="Times New Roman" w:cs="Times New Roman"/>
          <w:sz w:val="24"/>
          <w:szCs w:val="24"/>
        </w:rPr>
        <w:t>kBd</w:t>
      </w:r>
      <w:r w:rsidR="00460492" w:rsidRPr="00636058">
        <w:rPr>
          <w:rFonts w:ascii="Times New Roman" w:hAnsi="Times New Roman" w:cs="Times New Roman"/>
          <w:sz w:val="24"/>
          <w:szCs w:val="24"/>
        </w:rPr>
        <w:t xml:space="preserve">, or 9 </w:t>
      </w:r>
      <w:r w:rsidR="007E65F6" w:rsidRPr="00636058">
        <w:rPr>
          <w:rFonts w:ascii="Times New Roman" w:hAnsi="Times New Roman" w:cs="Times New Roman"/>
          <w:sz w:val="24"/>
          <w:szCs w:val="24"/>
        </w:rPr>
        <w:t>MBd</w:t>
      </w:r>
      <w:r w:rsidRPr="00636058">
        <w:rPr>
          <w:rFonts w:ascii="Times New Roman" w:hAnsi="Times New Roman" w:cs="Times New Roman"/>
          <w:sz w:val="24"/>
          <w:szCs w:val="24"/>
        </w:rPr>
        <w:t xml:space="preserve">, respectively. </w:t>
      </w:r>
    </w:p>
    <w:p w:rsidR="00F90BA2" w:rsidRPr="00636058" w:rsidRDefault="00F90BA2" w:rsidP="000D1A92">
      <w:pPr>
        <w:pStyle w:val="Inside-enumerate"/>
        <w:tabs>
          <w:tab w:val="clear" w:pos="504"/>
        </w:tabs>
        <w:spacing w:before="0" w:after="0" w:line="240" w:lineRule="auto"/>
        <w:rPr>
          <w:rFonts w:cs="Times New Roman" w:hint="eastAsia"/>
          <w:sz w:val="24"/>
          <w:szCs w:val="24"/>
        </w:rPr>
      </w:pPr>
    </w:p>
    <w:p w:rsidR="003B2504" w:rsidRPr="00636058" w:rsidRDefault="003B2504" w:rsidP="000D1A92">
      <w:pPr>
        <w:pStyle w:val="Inside-enumerate"/>
        <w:numPr>
          <w:ilvl w:val="0"/>
          <w:numId w:val="7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Compare the PN codes and the orthogonal codes used in CDMA. Why can we support more users with PN codes than with orthogonal codes? </w:t>
      </w:r>
    </w:p>
    <w:p w:rsidR="003614EE" w:rsidRPr="00636058" w:rsidRDefault="003614EE" w:rsidP="00BE568C">
      <w:pPr>
        <w:pStyle w:val="Inside-enumerate"/>
        <w:tabs>
          <w:tab w:val="clear" w:pos="504"/>
        </w:tabs>
        <w:spacing w:before="0" w:after="0" w:line="240" w:lineRule="auto"/>
        <w:ind w:left="216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>Answer:</w:t>
      </w:r>
    </w:p>
    <w:p w:rsidR="003614EE" w:rsidRPr="00636058" w:rsidRDefault="003614EE" w:rsidP="00636058">
      <w:pPr>
        <w:pStyle w:val="Inside-enumerate"/>
        <w:tabs>
          <w:tab w:val="clear" w:pos="504"/>
        </w:tabs>
        <w:spacing w:before="0" w:after="0" w:line="240" w:lineRule="auto"/>
        <w:ind w:left="576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Orthogonal codes are </w:t>
      </w:r>
      <w:r w:rsidRPr="00636058">
        <w:rPr>
          <w:rStyle w:val="a9"/>
          <w:rFonts w:cs="Times New Roman"/>
          <w:sz w:val="24"/>
          <w:szCs w:val="24"/>
        </w:rPr>
        <w:t>vectors</w:t>
      </w:r>
      <w:r w:rsidRPr="00636058">
        <w:rPr>
          <w:rFonts w:cs="Times New Roman"/>
          <w:sz w:val="24"/>
          <w:szCs w:val="24"/>
        </w:rPr>
        <w:t xml:space="preserve"> with strictly zero pair-wise </w:t>
      </w:r>
      <w:r w:rsidR="00D74BA2" w:rsidRPr="00636058">
        <w:rPr>
          <w:rFonts w:cs="Times New Roman"/>
          <w:sz w:val="24"/>
          <w:szCs w:val="24"/>
        </w:rPr>
        <w:t>inner-product</w:t>
      </w:r>
      <w:r w:rsidRPr="00636058">
        <w:rPr>
          <w:rFonts w:cs="Times New Roman"/>
          <w:sz w:val="24"/>
          <w:szCs w:val="24"/>
        </w:rPr>
        <w:t>, while the PN codes are statistical and have pair-wise autocorrelation close to 1 if closely correlated and pair-wise crosscorrelation close to 0 if uncorrelated.</w:t>
      </w:r>
    </w:p>
    <w:p w:rsidR="003614EE" w:rsidRPr="00636058" w:rsidRDefault="00A73D80" w:rsidP="00636058">
      <w:pPr>
        <w:pStyle w:val="Inside-enumerate"/>
        <w:tabs>
          <w:tab w:val="clear" w:pos="504"/>
        </w:tabs>
        <w:spacing w:before="0" w:after="0" w:line="240" w:lineRule="auto"/>
        <w:ind w:left="576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Asynchronous CDMA can allocate PN-code to active users flexibly without a strict limit on the number of users, while synchronous CDMA can only allocate their resources to </w:t>
      </w:r>
      <w:r w:rsidR="00EF1BFC" w:rsidRPr="00636058">
        <w:rPr>
          <w:rFonts w:cs="Times New Roman"/>
          <w:sz w:val="24"/>
          <w:szCs w:val="24"/>
        </w:rPr>
        <w:t xml:space="preserve">a fixed </w:t>
      </w:r>
      <w:r w:rsidRPr="00636058">
        <w:rPr>
          <w:rFonts w:cs="Times New Roman"/>
          <w:sz w:val="24"/>
          <w:szCs w:val="24"/>
        </w:rPr>
        <w:t>number of simultaneous users, depending on the fixed number of orthogonal codes</w:t>
      </w:r>
      <w:r w:rsidR="00EF1BFC" w:rsidRPr="00636058">
        <w:rPr>
          <w:rFonts w:cs="Times New Roman"/>
          <w:sz w:val="24"/>
          <w:szCs w:val="24"/>
        </w:rPr>
        <w:t xml:space="preserve">. In the high-traffic bursts of telephony and data communications, asynchronous CDMA is more efficient in allocating PN codes to more users. </w:t>
      </w:r>
    </w:p>
    <w:p w:rsidR="00B36E83" w:rsidRPr="00636058" w:rsidRDefault="00B36E83" w:rsidP="000D1A92">
      <w:pPr>
        <w:pStyle w:val="Inside-enumerate"/>
        <w:tabs>
          <w:tab w:val="clear" w:pos="504"/>
        </w:tabs>
        <w:spacing w:before="0" w:after="0" w:line="240" w:lineRule="auto"/>
        <w:rPr>
          <w:rFonts w:cs="Times New Roman" w:hint="eastAsia"/>
          <w:sz w:val="24"/>
          <w:szCs w:val="24"/>
        </w:rPr>
      </w:pPr>
    </w:p>
    <w:p w:rsidR="003B2504" w:rsidRPr="00636058" w:rsidRDefault="003B2504" w:rsidP="000D1A92">
      <w:pPr>
        <w:pStyle w:val="Inside-enumerate"/>
        <w:numPr>
          <w:ilvl w:val="0"/>
          <w:numId w:val="8"/>
        </w:numPr>
        <w:spacing w:before="0" w:after="0" w:line="240" w:lineRule="auto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 xml:space="preserve">What are the criteria for two signals to be orthogonal to each other in OFDM? </w:t>
      </w:r>
    </w:p>
    <w:p w:rsidR="000E1104" w:rsidRPr="00636058" w:rsidRDefault="000E1104" w:rsidP="00BE568C">
      <w:pPr>
        <w:pStyle w:val="Inside-enumerate"/>
        <w:tabs>
          <w:tab w:val="clear" w:pos="504"/>
        </w:tabs>
        <w:spacing w:before="0" w:after="0" w:line="240" w:lineRule="auto"/>
        <w:ind w:left="216"/>
        <w:rPr>
          <w:rFonts w:cs="Times New Roman"/>
          <w:sz w:val="24"/>
          <w:szCs w:val="24"/>
        </w:rPr>
      </w:pPr>
      <w:r w:rsidRPr="00636058">
        <w:rPr>
          <w:rFonts w:cs="Times New Roman"/>
          <w:sz w:val="24"/>
          <w:szCs w:val="24"/>
        </w:rPr>
        <w:t>Answer:</w:t>
      </w:r>
    </w:p>
    <w:p w:rsidR="000E1104" w:rsidRPr="000D1A92" w:rsidRDefault="000E1104" w:rsidP="000D1A92">
      <w:pPr>
        <w:pStyle w:val="Inside-enumerate"/>
        <w:tabs>
          <w:tab w:val="clear" w:pos="504"/>
        </w:tabs>
        <w:spacing w:before="0" w:after="0" w:line="240" w:lineRule="auto"/>
        <w:ind w:left="576"/>
        <w:rPr>
          <w:rFonts w:cs="Times New Roman" w:hint="eastAsia"/>
          <w:sz w:val="24"/>
          <w:szCs w:val="24"/>
        </w:rPr>
      </w:pPr>
      <w:r w:rsidRPr="00636058">
        <w:rPr>
          <w:rFonts w:cs="Times New Roman"/>
          <w:sz w:val="24"/>
          <w:szCs w:val="24"/>
        </w:rPr>
        <w:t>Two signals that cross-over at the point of zero amplitude are orthogonal to each other.</w:t>
      </w:r>
      <w:bookmarkStart w:id="0" w:name="_GoBack"/>
      <w:bookmarkEnd w:id="0"/>
    </w:p>
    <w:sectPr w:rsidR="000E1104" w:rsidRPr="000D1A92" w:rsidSect="008736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202" w:rsidRDefault="000B4202" w:rsidP="00B24678">
      <w:pPr>
        <w:spacing w:after="0" w:line="240" w:lineRule="auto"/>
      </w:pPr>
      <w:r>
        <w:separator/>
      </w:r>
    </w:p>
  </w:endnote>
  <w:endnote w:type="continuationSeparator" w:id="0">
    <w:p w:rsidR="000B4202" w:rsidRDefault="000B4202" w:rsidP="00B2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1C" w:rsidRDefault="000B4202" w:rsidP="00B24678">
    <w:pPr>
      <w:pStyle w:val="afc"/>
      <w:tabs>
        <w:tab w:val="center" w:pos="4680"/>
        <w:tab w:val="left" w:pos="8090"/>
      </w:tabs>
    </w:pPr>
    <w:sdt>
      <w:sdtPr>
        <w:id w:val="48597182"/>
        <w:docPartObj>
          <w:docPartGallery w:val="Page Numbers (Bottom of Page)"/>
          <w:docPartUnique/>
        </w:docPartObj>
      </w:sdtPr>
      <w:sdtEndPr/>
      <w:sdtContent>
        <w:r w:rsidR="00745E1C">
          <w:tab/>
        </w:r>
        <w:r w:rsidR="00745E1C">
          <w:tab/>
        </w:r>
        <w:r w:rsidR="00C75A9D">
          <w:fldChar w:fldCharType="begin"/>
        </w:r>
        <w:r w:rsidR="00C75A9D">
          <w:instrText xml:space="preserve"> PAGE   \* MERGEFORMAT </w:instrText>
        </w:r>
        <w:r w:rsidR="00C75A9D">
          <w:fldChar w:fldCharType="separate"/>
        </w:r>
        <w:r w:rsidR="000D1A92">
          <w:rPr>
            <w:noProof/>
          </w:rPr>
          <w:t>1</w:t>
        </w:r>
        <w:r w:rsidR="00C75A9D">
          <w:rPr>
            <w:noProof/>
          </w:rPr>
          <w:fldChar w:fldCharType="end"/>
        </w:r>
      </w:sdtContent>
    </w:sdt>
    <w:r w:rsidR="00745E1C">
      <w:tab/>
    </w:r>
  </w:p>
  <w:p w:rsidR="00745E1C" w:rsidRDefault="00745E1C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202" w:rsidRDefault="000B4202" w:rsidP="00B24678">
      <w:pPr>
        <w:spacing w:after="0" w:line="240" w:lineRule="auto"/>
      </w:pPr>
      <w:r>
        <w:separator/>
      </w:r>
    </w:p>
  </w:footnote>
  <w:footnote w:type="continuationSeparator" w:id="0">
    <w:p w:rsidR="000B4202" w:rsidRDefault="000B4202" w:rsidP="00B2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70" w:rsidRDefault="00714D70">
    <w:pPr>
      <w:pStyle w:val="afa"/>
      <w:rPr>
        <w:lang w:eastAsia="zh-TW"/>
      </w:rPr>
    </w:pPr>
    <w:r>
      <w:rPr>
        <w:rFonts w:hint="eastAsia"/>
        <w:lang w:eastAsia="zh-TW"/>
      </w:rPr>
      <w:t>Computer Networks: An Open Source Approach</w:t>
    </w:r>
    <w:r>
      <w:rPr>
        <w:rFonts w:hint="eastAsia"/>
        <w:lang w:eastAsia="zh-TW"/>
      </w:rPr>
      <w:tab/>
      <w:t>Chapter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5E6A"/>
    <w:multiLevelType w:val="hybridMultilevel"/>
    <w:tmpl w:val="A01CC548"/>
    <w:lvl w:ilvl="0" w:tplc="67C2F8C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CA46B8"/>
    <w:multiLevelType w:val="hybridMultilevel"/>
    <w:tmpl w:val="BCC69E56"/>
    <w:lvl w:ilvl="0" w:tplc="0409000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E404F12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/>
      </w:rPr>
    </w:lvl>
    <w:lvl w:ilvl="2" w:tplc="221632E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ascii="Times New Roman" w:eastAsia="新細明體" w:hAnsi="Times New Roman" w:cs="Times New Roman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188B234">
      <w:start w:val="1"/>
      <w:numFmt w:val="lowerLetter"/>
      <w:lvlText w:val="(%5)"/>
      <w:lvlJc w:val="left"/>
      <w:pPr>
        <w:ind w:left="2280" w:hanging="360"/>
      </w:pPr>
      <w:rPr>
        <w:rFonts w:ascii="Times New Roman" w:eastAsia="新細明體" w:hAnsi="Times New Roman" w:cs="Times New Roman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6872F1"/>
    <w:multiLevelType w:val="hybridMultilevel"/>
    <w:tmpl w:val="9B6ACFE8"/>
    <w:lvl w:ilvl="0" w:tplc="EB0E04C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365570"/>
    <w:multiLevelType w:val="hybridMultilevel"/>
    <w:tmpl w:val="A8B6D70E"/>
    <w:lvl w:ilvl="0" w:tplc="70B09E2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745D0E"/>
    <w:multiLevelType w:val="hybridMultilevel"/>
    <w:tmpl w:val="321A8A0C"/>
    <w:lvl w:ilvl="0" w:tplc="FBE87E8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405BB9"/>
    <w:multiLevelType w:val="hybridMultilevel"/>
    <w:tmpl w:val="032E3DAE"/>
    <w:lvl w:ilvl="0" w:tplc="BA84D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321A37"/>
    <w:multiLevelType w:val="hybridMultilevel"/>
    <w:tmpl w:val="DA685ADE"/>
    <w:lvl w:ilvl="0" w:tplc="36D4BA1A">
      <w:start w:val="1"/>
      <w:numFmt w:val="decimal"/>
      <w:lvlText w:val="%1."/>
      <w:lvlJc w:val="left"/>
      <w:pPr>
        <w:ind w:left="57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3C87F1F"/>
    <w:multiLevelType w:val="hybridMultilevel"/>
    <w:tmpl w:val="1F38051E"/>
    <w:lvl w:ilvl="0" w:tplc="E5A0CC5E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2504"/>
    <w:rsid w:val="000004CE"/>
    <w:rsid w:val="00001853"/>
    <w:rsid w:val="00005CBD"/>
    <w:rsid w:val="00007190"/>
    <w:rsid w:val="00031B27"/>
    <w:rsid w:val="00037DA0"/>
    <w:rsid w:val="00061E9A"/>
    <w:rsid w:val="0007061F"/>
    <w:rsid w:val="000804AF"/>
    <w:rsid w:val="0008667C"/>
    <w:rsid w:val="00087300"/>
    <w:rsid w:val="00092CCF"/>
    <w:rsid w:val="000954A6"/>
    <w:rsid w:val="000A7198"/>
    <w:rsid w:val="000B4202"/>
    <w:rsid w:val="000C4CDC"/>
    <w:rsid w:val="000C6155"/>
    <w:rsid w:val="000D1A92"/>
    <w:rsid w:val="000E1104"/>
    <w:rsid w:val="001156E6"/>
    <w:rsid w:val="001529C0"/>
    <w:rsid w:val="00160C7A"/>
    <w:rsid w:val="001675ED"/>
    <w:rsid w:val="001841CD"/>
    <w:rsid w:val="001A0C59"/>
    <w:rsid w:val="001A33E7"/>
    <w:rsid w:val="001C7F31"/>
    <w:rsid w:val="00203556"/>
    <w:rsid w:val="00212631"/>
    <w:rsid w:val="00213E94"/>
    <w:rsid w:val="002275E5"/>
    <w:rsid w:val="00230CF9"/>
    <w:rsid w:val="00237074"/>
    <w:rsid w:val="002729B4"/>
    <w:rsid w:val="0027339B"/>
    <w:rsid w:val="00295CE4"/>
    <w:rsid w:val="002A1963"/>
    <w:rsid w:val="002B0234"/>
    <w:rsid w:val="00312B2E"/>
    <w:rsid w:val="00353974"/>
    <w:rsid w:val="003552DF"/>
    <w:rsid w:val="003614EE"/>
    <w:rsid w:val="00363C25"/>
    <w:rsid w:val="00371AB8"/>
    <w:rsid w:val="00385081"/>
    <w:rsid w:val="0039105D"/>
    <w:rsid w:val="003B2504"/>
    <w:rsid w:val="003D4815"/>
    <w:rsid w:val="003D5895"/>
    <w:rsid w:val="003E2029"/>
    <w:rsid w:val="003F2E7E"/>
    <w:rsid w:val="003F3164"/>
    <w:rsid w:val="00402891"/>
    <w:rsid w:val="00417FAD"/>
    <w:rsid w:val="00445D30"/>
    <w:rsid w:val="00460492"/>
    <w:rsid w:val="00491BC9"/>
    <w:rsid w:val="0049555E"/>
    <w:rsid w:val="004C38CE"/>
    <w:rsid w:val="004C74CE"/>
    <w:rsid w:val="004F226F"/>
    <w:rsid w:val="004F3042"/>
    <w:rsid w:val="00503E7E"/>
    <w:rsid w:val="00524E05"/>
    <w:rsid w:val="00530078"/>
    <w:rsid w:val="00533343"/>
    <w:rsid w:val="005453E3"/>
    <w:rsid w:val="005609EB"/>
    <w:rsid w:val="00571167"/>
    <w:rsid w:val="00573516"/>
    <w:rsid w:val="0058683F"/>
    <w:rsid w:val="00597EDA"/>
    <w:rsid w:val="005C061D"/>
    <w:rsid w:val="005C31A1"/>
    <w:rsid w:val="005D35B8"/>
    <w:rsid w:val="005E4092"/>
    <w:rsid w:val="00604FE2"/>
    <w:rsid w:val="006069D3"/>
    <w:rsid w:val="0063590A"/>
    <w:rsid w:val="00636058"/>
    <w:rsid w:val="0066066F"/>
    <w:rsid w:val="006611E4"/>
    <w:rsid w:val="00672B5F"/>
    <w:rsid w:val="0068424A"/>
    <w:rsid w:val="006E4C3A"/>
    <w:rsid w:val="006F0209"/>
    <w:rsid w:val="006F3F53"/>
    <w:rsid w:val="00714D70"/>
    <w:rsid w:val="00724A1E"/>
    <w:rsid w:val="00731A6A"/>
    <w:rsid w:val="00741393"/>
    <w:rsid w:val="00745E1C"/>
    <w:rsid w:val="00753405"/>
    <w:rsid w:val="00761FEA"/>
    <w:rsid w:val="00762F96"/>
    <w:rsid w:val="007B2870"/>
    <w:rsid w:val="007B30CC"/>
    <w:rsid w:val="007B6448"/>
    <w:rsid w:val="007D05E8"/>
    <w:rsid w:val="007D0E9B"/>
    <w:rsid w:val="007D2555"/>
    <w:rsid w:val="007E5688"/>
    <w:rsid w:val="007E65F6"/>
    <w:rsid w:val="007F1C11"/>
    <w:rsid w:val="007F24A6"/>
    <w:rsid w:val="008639A8"/>
    <w:rsid w:val="00873689"/>
    <w:rsid w:val="00894132"/>
    <w:rsid w:val="0089531D"/>
    <w:rsid w:val="008A1B47"/>
    <w:rsid w:val="008C26A3"/>
    <w:rsid w:val="008E4D98"/>
    <w:rsid w:val="008F37B2"/>
    <w:rsid w:val="008F433D"/>
    <w:rsid w:val="00901E21"/>
    <w:rsid w:val="00902FAB"/>
    <w:rsid w:val="00917E47"/>
    <w:rsid w:val="00921BF3"/>
    <w:rsid w:val="0095232D"/>
    <w:rsid w:val="009A2D5C"/>
    <w:rsid w:val="009B5CA2"/>
    <w:rsid w:val="009B77BC"/>
    <w:rsid w:val="009B7FFD"/>
    <w:rsid w:val="009C3AAB"/>
    <w:rsid w:val="009D2476"/>
    <w:rsid w:val="009D75A5"/>
    <w:rsid w:val="00A13530"/>
    <w:rsid w:val="00A151E2"/>
    <w:rsid w:val="00A1781D"/>
    <w:rsid w:val="00A2368C"/>
    <w:rsid w:val="00A27CE7"/>
    <w:rsid w:val="00A311FB"/>
    <w:rsid w:val="00A50263"/>
    <w:rsid w:val="00A73D80"/>
    <w:rsid w:val="00A74C51"/>
    <w:rsid w:val="00A95E0F"/>
    <w:rsid w:val="00AB6A1C"/>
    <w:rsid w:val="00AE52FC"/>
    <w:rsid w:val="00B013A7"/>
    <w:rsid w:val="00B0596A"/>
    <w:rsid w:val="00B136EF"/>
    <w:rsid w:val="00B177F6"/>
    <w:rsid w:val="00B210B0"/>
    <w:rsid w:val="00B22514"/>
    <w:rsid w:val="00B22996"/>
    <w:rsid w:val="00B24678"/>
    <w:rsid w:val="00B36E83"/>
    <w:rsid w:val="00B37624"/>
    <w:rsid w:val="00B40045"/>
    <w:rsid w:val="00B4416F"/>
    <w:rsid w:val="00B51FCE"/>
    <w:rsid w:val="00B74E69"/>
    <w:rsid w:val="00B92EEE"/>
    <w:rsid w:val="00BB40F7"/>
    <w:rsid w:val="00BB7DF8"/>
    <w:rsid w:val="00BE351E"/>
    <w:rsid w:val="00BE50EE"/>
    <w:rsid w:val="00BE568C"/>
    <w:rsid w:val="00C11A4A"/>
    <w:rsid w:val="00C11F0D"/>
    <w:rsid w:val="00C3493F"/>
    <w:rsid w:val="00C5094C"/>
    <w:rsid w:val="00C63248"/>
    <w:rsid w:val="00C75A9D"/>
    <w:rsid w:val="00C9028B"/>
    <w:rsid w:val="00C92D6B"/>
    <w:rsid w:val="00CA04FD"/>
    <w:rsid w:val="00CB48F0"/>
    <w:rsid w:val="00CB5227"/>
    <w:rsid w:val="00CD0FCD"/>
    <w:rsid w:val="00CD7121"/>
    <w:rsid w:val="00CE453E"/>
    <w:rsid w:val="00CF13C0"/>
    <w:rsid w:val="00CF498D"/>
    <w:rsid w:val="00D258BF"/>
    <w:rsid w:val="00D50BCC"/>
    <w:rsid w:val="00D74BA2"/>
    <w:rsid w:val="00D93BAF"/>
    <w:rsid w:val="00DB0D43"/>
    <w:rsid w:val="00DB45E0"/>
    <w:rsid w:val="00DB78FF"/>
    <w:rsid w:val="00DD39A8"/>
    <w:rsid w:val="00DE6260"/>
    <w:rsid w:val="00DF0BBF"/>
    <w:rsid w:val="00E326DF"/>
    <w:rsid w:val="00E32867"/>
    <w:rsid w:val="00E364B1"/>
    <w:rsid w:val="00E515ED"/>
    <w:rsid w:val="00E5749E"/>
    <w:rsid w:val="00E76BE3"/>
    <w:rsid w:val="00E87F16"/>
    <w:rsid w:val="00EA4C8C"/>
    <w:rsid w:val="00EA60FD"/>
    <w:rsid w:val="00EB5C07"/>
    <w:rsid w:val="00EC4B0C"/>
    <w:rsid w:val="00EE16B7"/>
    <w:rsid w:val="00EE4CB2"/>
    <w:rsid w:val="00EF1BFC"/>
    <w:rsid w:val="00EF710D"/>
    <w:rsid w:val="00F141D7"/>
    <w:rsid w:val="00F17A26"/>
    <w:rsid w:val="00F27A3B"/>
    <w:rsid w:val="00F379FC"/>
    <w:rsid w:val="00F406E2"/>
    <w:rsid w:val="00F82C28"/>
    <w:rsid w:val="00F90BA2"/>
    <w:rsid w:val="00F97C87"/>
    <w:rsid w:val="00FA75FD"/>
    <w:rsid w:val="00FC0D54"/>
    <w:rsid w:val="00FC11A3"/>
    <w:rsid w:val="00FC77B3"/>
    <w:rsid w:val="00FE0E59"/>
    <w:rsid w:val="00FE7D0B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87FAF8-3F4D-40B9-8F03-31F649D4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4CE"/>
  </w:style>
  <w:style w:type="paragraph" w:styleId="1">
    <w:name w:val="heading 1"/>
    <w:basedOn w:val="a"/>
    <w:next w:val="a"/>
    <w:link w:val="10"/>
    <w:uiPriority w:val="9"/>
    <w:qFormat/>
    <w:rsid w:val="004C74C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4C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C74C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4C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4C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4C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4C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4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4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74C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4C74CE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4C74C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4C74C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C74C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C74C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C74C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C74CE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4C74C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C74CE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C74C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標題 字元"/>
    <w:basedOn w:val="a0"/>
    <w:link w:val="a4"/>
    <w:uiPriority w:val="10"/>
    <w:rsid w:val="004C74C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C74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標題 字元"/>
    <w:basedOn w:val="a0"/>
    <w:link w:val="a6"/>
    <w:uiPriority w:val="11"/>
    <w:rsid w:val="004C74CE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4C74CE"/>
    <w:rPr>
      <w:b/>
      <w:bCs/>
      <w:color w:val="943634" w:themeColor="accent2" w:themeShade="BF"/>
      <w:spacing w:val="5"/>
    </w:rPr>
  </w:style>
  <w:style w:type="character" w:styleId="a9">
    <w:name w:val="Emphasis"/>
    <w:uiPriority w:val="99"/>
    <w:qFormat/>
    <w:rsid w:val="004C74CE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C74CE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4C74CE"/>
  </w:style>
  <w:style w:type="paragraph" w:styleId="ac">
    <w:name w:val="List Paragraph"/>
    <w:basedOn w:val="a"/>
    <w:uiPriority w:val="34"/>
    <w:qFormat/>
    <w:rsid w:val="004C74C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C74CE"/>
    <w:rPr>
      <w:i/>
      <w:iCs/>
    </w:rPr>
  </w:style>
  <w:style w:type="character" w:customStyle="1" w:styleId="ae">
    <w:name w:val="引文 字元"/>
    <w:basedOn w:val="a0"/>
    <w:link w:val="ad"/>
    <w:uiPriority w:val="29"/>
    <w:rsid w:val="004C74CE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4C74C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鮮明引文 字元"/>
    <w:basedOn w:val="a0"/>
    <w:link w:val="af"/>
    <w:uiPriority w:val="30"/>
    <w:rsid w:val="004C74C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4C74CE"/>
    <w:rPr>
      <w:i/>
      <w:iCs/>
    </w:rPr>
  </w:style>
  <w:style w:type="character" w:styleId="af2">
    <w:name w:val="Intense Emphasis"/>
    <w:uiPriority w:val="21"/>
    <w:qFormat/>
    <w:rsid w:val="004C74CE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4C74C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4C74C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4C74CE"/>
    <w:rPr>
      <w:caps/>
      <w:color w:val="622423" w:themeColor="accent2" w:themeShade="7F"/>
      <w:spacing w:val="5"/>
      <w:u w:color="622423" w:themeColor="accent2" w:themeShade="7F"/>
    </w:rPr>
  </w:style>
  <w:style w:type="paragraph" w:styleId="af6">
    <w:name w:val="TOC Heading"/>
    <w:basedOn w:val="1"/>
    <w:next w:val="a"/>
    <w:uiPriority w:val="39"/>
    <w:semiHidden/>
    <w:unhideWhenUsed/>
    <w:qFormat/>
    <w:rsid w:val="004C74CE"/>
    <w:pPr>
      <w:outlineLvl w:val="9"/>
    </w:pPr>
  </w:style>
  <w:style w:type="paragraph" w:customStyle="1" w:styleId="Inside-enumerate">
    <w:name w:val="Inside-enumerate"/>
    <w:basedOn w:val="a"/>
    <w:uiPriority w:val="99"/>
    <w:rsid w:val="003B2504"/>
    <w:pPr>
      <w:widowControl w:val="0"/>
      <w:tabs>
        <w:tab w:val="num" w:pos="504"/>
      </w:tabs>
      <w:suppressAutoHyphens/>
      <w:spacing w:before="120" w:after="216" w:line="360" w:lineRule="auto"/>
      <w:jc w:val="both"/>
    </w:pPr>
    <w:rPr>
      <w:rFonts w:ascii="Times New Roman" w:hAnsi="Times New Roman"/>
      <w:szCs w:val="20"/>
      <w:lang w:eastAsia="zh-TW" w:bidi="ar-SA"/>
    </w:rPr>
  </w:style>
  <w:style w:type="character" w:styleId="af7">
    <w:name w:val="Hyperlink"/>
    <w:basedOn w:val="a0"/>
    <w:uiPriority w:val="99"/>
    <w:unhideWhenUsed/>
    <w:rsid w:val="003B2504"/>
    <w:rPr>
      <w:color w:val="0000FF"/>
      <w:u w:val="single"/>
    </w:rPr>
  </w:style>
  <w:style w:type="character" w:customStyle="1" w:styleId="textsc">
    <w:name w:val="textsc"/>
    <w:uiPriority w:val="99"/>
    <w:rsid w:val="00F90BA2"/>
    <w:rPr>
      <w:smallCaps/>
      <w:position w:val="0"/>
      <w:sz w:val="24"/>
      <w:vertAlign w:val="baseline"/>
    </w:rPr>
  </w:style>
  <w:style w:type="paragraph" w:styleId="af8">
    <w:name w:val="Balloon Text"/>
    <w:basedOn w:val="a"/>
    <w:link w:val="af9"/>
    <w:uiPriority w:val="99"/>
    <w:semiHidden/>
    <w:unhideWhenUsed/>
    <w:rsid w:val="00D7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註解方塊文字 字元"/>
    <w:basedOn w:val="a0"/>
    <w:link w:val="af8"/>
    <w:uiPriority w:val="99"/>
    <w:semiHidden/>
    <w:rsid w:val="00D74BA2"/>
    <w:rPr>
      <w:rFonts w:ascii="Tahoma" w:hAnsi="Tahoma" w:cs="Tahoma"/>
      <w:sz w:val="16"/>
      <w:szCs w:val="16"/>
      <w:lang w:eastAsia="en-US" w:bidi="en-US"/>
    </w:rPr>
  </w:style>
  <w:style w:type="paragraph" w:styleId="afa">
    <w:name w:val="header"/>
    <w:basedOn w:val="a"/>
    <w:link w:val="afb"/>
    <w:uiPriority w:val="99"/>
    <w:unhideWhenUsed/>
    <w:rsid w:val="00B246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b">
    <w:name w:val="頁首 字元"/>
    <w:basedOn w:val="a0"/>
    <w:link w:val="afa"/>
    <w:uiPriority w:val="99"/>
    <w:rsid w:val="00B24678"/>
    <w:rPr>
      <w:sz w:val="22"/>
      <w:szCs w:val="22"/>
      <w:lang w:eastAsia="en-US" w:bidi="en-US"/>
    </w:rPr>
  </w:style>
  <w:style w:type="paragraph" w:styleId="afc">
    <w:name w:val="footer"/>
    <w:basedOn w:val="a"/>
    <w:link w:val="afd"/>
    <w:uiPriority w:val="99"/>
    <w:unhideWhenUsed/>
    <w:rsid w:val="00B246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  <w:rsid w:val="00B24678"/>
    <w:rPr>
      <w:sz w:val="22"/>
      <w:szCs w:val="22"/>
      <w:lang w:eastAsia="en-US" w:bidi="en-US"/>
    </w:rPr>
  </w:style>
  <w:style w:type="paragraph" w:customStyle="1" w:styleId="First-line-indent">
    <w:name w:val="First-line-indent"/>
    <w:basedOn w:val="a"/>
    <w:uiPriority w:val="99"/>
    <w:rsid w:val="00AB6A1C"/>
    <w:pPr>
      <w:widowControl w:val="0"/>
      <w:suppressAutoHyphens/>
      <w:spacing w:before="120" w:after="120" w:line="360" w:lineRule="auto"/>
      <w:ind w:firstLine="283"/>
      <w:jc w:val="both"/>
    </w:pPr>
    <w:rPr>
      <w:rFonts w:ascii="Times New Roman" w:eastAsia="新細明體" w:hAnsi="Times New Roman" w:cs="Times New Roman"/>
      <w:sz w:val="24"/>
      <w:szCs w:val="20"/>
      <w:lang w:eastAsia="zh-TW" w:bidi="ar-SA"/>
    </w:rPr>
  </w:style>
  <w:style w:type="table" w:styleId="afe">
    <w:name w:val="Table Grid"/>
    <w:basedOn w:val="a1"/>
    <w:uiPriority w:val="59"/>
    <w:rsid w:val="00D258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表格格線1"/>
    <w:basedOn w:val="a1"/>
    <w:next w:val="afe"/>
    <w:uiPriority w:val="59"/>
    <w:rsid w:val="0068424A"/>
    <w:pPr>
      <w:spacing w:after="0" w:line="240" w:lineRule="auto"/>
    </w:pPr>
    <w:rPr>
      <w:rFonts w:ascii="Calibri" w:eastAsia="Times New Roman" w:hAnsi="Calibri" w:cs="Times New Roman"/>
      <w:kern w:val="2"/>
      <w:sz w:val="24"/>
      <w:lang w:eastAsia="zh-TW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4397">
                                  <w:marLeft w:val="0"/>
                                  <w:marRight w:val="0"/>
                                  <w:marTop w:val="59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5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0150">
                                                  <w:marLeft w:val="0"/>
                                                  <w:marRight w:val="0"/>
                                                  <w:marTop w:val="47"/>
                                                  <w:marBottom w:val="4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8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17315">
                                  <w:marLeft w:val="0"/>
                                  <w:marRight w:val="0"/>
                                  <w:marTop w:val="59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5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86995">
                                                  <w:marLeft w:val="0"/>
                                                  <w:marRight w:val="0"/>
                                                  <w:marTop w:val="47"/>
                                                  <w:marBottom w:val="4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2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30271">
                                  <w:marLeft w:val="0"/>
                                  <w:marRight w:val="0"/>
                                  <w:marTop w:val="59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4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5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7500">
                                                  <w:marLeft w:val="0"/>
                                                  <w:marRight w:val="0"/>
                                                  <w:marTop w:val="47"/>
                                                  <w:marBottom w:val="4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071">
                                  <w:marLeft w:val="0"/>
                                  <w:marRight w:val="0"/>
                                  <w:marTop w:val="59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1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5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00862">
                                                  <w:marLeft w:val="0"/>
                                                  <w:marRight w:val="0"/>
                                                  <w:marTop w:val="47"/>
                                                  <w:marBottom w:val="4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1243">
                                  <w:marLeft w:val="0"/>
                                  <w:marRight w:val="0"/>
                                  <w:marTop w:val="59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5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9447">
                                                  <w:marLeft w:val="0"/>
                                                  <w:marRight w:val="0"/>
                                                  <w:marTop w:val="47"/>
                                                  <w:marBottom w:val="47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 Solutions</dc:title>
  <dc:creator>Lin, Hwang, Baker</dc:creator>
  <cp:lastModifiedBy>J</cp:lastModifiedBy>
  <cp:revision>6</cp:revision>
  <dcterms:created xsi:type="dcterms:W3CDTF">2011-02-05T18:26:00Z</dcterms:created>
  <dcterms:modified xsi:type="dcterms:W3CDTF">2014-10-30T06:08:00Z</dcterms:modified>
</cp:coreProperties>
</file>