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SIMM 2.8 Challenge Model - Technical Specification</w:t>
      </w:r>
    </w:p>
    <w:p>
      <w:pPr>
        <w:pStyle w:val="Subtitle"/>
      </w:pPr>
      <w:r>
        <w:t xml:space="preserve">Product-Level Verification Framework Based on ISDA SIMM 2.8 Methodology</w:t>
      </w:r>
    </w:p>
    <w:p>
      <w:pPr>
        <w:pStyle w:val="Author"/>
      </w:pPr>
      <w:r>
        <w:t xml:space="preserve">Risk Quantitative Team</w:t>
      </w:r>
    </w:p>
    <w:p>
      <w:pPr>
        <w:pStyle w:val="Date"/>
      </w:pPr>
      <w:r>
        <w:t xml:space="preserve">February 26,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executive-summary"/>
    <w:p>
      <w:pPr>
        <w:pStyle w:val="Heading1"/>
      </w:pPr>
      <w:r>
        <w:t xml:space="preserve">Executive Summary</w:t>
      </w:r>
    </w:p>
    <w:bookmarkStart w:id="11" w:name="key-achievement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Key Achievements</w:t>
      </w:r>
    </w:p>
    <w:p>
      <w:pPr>
        <w:pStyle w:val="FirstParagraph"/>
      </w:pPr>
      <w:r>
        <w:t xml:space="preserve">This document presents a</w:t>
      </w:r>
      <w:r>
        <w:t xml:space="preserve"> </w:t>
      </w:r>
      <w:r>
        <w:rPr>
          <w:b/>
          <w:bCs/>
        </w:rPr>
        <w:t xml:space="preserve">four-tier defense architecture</w:t>
      </w:r>
      <w:r>
        <w:t xml:space="preserve"> </w:t>
      </w:r>
      <w:r>
        <w:t xml:space="preserve">for validating SIMM 2.8 calculations at the product level. Unlike black-box model comparison, our Challenge Model implements</w:t>
      </w:r>
      <w:r>
        <w:t xml:space="preserve"> </w:t>
      </w:r>
      <w:r>
        <w:rPr>
          <w:b/>
          <w:bCs/>
        </w:rPr>
        <w:t xml:space="preserve">mathematical assertions based on ISDA SIMM 2.8 official methodology</w:t>
      </w:r>
      <w:r>
        <w:t xml:space="preserve"> </w:t>
      </w:r>
      <w:r>
        <w:t xml:space="preserve">to verify the applicability of SIMM 2.8 across different product types.</w:t>
      </w:r>
    </w:p>
    <w:bookmarkStart w:id="9" w:name="core-innovation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t xml:space="preserve">Core Innovation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Approach</w:t>
            </w:r>
          </w:p>
        </w:tc>
        <w:tc>
          <w:tcPr/>
          <w:p>
            <w:pPr>
              <w:pStyle w:val="Compact"/>
            </w:pPr>
            <w:r>
              <w:t xml:space="preserve">Mathematical assertions based on ISDA SIMM 2.8 Section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Coverage</w:t>
            </w:r>
          </w:p>
        </w:tc>
        <w:tc>
          <w:tcPr/>
          <w:p>
            <w:pPr>
              <w:pStyle w:val="Compact"/>
            </w:pPr>
            <w:r>
              <w:t xml:space="preserve">All 26 products (T001-T026) from the product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Layers</w:t>
            </w:r>
          </w:p>
        </w:tc>
        <w:tc>
          <w:tcPr/>
          <w:p>
            <w:pPr>
              <w:pStyle w:val="Compact"/>
            </w:pPr>
            <w:r>
              <w:t xml:space="preserve">4 tiers: Linear → Vanilla Options → Credit → Exotic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Failover Strategy</w:t>
            </w:r>
          </w:p>
        </w:tc>
        <w:tc>
          <w:tcPr/>
          <w:p>
            <w:pPr>
              <w:pStyle w:val="Compact"/>
            </w:pPr>
            <w:r>
              <w:t xml:space="preserve">Automatic fallback to Schedule-Based when SIMM 2.8 formula breaks down</w:t>
            </w:r>
          </w:p>
        </w:tc>
      </w:tr>
    </w:tbl>
    <w:bookmarkEnd w:id="9"/>
    <w:bookmarkStart w:id="10" w:name="critical-formulas-at-a-glance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t xml:space="preserve">Critical Formulas at a Glance</w:t>
      </w:r>
    </w:p>
    <w:p>
      <w:pPr>
        <w:pStyle w:val="FirstParagraph"/>
      </w:pPr>
      <w:r>
        <w:rPr>
          <w:b/>
          <w:bCs/>
        </w:rPr>
        <w:t xml:space="preserve">Tier 1 (Linear Products):</w:t>
      </w:r>
      <w:r>
        <w:t xml:space="preserve"> </w:t>
      </w:r>
      <w:r>
        <w:t xml:space="preserve">Weighted Sensitivity Aggregation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C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Tier 2 (Vanilla Options):</w:t>
      </w:r>
      <w:r>
        <w:t xml:space="preserve"> </w:t>
      </w:r>
      <w:r>
        <w:t xml:space="preserve">Curvature Risk via Vega Proxy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Tier 3 (Credit Products):</w:t>
      </w:r>
      <w:r>
        <w:t xml:space="preserve"> </w:t>
      </w:r>
      <w:r>
        <w:t xml:space="preserve">Risk Weight by Credit Quality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N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Tier 4 (Exotic Products):</w:t>
      </w:r>
      <w:r>
        <w:t xml:space="preserve"> </w:t>
      </w:r>
      <w:r>
        <w:t xml:space="preserve">Circuit Breaker when Distance to Barrier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%</m:t>
        </m:r>
      </m:oMath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5" w:name="design-philosoph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Design Philosophy</w:t>
      </w:r>
    </w:p>
    <w:bookmarkStart w:id="13" w:name="why-challenge-mode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Why Challenge Model?</w:t>
      </w:r>
    </w:p>
    <w:p>
      <w:pPr>
        <w:pStyle w:val="FirstParagraph"/>
      </w:pPr>
      <w:r>
        <w:t xml:space="preserve">The Challenge Model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SIMM 2.8. Instead, it serves as an independent validation layer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Verifies</w:t>
      </w:r>
      <w:r>
        <w:t xml:space="preserve"> </w:t>
      </w:r>
      <w:r>
        <w:t xml:space="preserve">SIMM 2.8 results against theoretical bounds from ISDA methodology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Detects</w:t>
      </w:r>
      <w:r>
        <w:t xml:space="preserve"> </w:t>
      </w:r>
      <w:r>
        <w:t xml:space="preserve">formula breakdown for products where SIMM 2.8 assumptions fail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Triggers</w:t>
      </w:r>
      <w:r>
        <w:t xml:space="preserve"> </w:t>
      </w:r>
      <w:r>
        <w:t xml:space="preserve">automatic failover to conservative Schedule-Based method when needed</w:t>
      </w:r>
    </w:p>
    <w:bookmarkEnd w:id="13"/>
    <w:bookmarkStart w:id="14" w:name="four-tier-archite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Four-Tier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CHALLENGE MODEL ARCHITECTURE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🟢 TIER 1: Linear Products (LOW Risk)                      │</w:t>
      </w:r>
      <w:r>
        <w:br/>
      </w:r>
      <w:r>
        <w:rPr>
          <w:rStyle w:val="VerbatimChar"/>
        </w:rPr>
        <w:t xml:space="preserve">│     Products: IRS, FX Forward, Equity Swap, CDS Index       │</w:t>
      </w:r>
      <w:r>
        <w:br/>
      </w:r>
      <w:r>
        <w:rPr>
          <w:rStyle w:val="VerbatimChar"/>
        </w:rPr>
        <w:t xml:space="preserve">│     Check: Aggregation logic, Risk Weights, CR bounds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🟡 TIER 2: Vanilla Options (MEDIUM Risk)                   │</w:t>
      </w:r>
      <w:r>
        <w:br/>
      </w:r>
      <w:r>
        <w:rPr>
          <w:rStyle w:val="VerbatimChar"/>
        </w:rPr>
        <w:t xml:space="preserve">│     Products: Swaption, FX Option, Equity Option            │</w:t>
      </w:r>
      <w:r>
        <w:br/>
      </w:r>
      <w:r>
        <w:rPr>
          <w:rStyle w:val="VerbatimChar"/>
        </w:rPr>
        <w:t xml:space="preserve">│     Check: SF(t) approximation, Vega consistency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🟠 TIER 3: Credit Products (HIGH Risk)                     │</w:t>
      </w:r>
      <w:r>
        <w:br/>
      </w:r>
      <w:r>
        <w:rPr>
          <w:rStyle w:val="VerbatimChar"/>
        </w:rPr>
        <w:t xml:space="preserve">│     Products: CDS IG, HY, Distressed, No-Rating             │</w:t>
      </w:r>
      <w:r>
        <w:br/>
      </w:r>
      <w:r>
        <w:rPr>
          <w:rStyle w:val="VerbatimChar"/>
        </w:rPr>
        <w:t xml:space="preserve">│     Check: CRQ/CRNQ classification, Jump-to-Default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🔴 TIER 4: Exotic Products (CRITICAL Risk)                 │</w:t>
      </w:r>
      <w:r>
        <w:br/>
      </w:r>
      <w:r>
        <w:rPr>
          <w:rStyle w:val="VerbatimChar"/>
        </w:rPr>
        <w:t xml:space="preserve">│     Products: Barrier, Digital, TARF, Touch                 │</w:t>
      </w:r>
      <w:r>
        <w:br/>
      </w:r>
      <w:r>
        <w:rPr>
          <w:rStyle w:val="VerbatimChar"/>
        </w:rPr>
        <w:t xml:space="preserve">│     Check: Pin Risk, Formula breakdown, Circuit breaker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tier-1-linear-produc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Tier 1: Linear Products</w:t>
      </w:r>
    </w:p>
    <w:bookmarkStart w:id="16" w:name="applicable-product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Applicable Products</w:t>
      </w:r>
    </w:p>
    <w:p>
      <w:pPr>
        <w:pStyle w:val="FirstParagraph"/>
      </w:pPr>
      <w:r>
        <w:t xml:space="preserve">Based on ISDA SIMM 2.8 Section C.1 (Delta Risk):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Risk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T001, T002</w:t>
            </w:r>
          </w:p>
        </w:tc>
        <w:tc>
          <w:tcPr/>
          <w:p>
            <w:pPr>
              <w:pStyle w:val="Compact"/>
            </w:pPr>
            <w:r>
              <w:t xml:space="preserve">InterestRateSwap</w:t>
            </w:r>
          </w:p>
        </w:tc>
        <w:tc>
          <w:tcPr/>
          <w:p>
            <w:pPr>
              <w:pStyle w:val="Compact"/>
            </w:pPr>
            <w:r>
              <w:t xml:space="preserve">InterestRate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T004</w:t>
            </w:r>
          </w:p>
        </w:tc>
        <w:tc>
          <w:tcPr/>
          <w:p>
            <w:pPr>
              <w:pStyle w:val="Compact"/>
            </w:pPr>
            <w:r>
              <w:t xml:space="preserve">FXForward</w:t>
            </w:r>
          </w:p>
        </w:tc>
        <w:tc>
          <w:tcPr/>
          <w:p>
            <w:pPr>
              <w:pStyle w:val="Compact"/>
            </w:pPr>
            <w:r>
              <w:t xml:space="preserve">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T006</w:t>
            </w:r>
          </w:p>
        </w:tc>
        <w:tc>
          <w:tcPr/>
          <w:p>
            <w:pPr>
              <w:pStyle w:val="Compact"/>
            </w:pPr>
            <w:r>
              <w:t xml:space="preserve">CrossCurrencySwap</w:t>
            </w:r>
          </w:p>
        </w:tc>
        <w:tc>
          <w:tcPr/>
          <w:p>
            <w:pPr>
              <w:pStyle w:val="Compact"/>
            </w:pPr>
            <w:r>
              <w:t xml:space="preserve">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T007, T009</w:t>
            </w:r>
          </w:p>
        </w:tc>
        <w:tc>
          <w:tcPr/>
          <w:p>
            <w:pPr>
              <w:pStyle w:val="Compact"/>
            </w:pPr>
            <w:r>
              <w:t xml:space="preserve">EquitySwap, EquityForward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T012, T013</w:t>
            </w:r>
          </w:p>
        </w:tc>
        <w:tc>
          <w:tcPr/>
          <w:p>
            <w:pPr>
              <w:pStyle w:val="Compact"/>
            </w:pPr>
            <w:r>
              <w:t xml:space="preserve">CDS_Index_IG, CDS_AAA</w:t>
            </w:r>
          </w:p>
        </w:tc>
        <w:tc>
          <w:tcPr/>
          <w:p>
            <w:pPr>
              <w:pStyle w:val="Compact"/>
            </w:pPr>
            <w:r>
              <w:t xml:space="preserve">CreditQualifying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T018</w:t>
            </w:r>
          </w:p>
        </w:tc>
        <w:tc>
          <w:tcPr/>
          <w:p>
            <w:pPr>
              <w:pStyle w:val="Compact"/>
            </w:pPr>
            <w:r>
              <w:t xml:space="preserve">CommoditySwap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T020</w:t>
            </w:r>
          </w:p>
        </w:tc>
        <w:tc>
          <w:tcPr/>
          <w:p>
            <w:pPr>
              <w:pStyle w:val="Compact"/>
            </w:pPr>
            <w:r>
              <w:t xml:space="preserve">GoldForward</w:t>
            </w:r>
          </w:p>
        </w:tc>
        <w:tc>
          <w:tcPr/>
          <w:p>
            <w:pPr>
              <w:pStyle w:val="Compact"/>
            </w:pPr>
            <w:r>
              <w:t xml:space="preserve">Commodity</w:t>
            </w:r>
          </w:p>
        </w:tc>
      </w:tr>
    </w:tbl>
    <w:bookmarkEnd w:id="16"/>
    <w:bookmarkStart w:id="20" w:name="isda-simm-2.8-formula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ISDA SIMM 2.8 Formulas</w:t>
      </w:r>
    </w:p>
    <w:bookmarkStart w:id="17" w:name="formula-1-weighted-sensitivity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Formula 1: Weighted Sensitivity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C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Risk Weight from Table 1-6 (e.g., 1.5% for IR)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Sensitivity input (Delta)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Concentration Risk Factor (</w:t>
      </w:r>
      <m:oMath>
        <m:r>
          <m:rPr>
            <m:sty m:val="p"/>
          </m:rPr>
          <m:t>≥</m:t>
        </m:r>
        <m:r>
          <m:t>1</m:t>
        </m:r>
      </m:oMath>
      <w:r>
        <w:t xml:space="preserve">)</w:t>
      </w:r>
    </w:p>
    <w:bookmarkEnd w:id="17"/>
    <w:bookmarkStart w:id="18" w:name="formula-2-delta-margin-aggregation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Formula 2: Delta Margin Aggregation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k</m:t>
                          </m:r>
                          <m:r>
                            <m:t>l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= Correlation coefficient from ISDA tables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= Correlation factor</w:t>
      </w:r>
    </w:p>
    <w:bookmarkEnd w:id="18"/>
    <w:bookmarkStart w:id="19" w:name="formula-3-concentration-risk-factor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Formula 3: Concentration Risk Factor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∑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r>
                        <m:t>0.5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Threshold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bookmarkEnd w:id="19"/>
    <w:bookmarkEnd w:id="20"/>
    <w:bookmarkStart w:id="24" w:name="challenge-point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Challenge Points</w:t>
      </w:r>
    </w:p>
    <w:bookmarkStart w:id="21" w:name="challenge-1-risk-weight-verification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Challenge 1: Risk Weight Verification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ISDA SIMM 2.8 Table 1-6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Class</w:t>
            </w:r>
          </w:p>
        </w:tc>
        <w:tc>
          <w:tcPr/>
          <w:p>
            <w:pPr>
              <w:pStyle w:val="Compact"/>
            </w:pPr>
            <w:r>
              <w:t xml:space="preserve">Expected RW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InterestRate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CreditQualifying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r>
                <m:t>0.1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used</m:t>
              </m:r>
            </m:sub>
          </m:sSub>
          <m:r>
            <m:rPr>
              <m:sty m:val="p"/>
            </m:rPr>
            <m:t>−</m:t>
          </m:r>
          <m:r>
            <m:t>R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expected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0.001</m:t>
          </m:r>
        </m:oMath>
      </m:oMathPara>
    </w:p>
    <w:bookmarkEnd w:id="21"/>
    <w:bookmarkStart w:id="22" w:name="challenge-2-aggregation-upper-bound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Challenge 2: Aggregation Upper Bound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Triangle Inequality (Mathematical Law)</w:t>
      </w:r>
    </w:p>
    <w:p>
      <w:pPr>
        <w:pStyle w:val="BodyText"/>
      </w:pPr>
      <w:r>
        <w:t xml:space="preserve">Theoretical maximum: When all correlations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W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W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1.01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SIMM aggregation logic contains numerical errors.</w:t>
      </w:r>
    </w:p>
    <w:bookmarkEnd w:id="22"/>
    <w:bookmarkStart w:id="23" w:name="challenge-3-margin-notional-sanity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Challenge 3: Margin Notional Sanity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Margin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Notional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Non-physical result requiring immediate investigation.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tier-2-vanilla-option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Tier 2: Vanilla Options</w:t>
      </w:r>
    </w:p>
    <w:bookmarkStart w:id="26" w:name="applicable-products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Applicable Products</w:t>
      </w:r>
    </w:p>
    <w:p>
      <w:pPr>
        <w:pStyle w:val="FirstParagraph"/>
      </w:pPr>
      <w:r>
        <w:t xml:space="preserve">Based on ISDA SIMM 2.8 Section C.8 (Curvature Risk):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Key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T003</w:t>
            </w:r>
          </w:p>
        </w:tc>
        <w:tc>
          <w:tcPr/>
          <w:p>
            <w:pPr>
              <w:pStyle w:val="Compact"/>
            </w:pPr>
            <w:r>
              <w:t xml:space="preserve">Swaption</w:t>
            </w:r>
          </w:p>
        </w:tc>
        <w:tc>
          <w:tcPr/>
          <w:p>
            <w:pPr>
              <w:pStyle w:val="Compact"/>
            </w:pPr>
            <w:r>
              <w:t xml:space="preserve">IR Vega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T005</w:t>
            </w:r>
          </w:p>
        </w:tc>
        <w:tc>
          <w:tcPr/>
          <w:p>
            <w:pPr>
              <w:pStyle w:val="Compact"/>
            </w:pPr>
            <w:r>
              <w:t xml:space="preserve">FXOption</w:t>
            </w:r>
          </w:p>
        </w:tc>
        <w:tc>
          <w:tcPr/>
          <w:p>
            <w:pPr>
              <w:pStyle w:val="Compact"/>
            </w:pPr>
            <w:r>
              <w:t xml:space="preserve">FX Vega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T008</w:t>
            </w:r>
          </w:p>
        </w:tc>
        <w:tc>
          <w:tcPr/>
          <w:p>
            <w:pPr>
              <w:pStyle w:val="Compact"/>
            </w:pPr>
            <w:r>
              <w:t xml:space="preserve">EquityOption</w:t>
            </w:r>
          </w:p>
        </w:tc>
        <w:tc>
          <w:tcPr/>
          <w:p>
            <w:pPr>
              <w:pStyle w:val="Compact"/>
            </w:pPr>
            <w:r>
              <w:t xml:space="preserve">Equity Vega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T019</w:t>
            </w:r>
          </w:p>
        </w:tc>
        <w:tc>
          <w:tcPr/>
          <w:p>
            <w:pPr>
              <w:pStyle w:val="Compact"/>
            </w:pPr>
            <w:r>
              <w:t xml:space="preserve">CommodityOption</w:t>
            </w:r>
          </w:p>
        </w:tc>
        <w:tc>
          <w:tcPr/>
          <w:p>
            <w:pPr>
              <w:pStyle w:val="Compact"/>
            </w:pPr>
            <w:r>
              <w:t xml:space="preserve">Commodity Vega</w:t>
            </w:r>
          </w:p>
        </w:tc>
      </w:tr>
    </w:tbl>
    <w:bookmarkEnd w:id="26"/>
    <w:bookmarkStart w:id="29" w:name="isda-simm-2.8-formulas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ISDA SIMM 2.8 Formulas</w:t>
      </w:r>
    </w:p>
    <w:bookmarkStart w:id="27" w:name="formula-4-curvature-risk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Formula 4: Curvature Risk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V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Scaling Function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Implied volatility</w:t>
      </w:r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 </w:t>
      </w:r>
      <w:r>
        <w:t xml:space="preserve">= Vega</w:t>
      </w:r>
    </w:p>
    <w:bookmarkEnd w:id="27"/>
    <w:bookmarkStart w:id="28" w:name="formula-5-scaling-function-sf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Formula 5: Scaling Function (SF)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time to maturity in days.</w:t>
      </w:r>
    </w:p>
    <w:p>
      <w:pPr>
        <w:pStyle w:val="BodyText"/>
      </w:pPr>
      <w:r>
        <w:rPr>
          <w:b/>
          <w:bCs/>
        </w:rPr>
        <w:t xml:space="preserve">Important Note</w:t>
      </w:r>
      <w:r>
        <w:t xml:space="preserve"> </w:t>
      </w:r>
      <w:r>
        <w:t xml:space="preserve">(ISDA SIMM 2.8 Section C.8, Note 2):</w:t>
      </w:r>
      <w:r>
        <w:t xml:space="preserve"> </w:t>
      </w:r>
      <w:r>
        <w:t xml:space="preserve">&gt;</w:t>
      </w:r>
      <w:r>
        <w:t xml:space="preserve"> </w:t>
      </w:r>
      <w:r>
        <w:t xml:space="preserve">“The curvature risk approach is based on the assumption that the portfolio contains vanilla options.”</w:t>
      </w:r>
    </w:p>
    <w:bookmarkEnd w:id="28"/>
    <w:bookmarkEnd w:id="29"/>
    <w:bookmarkStart w:id="33" w:name="challenge-points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Challenge Points</w:t>
      </w:r>
    </w:p>
    <w:bookmarkStart w:id="30" w:name="challenge-1-vanilla-ness-check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Challenge 1:</w:t>
      </w:r>
      <w:r>
        <w:t xml:space="preserve"> </w:t>
      </w:r>
      <w:r>
        <w:t xml:space="preserve">“Vanilla-ness”</w:t>
      </w:r>
      <w:r>
        <w:t xml:space="preserve"> </w:t>
      </w:r>
      <w:r>
        <w:t xml:space="preserve">Check</w:t>
      </w:r>
    </w:p>
    <w:p>
      <w:pPr>
        <w:pStyle w:val="FirstParagraph"/>
      </w:pPr>
      <w:r>
        <w:rPr>
          <w:b/>
          <w:bCs/>
        </w:rPr>
        <w:t xml:space="preserve">Financial Physics Principle</w:t>
      </w:r>
      <w:r>
        <w:t xml:space="preserve">:</w:t>
      </w:r>
      <w:r>
        <w:t xml:space="preserve"> </w:t>
      </w:r>
      <w:r>
        <w:t xml:space="preserve">The SF(t) formula assumes the Vega-Gamma relationship for vanilla options: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Vega</m:t>
              </m:r>
            </m:num>
            <m:den>
              <m:r>
                <m:t>S</m:t>
              </m:r>
              <m:r>
                <m:rPr>
                  <m:sty m:val="p"/>
                </m:rPr>
                <m:t>⋅</m:t>
              </m:r>
              <m:r>
                <m:t>σ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This relationship</w:t>
      </w:r>
      <w:r>
        <w:t xml:space="preserve"> </w:t>
      </w:r>
      <w:r>
        <w:rPr>
          <w:b/>
          <w:bCs/>
        </w:rPr>
        <w:t xml:space="preserve">breaks down</w:t>
      </w:r>
      <w:r>
        <w:t xml:space="preserve"> </w:t>
      </w:r>
      <w:r>
        <w:t xml:space="preserve">for deep ITM/OTM options.</w:t>
      </w:r>
    </w:p>
    <w:p>
      <w:pPr>
        <w:pStyle w:val="BodyText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0.7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Moneyness</m:t>
          </m:r>
          <m:r>
            <m:rPr>
              <m:sty m:val="p"/>
            </m:rPr>
            <m:t>≤</m:t>
          </m:r>
          <m:r>
            <m:t>1.3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Moneyness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(Spot/Strike).</w:t>
      </w:r>
    </w:p>
    <w:bookmarkEnd w:id="30"/>
    <w:bookmarkStart w:id="31" w:name="challenge-2-vega-cross-validation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Challenge 2: Vega Cross-Validation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Black-Scholes Model (Independent Pricing Engine)</w:t>
      </w:r>
    </w:p>
    <w:p>
      <w:pPr>
        <w:pStyle w:val="BodyText"/>
      </w:pPr>
      <w:r>
        <w:rPr>
          <w:b/>
          <w:bCs/>
        </w:rPr>
        <w:t xml:space="preserve">Formula 6: Black-Scholes Vega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Vega</m:t>
              </m:r>
            </m:e>
            <m:sub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Vega</m:t>
                      </m:r>
                    </m:e>
                    <m:sub>
                      <m:r>
                        <m:t>B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Vega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Vega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&lt;</m:t>
          </m:r>
          <m:r>
            <m:t>0.10</m:t>
          </m:r>
        </m:oMath>
      </m:oMathPara>
    </w:p>
    <w:bookmarkEnd w:id="31"/>
    <w:bookmarkStart w:id="32" w:name="challenge-3-curvature-upper-bound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Challenge 3: Curvature Upper Bound</w:t>
      </w:r>
    </w:p>
    <w:p>
      <w:pPr>
        <w:pStyle w:val="FirstParagraph"/>
      </w:pPr>
      <w:r>
        <w:rPr>
          <w:b/>
          <w:bCs/>
        </w:rPr>
        <w:t xml:space="preserve">Financial Physics Principle</w:t>
      </w:r>
      <w:r>
        <w:t xml:space="preserve">:</w:t>
      </w:r>
      <w:r>
        <w:t xml:space="preserve"> </w:t>
      </w:r>
      <w:r>
        <w:t xml:space="preserve">CVR should not exceed Notional × Volatility ×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nor/>
                <m:sty m:val="p"/>
              </m:rPr>
              <m:t>Time</m:t>
            </m:r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R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×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tier-3-credit-produc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Tier 3: Credit Products</w:t>
      </w:r>
    </w:p>
    <w:bookmarkStart w:id="35" w:name="applicable-products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Applicable Products</w:t>
      </w:r>
    </w:p>
    <w:p>
      <w:pPr>
        <w:pStyle w:val="FirstParagraph"/>
      </w:pPr>
      <w:r>
        <w:t xml:space="preserve">Based on ISDA SIMM 2.8 Section C.6-C.7: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Credit Rating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T010, T011, T025</w:t>
            </w:r>
          </w:p>
        </w:tc>
        <w:tc>
          <w:tcPr/>
          <w:p>
            <w:pPr>
              <w:pStyle w:val="Compact"/>
            </w:pPr>
            <w:r>
              <w:t xml:space="preserve">CDS_IG</w:t>
            </w:r>
          </w:p>
        </w:tc>
        <w:tc>
          <w:tcPr/>
          <w:p>
            <w:pPr>
              <w:pStyle w:val="Compact"/>
            </w:pPr>
            <w:r>
              <w:t xml:space="preserve">BBB+, A, BBB+</w:t>
            </w:r>
          </w:p>
        </w:tc>
        <w:tc>
          <w:tcPr/>
          <w:p>
            <w:pPr>
              <w:pStyle w:val="Compact"/>
            </w:pPr>
            <w:r>
              <w:t xml:space="preserve">CreditQualifying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T012, T013</w:t>
            </w:r>
          </w:p>
        </w:tc>
        <w:tc>
          <w:tcPr/>
          <w:p>
            <w:pPr>
              <w:pStyle w:val="Compact"/>
            </w:pPr>
            <w:r>
              <w:t xml:space="preserve">CDS_Index_IG, CDS_AAA</w:t>
            </w:r>
          </w:p>
        </w:tc>
        <w:tc>
          <w:tcPr/>
          <w:p>
            <w:pPr>
              <w:pStyle w:val="Compact"/>
            </w:pPr>
            <w:r>
              <w:t xml:space="preserve">AA, AAA</w:t>
            </w:r>
          </w:p>
        </w:tc>
        <w:tc>
          <w:tcPr/>
          <w:p>
            <w:pPr>
              <w:pStyle w:val="Compact"/>
            </w:pPr>
            <w:r>
              <w:t xml:space="preserve">CreditQualifying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T014, T015, T026</w:t>
            </w:r>
          </w:p>
        </w:tc>
        <w:tc>
          <w:tcPr/>
          <w:p>
            <w:pPr>
              <w:pStyle w:val="Compact"/>
            </w:pPr>
            <w:r>
              <w:t xml:space="preserve">CDS_HY</w:t>
            </w:r>
          </w:p>
        </w:tc>
        <w:tc>
          <w:tcPr/>
          <w:p>
            <w:pPr>
              <w:pStyle w:val="Compact"/>
            </w:pPr>
            <w:r>
              <w:t xml:space="preserve">BB, B, BB-</w:t>
            </w:r>
          </w:p>
        </w:tc>
        <w:tc>
          <w:tcPr/>
          <w:p>
            <w:pPr>
              <w:pStyle w:val="Compact"/>
            </w:pPr>
            <w:r>
              <w:t xml:space="preserve">CreditNonQualifying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T016</w:t>
            </w:r>
          </w:p>
        </w:tc>
        <w:tc>
          <w:tcPr/>
          <w:p>
            <w:pPr>
              <w:pStyle w:val="Compact"/>
            </w:pPr>
            <w:r>
              <w:t xml:space="preserve">CDS_Distressed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CreditNonQualifying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T017</w:t>
            </w:r>
          </w:p>
        </w:tc>
        <w:tc>
          <w:tcPr/>
          <w:p>
            <w:pPr>
              <w:pStyle w:val="Compact"/>
            </w:pPr>
            <w:r>
              <w:t xml:space="preserve">CDS_NoRating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CreditNonQualifying</w:t>
            </w:r>
          </w:p>
        </w:tc>
      </w:tr>
    </w:tbl>
    <w:bookmarkEnd w:id="35"/>
    <w:bookmarkStart w:id="37" w:name="isda-simm-2.8-classific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ISDA SIMM 2.8 Classification</w:t>
      </w:r>
    </w:p>
    <w:bookmarkStart w:id="36" w:name="formula-7-credit-quality-risk-weight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Formula 7: Credit Quality Risk Weights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  <m:r>
            <m:t> </m:t>
          </m:r>
          <m:r>
            <m:rPr>
              <m:nor/>
              <m:sty m:val="p"/>
            </m:rPr>
            <m:t>(Investment Grade: BBB- and above)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R</m:t>
              </m:r>
              <m:r>
                <m:t>N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%</m:t>
          </m:r>
          <m:r>
            <m:t> </m:t>
          </m:r>
          <m:r>
            <m:rPr>
              <m:nor/>
              <m:sty m:val="p"/>
            </m:rPr>
            <m:t>(High Yield: BB+ and below, or unrated)</m:t>
          </m:r>
        </m:oMath>
      </m:oMathPara>
    </w:p>
    <w:bookmarkEnd w:id="36"/>
    <w:bookmarkEnd w:id="37"/>
    <w:bookmarkStart w:id="40" w:name="challenge-points-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Challenge Points</w:t>
      </w:r>
    </w:p>
    <w:bookmarkStart w:id="38" w:name="X7b3f3676b2a4510aefedac97d1437316e8ccd5e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Challenge 1: CRQ/CRNQ Classification Verification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ISDA SIMM 2.8 Section C.6.1 (Qualifying Criteria)</w:t>
      </w:r>
    </w:p>
    <w:p>
      <w:pPr>
        <w:pStyle w:val="BodyText"/>
      </w:pPr>
      <w:r>
        <w:rPr>
          <w:b/>
          <w:bCs/>
        </w:rPr>
        <w:t xml:space="preserve">Classification Rule</w:t>
      </w:r>
      <w:r>
        <w:t xml:space="preserve">:</w:t>
      </w:r>
      <w:r>
        <w:t xml:space="preserve"> </w:t>
      </w:r>
      <w:r>
        <w:t xml:space="preserve">- Qualifying: Rating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{AAA, AA, A, BBB, BBB+, BBB-}</w:t>
      </w:r>
      <w:r>
        <w:t xml:space="preserve"> </w:t>
      </w:r>
      <w:r>
        <w:t xml:space="preserve">- Non-Qualifying: Rating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{BB, BB+, BB-, B, B+, B-, CCC, CC, C} or None</w:t>
      </w:r>
    </w:p>
    <w:p>
      <w:pPr>
        <w:pStyle w:val="BodyText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 Qualifying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Actual Qualifying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RW error of 3× (10% vs 30%), leading to severe margin miscalculation.</w:t>
      </w:r>
    </w:p>
    <w:bookmarkEnd w:id="38"/>
    <w:bookmarkStart w:id="39" w:name="challenge-2-jump-to-default-jtd-risk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Challenge 2: Jump-to-Default (JTD) Risk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ISDA SIMM 2.8 Section C.6.3 (Residual Risks)</w:t>
      </w:r>
    </w:p>
    <w:p>
      <w:pPr>
        <w:pStyle w:val="BodyText"/>
      </w:pPr>
      <w:r>
        <w:t xml:space="preserve">For distressed credits (CCC, CC, C), Delta may not fully capture default jump risk.</w:t>
      </w:r>
    </w:p>
    <w:p>
      <w:pPr>
        <w:pStyle w:val="BodyText"/>
      </w:pPr>
      <w:r>
        <w:rPr>
          <w:b/>
          <w:bCs/>
        </w:rPr>
        <w:t xml:space="preserve">Formula 8: Jump-to-Default Risk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T</m:t>
          </m:r>
          <m:r>
            <m:t>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t>D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Recovery rate (typically 40%)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t xml:space="preserve">= Probability of default</w:t>
      </w:r>
    </w:p>
    <w:p>
      <w:pPr>
        <w:pStyle w:val="BodyText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Margin</m:t>
          </m:r>
          <m:r>
            <m:rPr>
              <m:sty m:val="p"/>
            </m:rPr>
            <m:t>≥</m:t>
          </m:r>
          <m:r>
            <m:t>J</m:t>
          </m:r>
          <m:r>
            <m:t>T</m:t>
          </m:r>
          <m:r>
            <m:t>D</m:t>
          </m:r>
          <m:r>
            <m:rPr>
              <m:sty m:val="p"/>
            </m:rPr>
            <m:t>×</m:t>
          </m:r>
          <m:r>
            <m:t>0.50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SIMM margin may be insufficient for distressed credits.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tier-4-exotic-products-circuit-break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Tier 4: Exotic Products (Circuit Breaker)</w:t>
      </w:r>
    </w:p>
    <w:bookmarkStart w:id="42" w:name="products-with-formula-breakdown-risk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Products with Formula Breakdown Risk</w:t>
      </w:r>
    </w:p>
    <w:p>
      <w:pPr>
        <w:pStyle w:val="FirstParagraph"/>
      </w:pPr>
      <w:r>
        <w:t xml:space="preserve">Based on ISDA SIMM 2.8 Section C.8, Note 3:</w:t>
      </w:r>
    </w:p>
    <w:p>
      <w:pPr>
        <w:pStyle w:val="BlockText"/>
      </w:pPr>
      <w:r>
        <w:t xml:space="preserve">“For exotics or path-dependent options, the curvature risk formula may not be appropriate.”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281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Risk Mechanism</w:t>
            </w:r>
          </w:p>
        </w:tc>
        <w:tc>
          <w:tcPr/>
          <w:p>
            <w:pPr>
              <w:pStyle w:val="Compact"/>
            </w:pPr>
            <w:r>
              <w:t xml:space="preserve">Formula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Barrier</w:t>
            </w:r>
            <w:r>
              <w:t xml:space="preserve"> </w:t>
            </w:r>
            <w:r>
              <w:t xml:space="preserve">(KO/KI)</w:t>
            </w:r>
          </w:p>
        </w:tc>
        <w:tc>
          <w:tcPr/>
          <w:p>
            <w:pPr>
              <w:pStyle w:val="Compact"/>
            </w:pPr>
            <w:r>
              <w:t xml:space="preserve">Pin Risk near barrier</w:t>
            </w:r>
          </w:p>
        </w:tc>
        <w:tc>
          <w:tcPr/>
          <w:p>
            <w:pPr>
              <w:pStyle w:val="Compact"/>
            </w:pPr>
            <w:r>
              <w:t xml:space="preserve">Vega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Barrier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Discontinuous payoff</w:t>
            </w:r>
          </w:p>
        </w:tc>
        <w:tc>
          <w:tcPr/>
          <w:p>
            <w:pPr>
              <w:pStyle w:val="Compact"/>
            </w:pPr>
            <w:r>
              <w:t xml:space="preserve">Delta undefined at strike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TARF</w:t>
            </w:r>
          </w:p>
        </w:tc>
        <w:tc>
          <w:tcPr/>
          <w:p>
            <w:pPr>
              <w:pStyle w:val="Compact"/>
            </w:pPr>
            <w:r>
              <w:t xml:space="preserve">Path dependency</w:t>
            </w:r>
          </w:p>
        </w:tc>
        <w:tc>
          <w:tcPr/>
          <w:p>
            <w:pPr>
              <w:pStyle w:val="Compact"/>
            </w:pPr>
            <w:r>
              <w:t xml:space="preserve">Behavior changes near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Binary trigger</w:t>
            </w:r>
          </w:p>
        </w:tc>
        <w:tc>
          <w:tcPr/>
          <w:p>
            <w:pPr>
              <w:pStyle w:val="Compact"/>
            </w:pPr>
            <w:r>
              <w:t xml:space="preserve">Similar to Barrier</w:t>
            </w:r>
          </w:p>
        </w:tc>
      </w:tr>
    </w:tbl>
    <w:bookmarkEnd w:id="42"/>
    <w:bookmarkStart w:id="47" w:name="circuit-breaker-condition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Circuit Breaker Conditions</w:t>
      </w:r>
    </w:p>
    <w:bookmarkStart w:id="43" w:name="circuit-breaker-1-pin-risk-detection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Circuit Breaker 1: Pin Risk Detection</w:t>
      </w:r>
    </w:p>
    <w:p>
      <w:pPr>
        <w:pStyle w:val="FirstParagraph"/>
      </w:pPr>
      <w:r>
        <w:rPr>
          <w:b/>
          <w:bCs/>
        </w:rPr>
        <w:t xml:space="preserve">Financial Physics Principle</w:t>
      </w:r>
      <w:r>
        <w:t xml:space="preserve">:</w:t>
      </w:r>
      <w:r>
        <w:t xml:space="preserve"> </w:t>
      </w:r>
      <w:r>
        <w:t xml:space="preserve">Near the barrier, option Greeks become mathematically explosive.</w:t>
      </w:r>
    </w:p>
    <w:p>
      <w:pPr>
        <w:pStyle w:val="BodyText"/>
      </w:pPr>
      <w:r>
        <w:rPr>
          <w:b/>
          <w:bCs/>
        </w:rPr>
        <w:t xml:space="preserve">Condition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&lt;</m:t>
          </m:r>
          <m:r>
            <m:t>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Spot price,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Barrier level.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</w:t>
      </w:r>
      <w:r>
        <w:t xml:space="preserve"> </w:t>
      </w:r>
      <w:r>
        <w:t xml:space="preserve">- Vega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V</m:t>
        </m:r>
        <m:r>
          <m:t>R</m:t>
        </m:r>
        <m:r>
          <m:rPr>
            <m:sty m:val="p"/>
          </m:rPr>
          <m:t>=</m:t>
        </m:r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⋅</m:t>
        </m:r>
        <m:r>
          <m:rPr>
            <m:nor/>
            <m:sty m:val="p"/>
          </m:rPr>
          <m:t>Vega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- SIMM 2.8 produces nonsensical results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b/>
          <w:bCs/>
        </w:rPr>
        <w:t xml:space="preserve">IMMEDIATE FALLBACK TO SCHEDULE-BASED</w:t>
      </w:r>
    </w:p>
    <w:bookmarkEnd w:id="43"/>
    <w:bookmarkStart w:id="44" w:name="circuit-breaker-2-cvr-exceeds-notional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Circuit Breaker 2: CVR Exceeds Notional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R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Notional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Non-physical result. Formula has broken down.</w:t>
      </w:r>
    </w:p>
    <w:bookmarkEnd w:id="44"/>
    <w:bookmarkStart w:id="45" w:name="X417366194165006d3c5f94b30604f0dc19f3e60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Circuit Breaker 3: Digital Option Discontinuity</w:t>
      </w:r>
    </w:p>
    <w:p>
      <w:pPr>
        <w:pStyle w:val="FirstParagraph"/>
      </w:pPr>
      <w:r>
        <w:rPr>
          <w:b/>
          <w:bCs/>
        </w:rPr>
        <w:t xml:space="preserve">Condition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|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%</m:t>
          </m:r>
          <m:r>
            <m:t> </m:t>
          </m:r>
          <m:r>
            <m:rPr>
              <m:nor/>
              <m:sty m:val="p"/>
            </m:rPr>
            <m:t>for Digital options</m:t>
          </m:r>
        </m:oMath>
      </m:oMathPara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Delta jumps from 0 to Notional at strike. Not differentiable.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b/>
          <w:bCs/>
        </w:rPr>
        <w:t xml:space="preserve">FALLBACK TO SCHEDULE-BASED</w:t>
      </w:r>
    </w:p>
    <w:bookmarkEnd w:id="45"/>
    <w:bookmarkStart w:id="46" w:name="circuit-breaker-4-tarf-path-dependency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Circuit Breaker 4: TARF Path Dependency</w:t>
      </w:r>
    </w:p>
    <w:p>
      <w:pPr>
        <w:pStyle w:val="FirstParagraph"/>
      </w:pPr>
      <w:r>
        <w:rPr>
          <w:b/>
          <w:bCs/>
        </w:rPr>
        <w:t xml:space="preserve">Behavior Transition</w:t>
      </w:r>
      <w:r>
        <w:t xml:space="preserve">:</w:t>
      </w:r>
      <w:r>
        <w:t xml:space="preserve"> </w:t>
      </w:r>
      <w:r>
        <w:t xml:space="preserve">- Far from target (</w:t>
      </w:r>
      <m:oMath>
        <m:r>
          <m:rPr>
            <m:sty m:val="p"/>
          </m:rPr>
          <m:t>&lt;</m:t>
        </m:r>
        <m:r>
          <m:t>80</m:t>
        </m:r>
        <m:r>
          <m:rPr>
            <m:sty m:val="p"/>
          </m:rPr>
          <m:t>%</m:t>
        </m:r>
      </m:oMath>
      <w:r>
        <w:t xml:space="preserve">): Acts like option → High Vega appropriate</w:t>
      </w:r>
      <w:r>
        <w:t xml:space="preserve"> </w:t>
      </w:r>
      <w:r>
        <w:t xml:space="preserve">- Near target (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t xml:space="preserve">): Acts like forward → Low Vega expected</w:t>
      </w:r>
    </w:p>
    <w:p>
      <w:pPr>
        <w:pStyle w:val="BodyText"/>
      </w:pPr>
      <w:r>
        <w:rPr>
          <w:b/>
          <w:bCs/>
        </w:rPr>
        <w:t xml:space="preserve">Condition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Completion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Accumulated Gain</m:t>
              </m:r>
            </m:num>
            <m:den>
              <m:r>
                <m:rPr>
                  <m:nor/>
                  <m:sty m:val="p"/>
                </m:rPr>
                <m:t>Target</m:t>
              </m:r>
            </m:den>
          </m:f>
          <m:r>
            <m:rPr>
              <m:sty m:val="p"/>
            </m:rPr>
            <m:t>&gt;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Vega Risk</m:t>
          </m:r>
          <m:r>
            <m:rPr>
              <m:sty m:val="p"/>
            </m:rPr>
            <m:t>≤</m:t>
          </m:r>
          <m:r>
            <m:t>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Delta Risk</m:t>
          </m:r>
          <m:r>
            <m:t> </m:t>
          </m:r>
          <m:r>
            <m:rPr>
              <m:nor/>
              <m:sty m:val="p"/>
            </m:rPr>
            <m:t>(when completion &gt; 80%)</m:t>
          </m:r>
        </m:oMath>
      </m:oMathPara>
    </w:p>
    <w:p>
      <w:pPr>
        <w:pStyle w:val="FirstParagraph"/>
      </w:pPr>
      <w:r>
        <w:rPr>
          <w:i/>
          <w:iCs/>
        </w:rPr>
        <w:t xml:space="preserve">If violated: SIMM 2.8 fails to capture behavior transition.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failover-strategy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Failover Strategy</w:t>
      </w:r>
    </w:p>
    <w:bookmarkStart w:id="49" w:name="circuit-breaker-summar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Circuit Breaker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071"/>
        <w:gridCol w:w="2586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Fallback Model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Tier 1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|</m:t>
              </m:r>
              <m:r>
                <m:t>W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×</m:t>
              </m:r>
              <m:r>
                <m:t>1.01</m:t>
              </m:r>
            </m:oMath>
          </w:p>
        </w:tc>
        <w:tc>
          <w:tcPr/>
          <w:p>
            <w:pPr>
              <w:pStyle w:val="Compact"/>
            </w:pPr>
            <w:r>
              <w:t xml:space="preserve">ScheduleBased</w:t>
            </w:r>
          </w:p>
        </w:tc>
        <w:tc>
          <w:tcPr/>
          <w:p>
            <w:pPr>
              <w:pStyle w:val="Compact"/>
            </w:pPr>
            <w:r>
              <w:t xml:space="preserve">Aggregation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Tier 2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theoretical bound</w:t>
            </w:r>
          </w:p>
        </w:tc>
        <w:tc>
          <w:tcPr/>
          <w:p>
            <w:pPr>
              <w:pStyle w:val="Compact"/>
            </w:pPr>
            <w:r>
              <w:t xml:space="preserve">SimplifiedSIMM</w:t>
            </w:r>
          </w:p>
        </w:tc>
        <w:tc>
          <w:tcPr/>
          <w:p>
            <w:pPr>
              <w:pStyle w:val="Compact"/>
            </w:pPr>
            <w:r>
              <w:t xml:space="preserve">Vega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Tier 3</w:t>
            </w:r>
          </w:p>
        </w:tc>
        <w:tc>
          <w:tcPr/>
          <w:p>
            <w:pPr>
              <w:pStyle w:val="Compact"/>
            </w:pPr>
            <w:r>
              <w:t xml:space="preserve">Rating classification error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3× RW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Tier 4</w:t>
            </w:r>
          </w:p>
        </w:tc>
        <w:tc>
          <w:tcPr/>
          <w:p>
            <w:pPr>
              <w:pStyle w:val="Compact"/>
            </w:pPr>
            <w:r>
              <w:t xml:space="preserve">Any circuit breaker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ScheduleBased</w:t>
            </w:r>
          </w:p>
        </w:tc>
        <w:tc>
          <w:tcPr/>
          <w:p>
            <w:pPr>
              <w:pStyle w:val="Compact"/>
            </w:pPr>
            <w:r>
              <w:t xml:space="preserve">Formula breakdown</w:t>
            </w:r>
          </w:p>
        </w:tc>
      </w:tr>
    </w:tbl>
    <w:bookmarkEnd w:id="49"/>
    <w:bookmarkStart w:id="50" w:name="schedule-based-fallbac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Schedule-Based Fallback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ISDA SIMM 2.8 Section C.9 (Simplified Method)</w:t>
      </w:r>
    </w:p>
    <w:p>
      <w:pPr>
        <w:pStyle w:val="BodyText"/>
      </w:pPr>
      <w:r>
        <w:t xml:space="preserve">Regulator-approved conservative method using fixed percentages:</w:t>
      </w:r>
      <w:r>
        <w:t xml:space="preserve"> </w:t>
      </w:r>
      <w:r>
        <w:t xml:space="preserve">- Linear products: 1%–20% by asset class</w:t>
      </w:r>
      <w:r>
        <w:t xml:space="preserve"> </w:t>
      </w:r>
      <w:r>
        <w:t xml:space="preserve">- Options: Additional add-on fees</w:t>
      </w:r>
    </w:p>
    <w:p>
      <w:pPr>
        <w:pStyle w:val="BodyText"/>
      </w:pPr>
      <w:r>
        <w:rPr>
          <w:b/>
          <w:bCs/>
        </w:rPr>
        <w:t xml:space="preserve">Formula 9: Schedule-Based Margin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Margin</m:t>
              </m:r>
            </m:e>
            <m:sub>
              <m:r>
                <m:t>S</m:t>
              </m:r>
              <m:r>
                <m:t>c</m:t>
              </m:r>
              <m:r>
                <m:t>h</m:t>
              </m:r>
              <m:r>
                <m:t>e</m:t>
              </m:r>
              <m:r>
                <m:t>d</m:t>
              </m:r>
              <m:r>
                <m:t>u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Fixed Percentage</m:t>
              </m:r>
            </m:e>
            <m:sub>
              <m:r>
                <m:rPr>
                  <m:nor/>
                  <m:sty m:val="p"/>
                </m:rPr>
                <m:t>Asset Class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mplement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Implementation</w:t>
      </w:r>
    </w:p>
    <w:bookmarkStart w:id="52" w:name="python-class-structur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Python Class Structure</w:t>
      </w:r>
    </w:p>
    <w:p>
      <w:pPr>
        <w:pStyle w:val="SourceCode"/>
      </w:pPr>
      <w:r>
        <w:rPr>
          <w:rStyle w:val="CommentTok"/>
        </w:rPr>
        <w:t xml:space="preserve"># Core Challenge Classes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LinearProductChallenge: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1: Linear products validation"""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VanillaOptionChallenge: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2: Vanilla options validation"""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CreditProductChallenge: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3: Credit products validation"""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ExoticCircuitBreaker: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4: Exotic products circuit breaker"""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ChallengeRouter: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"""Routes products to appropriate challenge strategy"""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ChallengeStrategy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</w:t>
      </w:r>
    </w:p>
    <w:bookmarkEnd w:id="52"/>
    <w:bookmarkStart w:id="53" w:name="product-mapping-t001-t026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Product Mapping (T001-T026)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864"/>
        <w:gridCol w:w="864"/>
        <w:gridCol w:w="2448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Challenge Class</w:t>
            </w:r>
          </w:p>
        </w:tc>
        <w:tc>
          <w:tcPr/>
          <w:p>
            <w:pPr>
              <w:pStyle w:val="Compact"/>
            </w:pPr>
            <w:r>
              <w:t xml:space="preserve">ISDA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T001-T002</w:t>
            </w:r>
          </w:p>
        </w:tc>
        <w:tc>
          <w:tcPr/>
          <w:p>
            <w:pPr>
              <w:pStyle w:val="Compact"/>
            </w:pPr>
            <w:r>
              <w:t xml:space="preserve">InterestRateSwap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T003</w:t>
            </w:r>
          </w:p>
        </w:tc>
        <w:tc>
          <w:tcPr/>
          <w:p>
            <w:pPr>
              <w:pStyle w:val="Compact"/>
            </w:pPr>
            <w:r>
              <w:t xml:space="preserve">Swaption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VanillaOptionChallenge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T004</w:t>
            </w:r>
          </w:p>
        </w:tc>
        <w:tc>
          <w:tcPr/>
          <w:p>
            <w:pPr>
              <w:pStyle w:val="Compact"/>
            </w:pPr>
            <w:r>
              <w:t xml:space="preserve">FXForward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T005</w:t>
            </w:r>
          </w:p>
        </w:tc>
        <w:tc>
          <w:tcPr/>
          <w:p>
            <w:pPr>
              <w:pStyle w:val="Compact"/>
            </w:pPr>
            <w:r>
              <w:t xml:space="preserve">FXOption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VanillaOptionChallenge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T006</w:t>
            </w:r>
          </w:p>
        </w:tc>
        <w:tc>
          <w:tcPr/>
          <w:p>
            <w:pPr>
              <w:pStyle w:val="Compact"/>
            </w:pPr>
            <w:r>
              <w:t xml:space="preserve">CrossCurrencySwap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T007</w:t>
            </w:r>
          </w:p>
        </w:tc>
        <w:tc>
          <w:tcPr/>
          <w:p>
            <w:pPr>
              <w:pStyle w:val="Compact"/>
            </w:pPr>
            <w:r>
              <w:t xml:space="preserve">EquitySwap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T008</w:t>
            </w:r>
          </w:p>
        </w:tc>
        <w:tc>
          <w:tcPr/>
          <w:p>
            <w:pPr>
              <w:pStyle w:val="Compact"/>
            </w:pPr>
            <w:r>
              <w:t xml:space="preserve">EquityOption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VanillaOptionChallenge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T009</w:t>
            </w:r>
          </w:p>
        </w:tc>
        <w:tc>
          <w:tcPr/>
          <w:p>
            <w:pPr>
              <w:pStyle w:val="Compact"/>
            </w:pPr>
            <w:r>
              <w:t xml:space="preserve">EquityForward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T010-T013, T025</w:t>
            </w:r>
          </w:p>
        </w:tc>
        <w:tc>
          <w:tcPr/>
          <w:p>
            <w:pPr>
              <w:pStyle w:val="Compact"/>
            </w:pPr>
            <w:r>
              <w:t xml:space="preserve">CDS IG/Index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CreditProductChallenge</w:t>
            </w:r>
          </w:p>
        </w:tc>
        <w:tc>
          <w:tcPr/>
          <w:p>
            <w:pPr>
              <w:pStyle w:val="Compact"/>
            </w:pPr>
            <w:r>
              <w:t xml:space="preserve">C.6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T014-T017, T026</w:t>
            </w:r>
          </w:p>
        </w:tc>
        <w:tc>
          <w:tcPr/>
          <w:p>
            <w:pPr>
              <w:pStyle w:val="Compact"/>
            </w:pPr>
            <w:r>
              <w:t xml:space="preserve">CDS HY/Distressed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CreditProductChallenge</w:t>
            </w:r>
          </w:p>
        </w:tc>
        <w:tc>
          <w:tcPr/>
          <w:p>
            <w:pPr>
              <w:pStyle w:val="Compact"/>
            </w:pPr>
            <w:r>
              <w:t xml:space="preserve">C.7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T018</w:t>
            </w:r>
          </w:p>
        </w:tc>
        <w:tc>
          <w:tcPr/>
          <w:p>
            <w:pPr>
              <w:pStyle w:val="Compact"/>
            </w:pPr>
            <w:r>
              <w:t xml:space="preserve">CommoditySwap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T019</w:t>
            </w:r>
          </w:p>
        </w:tc>
        <w:tc>
          <w:tcPr/>
          <w:p>
            <w:pPr>
              <w:pStyle w:val="Compact"/>
            </w:pPr>
            <w:r>
              <w:t xml:space="preserve">CommodityOption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VanillaOptionChallenge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T020</w:t>
            </w:r>
          </w:p>
        </w:tc>
        <w:tc>
          <w:tcPr/>
          <w:p>
            <w:pPr>
              <w:pStyle w:val="Compact"/>
            </w:pPr>
            <w:r>
              <w:t xml:space="preserve">GoldForward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LinearProductChallenge</w:t>
            </w:r>
          </w:p>
        </w:tc>
        <w:tc>
          <w:tcPr/>
          <w:p>
            <w:pPr>
              <w:pStyle w:val="Compact"/>
            </w:pPr>
            <w:r>
              <w:t xml:space="preserve">C.9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verification-testing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Verification &amp; Testing</w:t>
      </w:r>
    </w:p>
    <w:bookmarkStart w:id="55" w:name="test-case-desig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Test Case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cases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Verify passing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cases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 tolerance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 cases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 fallback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cases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Prevent future failures</w:t>
            </w:r>
          </w:p>
        </w:tc>
      </w:tr>
    </w:tbl>
    <w:bookmarkEnd w:id="55"/>
    <w:bookmarkStart w:id="56" w:name="key-metric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 trigger rate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Normal market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Verified against historical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conservatism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1.2</m:t>
              </m:r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t xml:space="preserve">ScheduleBased / SIMM 2.8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Conclusion</w:t>
      </w:r>
    </w:p>
    <w:bookmarkStart w:id="58" w:name="key-takeaway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Key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Black Box</w:t>
      </w:r>
      <w:r>
        <w:t xml:space="preserve">: Every challenge point has explicit ISDA SIMM 2.8 section 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Mathematical Assertions</w:t>
      </w:r>
      <w:r>
        <w:t xml:space="preserve">: All validations are based on financial physics laws (e.g., triangle inequality)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Product-Aware</w:t>
      </w:r>
      <w:r>
        <w:t xml:space="preserve">: Different strategies for different product risk profiles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Fail-Safe</w:t>
      </w:r>
      <w:r>
        <w:t xml:space="preserve">: Automatic fallback when SIMM 2.8 formula breaks down</w:t>
      </w:r>
    </w:p>
    <w:bookmarkEnd w:id="58"/>
    <w:bookmarkStart w:id="59" w:name="regulatory-complianc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Regulatory Compliance</w:t>
      </w:r>
    </w:p>
    <w:p>
      <w:pPr>
        <w:pStyle w:val="Compact"/>
        <w:numPr>
          <w:ilvl w:val="0"/>
          <w:numId w:val="1003"/>
        </w:numPr>
      </w:pPr>
      <w:r>
        <w:t xml:space="preserve">✅ ISDA SIMM 2.8 Methodology compliant</w:t>
      </w:r>
    </w:p>
    <w:p>
      <w:pPr>
        <w:pStyle w:val="Compact"/>
        <w:numPr>
          <w:ilvl w:val="0"/>
          <w:numId w:val="1003"/>
        </w:numPr>
      </w:pPr>
      <w:r>
        <w:t xml:space="preserve">✅ EMIR 3.0 model validation requirements</w:t>
      </w:r>
    </w:p>
    <w:p>
      <w:pPr>
        <w:pStyle w:val="Compact"/>
        <w:numPr>
          <w:ilvl w:val="0"/>
          <w:numId w:val="1003"/>
        </w:numPr>
      </w:pPr>
      <w:r>
        <w:t xml:space="preserve">✅ Cross-platform compatible (Windows/macOS/Linux)</w:t>
      </w:r>
    </w:p>
    <w:p>
      <w:pPr>
        <w:pStyle w:val="Compact"/>
        <w:numPr>
          <w:ilvl w:val="0"/>
          <w:numId w:val="1003"/>
        </w:numPr>
      </w:pPr>
      <w:r>
        <w:t xml:space="preserve">✅ No third-party dependencies (stdlib only)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ppendix-a-formula-reference-tabl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Appendix A: Formula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ISDA Section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Weighted Sensitivity</w:t>
            </w:r>
          </w:p>
        </w:tc>
        <w:tc>
          <w:tcPr/>
          <w:p>
            <w:pPr>
              <w:pStyle w:val="Compact"/>
            </w:pPr>
            <w:r>
              <w:t xml:space="preserve">C.1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r>
                    <m:t>W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r>
                    <m:t>W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W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Delta Margin Aggregation</w:t>
            </w:r>
          </w:p>
        </w:tc>
        <w:tc>
          <w:tcPr/>
          <w:p>
            <w:pPr>
              <w:pStyle w:val="Compact"/>
            </w:pPr>
            <w:r>
              <w:t xml:space="preserve">C.1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Scaling Function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V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S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σ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Vega</m:t>
              </m:r>
            </m:oMath>
          </w:p>
        </w:tc>
        <w:tc>
          <w:tcPr/>
          <w:p>
            <w:pPr>
              <w:pStyle w:val="Compact"/>
            </w:pPr>
            <w:r>
              <w:t xml:space="preserve">Curvature Risk</w:t>
            </w:r>
          </w:p>
        </w:tc>
        <w:tc>
          <w:tcPr/>
          <w:p>
            <w:pPr>
              <w:pStyle w:val="Compact"/>
            </w:pPr>
            <w:r>
              <w:t xml:space="preserve">C.8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  <m:r>
                <m:t>T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Notional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Jump-to-Default</w:t>
            </w:r>
          </w:p>
        </w:tc>
        <w:tc>
          <w:tcPr/>
          <w:p>
            <w:pPr>
              <w:pStyle w:val="Compact"/>
            </w:pPr>
            <w:r>
              <w:t xml:space="preserve">C.6.3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Distance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Pin Risk Threshold</w:t>
            </w:r>
          </w:p>
        </w:tc>
        <w:tc>
          <w:tcPr/>
          <w:p>
            <w:pPr>
              <w:pStyle w:val="Compact"/>
            </w:pPr>
            <w:r>
              <w:t xml:space="preserve">C.8 Note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 | Ready for Word Export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SIMM 2.8 Challenge Model - Technical Specification</dc:title>
  <dc:creator>Risk Quantitative Team</dc:creator>
  <cp:keywords/>
  <dcterms:created xsi:type="dcterms:W3CDTF">2026-02-26T08:56:47Z</dcterms:created>
  <dcterms:modified xsi:type="dcterms:W3CDTF">2026-02-26T08:56:47Z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26, 2026</vt:lpwstr>
  </property>
  <property fmtid="{D5CDD505-2E9C-101B-9397-08002B2CF9AE}" pid="3" name="format">
    <vt:lpwstr/>
  </property>
  <property fmtid="{D5CDD505-2E9C-101B-9397-08002B2CF9AE}" pid="4" name="reference-doc">
    <vt:lpwstr/>
  </property>
  <property fmtid="{D5CDD505-2E9C-101B-9397-08002B2CF9AE}" pid="5" name="subtitle">
    <vt:lpwstr>Product-Level Verification Framework Based on ISDA SIMM 2.8 Methodology</vt:lpwstr>
  </property>
</Properties>
</file>