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察元AI产品白皮书（测试稿）</w:t>
      </w:r>
    </w:p>
    <w:p>
      <w:r>
        <w:t>察元AI文档助手是一款面向政企与个人的 WPS 智能加载项，2025年立项，目标是在编辑器内完成 AI 对话、文档审查与正文写回。本段用于改写测试：它描述了产品从立项到落地的关键路径，包括需求调研、原型验证与首批客户试用三个阶段。</w:t>
      </w:r>
    </w:p>
    <w:p>
      <w:pPr>
        <w:pStyle w:val="Heading1"/>
      </w:pPr>
      <w:r>
        <w:t>第一章 产品定位</w:t>
      </w:r>
    </w:p>
    <w:p>
      <w:r>
        <w:t>察元AI定位为编辑器内的文档智能体，强调离线可用、内网可部署、写回安全三要素。</w:t>
      </w:r>
    </w:p>
    <w:p>
      <w:r>
        <w:t>目标用户是经常与公文、报告、表格打交道的办公人群，以及需要批量校对文档的审校团队。</w:t>
      </w:r>
    </w:p>
    <w:p>
      <w:pPr>
        <w:pStyle w:val="Heading1"/>
      </w:pPr>
      <w:r>
        <w:t>第二章 核心能力</w:t>
      </w:r>
    </w:p>
    <w:p>
      <w:r>
        <w:t>核心能力包括：多文档错别字校对与批量修正、知识库检索问答、表格与演示稿的智能生成。</w:t>
      </w:r>
    </w:p>
    <w:p>
      <w:r>
        <w:t>这段中文用于翻译测试。察元AI助手支持在段落后面直接插入译文，保持原文与译文对照阅读。</w:t>
      </w:r>
    </w:p>
    <w:p>
      <w:pPr>
        <w:pStyle w:val="Heading1"/>
      </w:pPr>
      <w:r>
        <w:t>第三章 生态与接入</w:t>
      </w:r>
    </w:p>
    <w:p>
      <w:r>
        <w:t>察元AI提供本机 MCP 文档智能体服务，外部智能体可以直读写本机 WPS 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