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季度运营报告（校对种子稿）</w:t>
      </w:r>
    </w:p>
    <w:p>
      <w:r>
        <w:t>本季度销售额完成了年度目标的百分之三拾，用户增长稳订，其中新客户新增128家。</w:t>
      </w:r>
    </w:p>
    <w:p>
      <w:r>
        <w:t>TODO：补充华东区明细数据。Lorem ipsum dolor sit amet，占位符文本需要清理。</w:t>
      </w:r>
    </w:p>
    <w:p>
      <w:r>
        <w:t>用户可以通过登陆页面进入系统，登录后系统会自动同步配置；此前登陆逻辑存在偶发超时。</w:t>
      </w:r>
    </w:p>
    <w:p>
      <w:r>
        <w:t>客服团队共受理工单1,024件，其中帐户类问题占比最高，账户安全巡检已按排。</w:t>
      </w:r>
    </w:p>
    <w:p>
      <w:r>
        <w:t>备注：以上数据仅供参考，实际请以财务口径为准，请勿直接引用。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