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535D77">
      <w:pPr>
        <w:pStyle w:val="31"/>
      </w:pPr>
      <w:bookmarkStart w:id="0" w:name="_GoBack"/>
      <w:bookmarkEnd w:id="0"/>
      <w:r>
        <w:t>察元AI产品白皮书（测试稿）</w:t>
      </w:r>
    </w:p>
    <w:p w14:paraId="602D88C3">
      <w:r>
        <w:t>察元AI文档助手是一款面向政企与个人的 WPS 智能加载项，2025年立项，目标是在编辑器内完成 AI 对话、文档审查与正文写回。本段用于改写测试：它描述了产品从立项到落地的关键路径，包括需求调研、原型验证与首批客户试用三个阶段。</w:t>
      </w:r>
    </w:p>
    <w:p w14:paraId="40441EB3">
      <w:pPr>
        <w:pStyle w:val="3"/>
      </w:pPr>
      <w:r>
        <w:t>第一章 产品定位</w:t>
      </w:r>
    </w:p>
    <w:p w14:paraId="775EE59C">
      <w:r>
        <w:t>察元AI定位为编辑器内的文档智能体，强调离线可用、内网可部署、写回安全三要素。</w:t>
      </w:r>
    </w:p>
    <w:p w14:paraId="6C80711C">
      <w:r>
        <w:t>目标用户是经常与公文、报告、表格打交道的办公人群，以及需要批量校对文档的审校团队。</w:t>
      </w:r>
    </w:p>
    <w:p w14:paraId="5BCD0953">
      <w:pPr>
        <w:pStyle w:val="3"/>
      </w:pPr>
      <w:r>
        <w:t>第二章 核心能力</w:t>
      </w:r>
    </w:p>
    <w:p w14:paraId="5BD71901">
      <w:r>
        <w:t>核心能力包括：多文档错别字校对与批量修正、知识库检索问答、表格与演示稿的智能生成。</w:t>
      </w:r>
    </w:p>
    <w:p w14:paraId="0456AB7B">
      <w:r>
        <w:t>这段中文用于翻译测试。察元AI助手支持在段落后面直接插入译文，保持原文与译文对照阅读。</w:t>
      </w:r>
    </w:p>
    <w:p w14:paraId="451F468B">
      <w:pPr>
        <w:pStyle w:val="3"/>
      </w:pPr>
      <w:r>
        <w:t>第三章 生态与接入</w:t>
      </w:r>
    </w:p>
    <w:p w14:paraId="38F57E71">
      <w:pPr>
        <w:rPr>
          <w:rFonts w:hint="default"/>
          <w:lang w:val="en-US"/>
        </w:rPr>
      </w:pPr>
      <w:r>
        <w:t>察元AI提供本机 MCP 文档智能体服务，外部智能体可以直读写本机 WPS 文档。</w:t>
      </w:r>
    </w:p>
    <w:p w14:paraId="3983148E">
      <w:pPr>
        <w:rPr>
          <w:lang w:val="en-US"/>
        </w:rPr>
      </w:pPr>
      <w:r>
        <w:rPr>
          <w:lang w:val="en-US"/>
        </w:rPr>
        <w:t>W01完成</w:t>
      </w:r>
    </w:p>
    <w:p w14:paraId="1D922500">
      <w:pPr>
        <w:rPr>
          <w:rFonts w:hint="default"/>
          <w:lang w:val="en-US"/>
        </w:rPr>
      </w:pPr>
    </w:p>
    <w:p w14:paraId="1461F5EB">
      <w:pPr>
        <w:rPr>
          <w:rFonts w:hint="default"/>
          <w:lang w:val="en-US"/>
        </w:rPr>
      </w:pPr>
      <w:r>
        <w:rPr>
          <w:rFonts w:hint="default"/>
          <w:lang w:val="en-US"/>
        </w:rPr>
        <w:t>\n结论与展望</w:t>
      </w:r>
    </w:p>
    <w:p w14:paraId="602D2A09">
      <w:pPr>
        <w:rPr>
          <w:rFonts w:hint="default"/>
          <w:lang w:val="en-US"/>
        </w:rPr>
      </w:pPr>
    </w:p>
    <w:p w14:paraId="1CD61082">
      <w:pPr>
        <w:rPr>
          <w:rFonts w:hint="default"/>
          <w:lang w:val="en-US"/>
        </w:rPr>
      </w:pPr>
      <w:r>
        <w:rPr>
          <w:rFonts w:hint="default"/>
          <w:lang w:val="en-US"/>
        </w:rPr>
        <w:t>察元AI 在离线场景下依靠本地化的大模型与工具链即可独立完成文档理解、校对与改写，不依赖外网连通性，使敏感数据始终留在用户设备内部处理。其写回安全机制通过锚点定位、预览确认与批量原子操作，将每一次文档修改限制在明确边界之内，最大限度降低误改与越权修改的风险。凭借对私有化、内网环境的原生适配，察元AI 能够部署在隔离网络中持续服务，为涉密与高合规场景提供稳定、可控的智能办公能力。</w:t>
      </w:r>
    </w:p>
    <w:p w14:paraId="0C760BE2">
      <w:pPr>
        <w:rPr>
          <w:rFonts w:hint="default"/>
          <w:lang w:val="en-US"/>
        </w:rPr>
      </w:pPr>
    </w:p>
    <w:p w14:paraId="15C82664">
      <w:pPr>
        <w:rPr>
          <w:rFonts w:hint="default"/>
          <w:lang w:val="en-US"/>
        </w:rPr>
      </w:pPr>
      <w:r>
        <w:rPr>
          <w:rFonts w:hint="default"/>
          <w:lang w:val="en-US"/>
        </w:rPr>
        <w:t>W02完成</w:t>
      </w:r>
    </w:p>
    <w:p w14:paraId="0CA31AE8">
      <w:pPr>
        <w:rPr>
          <w:rFonts w:hint="default"/>
          <w:lang w:val="en-US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EAF1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zyh</cp:lastModifiedBy>
  <dcterms:modified xsi:type="dcterms:W3CDTF">2026-10-02T13:59:02Z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5F76C62CB4C6372D2648BF6A5178B1FF_42</vt:lpwstr>
  </property>
</Properties>
</file>