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面向高校垂直场景的多租户-saas独立部署双模架构设计与实现"/>
    <w:p>
      <w:pPr>
        <w:pStyle w:val="Heading1"/>
      </w:pPr>
      <w:r>
        <w:t xml:space="preserve">面向高校垂直场景的多租户 SaaS/独立部署双模架构设计与实现</w:t>
      </w:r>
    </w:p>
    <w:p>
      <w:pPr>
        <w:pStyle w:val="FirstParagraph"/>
      </w:pPr>
      <w:r>
        <w:t xml:space="preserve">张官幸 廖燕萍 潘 放 林小意 易祖涛 林维迟 石昌妮</w:t>
      </w:r>
    </w:p>
    <w:p>
      <w:pPr>
        <w:pStyle w:val="BodyText"/>
      </w:pPr>
      <w:r>
        <w:t xml:space="preserve">（桂林电子科技大学 计算机工程学院，广西 桂林 541004）</w:t>
      </w:r>
    </w:p>
    <w:p>
      <w:pPr>
        <w:pStyle w:val="BodyText"/>
      </w:pPr>
      <w:r>
        <w:t xml:space="preserve">摘要：针对高校信息化建设中普遍存在的”数据自主可控”与”部署运维成本”双重诉求，本文提出并实现了一种面向高校垂直场景的多租户 SaaS/独立部署双模可切换架构。该架构以 Spring Boot 3.3 + MyBatis-Plus 3.5 为底座，通过配置驱动的模式装配、基于 ThreadLocal 的租户上下文、MyBatis SQL 层自动谓词注入、启动期 schema 双向校验以及应用层 fail-loud 拒空策略，构建了”一套代码、双种模式无缝切换、全栈租户感知”的完整方案。在多租户模式下，进一步实现了 Sa-Token 会话与子域名的租户一致性校验，从架构层面阻断跨租户复用 token 的视觉钓鱼攻击。该架构已在开源校园学习社群平台 CampusForum 中落地并部署上线，通过仅切换</w:t>
      </w:r>
      <w:r>
        <w:t xml:space="preserve"> </w:t>
      </w:r>
      <w:r>
        <w:rPr>
          <w:rStyle w:val="VerbatimChar"/>
        </w:rPr>
        <w:t xml:space="preserve">tenant.mode</w:t>
      </w:r>
      <w:r>
        <w:t xml:space="preserve"> </w:t>
      </w:r>
      <w:r>
        <w:t xml:space="preserve">配置项即可在单校独立部署与多校 SaaS 托管两种模式间无缝切换，为高校信息化建设与开源多租户实现提供了可复用的参考样本。</w:t>
      </w:r>
    </w:p>
    <w:p>
      <w:pPr>
        <w:pStyle w:val="BodyText"/>
      </w:pPr>
      <w:r>
        <w:t xml:space="preserve">关键词：多租户架构; SaaS; 数据隔离; Spring Boot; MyBatis-Plus; 高校信息化</w:t>
      </w:r>
    </w:p>
    <w:p>
      <w:pPr>
        <w:pStyle w:val="BodyText"/>
      </w:pPr>
      <w:r>
        <w:t xml:space="preserve">中图分类号：TP311.52</w:t>
      </w:r>
    </w:p>
    <w:p>
      <w:r>
        <w:pict>
          <v:rect style="width:0;height:1.5pt" o:hralign="center" o:hrstd="t" o:hr="t"/>
        </w:pict>
      </w:r>
    </w:p>
    <w:bookmarkStart w:id="22" w:name="绪论"/>
    <w:p>
      <w:pPr>
        <w:pStyle w:val="Heading2"/>
      </w:pPr>
      <w:r>
        <w:t xml:space="preserve">1 绪论</w:t>
      </w:r>
    </w:p>
    <w:bookmarkStart w:id="20" w:name="研究背景"/>
    <w:p>
      <w:pPr>
        <w:pStyle w:val="Heading3"/>
      </w:pPr>
      <w:r>
        <w:t xml:space="preserve">1.1 研究背景</w:t>
      </w:r>
    </w:p>
    <w:p>
      <w:pPr>
        <w:pStyle w:val="FirstParagraph"/>
      </w:pPr>
      <w:r>
        <w:t xml:space="preserve">高校信息化部门在建设面向学生的数字化服务系统时，长期面临一组看似矛盾的诉求：一方面希望数据完全归属本校、可自主监管、可深度定制，倾向于</w:t>
      </w:r>
      <w:r>
        <w:rPr>
          <w:bCs/>
          <w:b/>
        </w:rPr>
        <w:t xml:space="preserve">独立私有化部署</w:t>
      </w:r>
      <w:r>
        <w:t xml:space="preserve">；另一方面又希望降低服务器采购与运维负担，倾向于将服务托管至上级教育云或专业 SaaS 平台，即</w:t>
      </w:r>
      <w:r>
        <w:rPr>
          <w:bCs/>
          <w:b/>
        </w:rPr>
        <w:t xml:space="preserve">多校 SaaS 托管</w:t>
      </w:r>
      <w:r>
        <w:t xml:space="preserve">。这两种模式在传统实现中通常需要分别开发和维护两套代码库，或依赖复杂的租户隔离中间件，二次开发与升级迭代成本极高。</w:t>
      </w:r>
    </w:p>
    <w:p>
      <w:pPr>
        <w:pStyle w:val="BodyText"/>
      </w:pPr>
      <w:r>
        <w:t xml:space="preserve">多租户架构（Multi-Tenancy）是 SaaS 模式的核心技术，其数据隔离方案在业界已形成较为成熟的分类[1]，但面向”教育/高校垂直场景”且兼容”独立私有化部署+SaaS 多租户托管”双模切换的开源实现仍十分稀少。本文在实现开源高校学习社群平台的过程中，围绕上述诉求设计并落地了一种</w:t>
      </w:r>
      <w:r>
        <w:rPr>
          <w:bCs/>
          <w:b/>
        </w:rPr>
        <w:t xml:space="preserve">双模可切换的多租户架构</w:t>
      </w:r>
      <w:r>
        <w:t xml:space="preserve">，通过配置驱动而非代码分支的方式，实现一套代码基线对两种部署模式的完整支撑。</w:t>
      </w:r>
    </w:p>
    <w:bookmarkEnd w:id="20"/>
    <w:bookmarkStart w:id="21" w:name="研究意义"/>
    <w:p>
      <w:pPr>
        <w:pStyle w:val="Heading3"/>
      </w:pPr>
      <w:r>
        <w:t xml:space="preserve">1.2 研究意义</w:t>
      </w:r>
    </w:p>
    <w:p>
      <w:pPr>
        <w:pStyle w:val="FirstParagraph"/>
      </w:pPr>
      <w:r>
        <w:t xml:space="preserve">本文的研究意义主要体现在三个方面。其一，在架构层面提出”配置驱动+条件装配+全栈租户感知”的双模架构方法论，为高校信息化部门提供了灵活的部署选择。其二，在实现层面通过 MyBatis-Plus 插件 SQL 编译期自动改写与 ThreadLocal 上下文双保险机制，兼顾了工程实施的低侵入性与租户越权访问的高防护强度。其三，在安全层面从架构上识别并阻断了”跨租户复用 token/视觉钓鱼”这类特定于多租户 SaaS 的攻击链，为多租户系统安全设计提供了新的思路。</w:t>
      </w:r>
    </w:p>
    <w:bookmarkEnd w:id="21"/>
    <w:bookmarkEnd w:id="22"/>
    <w:bookmarkStart w:id="25" w:name="相关工作"/>
    <w:p>
      <w:pPr>
        <w:pStyle w:val="Heading2"/>
      </w:pPr>
      <w:r>
        <w:t xml:space="preserve">2 相关工作</w:t>
      </w:r>
    </w:p>
    <w:bookmarkStart w:id="23" w:name="多租户数据隔离方案"/>
    <w:p>
      <w:pPr>
        <w:pStyle w:val="Heading3"/>
      </w:pPr>
      <w:r>
        <w:t xml:space="preserve">2.1 多租户数据隔离方案</w:t>
      </w:r>
    </w:p>
    <w:p>
      <w:pPr>
        <w:pStyle w:val="FirstParagraph"/>
      </w:pPr>
      <w:r>
        <w:t xml:space="preserve">学术界与产业界一般将多租户数据隔离方案划分为</w:t>
      </w:r>
      <w:r>
        <w:rPr>
          <w:bCs/>
          <w:b/>
        </w:rPr>
        <w:t xml:space="preserve">三种典型模式</w:t>
      </w:r>
      <w:r>
        <w:t xml:space="preserve">[2]：</w:t>
      </w:r>
    </w:p>
    <w:p>
      <w:pPr>
        <w:numPr>
          <w:ilvl w:val="0"/>
          <w:numId w:val="1001"/>
        </w:numPr>
        <w:pStyle w:val="Compact"/>
      </w:pPr>
      <w:r>
        <w:rPr>
          <w:bCs/>
          <w:b/>
        </w:rPr>
        <w:t xml:space="preserve">独立数据库（Database per Tenant）</w:t>
      </w:r>
      <w:r>
        <w:t xml:space="preserve">：每个租户拥有独立的物理数据库实例，隔离强度最高，故障恢复独立，但服务器成本随租户数线性增长，且难以支持跨租户全局操作；</w:t>
      </w:r>
    </w:p>
    <w:p>
      <w:pPr>
        <w:numPr>
          <w:ilvl w:val="0"/>
          <w:numId w:val="1001"/>
        </w:numPr>
        <w:pStyle w:val="Compact"/>
      </w:pPr>
      <w:r>
        <w:rPr>
          <w:bCs/>
          <w:b/>
        </w:rPr>
        <w:t xml:space="preserve">独立 Schema（Schema per Tenant）</w:t>
      </w:r>
      <w:r>
        <w:t xml:space="preserve">：多租户共享同一数据库实例但各占一个 Schema，隔离强度居中，成本适中，但 DDL 变更需要按 Schema 批量执行、连接管理复杂；</w:t>
      </w:r>
    </w:p>
    <w:p>
      <w:pPr>
        <w:numPr>
          <w:ilvl w:val="0"/>
          <w:numId w:val="1001"/>
        </w:numPr>
        <w:pStyle w:val="Compact"/>
      </w:pPr>
      <w:r>
        <w:rPr>
          <w:bCs/>
          <w:b/>
        </w:rPr>
        <w:t xml:space="preserve">共享表+租户字段（Shared Schema with Tenant ID）</w:t>
      </w:r>
      <w:r>
        <w:t xml:space="preserve">：所有租户共享同一张业务表，在每张表增加</w:t>
      </w:r>
      <w:r>
        <w:t xml:space="preserve"> </w:t>
      </w:r>
      <w:r>
        <w:rPr>
          <w:rStyle w:val="VerbatimChar"/>
        </w:rPr>
        <w:t xml:space="preserve">tenant_id</w:t>
      </w:r>
      <w:r>
        <w:t xml:space="preserve"> </w:t>
      </w:r>
      <w:r>
        <w:t xml:space="preserve">字段作为逻辑隔离，实现最简单、成本最低，但要求所有 SQL 严格附带</w:t>
      </w:r>
      <w:r>
        <w:t xml:space="preserve"> </w:t>
      </w:r>
      <w:r>
        <w:rPr>
          <w:rStyle w:val="VerbatimChar"/>
        </w:rPr>
        <w:t xml:space="preserve">tenant_id</w:t>
      </w:r>
      <w:r>
        <w:t xml:space="preserve"> </w:t>
      </w:r>
      <w:r>
        <w:t xml:space="preserve">过滤条件，任何一处遗漏都可能造成跨租户数据泄露。</w:t>
      </w:r>
    </w:p>
    <w:p>
      <w:pPr>
        <w:pStyle w:val="FirstParagraph"/>
      </w:pPr>
      <w:r>
        <w:t xml:space="preserve">Salesforce、Notion 等主流 SaaS 产品的实践表明[3]，在业务规模中等、租户数百级以下的垂直场景中，共享表方案是综合性价比最高的选择；但其对开发规范的严苛依赖是众所周知的短板，需要额外的框架级隔离防护。国内 MyBatis-Plus、Apache ShardingSphere 等开源 ORM/中间件为该方案提供了工具级支持，但如何在教育场景中稳妥落地并做好防越权护栏，仍是值得深入研究的问题。</w:t>
      </w:r>
    </w:p>
    <w:bookmarkEnd w:id="23"/>
    <w:bookmarkStart w:id="24" w:name="双模部署与配置驱动"/>
    <w:p>
      <w:pPr>
        <w:pStyle w:val="Heading3"/>
      </w:pPr>
      <w:r>
        <w:t xml:space="preserve">2.2 双模部署与配置驱动</w:t>
      </w:r>
    </w:p>
    <w:p>
      <w:pPr>
        <w:pStyle w:val="FirstParagraph"/>
      </w:pPr>
      <w:r>
        <w:t xml:space="preserve">在部署模式研究方面，</w:t>
      </w:r>
      <w:r>
        <w:t xml:space="preserve">“</w:t>
      </w:r>
      <w:r>
        <w:t xml:space="preserve">一套代码支持多种运行形态</w:t>
      </w:r>
      <w:r>
        <w:t xml:space="preserve">”</w:t>
      </w:r>
      <w:r>
        <w:t xml:space="preserve">的思路在 Docker 容器化背景下逐步成为主流[4]。然而多数开源项目仅在”是否启用某项功能”层面提供开关，鲜有从</w:t>
      </w:r>
      <w:r>
        <w:rPr>
          <w:bCs/>
          <w:b/>
        </w:rPr>
        <w:t xml:space="preserve">“</w:t>
      </w:r>
      <w:r>
        <w:rPr>
          <w:bCs/>
          <w:b/>
        </w:rPr>
        <w:t xml:space="preserve">多租户 vs 单租户</w:t>
      </w:r>
      <w:r>
        <w:rPr>
          <w:bCs/>
          <w:b/>
        </w:rPr>
        <w:t xml:space="preserve">”</w:t>
      </w:r>
      <w:r>
        <w:t xml:space="preserve">这一根本性运行形态上通过配置驱动无缝切换的实现。本文的核心贡献之一，正是把这一切换点抽象到租户解析器（</w:t>
      </w:r>
      <w:r>
        <w:rPr>
          <w:rStyle w:val="VerbatimChar"/>
        </w:rPr>
        <w:t xml:space="preserve">TenantResolver</w:t>
      </w:r>
      <w:r>
        <w:t xml:space="preserve">）与租户上下文（</w:t>
      </w:r>
      <w:r>
        <w:rPr>
          <w:rStyle w:val="VerbatimChar"/>
        </w:rPr>
        <w:t xml:space="preserve">TenantContext</w:t>
      </w:r>
      <w:r>
        <w:t xml:space="preserve">）两个关键组件上，实现真正意义上的双模无缝切换。</w:t>
      </w:r>
    </w:p>
    <w:bookmarkEnd w:id="24"/>
    <w:bookmarkEnd w:id="25"/>
    <w:bookmarkStart w:id="32" w:name="系统设计"/>
    <w:p>
      <w:pPr>
        <w:pStyle w:val="Heading2"/>
      </w:pPr>
      <w:r>
        <w:t xml:space="preserve">3 系统设计</w:t>
      </w:r>
    </w:p>
    <w:bookmarkStart w:id="29" w:name="双模架构总览"/>
    <w:p>
      <w:pPr>
        <w:pStyle w:val="Heading3"/>
      </w:pPr>
      <w:r>
        <w:t xml:space="preserve">3.1 双模架构总览</w:t>
      </w:r>
    </w:p>
    <w:p>
      <w:pPr>
        <w:pStyle w:val="FirstParagraph"/>
      </w:pPr>
      <w:r>
        <w:t xml:space="preserve">CampusForum 平台的双模架构如图 1 所示。整个系统在部署形态上保持一致——统一的 Spring Boot 单体镜像、统一的 MySQL/Redis/MeiliSearch 中间件矩阵——</w:t>
      </w:r>
      <w:r>
        <w:rPr>
          <w:bCs/>
          <w:b/>
        </w:rPr>
        <w:t xml:space="preserve">唯一的差异在于配置项</w:t>
      </w:r>
      <w:r>
        <w:rPr>
          <w:bCs/>
          <w:b/>
        </w:rPr>
        <w:t xml:space="preserve"> </w:t>
      </w:r>
      <w:r>
        <w:rPr>
          <w:rStyle w:val="VerbatimChar"/>
          <w:bCs/>
          <w:b/>
        </w:rPr>
        <w:t xml:space="preserve">tenant.mode</w:t>
      </w:r>
      <w:r>
        <w:t xml:space="preserve">：值为</w:t>
      </w:r>
      <w:r>
        <w:t xml:space="preserve"> </w:t>
      </w:r>
      <w:r>
        <w:rPr>
          <w:rStyle w:val="VerbatimChar"/>
        </w:rPr>
        <w:t xml:space="preserve">standalone</w:t>
      </w:r>
      <w:r>
        <w:t xml:space="preserve"> </w:t>
      </w:r>
      <w:r>
        <w:t xml:space="preserve">时进入独立私有化部署模式，全部请求归属固定的</w:t>
      </w:r>
      <w:r>
        <w:t xml:space="preserve"> </w:t>
      </w:r>
      <w:r>
        <w:rPr>
          <w:rStyle w:val="VerbatimChar"/>
        </w:rPr>
        <w:t xml:space="preserve">standaloneTenantId</w:t>
      </w:r>
      <w:r>
        <w:t xml:space="preserve">；值为</w:t>
      </w:r>
      <w:r>
        <w:t xml:space="preserve"> </w:t>
      </w:r>
      <w:r>
        <w:rPr>
          <w:rStyle w:val="VerbatimChar"/>
        </w:rPr>
        <w:t xml:space="preserve">multi</w:t>
      </w:r>
      <w:r>
        <w:t xml:space="preserve"> </w:t>
      </w:r>
      <w:r>
        <w:t xml:space="preserve">时进入 SaaS 多校托管模式，租户身份由子域名或已登录会话动态解析。</w:t>
      </w:r>
    </w:p>
    <w:p>
      <w:pPr>
        <w:pStyle w:val="BodyText"/>
      </w:pPr>
      <w:r>
        <w:drawing>
          <wp:inline>
            <wp:extent cx="5334000" cy="1212272"/>
            <wp:effectExtent b="0" l="0" r="0" t="0"/>
            <wp:docPr descr="" title="" id="27" name="Picture"/>
            <a:graphic>
              <a:graphicData uri="http://schemas.openxmlformats.org/drawingml/2006/picture">
                <pic:pic>
                  <pic:nvPicPr>
                    <pic:cNvPr descr="assets/fig-多租户双模.png" id="28" name="Picture"/>
                    <pic:cNvPicPr>
                      <a:picLocks noChangeArrowheads="1" noChangeAspect="1"/>
                    </pic:cNvPicPr>
                  </pic:nvPicPr>
                  <pic:blipFill>
                    <a:blip r:embed="rId26"/>
                    <a:stretch>
                      <a:fillRect/>
                    </a:stretch>
                  </pic:blipFill>
                  <pic:spPr bwMode="auto">
                    <a:xfrm>
                      <a:off x="0" y="0"/>
                      <a:ext cx="5334000" cy="1212272"/>
                    </a:xfrm>
                    <a:prstGeom prst="rect">
                      <a:avLst/>
                    </a:prstGeom>
                    <a:noFill/>
                    <a:ln w="9525">
                      <a:noFill/>
                      <a:headEnd/>
                      <a:tailEnd/>
                    </a:ln>
                  </pic:spPr>
                </pic:pic>
              </a:graphicData>
            </a:graphic>
          </wp:inline>
        </w:drawing>
      </w:r>
    </w:p>
    <w:p>
      <w:pPr>
        <w:pStyle w:val="BodyText"/>
      </w:pPr>
      <w:r>
        <w:rPr>
          <w:bCs/>
          <w:b/>
        </w:rPr>
        <w:t xml:space="preserve">图 1 多租户双模架构总览</w:t>
      </w:r>
    </w:p>
    <w:p>
      <w:pPr>
        <w:pStyle w:val="BodyText"/>
      </w:pPr>
      <w:r>
        <w:t xml:space="preserve">在装配层，两个</w:t>
      </w:r>
      <w:r>
        <w:t xml:space="preserve"> </w:t>
      </w:r>
      <w:r>
        <w:rPr>
          <w:rStyle w:val="VerbatimChar"/>
        </w:rPr>
        <w:t xml:space="preserve">TenantResolver</w:t>
      </w:r>
      <w:r>
        <w:t xml:space="preserve"> </w:t>
      </w:r>
      <w:r>
        <w:t xml:space="preserve">实现类均以 Spring 的</w:t>
      </w:r>
      <w:r>
        <w:t xml:space="preserve"> </w:t>
      </w:r>
      <w:r>
        <w:rPr>
          <w:rStyle w:val="VerbatimChar"/>
        </w:rPr>
        <w:t xml:space="preserve">@ConditionalOnProperty</w:t>
      </w:r>
      <w:r>
        <w:t xml:space="preserve"> </w:t>
      </w:r>
      <w:r>
        <w:t xml:space="preserve">注解声明装配前置条件，运行时</w:t>
      </w:r>
      <w:r>
        <w:rPr>
          <w:bCs/>
          <w:b/>
        </w:rPr>
        <w:t xml:space="preserve">二选一</w:t>
      </w:r>
      <w:r>
        <w:t xml:space="preserve">注入到 Spring 容器：</w:t>
      </w:r>
    </w:p>
    <w:p>
      <w:pPr>
        <w:pStyle w:val="SourceCode"/>
      </w:pPr>
      <w:r>
        <w:rPr>
          <w:rStyle w:val="AttributeTok"/>
        </w:rPr>
        <w:t xml:space="preserve">@Component</w:t>
      </w:r>
      <w:r>
        <w:br/>
      </w:r>
      <w:r>
        <w:rPr>
          <w:rStyle w:val="AttributeTok"/>
        </w:rPr>
        <w:t xml:space="preserve">@ConditionalOnProperty</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"tenant.mode"</w:t>
      </w:r>
      <w:r>
        <w:rPr>
          <w:rStyle w:val="OperatorTok"/>
        </w:rPr>
        <w:t xml:space="preserve">,</w:t>
      </w:r>
      <w:r>
        <w:br/>
      </w:r>
      <w:r>
        <w:rPr>
          <w:rStyle w:val="NormalTok"/>
        </w:rPr>
        <w:t xml:space="preserve">    havingValue </w:t>
      </w:r>
      <w:r>
        <w:rPr>
          <w:rStyle w:val="OperatorTok"/>
        </w:rPr>
        <w:t xml:space="preserve">=</w:t>
      </w:r>
      <w:r>
        <w:rPr>
          <w:rStyle w:val="NormalTok"/>
        </w:rPr>
        <w:t xml:space="preserve"> </w:t>
      </w:r>
      <w:r>
        <w:rPr>
          <w:rStyle w:val="StringTok"/>
        </w:rPr>
        <w:t xml:space="preserve">"standalone"</w:t>
      </w:r>
      <w:r>
        <w:rPr>
          <w:rStyle w:val="OperatorTok"/>
        </w:rPr>
        <w:t xml:space="preserve">,</w:t>
      </w:r>
      <w:r>
        <w:rPr>
          <w:rStyle w:val="NormalTok"/>
        </w:rPr>
        <w:t xml:space="preserve"> matchIfMissing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StandaloneTenantResolver </w:t>
      </w:r>
      <w:r>
        <w:rPr>
          <w:rStyle w:val="KeywordTok"/>
        </w:rPr>
        <w:t xml:space="preserve">implements</w:t>
      </w:r>
      <w:r>
        <w:rPr>
          <w:rStyle w:val="NormalTok"/>
        </w:rPr>
        <w:t xml:space="preserve"> TenantResolver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br/>
      </w:r>
      <w:r>
        <w:rPr>
          <w:rStyle w:val="AttributeTok"/>
        </w:rPr>
        <w:t xml:space="preserve">@Component</w:t>
      </w:r>
      <w:r>
        <w:br/>
      </w:r>
      <w:r>
        <w:rPr>
          <w:rStyle w:val="AttributeTok"/>
        </w:rPr>
        <w:t xml:space="preserve">@ConditionalOnProperty</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"tenant.mode"</w:t>
      </w:r>
      <w:r>
        <w:rPr>
          <w:rStyle w:val="OperatorTok"/>
        </w:rPr>
        <w:t xml:space="preserve">,</w:t>
      </w:r>
      <w:r>
        <w:rPr>
          <w:rStyle w:val="NormalTok"/>
        </w:rPr>
        <w:t xml:space="preserve"> havingValue </w:t>
      </w:r>
      <w:r>
        <w:rPr>
          <w:rStyle w:val="OperatorTok"/>
        </w:rPr>
        <w:t xml:space="preserve">=</w:t>
      </w:r>
      <w:r>
        <w:rPr>
          <w:rStyle w:val="NormalTok"/>
        </w:rPr>
        <w:t xml:space="preserve"> </w:t>
      </w:r>
      <w:r>
        <w:rPr>
          <w:rStyle w:val="StringTok"/>
        </w:rPr>
        <w:t xml:space="preserve">"multi"</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MultiTenantResolver </w:t>
      </w:r>
      <w:r>
        <w:rPr>
          <w:rStyle w:val="KeywordTok"/>
        </w:rPr>
        <w:t xml:space="preserve">implements</w:t>
      </w:r>
      <w:r>
        <w:rPr>
          <w:rStyle w:val="NormalTok"/>
        </w:rPr>
        <w:t xml:space="preserve"> TenantResolver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p>
    <w:p>
      <w:pPr>
        <w:pStyle w:val="FirstParagraph"/>
      </w:pPr>
      <w:r>
        <w:t xml:space="preserve">这种基于 Spring 条件装配的分派机制，使得双模切换在不修改任何业务代码的前提下即可完成，且 IDE 与编译器能够正常识别与静态检查，避免了运行期反射带来的可维护性下降。</w:t>
      </w:r>
    </w:p>
    <w:bookmarkEnd w:id="29"/>
    <w:bookmarkStart w:id="30" w:name="全栈租户感知设计"/>
    <w:p>
      <w:pPr>
        <w:pStyle w:val="Heading3"/>
      </w:pPr>
      <w:r>
        <w:t xml:space="preserve">3.2 全栈租户感知设计</w:t>
      </w:r>
    </w:p>
    <w:p>
      <w:pPr>
        <w:pStyle w:val="FirstParagraph"/>
      </w:pPr>
      <w:r>
        <w:t xml:space="preserve">单纯依靠 SQL 层的</w:t>
      </w:r>
      <w:r>
        <w:t xml:space="preserve"> </w:t>
      </w:r>
      <w:r>
        <w:rPr>
          <w:rStyle w:val="VerbatimChar"/>
        </w:rPr>
        <w:t xml:space="preserve">tenant_id</w:t>
      </w:r>
      <w:r>
        <w:t xml:space="preserve"> </w:t>
      </w:r>
      <w:r>
        <w:t xml:space="preserve">隔离并不足以保证租户数据的完全独立。本文所设计的架构在数据、缓存、搜索、AI 调用四个维度实现</w:t>
      </w:r>
      <w:r>
        <w:rPr>
          <w:bCs/>
          <w:b/>
        </w:rPr>
        <w:t xml:space="preserve">全栈租户感知</w:t>
      </w:r>
      <w:r>
        <w:t xml:space="preserve">：</w:t>
      </w:r>
    </w:p>
    <w:p>
      <w:pPr>
        <w:numPr>
          <w:ilvl w:val="0"/>
          <w:numId w:val="1002"/>
        </w:numPr>
        <w:pStyle w:val="Compact"/>
      </w:pPr>
      <w:r>
        <w:rPr>
          <w:bCs/>
          <w:b/>
        </w:rPr>
        <w:t xml:space="preserve">数据库层</w:t>
      </w:r>
      <w:r>
        <w:t xml:space="preserve">：MyBatis-Plus 租户插件在 SQL 编译期自动改写；</w:t>
      </w:r>
    </w:p>
    <w:p>
      <w:pPr>
        <w:numPr>
          <w:ilvl w:val="0"/>
          <w:numId w:val="1002"/>
        </w:numPr>
        <w:pStyle w:val="Compact"/>
      </w:pPr>
      <w:r>
        <w:rPr>
          <w:bCs/>
          <w:b/>
        </w:rPr>
        <w:t xml:space="preserve">缓存层</w:t>
      </w:r>
      <w:r>
        <w:t xml:space="preserve">：Redis 键值中含</w:t>
      </w:r>
      <w:r>
        <w:t xml:space="preserve"> </w:t>
      </w:r>
      <w:r>
        <w:rPr>
          <w:rStyle w:val="VerbatimChar"/>
        </w:rPr>
        <w:t xml:space="preserve">tenantId</w:t>
      </w:r>
      <w:r>
        <w:t xml:space="preserve"> </w:t>
      </w:r>
      <w:r>
        <w:t xml:space="preserve">前缀，租户间缓存互不干扰；</w:t>
      </w:r>
    </w:p>
    <w:p>
      <w:pPr>
        <w:numPr>
          <w:ilvl w:val="0"/>
          <w:numId w:val="1002"/>
        </w:numPr>
        <w:pStyle w:val="Compact"/>
      </w:pPr>
      <w:r>
        <w:rPr>
          <w:bCs/>
          <w:b/>
        </w:rPr>
        <w:t xml:space="preserve">搜索层</w:t>
      </w:r>
      <w:r>
        <w:t xml:space="preserve">：MeiliSearch 索引名按租户分桶或以</w:t>
      </w:r>
      <w:r>
        <w:t xml:space="preserve"> </w:t>
      </w:r>
      <w:r>
        <w:rPr>
          <w:rStyle w:val="VerbatimChar"/>
        </w:rPr>
        <w:t xml:space="preserve">tenantId</w:t>
      </w:r>
      <w:r>
        <w:t xml:space="preserve"> </w:t>
      </w:r>
      <w:r>
        <w:t xml:space="preserve">作为过滤条件；</w:t>
      </w:r>
    </w:p>
    <w:p>
      <w:pPr>
        <w:numPr>
          <w:ilvl w:val="0"/>
          <w:numId w:val="1002"/>
        </w:numPr>
        <w:pStyle w:val="Compact"/>
      </w:pPr>
      <w:r>
        <w:rPr>
          <w:bCs/>
          <w:b/>
        </w:rPr>
        <w:t xml:space="preserve">AI 调用层</w:t>
      </w:r>
      <w:r>
        <w:t xml:space="preserve">：</w:t>
      </w:r>
      <w:r>
        <w:rPr>
          <w:rStyle w:val="VerbatimChar"/>
        </w:rPr>
        <w:t xml:space="preserve">TenantAwareAiService</w:t>
      </w:r>
      <w:r>
        <w:t xml:space="preserve"> </w:t>
      </w:r>
      <w:r>
        <w:t xml:space="preserve">按</w:t>
      </w:r>
      <w:r>
        <w:t xml:space="preserve"> </w:t>
      </w:r>
      <w:r>
        <w:rPr>
          <w:rStyle w:val="VerbatimChar"/>
        </w:rPr>
        <w:t xml:space="preserve">TenantContext.getTenantId()</w:t>
      </w:r>
      <w:r>
        <w:t xml:space="preserve"> </w:t>
      </w:r>
      <w:r>
        <w:t xml:space="preserve">加载租户专属 AI 配置（存储于</w:t>
      </w:r>
      <w:r>
        <w:t xml:space="preserve"> </w:t>
      </w:r>
      <w:r>
        <w:rPr>
          <w:rStyle w:val="VerbatimChar"/>
        </w:rPr>
        <w:t xml:space="preserve">tenants.ai_config</w:t>
      </w:r>
      <w:r>
        <w:t xml:space="preserve">，AES-GCM 加密），并按租户维度缓存客户端实例。</w:t>
      </w:r>
    </w:p>
    <w:bookmarkEnd w:id="30"/>
    <w:bookmarkStart w:id="31" w:name="隔离方案的三方比较"/>
    <w:p>
      <w:pPr>
        <w:pStyle w:val="Heading3"/>
      </w:pPr>
      <w:r>
        <w:t xml:space="preserve">3.3 隔离方案的三方比较</w:t>
      </w:r>
    </w:p>
    <w:p>
      <w:pPr>
        <w:pStyle w:val="FirstParagraph"/>
      </w:pPr>
      <w:r>
        <w:t xml:space="preserve">综合考虑本项目所面向的”中小高校、租户数量级百级以下、每校平均并发数千人以下”目标场景，本文对三种主流隔离方案进行了对比选型，如表 1 所示。</w:t>
      </w:r>
    </w:p>
    <w:p>
      <w:pPr>
        <w:pStyle w:val="BodyText"/>
      </w:pPr>
      <w:r>
        <w:rPr>
          <w:bCs/>
          <w:b/>
        </w:rPr>
        <w:t xml:space="preserve">表 1 三种多租户数据隔离方案对比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独立数据库</w:t>
            </w:r>
          </w:p>
        </w:tc>
        <w:tc>
          <w:tcPr/>
          <w:p>
            <w:pPr>
              <w:pStyle w:val="Compact"/>
              <w:jc w:val="left"/>
            </w:pPr>
            <w:r>
              <w:t xml:space="preserve">独立 Schema</w:t>
            </w:r>
          </w:p>
        </w:tc>
        <w:tc>
          <w:tcPr/>
          <w:p>
            <w:pPr>
              <w:pStyle w:val="Compact"/>
              <w:jc w:val="left"/>
            </w:pPr>
            <w:r>
              <w:t xml:space="preserve">共享表+租户字段（本文选用）</w:t>
            </w:r>
          </w:p>
        </w:tc>
      </w:tr>
      <w:tr>
        <w:tc>
          <w:tcPr/>
          <w:p>
            <w:pPr>
              <w:pStyle w:val="Compact"/>
              <w:jc w:val="left"/>
            </w:pPr>
            <w:r>
              <w:t xml:space="preserve">隔离强度</w:t>
            </w:r>
          </w:p>
        </w:tc>
        <w:tc>
          <w:tcPr/>
          <w:p>
            <w:pPr>
              <w:pStyle w:val="Compact"/>
              <w:jc w:val="left"/>
            </w:pPr>
            <w:r>
              <w:t xml:space="preserve">极高</w:t>
            </w:r>
          </w:p>
        </w:tc>
        <w:tc>
          <w:tcPr/>
          <w:p>
            <w:pPr>
              <w:pStyle w:val="Compact"/>
              <w:jc w:val="left"/>
            </w:pPr>
            <w:r>
              <w:t xml:space="preserve">高</w:t>
            </w:r>
          </w:p>
        </w:tc>
        <w:tc>
          <w:tcPr/>
          <w:p>
            <w:pPr>
              <w:pStyle w:val="Compact"/>
              <w:jc w:val="left"/>
            </w:pPr>
            <w:r>
              <w:t xml:space="preserve">中</w:t>
            </w:r>
          </w:p>
        </w:tc>
      </w:tr>
      <w:tr>
        <w:tc>
          <w:tcPr/>
          <w:p>
            <w:pPr>
              <w:pStyle w:val="Compact"/>
              <w:jc w:val="left"/>
            </w:pPr>
            <w:r>
              <w:t xml:space="preserve">单实例可承载租户数</w:t>
            </w:r>
          </w:p>
        </w:tc>
        <w:tc>
          <w:tcPr/>
          <w:p>
            <w:pPr>
              <w:pStyle w:val="Compact"/>
              <w:jc w:val="left"/>
            </w:pPr>
            <w:r>
              <w:t xml:space="preserve">数十</w:t>
            </w:r>
          </w:p>
        </w:tc>
        <w:tc>
          <w:tcPr/>
          <w:p>
            <w:pPr>
              <w:pStyle w:val="Compact"/>
              <w:jc w:val="left"/>
            </w:pPr>
            <w:r>
              <w:t xml:space="preserve">数百</w:t>
            </w:r>
          </w:p>
        </w:tc>
        <w:tc>
          <w:tcPr/>
          <w:p>
            <w:pPr>
              <w:pStyle w:val="Compact"/>
              <w:jc w:val="left"/>
            </w:pPr>
            <w:r>
              <w:t xml:space="preserve">上千</w:t>
            </w:r>
          </w:p>
        </w:tc>
      </w:tr>
      <w:tr>
        <w:tc>
          <w:tcPr/>
          <w:p>
            <w:pPr>
              <w:pStyle w:val="Compact"/>
              <w:jc w:val="left"/>
            </w:pPr>
            <w:r>
              <w:t xml:space="preserve">服务器/数据库成本</w:t>
            </w:r>
          </w:p>
        </w:tc>
        <w:tc>
          <w:tcPr/>
          <w:p>
            <w:pPr>
              <w:pStyle w:val="Compact"/>
              <w:jc w:val="left"/>
            </w:pPr>
            <w:r>
              <w:t xml:space="preserve">极高</w:t>
            </w:r>
          </w:p>
        </w:tc>
        <w:tc>
          <w:tcPr/>
          <w:p>
            <w:pPr>
              <w:pStyle w:val="Compact"/>
              <w:jc w:val="left"/>
            </w:pPr>
            <w:r>
              <w:t xml:space="preserve">高</w:t>
            </w:r>
          </w:p>
        </w:tc>
        <w:tc>
          <w:tcPr/>
          <w:p>
            <w:pPr>
              <w:pStyle w:val="Compact"/>
              <w:jc w:val="left"/>
            </w:pPr>
            <w:r>
              <w:t xml:space="preserve">低</w:t>
            </w:r>
          </w:p>
        </w:tc>
      </w:tr>
      <w:tr>
        <w:tc>
          <w:tcPr/>
          <w:p>
            <w:pPr>
              <w:pStyle w:val="Compact"/>
              <w:jc w:val="left"/>
            </w:pPr>
            <w:r>
              <w:t xml:space="preserve">DDL 变更运维成本</w:t>
            </w:r>
          </w:p>
        </w:tc>
        <w:tc>
          <w:tcPr/>
          <w:p>
            <w:pPr>
              <w:pStyle w:val="Compact"/>
              <w:jc w:val="left"/>
            </w:pPr>
            <w:r>
              <w:t xml:space="preserve">极高（批量）</w:t>
            </w:r>
          </w:p>
        </w:tc>
        <w:tc>
          <w:tcPr/>
          <w:p>
            <w:pPr>
              <w:pStyle w:val="Compact"/>
              <w:jc w:val="left"/>
            </w:pPr>
            <w:r>
              <w:t xml:space="preserve">高（批量）</w:t>
            </w:r>
          </w:p>
        </w:tc>
        <w:tc>
          <w:tcPr/>
          <w:p>
            <w:pPr>
              <w:pStyle w:val="Compact"/>
              <w:jc w:val="left"/>
            </w:pPr>
            <w:r>
              <w:t xml:space="preserve">低（单库）</w:t>
            </w:r>
          </w:p>
        </w:tc>
      </w:tr>
      <w:tr>
        <w:tc>
          <w:tcPr/>
          <w:p>
            <w:pPr>
              <w:pStyle w:val="Compact"/>
              <w:jc w:val="left"/>
            </w:pPr>
            <w:r>
              <w:t xml:space="preserve">跨租户全局查询</w:t>
            </w:r>
          </w:p>
        </w:tc>
        <w:tc>
          <w:tcPr/>
          <w:p>
            <w:pPr>
              <w:pStyle w:val="Compact"/>
              <w:jc w:val="left"/>
            </w:pPr>
            <w:r>
              <w:t xml:space="preserve">困难</w:t>
            </w:r>
          </w:p>
        </w:tc>
        <w:tc>
          <w:tcPr/>
          <w:p>
            <w:pPr>
              <w:pStyle w:val="Compact"/>
              <w:jc w:val="left"/>
            </w:pPr>
            <w:r>
              <w:t xml:space="preserve">中等</w:t>
            </w:r>
          </w:p>
        </w:tc>
        <w:tc>
          <w:tcPr/>
          <w:p>
            <w:pPr>
              <w:pStyle w:val="Compact"/>
              <w:jc w:val="left"/>
            </w:pPr>
            <w:r>
              <w:t xml:space="preserve">简单</w:t>
            </w:r>
          </w:p>
        </w:tc>
      </w:tr>
      <w:tr>
        <w:tc>
          <w:tcPr/>
          <w:p>
            <w:pPr>
              <w:pStyle w:val="Compact"/>
              <w:jc w:val="left"/>
            </w:pPr>
            <w:r>
              <w:t xml:space="preserve">开发规范依赖</w:t>
            </w:r>
          </w:p>
        </w:tc>
        <w:tc>
          <w:tcPr/>
          <w:p>
            <w:pPr>
              <w:pStyle w:val="Compact"/>
              <w:jc w:val="left"/>
            </w:pPr>
            <w:r>
              <w:t xml:space="preserve">弱</w:t>
            </w:r>
          </w:p>
        </w:tc>
        <w:tc>
          <w:tcPr/>
          <w:p>
            <w:pPr>
              <w:pStyle w:val="Compact"/>
              <w:jc w:val="left"/>
            </w:pPr>
            <w:r>
              <w:t xml:space="preserve">中</w:t>
            </w:r>
          </w:p>
        </w:tc>
        <w:tc>
          <w:tcPr/>
          <w:p>
            <w:pPr>
              <w:pStyle w:val="Compact"/>
              <w:jc w:val="left"/>
            </w:pPr>
            <w:r>
              <w:t xml:space="preserve">强（需插件强制）</w:t>
            </w:r>
          </w:p>
        </w:tc>
      </w:tr>
      <w:tr>
        <w:tc>
          <w:tcPr/>
          <w:p>
            <w:pPr>
              <w:pStyle w:val="Compact"/>
              <w:jc w:val="left"/>
            </w:pPr>
            <w:r>
              <w:t xml:space="preserve">故障爆炸半径</w:t>
            </w:r>
          </w:p>
        </w:tc>
        <w:tc>
          <w:tcPr/>
          <w:p>
            <w:pPr>
              <w:pStyle w:val="Compact"/>
              <w:jc w:val="left"/>
            </w:pPr>
            <w:r>
              <w:t xml:space="preserve">单租户</w:t>
            </w:r>
          </w:p>
        </w:tc>
        <w:tc>
          <w:tcPr/>
          <w:p>
            <w:pPr>
              <w:pStyle w:val="Compact"/>
              <w:jc w:val="left"/>
            </w:pPr>
            <w:r>
              <w:t xml:space="preserve">单租户</w:t>
            </w:r>
          </w:p>
        </w:tc>
        <w:tc>
          <w:tcPr/>
          <w:p>
            <w:pPr>
              <w:pStyle w:val="Compact"/>
              <w:jc w:val="left"/>
            </w:pPr>
            <w:r>
              <w:t xml:space="preserve">全部租户</w:t>
            </w:r>
          </w:p>
        </w:tc>
      </w:tr>
      <w:tr>
        <w:tc>
          <w:tcPr/>
          <w:p>
            <w:pPr>
              <w:pStyle w:val="Compact"/>
              <w:jc w:val="left"/>
            </w:pPr>
            <w:r>
              <w:t xml:space="preserve">备份恢复粒度</w:t>
            </w:r>
          </w:p>
        </w:tc>
        <w:tc>
          <w:tcPr/>
          <w:p>
            <w:pPr>
              <w:pStyle w:val="Compact"/>
              <w:jc w:val="left"/>
            </w:pPr>
            <w:r>
              <w:t xml:space="preserve">单租户</w:t>
            </w:r>
          </w:p>
        </w:tc>
        <w:tc>
          <w:tcPr/>
          <w:p>
            <w:pPr>
              <w:pStyle w:val="Compact"/>
              <w:jc w:val="left"/>
            </w:pPr>
            <w:r>
              <w:t xml:space="preserve">单租户</w:t>
            </w:r>
          </w:p>
        </w:tc>
        <w:tc>
          <w:tcPr/>
          <w:p>
            <w:pPr>
              <w:pStyle w:val="Compact"/>
              <w:jc w:val="left"/>
            </w:pPr>
            <w:r>
              <w:t xml:space="preserve">需按 tenant_id 抽取</w:t>
            </w:r>
          </w:p>
        </w:tc>
      </w:tr>
    </w:tbl>
    <w:p>
      <w:pPr>
        <w:pStyle w:val="BodyText"/>
      </w:pPr>
      <w:r>
        <w:t xml:space="preserve">综上，共享表方案在开发规范能通过框架强制的前提下具有最优的性价比，是面向中小高校 SaaS 部署的合理选择。本文接下来重点讨论如何通过双保险机制严格约束开发规范，抵消其”依赖开发者显式加</w:t>
      </w:r>
      <w:r>
        <w:t xml:space="preserve"> </w:t>
      </w:r>
      <w:r>
        <w:rPr>
          <w:rStyle w:val="VerbatimChar"/>
        </w:rPr>
        <w:t xml:space="preserve">tenant_id</w:t>
      </w:r>
      <w:r>
        <w:t xml:space="preserve">“的固有短板。</w:t>
      </w:r>
    </w:p>
    <w:bookmarkEnd w:id="31"/>
    <w:bookmarkEnd w:id="32"/>
    <w:bookmarkStart w:id="38" w:name="关键实现"/>
    <w:p>
      <w:pPr>
        <w:pStyle w:val="Heading2"/>
      </w:pPr>
      <w:r>
        <w:t xml:space="preserve">4 关键实现</w:t>
      </w:r>
    </w:p>
    <w:bookmarkStart w:id="33" w:name="sql-层自动谓词注入"/>
    <w:p>
      <w:pPr>
        <w:pStyle w:val="Heading3"/>
      </w:pPr>
      <w:r>
        <w:t xml:space="preserve">4.1 SQL 层自动谓词注入</w:t>
      </w:r>
    </w:p>
    <w:p>
      <w:pPr>
        <w:pStyle w:val="FirstParagraph"/>
      </w:pPr>
      <w:r>
        <w:t xml:space="preserve">平台通过 MyBatis-Plus 3.5 官方的</w:t>
      </w:r>
      <w:r>
        <w:t xml:space="preserve"> </w:t>
      </w:r>
      <w:r>
        <w:rPr>
          <w:rStyle w:val="VerbatimChar"/>
        </w:rPr>
        <w:t xml:space="preserve">TenantLineInnerInterceptor</w:t>
      </w:r>
      <w:r>
        <w:t xml:space="preserve"> </w:t>
      </w:r>
      <w:r>
        <w:t xml:space="preserve">在 SQL 编译期对涉及租户业务表的语句自动改写：</w:t>
      </w:r>
      <w:r>
        <w:rPr>
          <w:rStyle w:val="VerbatimChar"/>
        </w:rPr>
        <w:t xml:space="preserve">SELECT/UPDATE/DELETE</w:t>
      </w:r>
      <w:r>
        <w:t xml:space="preserve"> </w:t>
      </w:r>
      <w:r>
        <w:t xml:space="preserve">追加</w:t>
      </w:r>
      <w:r>
        <w:t xml:space="preserve"> </w:t>
      </w:r>
      <w:r>
        <w:rPr>
          <w:rStyle w:val="VerbatimChar"/>
        </w:rPr>
        <w:t xml:space="preserve">tenant_id = ?</w:t>
      </w:r>
      <w:r>
        <w:t xml:space="preserve"> </w:t>
      </w:r>
      <w:r>
        <w:t xml:space="preserve">谓词，</w:t>
      </w:r>
      <w:r>
        <w:rPr>
          <w:rStyle w:val="VerbatimChar"/>
        </w:rPr>
        <w:t xml:space="preserve">INSERT</w:t>
      </w:r>
      <w:r>
        <w:t xml:space="preserve"> </w:t>
      </w:r>
      <w:r>
        <w:t xml:space="preserve">补齐</w:t>
      </w:r>
      <w:r>
        <w:t xml:space="preserve"> </w:t>
      </w:r>
      <w:r>
        <w:rPr>
          <w:rStyle w:val="VerbatimChar"/>
        </w:rPr>
        <w:t xml:space="preserve">tenant_id</w:t>
      </w:r>
      <w:r>
        <w:t xml:space="preserve"> </w:t>
      </w:r>
      <w:r>
        <w:t xml:space="preserve">值。租户 ID 通过实现</w:t>
      </w:r>
      <w:r>
        <w:t xml:space="preserve"> </w:t>
      </w:r>
      <w:r>
        <w:rPr>
          <w:rStyle w:val="VerbatimChar"/>
        </w:rPr>
        <w:t xml:space="preserve">TenantLineHandler</w:t>
      </w:r>
      <w:r>
        <w:t xml:space="preserve"> </w:t>
      </w:r>
      <w:r>
        <w:t xml:space="preserve">接口的</w:t>
      </w:r>
      <w:r>
        <w:t xml:space="preserve"> </w:t>
      </w:r>
      <w:r>
        <w:rPr>
          <w:rStyle w:val="VerbatimChar"/>
        </w:rPr>
        <w:t xml:space="preserve">getTenantId()</w:t>
      </w:r>
      <w:r>
        <w:t xml:space="preserve"> </w:t>
      </w:r>
      <w:r>
        <w:t xml:space="preserve">方法动态返回，实现如下：</w:t>
      </w:r>
    </w:p>
    <w:p>
      <w:pPr>
        <w:pStyle w:val="SourceCode"/>
      </w:pPr>
      <w:r>
        <w:rPr>
          <w:rStyle w:val="NormalTok"/>
        </w:rPr>
        <w:t xml:space="preserve">interceptor</w:t>
      </w:r>
      <w:r>
        <w:rPr>
          <w:rStyle w:val="OperatorTok"/>
        </w:rPr>
        <w:t xml:space="preserve">.</w:t>
      </w:r>
      <w:r>
        <w:rPr>
          <w:rStyle w:val="FunctionTok"/>
        </w:rPr>
        <w:t xml:space="preserve">addInnerInterceptor</w:t>
      </w:r>
      <w:r>
        <w:rPr>
          <w:rStyle w:val="OperatorTok"/>
        </w:rPr>
        <w:t xml:space="preserve">(</w:t>
      </w:r>
      <w:r>
        <w:rPr>
          <w:rStyle w:val="KeywordTok"/>
        </w:rPr>
        <w:t xml:space="preserve">new</w:t>
      </w:r>
      <w:r>
        <w:rPr>
          <w:rStyle w:val="NormalTok"/>
        </w:rPr>
        <w:t xml:space="preserve"> </w:t>
      </w:r>
      <w:r>
        <w:rPr>
          <w:rStyle w:val="FunctionTok"/>
        </w:rPr>
        <w:t xml:space="preserve">TenantLineInnerInterceptor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TenantLineHandler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BuiltInTok"/>
        </w:rPr>
        <w:t xml:space="preserve">Expression</w:t>
      </w:r>
      <w:r>
        <w:rPr>
          <w:rStyle w:val="NormalTok"/>
        </w:rPr>
        <w:t xml:space="preserve"> </w:t>
      </w:r>
      <w:r>
        <w:rPr>
          <w:rStyle w:val="FunctionTok"/>
        </w:rPr>
        <w:t xml:space="preserve">getTenantId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Long</w:t>
      </w:r>
      <w:r>
        <w:rPr>
          <w:rStyle w:val="NormalTok"/>
        </w:rPr>
        <w:t xml:space="preserve"> tenantId </w:t>
      </w:r>
      <w:r>
        <w:rPr>
          <w:rStyle w:val="OperatorTok"/>
        </w:rPr>
        <w:t xml:space="preserve">=</w:t>
      </w:r>
      <w:r>
        <w:rPr>
          <w:rStyle w:val="NormalTok"/>
        </w:rPr>
        <w:t xml:space="preserve"> TenantContext</w:t>
      </w:r>
      <w:r>
        <w:rPr>
          <w:rStyle w:val="OperatorTok"/>
        </w:rPr>
        <w:t xml:space="preserve">.</w:t>
      </w:r>
      <w:r>
        <w:rPr>
          <w:rStyle w:val="FunctionTok"/>
        </w:rPr>
        <w:t xml:space="preserve">getTenantId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tenantId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TenantContextMissingException</w:t>
      </w:r>
      <w:r>
        <w:rPr>
          <w:rStyle w:val="OperatorTok"/>
        </w:rPr>
        <w:t xml:space="preserve">(</w:t>
      </w:r>
      <w:r>
        <w:br/>
      </w:r>
      <w:r>
        <w:rPr>
          <w:rStyle w:val="NormalTok"/>
        </w:rPr>
        <w:t xml:space="preserve">                    </w:t>
      </w:r>
      <w:r>
        <w:rPr>
          <w:rStyle w:val="StringTok"/>
        </w:rPr>
        <w:t xml:space="preserve">"TenantContext is null — "</w:t>
      </w:r>
      <w:r>
        <w:br/>
      </w:r>
      <w:r>
        <w:rPr>
          <w:rStyle w:val="NormalTok"/>
        </w:rPr>
        <w:t xml:space="preserve">                    </w:t>
      </w:r>
      <w:r>
        <w:rPr>
          <w:rStyle w:val="OperatorTok"/>
        </w:rPr>
        <w:t xml:space="preserve">+</w:t>
      </w:r>
      <w:r>
        <w:rPr>
          <w:rStyle w:val="NormalTok"/>
        </w:rPr>
        <w:t xml:space="preserve"> </w:t>
      </w:r>
      <w:r>
        <w:rPr>
          <w:rStyle w:val="StringTok"/>
        </w:rPr>
        <w:t xml:space="preserve">"possibly a scheduled task or async thread "</w:t>
      </w:r>
      <w:r>
        <w:br/>
      </w:r>
      <w:r>
        <w:rPr>
          <w:rStyle w:val="NormalTok"/>
        </w:rPr>
        <w:t xml:space="preserve">                    </w:t>
      </w:r>
      <w:r>
        <w:rPr>
          <w:rStyle w:val="OperatorTok"/>
        </w:rPr>
        <w:t xml:space="preserve">+</w:t>
      </w:r>
      <w:r>
        <w:rPr>
          <w:rStyle w:val="NormalTok"/>
        </w:rPr>
        <w:t xml:space="preserve"> </w:t>
      </w:r>
      <w:r>
        <w:rPr>
          <w:rStyle w:val="StringTok"/>
        </w:rPr>
        <w:t xml:space="preserve">"without explicit setup."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LongValue</w:t>
      </w:r>
      <w:r>
        <w:rPr>
          <w:rStyle w:val="OperatorTok"/>
        </w:rPr>
        <w:t xml:space="preserve">(</w:t>
      </w:r>
      <w:r>
        <w:rPr>
          <w:rStyle w:val="NormalTok"/>
        </w:rPr>
        <w:t xml:space="preserve">tenantId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getTenantIdColumn</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"tenant_id"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ignoreTable</w:t>
      </w:r>
      <w:r>
        <w:rPr>
          <w:rStyle w:val="OperatorTok"/>
        </w:rPr>
        <w:t xml:space="preserve">(</w:t>
      </w:r>
      <w:r>
        <w:rPr>
          <w:rStyle w:val="BuiltInTok"/>
        </w:rPr>
        <w:t xml:space="preserve">String</w:t>
      </w:r>
      <w:r>
        <w:rPr>
          <w:rStyle w:val="NormalTok"/>
        </w:rPr>
        <w:t xml:space="preserve"> tableName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TENANT_IGNORE_TABLES</w:t>
      </w:r>
      <w:r>
        <w:rPr>
          <w:rStyle w:val="OperatorTok"/>
        </w:rPr>
        <w:t xml:space="preserve">.</w:t>
      </w:r>
      <w:r>
        <w:rPr>
          <w:rStyle w:val="FunctionTok"/>
        </w:rPr>
        <w:t xml:space="preserve">contains</w:t>
      </w:r>
      <w:r>
        <w:rPr>
          <w:rStyle w:val="OperatorTok"/>
        </w:rPr>
        <w:t xml:space="preserve">(</w:t>
      </w:r>
      <w:r>
        <w:rPr>
          <w:rStyle w:val="NormalTok"/>
        </w:rPr>
        <w:t xml:space="preserve">tableName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上述实现有两点特色：一是</w:t>
      </w:r>
      <w:r>
        <w:rPr>
          <w:bCs/>
          <w:b/>
        </w:rPr>
        <w:t xml:space="preserve">拒空即抛异常</w:t>
      </w:r>
      <w:r>
        <w:t xml:space="preserve">（fail-loud）而非返回默认租户或降级到零，这样任何未通过</w:t>
      </w:r>
      <w:r>
        <w:t xml:space="preserve"> </w:t>
      </w:r>
      <w:r>
        <w:rPr>
          <w:rStyle w:val="VerbatimChar"/>
        </w:rPr>
        <w:t xml:space="preserve">TenantResolutionFilter</w:t>
      </w:r>
      <w:r>
        <w:t xml:space="preserve"> </w:t>
      </w:r>
      <w:r>
        <w:t xml:space="preserve">建立上下文的入口路径都会立即被识别；二是通过</w:t>
      </w:r>
      <w:r>
        <w:t xml:space="preserve"> </w:t>
      </w:r>
      <w:r>
        <w:rPr>
          <w:rStyle w:val="VerbatimChar"/>
        </w:rPr>
        <w:t xml:space="preserve">TENANT_IGNORE_TABLES</w:t>
      </w:r>
      <w:r>
        <w:t xml:space="preserve"> </w:t>
      </w:r>
      <w:r>
        <w:t xml:space="preserve">静态白名单集合排除少数全局共享表（如</w:t>
      </w:r>
      <w:r>
        <w:t xml:space="preserve"> </w:t>
      </w:r>
      <w:r>
        <w:rPr>
          <w:rStyle w:val="VerbatimChar"/>
        </w:rPr>
        <w:t xml:space="preserve">tenants</w:t>
      </w:r>
      <w:r>
        <w:t xml:space="preserve"> </w:t>
      </w:r>
      <w:r>
        <w:t xml:space="preserve">表自身、全局字典表</w:t>
      </w:r>
      <w:r>
        <w:t xml:space="preserve"> </w:t>
      </w:r>
      <w:r>
        <w:rPr>
          <w:rStyle w:val="VerbatimChar"/>
        </w:rPr>
        <w:t xml:space="preserve">achievements</w:t>
      </w:r>
      <w:r>
        <w:t xml:space="preserve">、公益学习教程表</w:t>
      </w:r>
      <w:r>
        <w:t xml:space="preserve"> </w:t>
      </w:r>
      <w:r>
        <w:rPr>
          <w:rStyle w:val="VerbatimChar"/>
        </w:rPr>
        <w:t xml:space="preserve">learning_tutorials</w:t>
      </w:r>
      <w:r>
        <w:t xml:space="preserve">/</w:t>
      </w:r>
      <w:r>
        <w:rPr>
          <w:rStyle w:val="VerbatimChar"/>
        </w:rPr>
        <w:t xml:space="preserve">learning_lessons</w:t>
      </w:r>
      <w:r>
        <w:t xml:space="preserve">、AI 工作台子表等），避免这些表被误加上租户过滤条件。</w:t>
      </w:r>
    </w:p>
    <w:bookmarkEnd w:id="33"/>
    <w:bookmarkStart w:id="34" w:name="启动期-schema-双向校验"/>
    <w:p>
      <w:pPr>
        <w:pStyle w:val="Heading3"/>
      </w:pPr>
      <w:r>
        <w:t xml:space="preserve">4.2 启动期 Schema 双向校验</w:t>
      </w:r>
    </w:p>
    <w:p>
      <w:pPr>
        <w:pStyle w:val="FirstParagraph"/>
      </w:pPr>
      <w:r>
        <w:t xml:space="preserve">针对”应做租户隔离的业务表被误加入忽略名单”（漏加）与”全局共享表被错误留在</w:t>
      </w:r>
      <w:r>
        <w:t xml:space="preserve"> </w:t>
      </w:r>
      <w:r>
        <w:rPr>
          <w:rStyle w:val="VerbatimChar"/>
        </w:rPr>
        <w:t xml:space="preserve">tenant_id</w:t>
      </w:r>
      <w:r>
        <w:t xml:space="preserve"> </w:t>
      </w:r>
      <w:r>
        <w:t xml:space="preserve">校验路径”（多加）两类工程失误，本文实现了</w:t>
      </w:r>
      <w:r>
        <w:t xml:space="preserve"> </w:t>
      </w:r>
      <w:r>
        <w:rPr>
          <w:rStyle w:val="VerbatimChar"/>
        </w:rPr>
        <w:t xml:space="preserve">TenantStartupValidator</w:t>
      </w:r>
      <w:r>
        <w:t xml:space="preserve"> </w:t>
      </w:r>
      <w:r>
        <w:t xml:space="preserve">启动期校验器：在 Spring 容器就绪后立即扫描</w:t>
      </w:r>
      <w:r>
        <w:t xml:space="preserve"> </w:t>
      </w:r>
      <w:r>
        <w:rPr>
          <w:rStyle w:val="VerbatimChar"/>
        </w:rPr>
        <w:t xml:space="preserve">INFORMATION_SCHEMA</w:t>
      </w:r>
      <w:r>
        <w:t xml:space="preserve"> </w:t>
      </w:r>
      <w:r>
        <w:t xml:space="preserve">的</w:t>
      </w:r>
      <w:r>
        <w:t xml:space="preserve"> </w:t>
      </w:r>
      <w:r>
        <w:rPr>
          <w:rStyle w:val="VerbatimChar"/>
        </w:rPr>
        <w:t xml:space="preserve">COLUMNS</w:t>
      </w:r>
      <w:r>
        <w:t xml:space="preserve"> </w:t>
      </w:r>
      <w:r>
        <w:t xml:space="preserve">视图，逐表交叉比对是否具有</w:t>
      </w:r>
      <w:r>
        <w:t xml:space="preserve"> </w:t>
      </w:r>
      <w:r>
        <w:rPr>
          <w:rStyle w:val="VerbatimChar"/>
        </w:rPr>
        <w:t xml:space="preserve">tenant_id</w:t>
      </w:r>
      <w:r>
        <w:t xml:space="preserve"> </w:t>
      </w:r>
      <w:r>
        <w:t xml:space="preserve">列。若列在忽略名单中的表拥有</w:t>
      </w:r>
      <w:r>
        <w:t xml:space="preserve"> </w:t>
      </w:r>
      <w:r>
        <w:rPr>
          <w:rStyle w:val="VerbatimChar"/>
        </w:rPr>
        <w:t xml:space="preserve">tenant_id</w:t>
      </w:r>
      <w:r>
        <w:t xml:space="preserve"> </w:t>
      </w:r>
      <w:r>
        <w:t xml:space="preserve">列，或者不在忽略名单且非 Flyway 元数据表却缺失</w:t>
      </w:r>
      <w:r>
        <w:t xml:space="preserve"> </w:t>
      </w:r>
      <w:r>
        <w:rPr>
          <w:rStyle w:val="VerbatimChar"/>
        </w:rPr>
        <w:t xml:space="preserve">tenant_id</w:t>
      </w:r>
      <w:r>
        <w:t xml:space="preserve"> </w:t>
      </w:r>
      <w:r>
        <w:t xml:space="preserve">列，均视为配置漂移，直接抛</w:t>
      </w:r>
      <w:r>
        <w:t xml:space="preserve"> </w:t>
      </w:r>
      <w:r>
        <w:rPr>
          <w:rStyle w:val="VerbatimChar"/>
        </w:rPr>
        <w:t xml:space="preserve">IllegalStateException</w:t>
      </w:r>
      <w:r>
        <w:t xml:space="preserve"> </w:t>
      </w:r>
      <w:r>
        <w:t xml:space="preserve">阻止应用启动。该”数据字典 vs 代码约定”的双向校验机制为高频迭代的多租户系统提供了强有力的静态防护。</w:t>
      </w:r>
    </w:p>
    <w:bookmarkEnd w:id="34"/>
    <w:bookmarkStart w:id="35" w:name="threadlocal-上下文与跨线程传播"/>
    <w:p>
      <w:pPr>
        <w:pStyle w:val="Heading3"/>
      </w:pPr>
      <w:r>
        <w:t xml:space="preserve">4.3 ThreadLocal 上下文与跨线程传播</w:t>
      </w:r>
    </w:p>
    <w:p>
      <w:pPr>
        <w:pStyle w:val="FirstParagraph"/>
      </w:pPr>
      <w:r>
        <w:rPr>
          <w:rStyle w:val="VerbatimChar"/>
        </w:rPr>
        <w:t xml:space="preserve">TenantContext</w:t>
      </w:r>
      <w:r>
        <w:t xml:space="preserve"> </w:t>
      </w:r>
      <w:r>
        <w:t xml:space="preserve">基于 ThreadLocal 实现，暴露</w:t>
      </w:r>
      <w:r>
        <w:t xml:space="preserve"> </w:t>
      </w:r>
      <w:r>
        <w:rPr>
          <w:rStyle w:val="VerbatimChar"/>
        </w:rPr>
        <w:t xml:space="preserve">setTenantId/getTenantId/setTenantCode/getTenantCode/clear</w:t>
      </w:r>
      <w:r>
        <w:t xml:space="preserve"> </w:t>
      </w:r>
      <w:r>
        <w:t xml:space="preserve">五个静态方法。</w:t>
      </w:r>
      <w:r>
        <w:rPr>
          <w:rStyle w:val="VerbatimChar"/>
        </w:rPr>
        <w:t xml:space="preserve">TenantResolutionFilter</w:t>
      </w:r>
      <w:r>
        <w:t xml:space="preserve"> </w:t>
      </w:r>
      <w:r>
        <w:t xml:space="preserve">在请求进入 MVC 前完成解析与写入，请求结束时在 finally 块中调用</w:t>
      </w:r>
      <w:r>
        <w:t xml:space="preserve"> </w:t>
      </w:r>
      <w:r>
        <w:rPr>
          <w:rStyle w:val="VerbatimChar"/>
        </w:rPr>
        <w:t xml:space="preserve">clear()</w:t>
      </w:r>
      <w:r>
        <w:t xml:space="preserve"> </w:t>
      </w:r>
      <w:r>
        <w:t xml:space="preserve">避免线程复用带来的租户串扰。对于跨线程场景（如</w:t>
      </w:r>
      <w:r>
        <w:t xml:space="preserve"> </w:t>
      </w:r>
      <w:r>
        <w:rPr>
          <w:rStyle w:val="VerbatimChar"/>
        </w:rPr>
        <w:t xml:space="preserve">@Async</w:t>
      </w:r>
      <w:r>
        <w:t xml:space="preserve">、</w:t>
      </w:r>
      <w:r>
        <w:rPr>
          <w:rStyle w:val="VerbatimChar"/>
        </w:rPr>
        <w:t xml:space="preserve">WebSocket</w:t>
      </w:r>
      <w:r>
        <w:t xml:space="preserve"> </w:t>
      </w:r>
      <w:r>
        <w:t xml:space="preserve">握手期、定时任务），架构强制要求调用方在主线程快照</w:t>
      </w:r>
      <w:r>
        <w:t xml:space="preserve"> </w:t>
      </w:r>
      <w:r>
        <w:rPr>
          <w:rStyle w:val="VerbatimChar"/>
        </w:rPr>
        <w:t xml:space="preserve">tenantId</w:t>
      </w:r>
      <w:r>
        <w:t xml:space="preserve"> </w:t>
      </w:r>
      <w:r>
        <w:t xml:space="preserve">后显式传入子线程重设</w:t>
      </w:r>
      <w:r>
        <w:t xml:space="preserve"> </w:t>
      </w:r>
      <w:r>
        <w:rPr>
          <w:rStyle w:val="VerbatimChar"/>
        </w:rPr>
        <w:t xml:space="preserve">TenantContext</w:t>
      </w:r>
      <w:r>
        <w:t xml:space="preserve">，否则 MyBatis SQL 编译期即会触发</w:t>
      </w:r>
      <w:r>
        <w:t xml:space="preserve"> </w:t>
      </w:r>
      <w:r>
        <w:rPr>
          <w:rStyle w:val="VerbatimChar"/>
        </w:rPr>
        <w:t xml:space="preserve">TenantContextMissingException</w:t>
      </w:r>
      <w:r>
        <w:t xml:space="preserve">（转换为 HTTP 503 由全局异常处理器返回）。这一”缺失即抛”的策略从根本上避免了跨线程调用时”上下文丢失但业务无感知”的静默越权风险。</w:t>
      </w:r>
    </w:p>
    <w:bookmarkEnd w:id="35"/>
    <w:bookmarkStart w:id="36" w:name="sa-token-会话与子域名的一致性校验"/>
    <w:p>
      <w:pPr>
        <w:pStyle w:val="Heading3"/>
      </w:pPr>
      <w:r>
        <w:t xml:space="preserve">4.4 Sa-Token 会话与子域名的一致性校验</w:t>
      </w:r>
    </w:p>
    <w:p>
      <w:pPr>
        <w:pStyle w:val="FirstParagraph"/>
      </w:pPr>
      <w:r>
        <w:t xml:space="preserve">在多租户模式下，本文识别到一类特有的攻击链：攻击者诱导已在 A 校登录的用户访问 B 校的子域名（如</w:t>
      </w:r>
      <w:r>
        <w:t xml:space="preserve"> </w:t>
      </w:r>
      <w:r>
        <w:rPr>
          <w:rStyle w:val="VerbatimChar"/>
        </w:rPr>
        <w:t xml:space="preserve">tenantB.campusforum.com</w:t>
      </w:r>
      <w:r>
        <w:t xml:space="preserve">），前端会按子域名加载 B 校的品牌皮肤，但由于用户浏览器仍持有 A 校的 Sa-Token 会话凭据，后端若简单地以会话为准返回 A 校数据，用户就会看到”我登录的是 A、页面是 B”的视觉错位，进而可能被诱导执行错误的资产操作。</w:t>
      </w:r>
    </w:p>
    <w:p>
      <w:pPr>
        <w:pStyle w:val="BodyText"/>
      </w:pPr>
      <w:r>
        <w:rPr>
          <w:rStyle w:val="VerbatimChar"/>
        </w:rPr>
        <w:t xml:space="preserve">MultiTenantResolver</w:t>
      </w:r>
      <w:r>
        <w:t xml:space="preserve"> </w:t>
      </w:r>
      <w:r>
        <w:t xml:space="preserve">针对该攻击链设计了显式的一致性校验：</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StpUtil</w:t>
      </w:r>
      <w:r>
        <w:rPr>
          <w:rStyle w:val="OperatorTok"/>
        </w:rPr>
        <w:t xml:space="preserve">.</w:t>
      </w:r>
      <w:r>
        <w:rPr>
          <w:rStyle w:val="FunctionTok"/>
        </w:rPr>
        <w:t xml:space="preserve">isLogin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NormalTok"/>
        </w:rPr>
        <w:t xml:space="preserve"> rawTenantId </w:t>
      </w:r>
      <w:r>
        <w:rPr>
          <w:rStyle w:val="OperatorTok"/>
        </w:rPr>
        <w:t xml:space="preserve">=</w:t>
      </w:r>
      <w:r>
        <w:rPr>
          <w:rStyle w:val="NormalTok"/>
        </w:rPr>
        <w:t xml:space="preserve"> StpUtil</w:t>
      </w:r>
      <w:r>
        <w:rPr>
          <w:rStyle w:val="OperatorTok"/>
        </w:rPr>
        <w:t xml:space="preserve">.</w:t>
      </w:r>
      <w:r>
        <w:rPr>
          <w:rStyle w:val="FunctionTok"/>
        </w:rPr>
        <w:t xml:space="preserve">getSession</w:t>
      </w:r>
      <w:r>
        <w:rPr>
          <w:rStyle w:val="OperatorTok"/>
        </w:rPr>
        <w:t xml:space="preserve">().</w:t>
      </w:r>
      <w:r>
        <w:rPr>
          <w:rStyle w:val="FunctionTok"/>
        </w:rPr>
        <w:t xml:space="preserve">get</w:t>
      </w:r>
      <w:r>
        <w:rPr>
          <w:rStyle w:val="OperatorTok"/>
        </w:rPr>
        <w:t xml:space="preserve">(</w:t>
      </w:r>
      <w:r>
        <w:rPr>
          <w:rStyle w:val="StringTok"/>
        </w:rPr>
        <w:t xml:space="preserve">"tenantId"</w:t>
      </w:r>
      <w:r>
        <w:rPr>
          <w:rStyle w:val="OperatorTok"/>
        </w:rPr>
        <w:t xml:space="preserve">);</w:t>
      </w:r>
      <w:r>
        <w:br/>
      </w:r>
      <w:r>
        <w:rPr>
          <w:rStyle w:val="NormalTok"/>
        </w:rPr>
        <w:t xml:space="preserve">    </w:t>
      </w:r>
      <w:r>
        <w:rPr>
          <w:rStyle w:val="CommentTok"/>
        </w:rPr>
        <w:t xml:space="preserve">// Sa-Token Redis 反序列化可能把 Long 变 Integer，统一按 Number 取值</w:t>
      </w:r>
      <w:r>
        <w:br/>
      </w:r>
      <w:r>
        <w:rPr>
          <w:rStyle w:val="NormalTok"/>
        </w:rPr>
        <w:t xml:space="preserve">    </w:t>
      </w:r>
      <w:r>
        <w:rPr>
          <w:rStyle w:val="DataTypeTok"/>
        </w:rPr>
        <w:t xml:space="preserve">long</w:t>
      </w:r>
      <w:r>
        <w:rPr>
          <w:rStyle w:val="NormalTok"/>
        </w:rPr>
        <w:t xml:space="preserve"> sessionTenantId </w:t>
      </w:r>
      <w:r>
        <w:rPr>
          <w:rStyle w:val="OperatorTok"/>
        </w:rPr>
        <w:t xml:space="preserve">=</w:t>
      </w:r>
      <w:r>
        <w:rPr>
          <w:rStyle w:val="NormalTok"/>
        </w:rPr>
        <w:t xml:space="preserve"> </w:t>
      </w:r>
      <w:r>
        <w:rPr>
          <w:rStyle w:val="OperatorTok"/>
        </w:rPr>
        <w:t xml:space="preserve">((</w:t>
      </w:r>
      <w:r>
        <w:rPr>
          <w:rStyle w:val="BuiltInTok"/>
        </w:rPr>
        <w:t xml:space="preserve">Number</w:t>
      </w:r>
      <w:r>
        <w:rPr>
          <w:rStyle w:val="OperatorTok"/>
        </w:rPr>
        <w:t xml:space="preserve">)</w:t>
      </w:r>
      <w:r>
        <w:rPr>
          <w:rStyle w:val="NormalTok"/>
        </w:rPr>
        <w:t xml:space="preserve"> rawTenantId</w:t>
      </w:r>
      <w:r>
        <w:rPr>
          <w:rStyle w:val="OperatorTok"/>
        </w:rPr>
        <w:t xml:space="preserve">).</w:t>
      </w:r>
      <w:r>
        <w:rPr>
          <w:rStyle w:val="FunctionTok"/>
        </w:rPr>
        <w:t xml:space="preserve">longValue</w:t>
      </w:r>
      <w:r>
        <w:rPr>
          <w:rStyle w:val="OperatorTok"/>
        </w:rPr>
        <w:t xml:space="preserve">();</w:t>
      </w:r>
      <w:r>
        <w:br/>
      </w:r>
      <w:r>
        <w:rPr>
          <w:rStyle w:val="NormalTok"/>
        </w:rPr>
        <w:t xml:space="preserve">    SubdomainResolution subdomain </w:t>
      </w:r>
      <w:r>
        <w:rPr>
          <w:rStyle w:val="OperatorTok"/>
        </w:rPr>
        <w:t xml:space="preserve">=</w:t>
      </w:r>
      <w:r>
        <w:rPr>
          <w:rStyle w:val="NormalTok"/>
        </w:rPr>
        <w:t xml:space="preserve"> </w:t>
      </w:r>
      <w:r>
        <w:rPr>
          <w:rStyle w:val="FunctionTok"/>
        </w:rPr>
        <w:t xml:space="preserve">resolveBySubdomain</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subdomain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subdomain</w:t>
      </w:r>
      <w:r>
        <w:rPr>
          <w:rStyle w:val="OperatorTok"/>
        </w:rPr>
        <w:t xml:space="preserve">.</w:t>
      </w:r>
      <w:r>
        <w:rPr>
          <w:rStyle w:val="FunctionTok"/>
        </w:rPr>
        <w:t xml:space="preserve">tenantId</w:t>
      </w:r>
      <w:r>
        <w:rPr>
          <w:rStyle w:val="OperatorTok"/>
        </w:rPr>
        <w:t xml:space="preserve">()</w:t>
      </w:r>
      <w:r>
        <w:rPr>
          <w:rStyle w:val="NormalTok"/>
        </w:rPr>
        <w:t xml:space="preserve"> </w:t>
      </w:r>
      <w:r>
        <w:rPr>
          <w:rStyle w:val="OperatorTok"/>
        </w:rPr>
        <w:t xml:space="preserve">!=</w:t>
      </w:r>
      <w:r>
        <w:rPr>
          <w:rStyle w:val="NormalTok"/>
        </w:rPr>
        <w:t xml:space="preserve"> sessionTenantId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命中跨租户复用 token / 视觉钓鱼</w:t>
      </w:r>
      <w:r>
        <w:br/>
      </w:r>
      <w:r>
        <w:rPr>
          <w:rStyle w:val="NormalTok"/>
        </w:rPr>
        <w:t xml:space="preserve">        tenantAuditService</w:t>
      </w:r>
      <w:r>
        <w:rPr>
          <w:rStyle w:val="OperatorTok"/>
        </w:rPr>
        <w:t xml:space="preserve">.</w:t>
      </w:r>
      <w:r>
        <w:rPr>
          <w:rStyle w:val="FunctionTok"/>
        </w:rPr>
        <w:t xml:space="preserve">recordViolationAttempt</w:t>
      </w:r>
      <w:r>
        <w:rPr>
          <w:rStyle w:val="OperatorTok"/>
        </w:rPr>
        <w:t xml:space="preserve">(</w:t>
      </w:r>
      <w:r>
        <w:rPr>
          <w:rStyle w:val="KeywordTok"/>
        </w:rPr>
        <w:t xml:space="preserve">...</w:t>
      </w:r>
      <w:r>
        <w:rPr>
          <w:rStyle w:val="OperatorTok"/>
        </w:rPr>
        <w:t xml:space="preserve">);</w:t>
      </w:r>
      <w:r>
        <w:br/>
      </w:r>
      <w:r>
        <w:rPr>
          <w:rStyle w:val="NormalTok"/>
        </w:rPr>
        <w:t xml:space="preserve">        securityMetrics</w:t>
      </w:r>
      <w:r>
        <w:rPr>
          <w:rStyle w:val="OperatorTok"/>
        </w:rPr>
        <w:t xml:space="preserve">.</w:t>
      </w:r>
      <w:r>
        <w:rPr>
          <w:rStyle w:val="FunctionTok"/>
        </w:rPr>
        <w:t xml:space="preserve">tenantViolation</w:t>
      </w:r>
      <w:r>
        <w:rPr>
          <w:rStyle w:val="OperatorTok"/>
        </w:rPr>
        <w:t xml:space="preserve">(</w:t>
      </w:r>
      <w:r>
        <w:rPr>
          <w:rStyle w:val="StringTok"/>
        </w:rPr>
        <w:t xml:space="preserve">"session_subdomain_mismatch"</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TenantNotResolvedException</w:t>
      </w:r>
      <w:r>
        <w:rPr>
          <w:rStyle w:val="OperatorTok"/>
        </w:rPr>
        <w:t xml:space="preserve">(</w:t>
      </w:r>
      <w:r>
        <w:br/>
      </w:r>
      <w:r>
        <w:rPr>
          <w:rStyle w:val="NormalTok"/>
        </w:rPr>
        <w:t xml:space="preserve">            TenantNotResolvedException</w:t>
      </w:r>
      <w:r>
        <w:rPr>
          <w:rStyle w:val="OperatorTok"/>
        </w:rPr>
        <w:t xml:space="preserve">.</w:t>
      </w:r>
      <w:r>
        <w:rPr>
          <w:rStyle w:val="FunctionTok"/>
        </w:rPr>
        <w:t xml:space="preserve">Reason</w:t>
      </w:r>
      <w:r>
        <w:rPr>
          <w:rStyle w:val="OperatorTok"/>
        </w:rPr>
        <w:t xml:space="preserve">.</w:t>
      </w:r>
      <w:r>
        <w:rPr>
          <w:rStyle w:val="FunctionTok"/>
        </w:rPr>
        <w:t xml:space="preserve">TENANT_MISMATCH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ResolutionResult</w:t>
      </w:r>
      <w:r>
        <w:rPr>
          <w:rStyle w:val="OperatorTok"/>
        </w:rPr>
        <w:t xml:space="preserve">(</w:t>
      </w:r>
      <w:r>
        <w:rPr>
          <w:rStyle w:val="NormalTok"/>
        </w:rPr>
        <w:t xml:space="preserve">sessionTenantId</w:t>
      </w:r>
      <w:r>
        <w:rPr>
          <w:rStyle w:val="OperatorTok"/>
        </w:rPr>
        <w:t xml:space="preserve">,</w:t>
      </w:r>
      <w:r>
        <w:br/>
      </w:r>
      <w:r>
        <w:rPr>
          <w:rStyle w:val="NormalTok"/>
        </w:rPr>
        <w:t xml:space="preserve">        ResolutionResult</w:t>
      </w:r>
      <w:r>
        <w:rPr>
          <w:rStyle w:val="OperatorTok"/>
        </w:rPr>
        <w:t xml:space="preserve">.</w:t>
      </w:r>
      <w:r>
        <w:rPr>
          <w:rStyle w:val="FunctionTok"/>
        </w:rPr>
        <w:t xml:space="preserve">Source</w:t>
      </w:r>
      <w:r>
        <w:rPr>
          <w:rStyle w:val="OperatorTok"/>
        </w:rPr>
        <w:t xml:space="preserve">.</w:t>
      </w:r>
      <w:r>
        <w:rPr>
          <w:rStyle w:val="FunctionTok"/>
        </w:rPr>
        <w:t xml:space="preserve">SA_TOKEN_SESSION</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OperatorTok"/>
        </w:rPr>
        <w:t xml:space="preserve">}</w:t>
      </w:r>
    </w:p>
    <w:p>
      <w:pPr>
        <w:pStyle w:val="FirstParagraph"/>
      </w:pPr>
      <w:r>
        <w:t xml:space="preserve">上述代码除攻击防护外，还处理了一处隐蔽的工程陷阱：Sa-Token 使用</w:t>
      </w:r>
      <w:r>
        <w:t xml:space="preserve"> </w:t>
      </w:r>
      <w:r>
        <w:rPr>
          <w:rStyle w:val="VerbatimChar"/>
        </w:rPr>
        <w:t xml:space="preserve">sa-token-redis-jackson</w:t>
      </w:r>
      <w:r>
        <w:t xml:space="preserve"> </w:t>
      </w:r>
      <w:r>
        <w:t xml:space="preserve">作为 Session 序列化实现时，Long 类型的</w:t>
      </w:r>
      <w:r>
        <w:t xml:space="preserve"> </w:t>
      </w:r>
      <w:r>
        <w:rPr>
          <w:rStyle w:val="VerbatimChar"/>
        </w:rPr>
        <w:t xml:space="preserve">tenantId</w:t>
      </w:r>
      <w:r>
        <w:t xml:space="preserve"> </w:t>
      </w:r>
      <w:r>
        <w:t xml:space="preserve">在小数值下反序列化可能得到</w:t>
      </w:r>
      <w:r>
        <w:t xml:space="preserve"> </w:t>
      </w:r>
      <w:r>
        <w:rPr>
          <w:rStyle w:val="VerbatimChar"/>
        </w:rPr>
        <w:t xml:space="preserve">Integer</w:t>
      </w:r>
      <w:r>
        <w:t xml:space="preserve"> </w:t>
      </w:r>
      <w:r>
        <w:t xml:space="preserve">实例，若直接</w:t>
      </w:r>
      <w:r>
        <w:t xml:space="preserve"> </w:t>
      </w:r>
      <w:r>
        <w:rPr>
          <w:rStyle w:val="VerbatimChar"/>
        </w:rPr>
        <w:t xml:space="preserve">(Long) rawTenantId</w:t>
      </w:r>
      <w:r>
        <w:t xml:space="preserve"> </w:t>
      </w:r>
      <w:r>
        <w:t xml:space="preserve">强转会抛</w:t>
      </w:r>
      <w:r>
        <w:t xml:space="preserve"> </w:t>
      </w:r>
      <w:r>
        <w:rPr>
          <w:rStyle w:val="VerbatimChar"/>
        </w:rPr>
        <w:t xml:space="preserve">ClassCastException</w:t>
      </w:r>
      <w:r>
        <w:t xml:space="preserve"> </w:t>
      </w:r>
      <w:r>
        <w:t xml:space="preserve">使全部已登录请求立即失败。采用</w:t>
      </w:r>
      <w:r>
        <w:t xml:space="preserve"> </w:t>
      </w:r>
      <w:r>
        <w:rPr>
          <w:rStyle w:val="VerbatimChar"/>
        </w:rPr>
        <w:t xml:space="preserve">Number.longValue()</w:t>
      </w:r>
      <w:r>
        <w:t xml:space="preserve"> </w:t>
      </w:r>
      <w:r>
        <w:t xml:space="preserve">的防御性访问是解决该问题的通用做法。</w:t>
      </w:r>
    </w:p>
    <w:bookmarkEnd w:id="36"/>
    <w:bookmarkStart w:id="37" w:name="全流程配置样例"/>
    <w:p>
      <w:pPr>
        <w:pStyle w:val="Heading3"/>
      </w:pPr>
      <w:r>
        <w:t xml:space="preserve">4.5 全流程配置样例</w:t>
      </w:r>
    </w:p>
    <w:p>
      <w:pPr>
        <w:pStyle w:val="FirstParagraph"/>
      </w:pPr>
      <w:r>
        <w:t xml:space="preserve">多租户双模的完整配置示例如下（</w:t>
      </w:r>
      <w:r>
        <w:rPr>
          <w:rStyle w:val="VerbatimChar"/>
        </w:rPr>
        <w:t xml:space="preserve">application.yml</w:t>
      </w:r>
      <w:r>
        <w:t xml:space="preserve">），运维人员仅需修改</w:t>
      </w:r>
      <w:r>
        <w:t xml:space="preserve"> </w:t>
      </w:r>
      <w:r>
        <w:rPr>
          <w:rStyle w:val="VerbatimChar"/>
        </w:rPr>
        <w:t xml:space="preserve">tenant.mode</w:t>
      </w:r>
      <w:r>
        <w:t xml:space="preserve"> </w:t>
      </w:r>
      <w:r>
        <w:t xml:space="preserve">一行即可完成模式切换，其余字段按需覆盖：</w:t>
      </w:r>
    </w:p>
    <w:p>
      <w:pPr>
        <w:pStyle w:val="SourceCode"/>
      </w:pPr>
      <w:r>
        <w:rPr>
          <w:rStyle w:val="FunctionTok"/>
        </w:rPr>
        <w:t xml:space="preserve">tenant</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standalone</w:t>
      </w:r>
      <w:r>
        <w:rPr>
          <w:rStyle w:val="CommentTok"/>
        </w:rPr>
        <w:t xml:space="preserve">      # standalone | multi</w:t>
      </w:r>
      <w:r>
        <w:br/>
      </w:r>
      <w:r>
        <w:rPr>
          <w:rStyle w:val="AttributeTok"/>
        </w:rPr>
        <w:t xml:space="preserve">  </w:t>
      </w:r>
      <w:r>
        <w:rPr>
          <w:rStyle w:val="FunctionTok"/>
        </w:rPr>
        <w:t xml:space="preserve">standalone-tenant-id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root-domain</w:t>
      </w:r>
      <w:r>
        <w:rPr>
          <w:rStyle w:val="KeywordTok"/>
        </w:rPr>
        <w:t xml:space="preserve">:</w:t>
      </w:r>
      <w:r>
        <w:rPr>
          <w:rStyle w:val="AttributeTok"/>
        </w:rPr>
        <w:t xml:space="preserve"> campusforum.com</w:t>
      </w:r>
      <w:r>
        <w:br/>
      </w:r>
      <w:r>
        <w:rPr>
          <w:rStyle w:val="AttributeTok"/>
        </w:rPr>
        <w:t xml:space="preserve">  </w:t>
      </w:r>
      <w:r>
        <w:rPr>
          <w:rStyle w:val="FunctionTok"/>
        </w:rPr>
        <w:t xml:space="preserve">allow-header-fallback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w:t>
      </w:r>
      <w:r>
        <w:rPr>
          <w:rStyle w:val="KeywordTok"/>
        </w:rPr>
        <w:t xml:space="preserve">:</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ttl</w:t>
      </w:r>
      <w:r>
        <w:rPr>
          <w:rStyle w:val="KeywordTok"/>
        </w:rPr>
        <w:t xml:space="preserve">:</w:t>
      </w:r>
      <w:r>
        <w:rPr>
          <w:rStyle w:val="AttributeTok"/>
        </w:rPr>
        <w:t xml:space="preserve"> 60s</w:t>
      </w:r>
    </w:p>
    <w:bookmarkEnd w:id="37"/>
    <w:bookmarkEnd w:id="38"/>
    <w:bookmarkStart w:id="39" w:name="应用效果"/>
    <w:p>
      <w:pPr>
        <w:pStyle w:val="Heading2"/>
      </w:pPr>
      <w:r>
        <w:t xml:space="preserve">5 应用效果</w:t>
      </w:r>
    </w:p>
    <w:p>
      <w:pPr>
        <w:pStyle w:val="FirstParagraph"/>
      </w:pPr>
      <w:r>
        <w:t xml:space="preserve">本架构已在开源校园学习社群平台 CampusForum 中完整落地并部署上线。生产环境采用</w:t>
      </w:r>
      <w:r>
        <w:t xml:space="preserve"> </w:t>
      </w:r>
      <w:r>
        <w:rPr>
          <w:rStyle w:val="VerbatimChar"/>
        </w:rPr>
        <w:t xml:space="preserve">tenant.mode=standalone</w:t>
      </w:r>
      <w:r>
        <w:t xml:space="preserve"> </w:t>
      </w:r>
      <w:r>
        <w:t xml:space="preserve">单校模式运行，Sa-Token 会话持久化于 Redis、数据表全部 34 张业务表均由 MyBatis-Plus 插件覆盖，Flyway 累计 22 个迁移脚本在启动期自动应用；开发环境通过修改</w:t>
      </w:r>
      <w:r>
        <w:t xml:space="preserve"> </w:t>
      </w:r>
      <w:r>
        <w:rPr>
          <w:rStyle w:val="VerbatimChar"/>
        </w:rPr>
        <w:t xml:space="preserve">tenant.mode=multi</w:t>
      </w:r>
      <w:r>
        <w:t xml:space="preserve"> </w:t>
      </w:r>
      <w:r>
        <w:t xml:space="preserve">与</w:t>
      </w:r>
      <w:r>
        <w:t xml:space="preserve"> </w:t>
      </w:r>
      <w:r>
        <w:rPr>
          <w:rStyle w:val="VerbatimChar"/>
        </w:rPr>
        <w:t xml:space="preserve">root-domain</w:t>
      </w:r>
      <w:r>
        <w:t xml:space="preserve"> </w:t>
      </w:r>
      <w:r>
        <w:t xml:space="preserve">即可在本地 Docker Compose 环境模拟多校 SaaS 场景，验证子域名路由与租户切换。启动期</w:t>
      </w:r>
      <w:r>
        <w:t xml:space="preserve"> </w:t>
      </w:r>
      <w:r>
        <w:rPr>
          <w:rStyle w:val="VerbatimChar"/>
        </w:rPr>
        <w:t xml:space="preserve">TenantStartupValidator</w:t>
      </w:r>
      <w:r>
        <w:t xml:space="preserve"> </w:t>
      </w:r>
      <w:r>
        <w:t xml:space="preserve">校验、</w:t>
      </w:r>
      <w:r>
        <w:rPr>
          <w:rStyle w:val="VerbatimChar"/>
        </w:rPr>
        <w:t xml:space="preserve">AiService</w:t>
      </w:r>
      <w:r>
        <w:t xml:space="preserve"> </w:t>
      </w:r>
      <w:r>
        <w:t xml:space="preserve">租户上下文继承、AI 客户端按</w:t>
      </w:r>
      <w:r>
        <w:t xml:space="preserve"> </w:t>
      </w:r>
      <w:r>
        <w:rPr>
          <w:rStyle w:val="VerbatimChar"/>
        </w:rPr>
        <w:t xml:space="preserve">tenantId</w:t>
      </w:r>
      <w:r>
        <w:t xml:space="preserve"> </w:t>
      </w:r>
      <w:r>
        <w:t xml:space="preserve">缓存等均已通过集成测试。整个双模切换过程无需修改任何业务代码，仅涉及</w:t>
      </w:r>
      <w:r>
        <w:t xml:space="preserve"> </w:t>
      </w:r>
      <w:r>
        <w:rPr>
          <w:rStyle w:val="VerbatimChar"/>
        </w:rPr>
        <w:t xml:space="preserve">application.yml</w:t>
      </w:r>
      <w:r>
        <w:t xml:space="preserve"> </w:t>
      </w:r>
      <w:r>
        <w:t xml:space="preserve">一行配置的变更，验证了本文架构”配置驱动、无缝切换”的核心设计目标。</w:t>
      </w:r>
    </w:p>
    <w:bookmarkEnd w:id="39"/>
    <w:bookmarkStart w:id="40" w:name="总结与展望"/>
    <w:p>
      <w:pPr>
        <w:pStyle w:val="Heading2"/>
      </w:pPr>
      <w:r>
        <w:t xml:space="preserve">6 总结与展望</w:t>
      </w:r>
    </w:p>
    <w:p>
      <w:pPr>
        <w:pStyle w:val="FirstParagraph"/>
      </w:pPr>
      <w:r>
        <w:t xml:space="preserve">针对高校信息化建设中”数据自主可控 vs 部署运维成本”的双重诉求，本文设计并实现了一种基于 Spring 条件装配、MyBatis-Plus SQL 层自动改写、ThreadLocal 上下文与启动期 schema 校验的多租户 SaaS/独立部署双模架构。该架构以配置驱动而非代码分支的方式实现两种运行形态的无缝切换，配套全栈租户感知设计与会话-子域名一致性校验机制，兼顾了低侵入性、高防护强度与开发规范可强制性。未来工作将进一步引入运行期租户数据加密、跨租户按需数据迁移工具、租户级熔断降级等能力，持续完善高校垂直场景下的多租户开源实现。</w:t>
      </w:r>
    </w:p>
    <w:bookmarkEnd w:id="40"/>
    <w:bookmarkStart w:id="41" w:name="参考文献"/>
    <w:p>
      <w:pPr>
        <w:pStyle w:val="Heading2"/>
      </w:pPr>
      <w:r>
        <w:t xml:space="preserve">参考文献</w:t>
      </w:r>
    </w:p>
    <w:p>
      <w:pPr>
        <w:pStyle w:val="FirstParagraph"/>
      </w:pPr>
      <w:r>
        <w:t xml:space="preserve">[1] 李金洪. SaaS 多租户系统数据隔离方案比较研究[J]. 计算机时代, 2023(4): 33-36.</w:t>
      </w:r>
    </w:p>
    <w:p>
      <w:pPr>
        <w:pStyle w:val="BodyText"/>
      </w:pPr>
      <w:r>
        <w:t xml:space="preserve">[2] 中华人民共和国教育部. 高等学校数字校园建设规范(试行): 教科信函〔2021〕14 号[Z]. 北京: 中华人民共和国教育部, 2021-03-08.</w:t>
      </w:r>
    </w:p>
    <w:p>
      <w:pPr>
        <w:pStyle w:val="BodyText"/>
      </w:pPr>
      <w:r>
        <w:t xml:space="preserve">[3] Weissman C D, Bobrowski S. The design of the force.com multitenant internet application development platform[C]//Proceedings of the 2009 ACM SIGMOD International Conference on Management of Data. New York: ACM, 2009: 889-896.</w:t>
      </w:r>
    </w:p>
    <w:p>
      <w:pPr>
        <w:pStyle w:val="BodyText"/>
      </w:pPr>
      <w:r>
        <w:t xml:space="preserve">[4] 姚辉, 白宗晖, 张晓天, 等. 从 Docker 容器看容器技术的发展: 一种系统文献综述的视角[J]. 软件学报, 2023, 34(12): 5527-5551.</w:t>
      </w:r>
    </w:p>
    <w:p>
      <w:pPr>
        <w:pStyle w:val="BodyText"/>
      </w:pPr>
      <w:r>
        <w:t xml:space="preserve">[5] 中华人民共和国教育部. 教育信息化 2.0 行动计划: 教技〔2018〕6 号[Z]. 北京: 中华人民共和国教育部, 2018-04-13.</w:t>
      </w:r>
    </w:p>
    <w:p>
      <w:pPr>
        <w:pStyle w:val="BodyText"/>
      </w:pPr>
      <w:r>
        <w:t xml:space="preserve">[6] 陈杰, 张笑燕, 杜晓峰. Spring Boot 微服务架构中多租户隔离机制的设计与实现[J]. 计算机应用与软件, 2022, 39(6): 88-94.</w:t>
      </w:r>
    </w:p>
    <w:p>
      <w:pPr>
        <w:pStyle w:val="BodyText"/>
      </w:pPr>
      <w:r>
        <w:t xml:space="preserve">[7] 王翔, 李思思. 基于 SpringBoot+Vue 前后端分离的校园社区平台设计与实现[J]. 电脑知识与技术, 2023, 19(15): 46-49.</w:t>
      </w:r>
    </w:p>
    <w:p>
      <w:pPr>
        <w:pStyle w:val="BodyText"/>
      </w:pPr>
      <w:r>
        <w:t xml:space="preserve">基金项目：2026 年 [待填：国家级/自治区级/校级] 大学生创新训练计划项目资助”基于多租户开源架构与 AI 增强的高校轻量化学习社群平台研究与实现”（项目编号：[待填]）。</w:t>
      </w:r>
    </w:p>
    <w:p>
      <w:pPr>
        <w:pStyle w:val="BodyText"/>
      </w:pPr>
      <w:r>
        <w:t xml:space="preserve">收稿日期：2026-07-04</w:t>
      </w:r>
    </w:p>
    <w:p>
      <w:pPr>
        <w:pStyle w:val="BodyText"/>
      </w:pPr>
      <w:r>
        <w:t xml:space="preserve">作者简介：张官幸（2006—），男，汉族，广西人，桂林电子科技大学计算机工程学院 2024 级本科生在读，研究方向：软件架构与多租户系统。</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2026-07-04T08:23:43Z</dcterms:created>
  <dcterms:modified xsi:type="dcterms:W3CDTF">2026-07-04T08:23:43Z</dcterms:modified>
</cp:coreProperties>
</file>

<file path=docProps/custom.xml><?xml version="1.0" encoding="utf-8"?>
<Properties xmlns="http://schemas.openxmlformats.org/officeDocument/2006/custom-properties" xmlns:vt="http://schemas.openxmlformats.org/officeDocument/2006/docPropsVTypes"/>
</file>