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  <w:lang w:val="en-US" w:eastAsia="zh-CN"/>
        </w:rPr>
        <w:t>It tells t</w:t>
      </w:r>
      <w:r>
        <w:t>he installation and configuration of the Wutang cover on the group has been recorded</w:t>
      </w:r>
    </w:p>
    <w:p/>
    <w:p>
      <w:r>
        <w:rPr>
          <w:rFonts w:hint="default"/>
        </w:rPr>
        <w:t>Install Istio</w:t>
      </w:r>
    </w:p>
    <w:p>
      <w:pPr>
        <w:rPr>
          <w:rFonts w:hint="default"/>
        </w:rPr>
      </w:pPr>
      <w:r>
        <w:rPr>
          <w:rFonts w:hint="default"/>
        </w:rPr>
        <w:t>For this guide, we use the </w:t>
      </w:r>
      <w:r>
        <w:t>demo</w:t>
      </w:r>
      <w:r>
        <w:rPr>
          <w:rFonts w:hint="default"/>
        </w:rPr>
        <w:t>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"https://istio.io/latest/docs/setup/additional-setup/config-profiles/" </w:instrText>
      </w:r>
      <w:r>
        <w:rPr>
          <w:rFonts w:hint="default"/>
        </w:rPr>
        <w:fldChar w:fldCharType="separate"/>
      </w:r>
      <w:r>
        <w:rPr>
          <w:rFonts w:hint="default"/>
        </w:rPr>
        <w:t>configuration profile</w:t>
      </w:r>
      <w:r>
        <w:rPr>
          <w:rFonts w:hint="default"/>
        </w:rPr>
        <w:fldChar w:fldCharType="end"/>
      </w:r>
      <w:r>
        <w:rPr>
          <w:rFonts w:hint="default"/>
        </w:rPr>
        <w:t>. It is selected to have a good set of defaults for testing, but there are other profiles for production, performance testing or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"https://istio.io/latest/docs/setup/platform-setup/openshift/" </w:instrText>
      </w:r>
      <w:r>
        <w:rPr>
          <w:rFonts w:hint="default"/>
        </w:rPr>
        <w:fldChar w:fldCharType="separate"/>
      </w:r>
      <w:r>
        <w:rPr>
          <w:rFonts w:hint="default"/>
        </w:rPr>
        <w:t>OpenShift</w:t>
      </w:r>
      <w:r>
        <w:rPr>
          <w:rFonts w:hint="default"/>
        </w:rPr>
        <w:fldChar w:fldCharType="end"/>
      </w:r>
      <w:r>
        <w:rPr>
          <w:rFonts w:hint="default"/>
        </w:rPr>
        <w:t>.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524760"/>
            <wp:effectExtent l="0" t="0" r="63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Install the Kubernetes Gateway API CRDs</w:t>
      </w:r>
    </w:p>
    <w:p>
      <w:pPr>
        <w:rPr>
          <w:rFonts w:hint="default"/>
        </w:rPr>
      </w:pPr>
      <w:r>
        <w:rPr>
          <w:rFonts w:hint="default"/>
        </w:rPr>
        <w:t>The Kubernetes Gateway API CRDs do not come installed by default on most Kubernetes clusters, so make sure they are installed before using the Gateway API.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69748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rPr>
          <w:rFonts w:hint="default"/>
        </w:rPr>
        <w:t>Deploy the sample application</w:t>
      </w:r>
    </w:p>
    <w:p>
      <w:pPr>
        <w:rPr>
          <w:rFonts w:hint="default"/>
        </w:rPr>
      </w:pPr>
      <w:r>
        <w:rPr>
          <w:rFonts w:hint="default"/>
        </w:rPr>
        <w:t>You have configured Istio to inject sidecar containers into any application you deploy in your </w:t>
      </w:r>
      <w:r>
        <w:t>default</w:t>
      </w:r>
      <w:r>
        <w:rPr>
          <w:rFonts w:hint="default"/>
        </w:rPr>
        <w:t> namespace.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703070"/>
            <wp:effectExtent l="0" t="0" r="127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561590"/>
            <wp:effectExtent l="0" t="0" r="5080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Open the application to outside traffic</w:t>
      </w:r>
    </w:p>
    <w:p>
      <w:pPr>
        <w:rPr>
          <w:rFonts w:hint="default"/>
        </w:rPr>
      </w:pPr>
      <w:r>
        <w:rPr>
          <w:rFonts w:hint="default"/>
        </w:rPr>
        <w:t>The Bookinfo application is deployed, but not accessible from the outside. To make it accessible, you need to create an ingress gateway, which maps a path to a route at the edge of your mesh.</w:t>
      </w:r>
    </w:p>
    <w:p/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1375410"/>
            <wp:effectExtent l="0" t="0" r="14605" b="1143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Access the application</w:t>
      </w:r>
    </w:p>
    <w:p>
      <w:pPr>
        <w:rPr>
          <w:rFonts w:hint="default"/>
        </w:rPr>
      </w:pPr>
      <w:r>
        <w:rPr>
          <w:rFonts w:hint="default"/>
        </w:rPr>
        <w:t>You will connect to the Bookinfo </w:t>
      </w:r>
      <w:r>
        <w:t>productpage</w:t>
      </w:r>
      <w:r>
        <w:rPr>
          <w:rFonts w:hint="default"/>
        </w:rPr>
        <w:t> service through the gateway you just provisioned. To access the gateway, you need to use the kubectl port-forward command:</w:t>
      </w:r>
    </w:p>
    <w:p>
      <w:pPr>
        <w:rPr>
          <w:rFonts w:hint="default"/>
        </w:rPr>
      </w:pPr>
      <w:r>
        <w:drawing>
          <wp:inline distT="0" distB="0" distL="114300" distR="114300">
            <wp:extent cx="5274310" cy="1163955"/>
            <wp:effectExtent l="0" t="0" r="1397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348230"/>
            <wp:effectExtent l="0" t="0" r="13970" b="1397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07180" cy="944880"/>
            <wp:effectExtent l="0" t="0" r="762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View the dashboard</w:t>
      </w:r>
    </w:p>
    <w:p>
      <w:pPr>
        <w:rPr>
          <w:rFonts w:hint="default"/>
        </w:rPr>
      </w:pPr>
      <w:r>
        <w:rPr>
          <w:rFonts w:hint="default"/>
        </w:rPr>
        <w:t>Istio integrates with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"https://istio.io/latest/docs/ops/integrations/" </w:instrText>
      </w:r>
      <w:r>
        <w:rPr>
          <w:rFonts w:hint="default"/>
        </w:rPr>
        <w:fldChar w:fldCharType="separate"/>
      </w:r>
      <w:r>
        <w:rPr>
          <w:rFonts w:hint="default"/>
        </w:rPr>
        <w:t>several different telemetry applications</w:t>
      </w:r>
      <w:r>
        <w:rPr>
          <w:rFonts w:hint="default"/>
        </w:rPr>
        <w:fldChar w:fldCharType="end"/>
      </w:r>
      <w:r>
        <w:rPr>
          <w:rFonts w:hint="default"/>
        </w:rPr>
        <w:t>. These can help you gain an understanding of the structure of your service mesh, display the topology of the mesh, and analyze the health of your mesh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457960"/>
            <wp:effectExtent l="0" t="0" r="0" b="508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369185"/>
            <wp:effectExtent l="0" t="0" r="635" b="825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RmYzJmZDBmNzAyNGJkNDRmNDhkNjBmMGMxODUyMjMifQ=="/>
  </w:docVars>
  <w:rsids>
    <w:rsidRoot w:val="03B93741"/>
    <w:rsid w:val="03B93741"/>
    <w:rsid w:val="17C92712"/>
    <w:rsid w:val="31D43E75"/>
    <w:rsid w:val="324A5B0B"/>
    <w:rsid w:val="72E7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autoRedefine/>
    <w:qFormat/>
    <w:uiPriority w:val="0"/>
    <w:rPr>
      <w:color w:val="0000FF"/>
      <w:u w:val="single"/>
    </w:rPr>
  </w:style>
  <w:style w:type="character" w:styleId="7">
    <w:name w:val="HTML Code"/>
    <w:basedOn w:val="5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2025-12-02T11:07:00Z</dcterms:created>
  <dc:creator>一染</dc:creator>
  <cp:lastModifiedBy>一染</cp:lastModifiedBy>
  <dcterms:modified xsi:type="dcterms:W3CDTF">2025-12-19T08:38:28Z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3B88135722C545779A1D03002E2E5C64_11</vt:lpwstr>
  </property>
</Properties>
</file>