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4BF" w:rsidRPr="00DD34BF" w:rsidRDefault="00DD34BF" w:rsidP="00DD34BF">
      <w:pPr>
        <w:rPr>
          <w:b/>
          <w:sz w:val="32"/>
          <w:szCs w:val="32"/>
        </w:rPr>
      </w:pPr>
      <w:r w:rsidRPr="00DD34BF">
        <w:rPr>
          <w:sz w:val="32"/>
          <w:szCs w:val="32"/>
          <w:u w:val="single"/>
        </w:rPr>
        <w:t xml:space="preserve">Research Core Services Agreement </w:t>
      </w:r>
      <w:r>
        <w:rPr>
          <w:sz w:val="32"/>
          <w:szCs w:val="32"/>
          <w:u w:val="single"/>
        </w:rPr>
        <w:t>–</w:t>
      </w:r>
      <w:r w:rsidRPr="00DD34BF">
        <w:rPr>
          <w:b/>
          <w:sz w:val="32"/>
          <w:szCs w:val="32"/>
          <w:u w:val="single"/>
        </w:rPr>
        <w:t xml:space="preserve"> Instructions</w:t>
      </w:r>
      <w:r w:rsidRPr="00DD34BF">
        <w:rPr>
          <w:b/>
          <w:sz w:val="32"/>
          <w:szCs w:val="32"/>
        </w:rPr>
        <w:t>:</w:t>
      </w:r>
    </w:p>
    <w:p w:rsidR="00DD34BF" w:rsidRDefault="00DD34BF" w:rsidP="00DD34BF">
      <w:pPr>
        <w:rPr>
          <w:b/>
          <w:sz w:val="32"/>
          <w:szCs w:val="32"/>
        </w:rPr>
      </w:pPr>
    </w:p>
    <w:p w:rsidR="00DD34BF" w:rsidRDefault="00DD34BF" w:rsidP="00E57F38">
      <w:pPr>
        <w:numPr>
          <w:ilvl w:val="0"/>
          <w:numId w:val="2"/>
        </w:numPr>
      </w:pPr>
      <w:r w:rsidRPr="00DD34BF">
        <w:t xml:space="preserve">This agreement </w:t>
      </w:r>
      <w:r>
        <w:t xml:space="preserve">should </w:t>
      </w:r>
      <w:r w:rsidRPr="00DD34BF">
        <w:t xml:space="preserve">be used to document the scope and payment terms for project-level work </w:t>
      </w:r>
      <w:r w:rsidRPr="00DD34BF">
        <w:rPr>
          <w:u w:val="single"/>
        </w:rPr>
        <w:t xml:space="preserve">not already </w:t>
      </w:r>
      <w:r>
        <w:rPr>
          <w:u w:val="single"/>
        </w:rPr>
        <w:t xml:space="preserve">defined </w:t>
      </w:r>
      <w:r w:rsidRPr="00DD34BF">
        <w:rPr>
          <w:u w:val="single"/>
        </w:rPr>
        <w:t xml:space="preserve">under </w:t>
      </w:r>
      <w:r>
        <w:rPr>
          <w:u w:val="single"/>
        </w:rPr>
        <w:t xml:space="preserve">an existing </w:t>
      </w:r>
      <w:r w:rsidRPr="00DD34BF">
        <w:rPr>
          <w:u w:val="single"/>
        </w:rPr>
        <w:t>sub-contract</w:t>
      </w:r>
      <w:r>
        <w:t xml:space="preserve"> that will be </w:t>
      </w:r>
      <w:r w:rsidRPr="00DD34BF">
        <w:t xml:space="preserve">performed by a core facility for </w:t>
      </w:r>
      <w:r w:rsidR="00AA60CA">
        <w:t xml:space="preserve">any </w:t>
      </w:r>
      <w:r w:rsidRPr="00DD34BF">
        <w:t>non-</w:t>
      </w:r>
      <w:r w:rsidR="0064343F">
        <w:t xml:space="preserve">CHOP </w:t>
      </w:r>
      <w:r w:rsidRPr="00DD34BF">
        <w:t xml:space="preserve">academic institutions, other non-profit organizations </w:t>
      </w:r>
      <w:r w:rsidR="00AA60CA">
        <w:t>and/</w:t>
      </w:r>
      <w:r w:rsidRPr="00DD34BF">
        <w:t>or biotech/pharmaceutical firms.</w:t>
      </w:r>
    </w:p>
    <w:p w:rsidR="00DD34BF" w:rsidRDefault="00B870FE" w:rsidP="00DD34BF">
      <w:r>
        <w:t xml:space="preserve"> </w:t>
      </w:r>
    </w:p>
    <w:p w:rsidR="00DD34BF" w:rsidRDefault="00DD34BF" w:rsidP="00E57F38">
      <w:pPr>
        <w:numPr>
          <w:ilvl w:val="0"/>
          <w:numId w:val="2"/>
        </w:numPr>
      </w:pPr>
      <w:r>
        <w:t>The core laboratory manager and/or business manager should initiate the agreement, and attach a scope of work including pricing.</w:t>
      </w:r>
    </w:p>
    <w:p w:rsidR="00DD34BF" w:rsidRDefault="00DD34BF" w:rsidP="00DD34BF"/>
    <w:p w:rsidR="00E57F38" w:rsidRDefault="00E57F38" w:rsidP="00E57F38">
      <w:pPr>
        <w:numPr>
          <w:ilvl w:val="0"/>
          <w:numId w:val="2"/>
        </w:numPr>
      </w:pPr>
      <w:r>
        <w:t xml:space="preserve">This agreement can be approved and signed by the </w:t>
      </w:r>
      <w:r w:rsidR="004E669A">
        <w:t>Senior VP, Research Administration</w:t>
      </w:r>
      <w:r>
        <w:t>, provided there are no substantial changes to the standard terms and conditions.</w:t>
      </w:r>
    </w:p>
    <w:p w:rsidR="00E57F38" w:rsidRDefault="00E57F38" w:rsidP="00DD34BF"/>
    <w:p w:rsidR="00E57F38" w:rsidRDefault="00E57F38" w:rsidP="00E57F38">
      <w:pPr>
        <w:numPr>
          <w:ilvl w:val="0"/>
          <w:numId w:val="2"/>
        </w:numPr>
      </w:pPr>
      <w:r>
        <w:t>If the non-</w:t>
      </w:r>
      <w:r w:rsidR="0007337F">
        <w:t>The Children’s Hospital of Philadelphia Research Institute</w:t>
      </w:r>
      <w:r>
        <w:t xml:space="preserve"> organization proposes substantial changes to the standard terms and conditions, the core’s business manager or department should submit the agreement to </w:t>
      </w:r>
      <w:r w:rsidR="004E669A">
        <w:t>the Office of Tech Transfer</w:t>
      </w:r>
      <w:r w:rsidR="0007337F">
        <w:t xml:space="preserve"> for </w:t>
      </w:r>
      <w:r>
        <w:t>negotiation and final approval.</w:t>
      </w:r>
    </w:p>
    <w:p w:rsidR="00E57F38" w:rsidRDefault="00E57F38" w:rsidP="00DD34BF"/>
    <w:p w:rsidR="00E57F38" w:rsidRDefault="00E57F38" w:rsidP="00E57F38">
      <w:pPr>
        <w:numPr>
          <w:ilvl w:val="0"/>
          <w:numId w:val="2"/>
        </w:numPr>
      </w:pPr>
      <w:r>
        <w:t xml:space="preserve">All signatures should be obtained for the following before submitting to </w:t>
      </w:r>
      <w:r w:rsidR="004E669A">
        <w:t>the Senior VP, Research Administration</w:t>
      </w:r>
      <w:r>
        <w:t xml:space="preserve"> for approval and final signature: </w:t>
      </w:r>
    </w:p>
    <w:p w:rsidR="00E57F38" w:rsidRDefault="0007337F" w:rsidP="00E57F38">
      <w:pPr>
        <w:numPr>
          <w:ilvl w:val="0"/>
          <w:numId w:val="3"/>
        </w:numPr>
      </w:pPr>
      <w:r>
        <w:t>Receiving CHOP Research Institute</w:t>
      </w:r>
      <w:r w:rsidR="00E57F38">
        <w:t xml:space="preserve"> Core Lab Director</w:t>
      </w:r>
    </w:p>
    <w:p w:rsidR="00E57F38" w:rsidRDefault="00E57F38" w:rsidP="00E57F38">
      <w:pPr>
        <w:numPr>
          <w:ilvl w:val="0"/>
          <w:numId w:val="3"/>
        </w:numPr>
      </w:pPr>
      <w:r>
        <w:t>Provider-Authorized Personnel/Investigator</w:t>
      </w:r>
    </w:p>
    <w:p w:rsidR="00E57F38" w:rsidRDefault="00E57F38" w:rsidP="00E57F38">
      <w:pPr>
        <w:numPr>
          <w:ilvl w:val="0"/>
          <w:numId w:val="3"/>
        </w:numPr>
      </w:pPr>
      <w:r>
        <w:t xml:space="preserve">Provider Institutional Official Authorized to Pay Charges </w:t>
      </w:r>
    </w:p>
    <w:p w:rsidR="00E57F38" w:rsidRDefault="00E57F38" w:rsidP="00E57F38">
      <w:pPr>
        <w:ind w:left="1080"/>
      </w:pPr>
    </w:p>
    <w:p w:rsidR="00E57F38" w:rsidRDefault="00E57F38" w:rsidP="00E57F38">
      <w:pPr>
        <w:numPr>
          <w:ilvl w:val="0"/>
          <w:numId w:val="2"/>
        </w:numPr>
      </w:pPr>
      <w:r>
        <w:t>The core laboratory manager and/or business manager should keep the fully executed (i.e. signed by all parties) agreement on file.</w:t>
      </w:r>
    </w:p>
    <w:p w:rsidR="00E57F38" w:rsidRDefault="00E57F38" w:rsidP="00E57F38">
      <w:pPr>
        <w:ind w:left="720"/>
      </w:pPr>
    </w:p>
    <w:p w:rsidR="00E57F38" w:rsidRDefault="00E57F38" w:rsidP="00E57F38">
      <w:pPr>
        <w:numPr>
          <w:ilvl w:val="0"/>
          <w:numId w:val="2"/>
        </w:numPr>
      </w:pPr>
      <w:r>
        <w:t xml:space="preserve">The core laboratory manager and/or business manager </w:t>
      </w:r>
      <w:r w:rsidR="004E669A">
        <w:t>is</w:t>
      </w:r>
      <w:r>
        <w:t xml:space="preserve"> responsible for following up on the agreement to complete the scope of work and collect all payments due promptly.</w:t>
      </w:r>
    </w:p>
    <w:p w:rsidR="00E57F38" w:rsidRDefault="00E57F38" w:rsidP="00E57F38"/>
    <w:p w:rsidR="00E57F38" w:rsidRDefault="00E57F38" w:rsidP="00E57F38">
      <w:r>
        <w:t xml:space="preserve">Questions should be directed to </w:t>
      </w:r>
      <w:r w:rsidR="000A421B">
        <w:t>the Office of Technology</w:t>
      </w:r>
      <w:r w:rsidR="004E669A">
        <w:t xml:space="preserve"> Transfer</w:t>
      </w:r>
      <w:r>
        <w:t>.</w:t>
      </w:r>
    </w:p>
    <w:p w:rsidR="00E57F38" w:rsidRDefault="00E57F38" w:rsidP="00E57F38">
      <w:r>
        <w:t xml:space="preserve"> </w:t>
      </w:r>
    </w:p>
    <w:p w:rsidR="00E57F38" w:rsidRPr="002C7A1F" w:rsidRDefault="002C7A1F" w:rsidP="00E57F38">
      <w:pPr>
        <w:rPr>
          <w:u w:val="single"/>
        </w:rPr>
      </w:pPr>
      <w:r w:rsidRPr="002C7A1F">
        <w:rPr>
          <w:u w:val="single"/>
        </w:rPr>
        <w:t>Definitions:</w:t>
      </w:r>
    </w:p>
    <w:p w:rsidR="002C7A1F" w:rsidRDefault="002C7A1F" w:rsidP="00E57F38"/>
    <w:p w:rsidR="002C7A1F" w:rsidRDefault="002C7A1F" w:rsidP="00E57F38">
      <w:r w:rsidRPr="002C7A1F">
        <w:rPr>
          <w:b/>
        </w:rPr>
        <w:t>Core Lab</w:t>
      </w:r>
      <w:r>
        <w:t xml:space="preserve"> – the </w:t>
      </w:r>
      <w:r w:rsidR="0007337F">
        <w:t>CHOP Research Institute</w:t>
      </w:r>
      <w:r>
        <w:t xml:space="preserve"> core laboratory that provides </w:t>
      </w:r>
      <w:r w:rsidR="00AF034C">
        <w:t xml:space="preserve">the </w:t>
      </w:r>
      <w:r>
        <w:t>service</w:t>
      </w:r>
      <w:r w:rsidR="00AF034C">
        <w:t>.</w:t>
      </w:r>
    </w:p>
    <w:p w:rsidR="002C7A1F" w:rsidRDefault="002C7A1F" w:rsidP="00E57F38"/>
    <w:p w:rsidR="00E57F38" w:rsidRPr="002C7A1F" w:rsidRDefault="00CE4129" w:rsidP="00E57F38">
      <w:pPr>
        <w:rPr>
          <w:b/>
        </w:rPr>
      </w:pPr>
      <w:r>
        <w:rPr>
          <w:b/>
        </w:rPr>
        <w:t xml:space="preserve">Core Customer </w:t>
      </w:r>
      <w:r w:rsidR="002C7A1F">
        <w:rPr>
          <w:b/>
        </w:rPr>
        <w:t xml:space="preserve">– </w:t>
      </w:r>
      <w:r w:rsidR="002C7A1F">
        <w:t>the non-</w:t>
      </w:r>
      <w:r w:rsidR="0007337F">
        <w:t>CHOP Research Institute</w:t>
      </w:r>
      <w:r w:rsidR="002C7A1F">
        <w:t xml:space="preserve"> investigator and his/her institution, organization or company.</w:t>
      </w:r>
      <w:r w:rsidR="002C7A1F">
        <w:rPr>
          <w:b/>
        </w:rPr>
        <w:t xml:space="preserve"> </w:t>
      </w:r>
    </w:p>
    <w:p w:rsidR="00DD34BF" w:rsidRPr="00E57F38" w:rsidRDefault="00DD34BF" w:rsidP="00DD34BF">
      <w:pPr>
        <w:rPr>
          <w:b/>
        </w:rPr>
      </w:pPr>
    </w:p>
    <w:p w:rsidR="002C7A1F" w:rsidRPr="002C7A1F" w:rsidRDefault="00CE4129" w:rsidP="002C7A1F">
      <w:r>
        <w:rPr>
          <w:b/>
        </w:rPr>
        <w:t>Customer</w:t>
      </w:r>
      <w:r w:rsidR="002C7A1F">
        <w:rPr>
          <w:b/>
        </w:rPr>
        <w:t xml:space="preserve"> Institutional Official Authoriz</w:t>
      </w:r>
      <w:r w:rsidR="00AF034C">
        <w:rPr>
          <w:b/>
        </w:rPr>
        <w:t>ing</w:t>
      </w:r>
      <w:r w:rsidR="002C7A1F">
        <w:rPr>
          <w:b/>
        </w:rPr>
        <w:t xml:space="preserve"> Charges</w:t>
      </w:r>
      <w:r w:rsidR="002C7A1F">
        <w:t xml:space="preserve"> – the non-</w:t>
      </w:r>
      <w:r w:rsidR="0007337F">
        <w:t>CHOP Research Institute</w:t>
      </w:r>
      <w:r w:rsidR="002C7A1F">
        <w:t xml:space="preserve"> institutional official who is authorized to pay charges </w:t>
      </w:r>
      <w:r w:rsidR="00AF034C">
        <w:t>as detailed in the attached Addendum I Scope of Work</w:t>
      </w:r>
      <w:r w:rsidR="002C7A1F">
        <w:t>.  This is not the investigator, but will be someone in the institution’s central finance office.</w:t>
      </w:r>
      <w:r w:rsidR="002C7A1F">
        <w:rPr>
          <w:b/>
        </w:rPr>
        <w:t xml:space="preserve"> </w:t>
      </w:r>
    </w:p>
    <w:p w:rsidR="00DD34BF" w:rsidRDefault="00DD34BF" w:rsidP="00DD34BF"/>
    <w:p w:rsidR="00DD34BF" w:rsidRDefault="00DD34BF" w:rsidP="002C7A1F">
      <w:pPr>
        <w:rPr>
          <w:b/>
          <w:sz w:val="32"/>
          <w:szCs w:val="32"/>
        </w:rPr>
      </w:pPr>
    </w:p>
    <w:p w:rsidR="005A735B" w:rsidRDefault="005A735B">
      <w:pPr>
        <w:jc w:val="center"/>
        <w:rPr>
          <w:b/>
          <w:sz w:val="32"/>
          <w:szCs w:val="32"/>
        </w:rPr>
      </w:pPr>
      <w:r>
        <w:rPr>
          <w:b/>
          <w:sz w:val="32"/>
          <w:szCs w:val="32"/>
        </w:rPr>
        <w:t>Research Core Services Agreement</w:t>
      </w:r>
    </w:p>
    <w:p w:rsidR="005A735B" w:rsidRDefault="005A735B"/>
    <w:p w:rsidR="005A735B" w:rsidRDefault="005A735B" w:rsidP="005602A4">
      <w:pPr>
        <w:jc w:val="both"/>
      </w:pPr>
      <w:r>
        <w:t xml:space="preserve">THIS AGREEMENT is entered into by and </w:t>
      </w:r>
      <w:proofErr w:type="gramStart"/>
      <w:r>
        <w:t xml:space="preserve">between </w:t>
      </w:r>
      <w:r w:rsidR="0007337F">
        <w:t>The Children’s Hospital of Philadelphia Research Institute</w:t>
      </w:r>
      <w:r w:rsidR="00DB2142">
        <w:t>,</w:t>
      </w:r>
      <w:proofErr w:type="gramEnd"/>
      <w:r w:rsidR="00DB2142">
        <w:t xml:space="preserve"> on behalf of</w:t>
      </w:r>
      <w:r>
        <w:t xml:space="preserve"> its receiving core lab specified below; </w:t>
      </w:r>
    </w:p>
    <w:p w:rsidR="005A735B" w:rsidRDefault="005A735B"/>
    <w:p w:rsidR="005A735B" w:rsidRDefault="005A735B">
      <w:r>
        <w:rPr>
          <w:b/>
        </w:rPr>
        <w:t>Core Lab</w:t>
      </w:r>
      <w:r w:rsidR="008D31F8">
        <w:t>:</w:t>
      </w:r>
      <w:r w:rsidR="008D31F8">
        <w:tab/>
      </w:r>
      <w:r w:rsidR="004E669A">
        <w:t xml:space="preserve">CHOP Research Institute Clinical Vector Core </w:t>
      </w:r>
    </w:p>
    <w:p w:rsidR="005A735B" w:rsidRDefault="005A735B">
      <w:pPr>
        <w:rPr>
          <w:sz w:val="22"/>
        </w:rPr>
      </w:pPr>
      <w:r>
        <w:rPr>
          <w:sz w:val="22"/>
        </w:rPr>
        <w:t>(hereinafter referred to as "</w:t>
      </w:r>
      <w:r w:rsidR="00EC2A88">
        <w:rPr>
          <w:sz w:val="22"/>
        </w:rPr>
        <w:t>Core Lab</w:t>
      </w:r>
      <w:r>
        <w:rPr>
          <w:sz w:val="22"/>
        </w:rPr>
        <w:t xml:space="preserve"> ")</w:t>
      </w:r>
    </w:p>
    <w:p w:rsidR="005A735B" w:rsidRDefault="005A735B"/>
    <w:p w:rsidR="005A735B" w:rsidRDefault="005A735B">
      <w:r>
        <w:t xml:space="preserve">AND </w:t>
      </w:r>
    </w:p>
    <w:p w:rsidR="005A735B" w:rsidRDefault="005A735B"/>
    <w:p w:rsidR="005A735B" w:rsidRDefault="00CE4129">
      <w:r>
        <w:rPr>
          <w:b/>
        </w:rPr>
        <w:t>Core Customer:</w:t>
      </w:r>
      <w:r w:rsidR="005A735B">
        <w:rPr>
          <w:b/>
        </w:rPr>
        <w:t xml:space="preserve"> </w:t>
      </w:r>
      <w:r w:rsidR="005A735B">
        <w:rPr>
          <w:sz w:val="22"/>
        </w:rPr>
        <w:t>(hereinafter referred to as "Provider ")</w:t>
      </w:r>
      <w:r w:rsidR="005A735B">
        <w:t>:</w:t>
      </w:r>
    </w:p>
    <w:p w:rsidR="005A735B" w:rsidRDefault="005A735B">
      <w:r>
        <w:tab/>
      </w:r>
    </w:p>
    <w:p w:rsidR="005A735B" w:rsidRDefault="000F2D95">
      <w:r>
        <w:rPr>
          <w:noProof/>
        </w:rPr>
        <mc:AlternateContent>
          <mc:Choice Requires="wps">
            <w:drawing>
              <wp:anchor distT="0" distB="0" distL="114300" distR="114300" simplePos="0" relativeHeight="251657216" behindDoc="0" locked="0" layoutInCell="1" allowOverlap="1" wp14:anchorId="76CE4B94" wp14:editId="63365750">
                <wp:simplePos x="0" y="0"/>
                <wp:positionH relativeFrom="column">
                  <wp:posOffset>1371600</wp:posOffset>
                </wp:positionH>
                <wp:positionV relativeFrom="paragraph">
                  <wp:posOffset>17780</wp:posOffset>
                </wp:positionV>
                <wp:extent cx="3771900" cy="0"/>
                <wp:effectExtent l="9525" t="8255" r="9525" b="10795"/>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5E4AEAE"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4pt" to="4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ZYEgIAACg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"/>
            </w:pict>
          </mc:Fallback>
        </mc:AlternateContent>
      </w:r>
    </w:p>
    <w:p w:rsidR="005A735B" w:rsidRDefault="000F2D95">
      <w:r>
        <w:rPr>
          <w:noProof/>
        </w:rPr>
        <mc:AlternateContent>
          <mc:Choice Requires="wps">
            <w:drawing>
              <wp:anchor distT="0" distB="0" distL="114300" distR="114300" simplePos="0" relativeHeight="251656192" behindDoc="0" locked="0" layoutInCell="1" allowOverlap="1" wp14:anchorId="36C07D24" wp14:editId="118DA932">
                <wp:simplePos x="0" y="0"/>
                <wp:positionH relativeFrom="column">
                  <wp:posOffset>1371600</wp:posOffset>
                </wp:positionH>
                <wp:positionV relativeFrom="paragraph">
                  <wp:posOffset>121920</wp:posOffset>
                </wp:positionV>
                <wp:extent cx="3771900" cy="0"/>
                <wp:effectExtent l="9525" t="7620" r="9525" b="1143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0116E34"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6pt" to="40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s7S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"/>
            </w:pict>
          </mc:Fallback>
        </mc:AlternateContent>
      </w:r>
      <w:r w:rsidR="005A735B">
        <w:t>Address:</w:t>
      </w:r>
      <w:r w:rsidR="005A735B">
        <w:tab/>
      </w:r>
      <w:r w:rsidR="005A735B">
        <w:tab/>
      </w:r>
    </w:p>
    <w:p w:rsidR="005A735B" w:rsidRDefault="000F2D95">
      <w:r>
        <w:rPr>
          <w:noProof/>
        </w:rPr>
        <mc:AlternateContent>
          <mc:Choice Requires="wps">
            <w:drawing>
              <wp:anchor distT="0" distB="0" distL="114300" distR="114300" simplePos="0" relativeHeight="251659264" behindDoc="0" locked="0" layoutInCell="1" allowOverlap="1" wp14:anchorId="02A091D9" wp14:editId="6507EB86">
                <wp:simplePos x="0" y="0"/>
                <wp:positionH relativeFrom="column">
                  <wp:posOffset>1371600</wp:posOffset>
                </wp:positionH>
                <wp:positionV relativeFrom="paragraph">
                  <wp:posOffset>124460</wp:posOffset>
                </wp:positionV>
                <wp:extent cx="3771900" cy="0"/>
                <wp:effectExtent l="9525" t="10160" r="9525" b="889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4917FD6" id="Line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8pt" to="40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JdbEgIAACg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"/>
            </w:pict>
          </mc:Fallback>
        </mc:AlternateContent>
      </w:r>
    </w:p>
    <w:p w:rsidR="005A735B" w:rsidRDefault="000F2D95">
      <w:r>
        <w:rPr>
          <w:noProof/>
        </w:rPr>
        <mc:AlternateContent>
          <mc:Choice Requires="wps">
            <w:drawing>
              <wp:anchor distT="0" distB="0" distL="114300" distR="114300" simplePos="0" relativeHeight="251658240" behindDoc="0" locked="0" layoutInCell="1" allowOverlap="1" wp14:anchorId="7BE36EA3" wp14:editId="5F1856D4">
                <wp:simplePos x="0" y="0"/>
                <wp:positionH relativeFrom="column">
                  <wp:posOffset>1371600</wp:posOffset>
                </wp:positionH>
                <wp:positionV relativeFrom="paragraph">
                  <wp:posOffset>123825</wp:posOffset>
                </wp:positionV>
                <wp:extent cx="3771900" cy="0"/>
                <wp:effectExtent l="9525" t="9525" r="9525" b="952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B5DCA67"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5pt" to="40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WUEg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"/>
            </w:pict>
          </mc:Fallback>
        </mc:AlternateContent>
      </w:r>
    </w:p>
    <w:p w:rsidR="00920CA7" w:rsidRPr="005602A4" w:rsidRDefault="00920CA7"/>
    <w:p w:rsidR="005A735B" w:rsidRPr="005602A4" w:rsidRDefault="005A735B" w:rsidP="005602A4">
      <w:pPr>
        <w:jc w:val="both"/>
      </w:pPr>
      <w:r w:rsidRPr="005602A4">
        <w:t>WHEREAS, Provider has requested Core Lab to conduct certain analysis or other services</w:t>
      </w:r>
      <w:r w:rsidR="004E669A">
        <w:t xml:space="preserve"> </w:t>
      </w:r>
      <w:r w:rsidRPr="005602A4">
        <w:t>and Core Lab is willing to provide such services pursuant to the terms of this Agreement</w:t>
      </w:r>
      <w:proofErr w:type="gramStart"/>
      <w:r w:rsidRPr="005602A4">
        <w:t>;</w:t>
      </w:r>
      <w:proofErr w:type="gramEnd"/>
    </w:p>
    <w:p w:rsidR="005A735B" w:rsidRPr="005602A4" w:rsidRDefault="005A735B" w:rsidP="005602A4">
      <w:pPr>
        <w:jc w:val="both"/>
      </w:pPr>
    </w:p>
    <w:p w:rsidR="005A735B" w:rsidRPr="005602A4" w:rsidRDefault="005A735B" w:rsidP="005602A4">
      <w:pPr>
        <w:jc w:val="both"/>
      </w:pPr>
      <w:r w:rsidRPr="005602A4">
        <w:t xml:space="preserve">NOW, THEREFORE, </w:t>
      </w:r>
      <w:r w:rsidR="00CE4129">
        <w:t>Core Customer</w:t>
      </w:r>
      <w:r w:rsidRPr="005602A4">
        <w:t xml:space="preserve"> and Core Lab agree as follows.</w:t>
      </w:r>
    </w:p>
    <w:p w:rsidR="005A735B" w:rsidRDefault="005A735B"/>
    <w:p w:rsidR="005A735B" w:rsidRDefault="005A735B">
      <w:r>
        <w:t xml:space="preserve"> </w:t>
      </w:r>
      <w:r>
        <w:rPr>
          <w:b/>
          <w:u w:val="single"/>
        </w:rPr>
        <w:t>SCOPE OF WORK</w:t>
      </w:r>
      <w:r>
        <w:t>:</w:t>
      </w:r>
    </w:p>
    <w:p w:rsidR="005A735B" w:rsidRDefault="00375CA8" w:rsidP="005602A4">
      <w:pPr>
        <w:jc w:val="both"/>
      </w:pPr>
      <w:r w:rsidRPr="005602A4">
        <w:tab/>
        <w:t xml:space="preserve"> Core Lab </w:t>
      </w:r>
      <w:r w:rsidR="005A735B" w:rsidRPr="005602A4">
        <w:t>agrees to conduct analys</w:t>
      </w:r>
      <w:r w:rsidRPr="005602A4">
        <w:t xml:space="preserve">is and/or perform the services </w:t>
      </w:r>
      <w:r w:rsidR="005A735B" w:rsidRPr="005602A4">
        <w:t>set forth in Addendum I - Scope of Work, attached hereto and made a part hereof by thi</w:t>
      </w:r>
      <w:r w:rsidRPr="005602A4">
        <w:t xml:space="preserve">s reference in accordance with </w:t>
      </w:r>
      <w:r w:rsidR="005A735B" w:rsidRPr="005602A4">
        <w:t>appropriate scientific and professional standards and the terms of this Agreement.</w:t>
      </w:r>
    </w:p>
    <w:p w:rsidR="00472C96" w:rsidRDefault="00472C96" w:rsidP="005602A4">
      <w:pPr>
        <w:jc w:val="both"/>
      </w:pPr>
    </w:p>
    <w:p w:rsidR="00472C96" w:rsidRPr="00472C96" w:rsidRDefault="00472C96" w:rsidP="00472C96">
      <w:pPr>
        <w:jc w:val="both"/>
      </w:pPr>
      <w:r>
        <w:tab/>
        <w:t>It is recognized and understood that all services provided by Core Lab constitute research activity</w:t>
      </w:r>
      <w:r w:rsidRPr="00472C96">
        <w:t xml:space="preserve"> to explore an intellectual question or validate a scientific hypothesis </w:t>
      </w:r>
      <w:r>
        <w:t>of mutual academic interest AND</w:t>
      </w:r>
      <w:r w:rsidRPr="00472C96">
        <w:t>/</w:t>
      </w:r>
      <w:r>
        <w:t xml:space="preserve">OR </w:t>
      </w:r>
      <w:r w:rsidRPr="00472C96">
        <w:t>technologically advanced or unique product</w:t>
      </w:r>
      <w:r>
        <w:t>s</w:t>
      </w:r>
      <w:r w:rsidRPr="00472C96">
        <w:t xml:space="preserve"> </w:t>
      </w:r>
      <w:r>
        <w:t>and/or services.</w:t>
      </w:r>
    </w:p>
    <w:p w:rsidR="005A735B" w:rsidRDefault="005A735B"/>
    <w:p w:rsidR="005A735B" w:rsidRPr="005602A4" w:rsidRDefault="005A735B">
      <w:pPr>
        <w:rPr>
          <w:b/>
          <w:u w:val="single"/>
        </w:rPr>
      </w:pPr>
      <w:r>
        <w:rPr>
          <w:b/>
          <w:u w:val="single"/>
        </w:rPr>
        <w:t>CONSIDERATION:</w:t>
      </w:r>
    </w:p>
    <w:p w:rsidR="005A735B" w:rsidRPr="005602A4" w:rsidRDefault="005A735B" w:rsidP="005602A4">
      <w:pPr>
        <w:jc w:val="both"/>
      </w:pPr>
      <w:r>
        <w:tab/>
      </w:r>
      <w:r w:rsidR="00375CA8" w:rsidRPr="005602A4">
        <w:t xml:space="preserve"> </w:t>
      </w:r>
      <w:r w:rsidR="00CE4129">
        <w:t xml:space="preserve">Core Customer will supply Core Lab with a Purchase Order and </w:t>
      </w:r>
      <w:r w:rsidRPr="005602A4">
        <w:t>ag</w:t>
      </w:r>
      <w:r w:rsidR="00375CA8" w:rsidRPr="005602A4">
        <w:t>rees to compensate Core Lab for</w:t>
      </w:r>
      <w:r w:rsidRPr="005602A4">
        <w:t xml:space="preserve"> all services provided by Core Lab in acc</w:t>
      </w:r>
      <w:r w:rsidR="00375CA8" w:rsidRPr="005602A4">
        <w:t xml:space="preserve">ordance with </w:t>
      </w:r>
      <w:r w:rsidRPr="005602A4">
        <w:t xml:space="preserve">the rates specified </w:t>
      </w:r>
      <w:r w:rsidR="00DB2142" w:rsidRPr="005602A4">
        <w:t xml:space="preserve">in Addendum </w:t>
      </w:r>
      <w:r w:rsidRPr="005602A4">
        <w:t>I – Scope of Work.</w:t>
      </w:r>
      <w:r w:rsidR="00CE4129">
        <w:t xml:space="preserve">  The Purchase Order and fully executed Agreement must be received before services can be scheduled and/or initiated.</w:t>
      </w:r>
    </w:p>
    <w:p w:rsidR="005A735B" w:rsidRPr="005602A4" w:rsidRDefault="005A735B"/>
    <w:p w:rsidR="005A735B" w:rsidRPr="005602A4" w:rsidRDefault="005A735B" w:rsidP="005602A4">
      <w:pPr>
        <w:jc w:val="both"/>
      </w:pPr>
      <w:r w:rsidRPr="005602A4">
        <w:tab/>
        <w:t xml:space="preserve"> Core Lab </w:t>
      </w:r>
      <w:r w:rsidR="0003487F" w:rsidRPr="005602A4">
        <w:t>will bill</w:t>
      </w:r>
      <w:r w:rsidRPr="005602A4">
        <w:t xml:space="preserve"> Provider </w:t>
      </w:r>
      <w:r w:rsidR="00375CA8" w:rsidRPr="005602A4">
        <w:t xml:space="preserve">for all reagents and supplies as necessary upon receipt of samples and/or initiation of work, and for all processing and miscellaneous costs at the completion of the project.  </w:t>
      </w:r>
      <w:r w:rsidRPr="005602A4">
        <w:t>Provider shall pay Core Lab wit</w:t>
      </w:r>
      <w:r w:rsidR="000B41F6" w:rsidRPr="005602A4">
        <w:t xml:space="preserve">hin </w:t>
      </w:r>
      <w:proofErr w:type="gramStart"/>
      <w:r w:rsidR="000B41F6" w:rsidRPr="005602A4">
        <w:t>thirty (30) days</w:t>
      </w:r>
      <w:proofErr w:type="gramEnd"/>
      <w:r w:rsidR="000B41F6" w:rsidRPr="005602A4">
        <w:t xml:space="preserve"> of receipt</w:t>
      </w:r>
      <w:r w:rsidR="00375CA8" w:rsidRPr="005602A4">
        <w:t xml:space="preserve"> or be subject to late fees in the amount of 1.5% of all outstanding balances per month</w:t>
      </w:r>
      <w:r w:rsidR="000B41F6" w:rsidRPr="005602A4">
        <w:t xml:space="preserve">.  </w:t>
      </w:r>
      <w:r w:rsidRPr="005602A4">
        <w:t xml:space="preserve">Provider shall make check payable to </w:t>
      </w:r>
      <w:r w:rsidR="0007337F">
        <w:t xml:space="preserve">The Children’s Hospital of Philadelphia Research </w:t>
      </w:r>
      <w:r w:rsidR="0007337F">
        <w:lastRenderedPageBreak/>
        <w:t>Institute</w:t>
      </w:r>
      <w:r w:rsidRPr="005602A4">
        <w:t>, and reference the invoice n</w:t>
      </w:r>
      <w:r w:rsidR="00DB2142" w:rsidRPr="005602A4">
        <w:t>umber and Core Lab and forward</w:t>
      </w:r>
      <w:r w:rsidRPr="005602A4">
        <w:t xml:space="preserve"> with a copy of the invoice to:</w:t>
      </w:r>
    </w:p>
    <w:p w:rsidR="005A735B" w:rsidRDefault="005A735B"/>
    <w:p w:rsidR="005602A4" w:rsidRPr="0064343F" w:rsidRDefault="005602A4" w:rsidP="00F60C58">
      <w:pPr>
        <w:rPr>
          <w:highlight w:val="yellow"/>
        </w:rPr>
      </w:pPr>
      <w:r w:rsidRPr="0064343F">
        <w:rPr>
          <w:highlight w:val="yellow"/>
        </w:rPr>
        <w:t xml:space="preserve"> </w:t>
      </w:r>
    </w:p>
    <w:p w:rsidR="005602A4" w:rsidRPr="0007337F" w:rsidRDefault="005602A4" w:rsidP="00F60C58">
      <w:r w:rsidRPr="0007337F">
        <w:tab/>
      </w:r>
      <w:r w:rsidRPr="0007337F">
        <w:tab/>
      </w:r>
    </w:p>
    <w:p w:rsidR="00F60C58" w:rsidRPr="0007337F" w:rsidRDefault="00F60C58" w:rsidP="00F60C58">
      <w:r w:rsidRPr="0007337F">
        <w:tab/>
      </w:r>
      <w:r w:rsidRPr="0007337F">
        <w:tab/>
      </w:r>
      <w:r w:rsidR="0007337F" w:rsidRPr="0007337F">
        <w:t xml:space="preserve">The Children’s Hospital of Philadelphia </w:t>
      </w:r>
      <w:r w:rsidR="0064343F" w:rsidRPr="0007337F">
        <w:t>Research Institute</w:t>
      </w:r>
    </w:p>
    <w:p w:rsidR="00F60C58" w:rsidRPr="0007337F" w:rsidRDefault="00F60C58" w:rsidP="00F60C58">
      <w:r w:rsidRPr="0007337F">
        <w:tab/>
      </w:r>
      <w:r w:rsidRPr="0007337F">
        <w:tab/>
      </w:r>
      <w:r w:rsidR="0007337F" w:rsidRPr="0007337F">
        <w:t>Lockbox #1457</w:t>
      </w:r>
      <w:r w:rsidRPr="0007337F">
        <w:t xml:space="preserve"> </w:t>
      </w:r>
    </w:p>
    <w:p w:rsidR="00971D76" w:rsidRPr="0007337F" w:rsidRDefault="00F60C58" w:rsidP="0007337F">
      <w:r w:rsidRPr="0007337F">
        <w:tab/>
      </w:r>
      <w:r w:rsidRPr="0007337F">
        <w:tab/>
      </w:r>
      <w:r w:rsidR="00971D76" w:rsidRPr="0007337F">
        <w:t xml:space="preserve">P.O. Box </w:t>
      </w:r>
      <w:r w:rsidR="0007337F" w:rsidRPr="0007337F">
        <w:t>8500</w:t>
      </w:r>
    </w:p>
    <w:p w:rsidR="005A735B" w:rsidRDefault="0007337F" w:rsidP="00971D76">
      <w:pPr>
        <w:ind w:left="720" w:firstLine="720"/>
      </w:pPr>
      <w:r w:rsidRPr="0007337F">
        <w:t>Philadelphia</w:t>
      </w:r>
      <w:r w:rsidR="00971D76" w:rsidRPr="0007337F">
        <w:t xml:space="preserve">, </w:t>
      </w:r>
      <w:r w:rsidRPr="0007337F">
        <w:t>PA</w:t>
      </w:r>
      <w:r w:rsidR="00971D76" w:rsidRPr="0007337F">
        <w:t xml:space="preserve">  </w:t>
      </w:r>
      <w:r w:rsidRPr="0007337F">
        <w:t>19178-1457</w:t>
      </w:r>
    </w:p>
    <w:p w:rsidR="00971D76" w:rsidRDefault="00971D76" w:rsidP="00971D76">
      <w:pPr>
        <w:ind w:left="720" w:firstLine="720"/>
      </w:pPr>
    </w:p>
    <w:p w:rsidR="00971D76" w:rsidRDefault="00971D76" w:rsidP="00971D76">
      <w:pPr>
        <w:ind w:left="720" w:firstLine="720"/>
      </w:pPr>
    </w:p>
    <w:p w:rsidR="005A735B" w:rsidRDefault="005A735B">
      <w:r>
        <w:rPr>
          <w:b/>
          <w:u w:val="single"/>
        </w:rPr>
        <w:t>TERMINATION</w:t>
      </w:r>
      <w:r>
        <w:t>:</w:t>
      </w:r>
    </w:p>
    <w:p w:rsidR="005A735B" w:rsidRDefault="005A735B" w:rsidP="005602A4">
      <w:pPr>
        <w:jc w:val="both"/>
      </w:pPr>
      <w:proofErr w:type="gramStart"/>
      <w:r>
        <w:t>This Agreement may be terminated by either party</w:t>
      </w:r>
      <w:proofErr w:type="gramEnd"/>
      <w:r>
        <w:t xml:space="preserve"> by written notification to the other party at least thirty (30) days prior to the desired effective date of termination.  </w:t>
      </w:r>
      <w:r w:rsidR="00375CA8">
        <w:t>Payment for all reagents and services performed up to the date of termination will be due and payable.</w:t>
      </w:r>
    </w:p>
    <w:p w:rsidR="005A735B" w:rsidRDefault="005A735B"/>
    <w:p w:rsidR="005A735B" w:rsidRDefault="005A735B">
      <w:r>
        <w:rPr>
          <w:b/>
          <w:u w:val="single"/>
        </w:rPr>
        <w:t>PATENTS AND INVENTIONS</w:t>
      </w:r>
      <w:r>
        <w:t xml:space="preserve">:  </w:t>
      </w:r>
    </w:p>
    <w:p w:rsidR="005A735B" w:rsidRDefault="005A735B" w:rsidP="005602A4">
      <w:pPr>
        <w:jc w:val="both"/>
      </w:pPr>
      <w:r>
        <w:t>It is recognized and understood that certain existing inventions and</w:t>
      </w:r>
      <w:r w:rsidR="00F60C58">
        <w:t xml:space="preserve"> technologies </w:t>
      </w:r>
      <w:r>
        <w:t>m</w:t>
      </w:r>
      <w:r w:rsidR="00375CA8">
        <w:t xml:space="preserve">ay be the separate property of </w:t>
      </w:r>
      <w:r>
        <w:t>one party or the other, and</w:t>
      </w:r>
      <w:r w:rsidR="00DB2142">
        <w:t xml:space="preserve"> that no existing intellectual</w:t>
      </w:r>
      <w:r>
        <w:t xml:space="preserve"> property right of either party shall </w:t>
      </w:r>
      <w:r w:rsidR="00DB2142">
        <w:t xml:space="preserve">be affected by this Agreement. </w:t>
      </w:r>
    </w:p>
    <w:p w:rsidR="005A735B" w:rsidRDefault="005A735B"/>
    <w:p w:rsidR="005A735B" w:rsidRDefault="005A735B" w:rsidP="005602A4">
      <w:pPr>
        <w:jc w:val="both"/>
      </w:pPr>
      <w:r>
        <w:t>Except as expressly provided herein, nothing in this Agreement shall be construed as granting or implying any rights to either party pertaining to background intellectual property rights of the other party, under any patents or intellectual property rights associated therewith.</w:t>
      </w:r>
    </w:p>
    <w:p w:rsidR="00DB2142" w:rsidRDefault="00DB2142"/>
    <w:p w:rsidR="00DB2142" w:rsidRDefault="00DB2142" w:rsidP="005602A4">
      <w:pPr>
        <w:jc w:val="both"/>
      </w:pPr>
      <w:r>
        <w:t>All data and materials, including all raw data and compilations of scientific and technical data produced or prepared by the Core Lab in the performance of the Services under this Agreement, shall be the exclusive property of the Provider and shall be deemed to be works made for hire.  This provision shall survive any termination or expiration of this Agreement.</w:t>
      </w:r>
    </w:p>
    <w:p w:rsidR="005A735B" w:rsidRDefault="005A735B"/>
    <w:p w:rsidR="005A735B" w:rsidRDefault="005A735B" w:rsidP="005602A4">
      <w:pPr>
        <w:jc w:val="both"/>
      </w:pPr>
      <w:r>
        <w:t xml:space="preserve">Any patent rights or any other rights to intellectual properties arising from research funded by the National Institute of Health or other federal agency shall be subject to the laws and regulations governing federally funded research. </w:t>
      </w:r>
    </w:p>
    <w:p w:rsidR="00DB2142" w:rsidRDefault="00DB2142"/>
    <w:p w:rsidR="00DB2142" w:rsidRDefault="00DB2142" w:rsidP="005602A4">
      <w:pPr>
        <w:jc w:val="both"/>
      </w:pPr>
      <w:r>
        <w:t>The terms of this “Patents and Inventions” section shall survive any termination or expiration of this Agreement.</w:t>
      </w:r>
    </w:p>
    <w:p w:rsidR="005A735B" w:rsidRDefault="005A735B"/>
    <w:p w:rsidR="005A735B" w:rsidRDefault="005A735B">
      <w:r>
        <w:rPr>
          <w:b/>
          <w:u w:val="single"/>
        </w:rPr>
        <w:t>CONFIDENTIALITY</w:t>
      </w:r>
      <w:r>
        <w:t>:</w:t>
      </w:r>
    </w:p>
    <w:p w:rsidR="005A735B" w:rsidRDefault="005A735B" w:rsidP="005602A4">
      <w:pPr>
        <w:jc w:val="both"/>
      </w:pPr>
      <w:r>
        <w:t>The parties each agree</w:t>
      </w:r>
      <w:r w:rsidR="00F60C58">
        <w:t xml:space="preserve"> to maintain in confidence and </w:t>
      </w:r>
      <w:r w:rsidR="00DB2142">
        <w:t xml:space="preserve">not disclose to third parties </w:t>
      </w:r>
      <w:r>
        <w:t>any confidential information that is disclosed to one by the other party.</w:t>
      </w:r>
    </w:p>
    <w:p w:rsidR="00DB2142" w:rsidRDefault="00DB2142"/>
    <w:p w:rsidR="00DB2142" w:rsidRDefault="00DB2142" w:rsidP="005602A4">
      <w:pPr>
        <w:jc w:val="both"/>
      </w:pPr>
      <w:r>
        <w:t>The terms of this “Confidentiality” section shall survive any termination or expiration of this Agreement.</w:t>
      </w:r>
    </w:p>
    <w:p w:rsidR="005A735B" w:rsidRDefault="005A735B"/>
    <w:p w:rsidR="00F50F61" w:rsidRDefault="00F50F61"/>
    <w:p w:rsidR="004233C2" w:rsidRDefault="004233C2">
      <w:pPr>
        <w:rPr>
          <w:b/>
          <w:u w:val="single"/>
        </w:rPr>
      </w:pPr>
    </w:p>
    <w:p w:rsidR="005A735B" w:rsidRDefault="005A735B">
      <w:r>
        <w:rPr>
          <w:b/>
          <w:u w:val="single"/>
        </w:rPr>
        <w:t>COUNTERPART SIGNATURE</w:t>
      </w:r>
      <w:r>
        <w:t>:</w:t>
      </w:r>
    </w:p>
    <w:p w:rsidR="005A735B" w:rsidRDefault="005A735B" w:rsidP="005602A4">
      <w:pPr>
        <w:jc w:val="both"/>
      </w:pPr>
      <w:r>
        <w:t>This Agreement may be executed in one or more counterparts (facsimile transmission or otherwise), each of which counterpart shall be deemed an original Agreement and all of which shall constitute but one Agreement.</w:t>
      </w:r>
    </w:p>
    <w:p w:rsidR="00DB2142" w:rsidRDefault="00DB2142">
      <w:pPr>
        <w:rPr>
          <w:b/>
          <w:u w:val="single"/>
        </w:rPr>
      </w:pPr>
    </w:p>
    <w:p w:rsidR="005A735B" w:rsidRDefault="005A735B">
      <w:r>
        <w:rPr>
          <w:b/>
          <w:u w:val="single"/>
        </w:rPr>
        <w:t>JURISDICTION/GOVERNING LAW</w:t>
      </w:r>
      <w:r>
        <w:t>:</w:t>
      </w:r>
    </w:p>
    <w:p w:rsidR="005A735B" w:rsidRDefault="005A735B" w:rsidP="005602A4">
      <w:pPr>
        <w:jc w:val="both"/>
      </w:pPr>
      <w:r>
        <w:t xml:space="preserve">This Agreement shall be governed in all respects by, and be construed in accordance with, the laws of the </w:t>
      </w:r>
      <w:r w:rsidR="0064343F">
        <w:t>Commonwealth of Pennsylvania</w:t>
      </w:r>
      <w:r w:rsidR="00EE525E">
        <w:t xml:space="preserve">. </w:t>
      </w:r>
      <w:r>
        <w:t xml:space="preserve">Each party hereby irrevocably consents to the jurisdiction of all state and federal courts sitting in </w:t>
      </w:r>
      <w:r w:rsidR="0064343F">
        <w:t>Philadelphia</w:t>
      </w:r>
      <w:r>
        <w:t xml:space="preserve"> County, </w:t>
      </w:r>
      <w:r w:rsidR="0064343F">
        <w:t>Pennsylvania</w:t>
      </w:r>
      <w:r>
        <w:t>, agree that venue for any such action shall lie exclusively in such courts and agree that such courts shall be the exclusive forum for any legal actions brought in connection with this Agreement or the relationships among the parties hereto.</w:t>
      </w:r>
    </w:p>
    <w:p w:rsidR="000A421B" w:rsidRDefault="000A421B" w:rsidP="005602A4">
      <w:pPr>
        <w:jc w:val="both"/>
      </w:pPr>
    </w:p>
    <w:p w:rsidR="00F60C58" w:rsidRDefault="00F60C58">
      <w:pPr>
        <w:rPr>
          <w:b/>
          <w:u w:val="single"/>
        </w:rPr>
      </w:pPr>
    </w:p>
    <w:p w:rsidR="009C5E4D" w:rsidRDefault="009C5E4D">
      <w:pPr>
        <w:rPr>
          <w:b/>
          <w:u w:val="single"/>
        </w:rPr>
      </w:pPr>
    </w:p>
    <w:p w:rsidR="009C5E4D" w:rsidRDefault="009C5E4D">
      <w:pPr>
        <w:rPr>
          <w:b/>
          <w:u w:val="single"/>
        </w:rPr>
      </w:pPr>
      <w:r>
        <w:rPr>
          <w:b/>
          <w:u w:val="single"/>
        </w:rPr>
        <w:br w:type="page"/>
      </w:r>
    </w:p>
    <w:p w:rsidR="000A421B" w:rsidRDefault="000A421B" w:rsidP="000A421B">
      <w:pPr>
        <w:jc w:val="center"/>
        <w:rPr>
          <w:b/>
          <w:u w:val="single"/>
        </w:rPr>
      </w:pPr>
      <w:r>
        <w:rPr>
          <w:b/>
          <w:u w:val="single"/>
        </w:rPr>
        <w:lastRenderedPageBreak/>
        <w:t xml:space="preserve">Addendum I </w:t>
      </w:r>
    </w:p>
    <w:p w:rsidR="000A421B" w:rsidRDefault="000A421B" w:rsidP="000A421B">
      <w:pPr>
        <w:jc w:val="center"/>
        <w:rPr>
          <w:b/>
          <w:u w:val="single"/>
        </w:rPr>
      </w:pPr>
      <w:r>
        <w:rPr>
          <w:b/>
          <w:u w:val="single"/>
        </w:rPr>
        <w:t>Scope of Work</w:t>
      </w:r>
    </w:p>
    <w:p w:rsidR="000A421B" w:rsidRDefault="000A421B">
      <w:pPr>
        <w:rPr>
          <w:b/>
          <w:u w:val="single"/>
        </w:rPr>
      </w:pPr>
      <w:r>
        <w:rPr>
          <w:b/>
          <w:u w:val="single"/>
        </w:rPr>
        <w:br w:type="page"/>
      </w:r>
    </w:p>
    <w:p w:rsidR="005A735B" w:rsidRDefault="005A735B">
      <w:r>
        <w:rPr>
          <w:b/>
          <w:u w:val="single"/>
        </w:rPr>
        <w:lastRenderedPageBreak/>
        <w:t>ENTIRE AGREEMENT</w:t>
      </w:r>
      <w:r>
        <w:t>:</w:t>
      </w:r>
    </w:p>
    <w:p w:rsidR="005A735B" w:rsidRDefault="005A735B" w:rsidP="005602A4">
      <w:pPr>
        <w:jc w:val="both"/>
      </w:pPr>
      <w:r>
        <w:t xml:space="preserve">This Agreement constitutes the entire understanding and agreement among the parties hereto with respect to the subject matter hereof and supersedes and replaces all prior agreements, both oral and written.  </w:t>
      </w:r>
    </w:p>
    <w:p w:rsidR="005A735B" w:rsidRDefault="005A735B"/>
    <w:p w:rsidR="009C5E4D" w:rsidRDefault="009C5E4D">
      <w:r>
        <w:t xml:space="preserve">Neither party may assign this Agreement without prior written consent of the other party, provided however, this Agreement may be assigned by </w:t>
      </w:r>
      <w:r w:rsidR="0007337F">
        <w:t>The Children’s Hospital of Philadelphia Research Institute</w:t>
      </w:r>
      <w:r>
        <w:t xml:space="preserve">, in whole or in part, without consent of the other party, to any entity that acquires substantially all the assets utilized by one or more of the </w:t>
      </w:r>
      <w:r w:rsidR="00813BD9">
        <w:t>core labs</w:t>
      </w:r>
      <w:r>
        <w:t xml:space="preserve"> currently operated by </w:t>
      </w:r>
      <w:r w:rsidR="0007337F">
        <w:t>The Children’s Hospital of Philadelphia Research Institute</w:t>
      </w:r>
      <w:r>
        <w:t>.</w:t>
      </w:r>
    </w:p>
    <w:p w:rsidR="009C5E4D" w:rsidRDefault="009C5E4D" w:rsidP="00112FD7"/>
    <w:p w:rsidR="00112FD7" w:rsidRDefault="005A735B" w:rsidP="00112FD7">
      <w:r>
        <w:t xml:space="preserve"> IN WITNESS WHEREOF, the parties hereto have caused this Agreement to be executed by their duly authorized representatives on the day and date specified above.  </w:t>
      </w:r>
    </w:p>
    <w:p w:rsidR="00112FD7" w:rsidRDefault="00112FD7" w:rsidP="00112FD7"/>
    <w:tbl>
      <w:tblPr>
        <w:tblW w:w="95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0"/>
        <w:gridCol w:w="3420"/>
        <w:gridCol w:w="1800"/>
      </w:tblGrid>
      <w:tr w:rsidR="00DD34BF">
        <w:trPr>
          <w:trHeight w:val="710"/>
        </w:trPr>
        <w:tc>
          <w:tcPr>
            <w:tcW w:w="4320" w:type="dxa"/>
          </w:tcPr>
          <w:p w:rsidR="00DD34BF" w:rsidRDefault="004E669A">
            <w:pPr>
              <w:rPr>
                <w:b/>
              </w:rPr>
            </w:pPr>
            <w:r>
              <w:rPr>
                <w:b/>
              </w:rPr>
              <w:t>Core Customer</w:t>
            </w:r>
            <w:r w:rsidR="00DD34BF">
              <w:rPr>
                <w:b/>
              </w:rPr>
              <w:t xml:space="preserve"> Institutional Official Authorized</w:t>
            </w:r>
            <w:r w:rsidR="002C7A1F">
              <w:rPr>
                <w:b/>
              </w:rPr>
              <w:t xml:space="preserve"> for </w:t>
            </w:r>
            <w:r w:rsidR="00DD34BF">
              <w:rPr>
                <w:b/>
              </w:rPr>
              <w:t xml:space="preserve">Charges </w:t>
            </w:r>
          </w:p>
          <w:p w:rsidR="00DD34BF" w:rsidRDefault="00DD34BF">
            <w:r w:rsidRPr="001C6599">
              <w:t>Typed Name and Title:</w:t>
            </w:r>
          </w:p>
          <w:p w:rsidR="000A421B" w:rsidRDefault="000A421B"/>
          <w:p w:rsidR="000A421B" w:rsidRDefault="000A421B"/>
          <w:p w:rsidR="00DD34BF" w:rsidRPr="001C6599" w:rsidRDefault="00DD34BF"/>
        </w:tc>
        <w:tc>
          <w:tcPr>
            <w:tcW w:w="3420" w:type="dxa"/>
          </w:tcPr>
          <w:p w:rsidR="00DD34BF" w:rsidRDefault="00DD34BF">
            <w:pPr>
              <w:rPr>
                <w:b/>
              </w:rPr>
            </w:pPr>
            <w:r>
              <w:rPr>
                <w:b/>
              </w:rPr>
              <w:t>Signature:</w:t>
            </w:r>
          </w:p>
        </w:tc>
        <w:tc>
          <w:tcPr>
            <w:tcW w:w="1800" w:type="dxa"/>
          </w:tcPr>
          <w:p w:rsidR="00DD34BF" w:rsidRDefault="00DD34BF">
            <w:pPr>
              <w:rPr>
                <w:b/>
              </w:rPr>
            </w:pPr>
            <w:r>
              <w:rPr>
                <w:b/>
              </w:rPr>
              <w:t>Date:</w:t>
            </w:r>
          </w:p>
        </w:tc>
      </w:tr>
      <w:tr w:rsidR="000C2F3B" w:rsidTr="00DD34BF">
        <w:trPr>
          <w:trHeight w:val="1205"/>
        </w:trPr>
        <w:tc>
          <w:tcPr>
            <w:tcW w:w="4320" w:type="dxa"/>
            <w:tcBorders>
              <w:top w:val="single" w:sz="4" w:space="0" w:color="auto"/>
              <w:left w:val="single" w:sz="4" w:space="0" w:color="auto"/>
              <w:bottom w:val="single" w:sz="4" w:space="0" w:color="auto"/>
              <w:right w:val="single" w:sz="4" w:space="0" w:color="auto"/>
            </w:tcBorders>
          </w:tcPr>
          <w:p w:rsidR="000C2F3B" w:rsidRPr="000C2F3B" w:rsidRDefault="000C2F3B" w:rsidP="000C2F3B">
            <w:pPr>
              <w:rPr>
                <w:b/>
              </w:rPr>
            </w:pPr>
            <w:r w:rsidRPr="000C2F3B">
              <w:rPr>
                <w:b/>
              </w:rPr>
              <w:t>Clinical Vector Core Lab</w:t>
            </w:r>
          </w:p>
          <w:p w:rsidR="000C2F3B" w:rsidRDefault="000C2F3B" w:rsidP="000C2F3B">
            <w:pPr>
              <w:rPr>
                <w:b/>
              </w:rPr>
            </w:pPr>
            <w:r>
              <w:rPr>
                <w:b/>
              </w:rPr>
              <w:t xml:space="preserve">The Children’s Hospital of Philadelphia Research Institute </w:t>
            </w:r>
          </w:p>
          <w:p w:rsidR="000C2F3B" w:rsidRPr="000C2F3B" w:rsidRDefault="0053016F" w:rsidP="000C2F3B">
            <w:bookmarkStart w:id="0" w:name="_GoBack"/>
            <w:bookmarkEnd w:id="0"/>
            <w:r>
              <w:t xml:space="preserve">Johannes </w:t>
            </w:r>
            <w:r w:rsidR="000C2F3B">
              <w:t xml:space="preserve">van der Loo, Technical </w:t>
            </w:r>
            <w:r w:rsidR="000C2F3B" w:rsidRPr="000C2F3B">
              <w:t>Director</w:t>
            </w:r>
          </w:p>
          <w:p w:rsidR="000C2F3B" w:rsidRDefault="000C2F3B" w:rsidP="000C2F3B">
            <w:pPr>
              <w:rPr>
                <w:b/>
              </w:rPr>
            </w:pPr>
          </w:p>
        </w:tc>
        <w:tc>
          <w:tcPr>
            <w:tcW w:w="3420" w:type="dxa"/>
            <w:tcBorders>
              <w:top w:val="single" w:sz="4" w:space="0" w:color="auto"/>
              <w:left w:val="single" w:sz="4" w:space="0" w:color="auto"/>
              <w:bottom w:val="single" w:sz="4" w:space="0" w:color="auto"/>
              <w:right w:val="single" w:sz="4" w:space="0" w:color="auto"/>
            </w:tcBorders>
          </w:tcPr>
          <w:p w:rsidR="000C2F3B" w:rsidRDefault="000C2F3B" w:rsidP="00DD34BF">
            <w:pPr>
              <w:rPr>
                <w:b/>
              </w:rPr>
            </w:pPr>
            <w:r>
              <w:rPr>
                <w:b/>
              </w:rPr>
              <w:t>Signature:</w:t>
            </w:r>
          </w:p>
        </w:tc>
        <w:tc>
          <w:tcPr>
            <w:tcW w:w="1800" w:type="dxa"/>
            <w:tcBorders>
              <w:top w:val="single" w:sz="4" w:space="0" w:color="auto"/>
              <w:left w:val="single" w:sz="4" w:space="0" w:color="auto"/>
              <w:bottom w:val="single" w:sz="4" w:space="0" w:color="auto"/>
              <w:right w:val="single" w:sz="4" w:space="0" w:color="auto"/>
            </w:tcBorders>
          </w:tcPr>
          <w:p w:rsidR="000C2F3B" w:rsidRDefault="000C2F3B" w:rsidP="00DD34BF">
            <w:pPr>
              <w:rPr>
                <w:b/>
              </w:rPr>
            </w:pPr>
            <w:r>
              <w:rPr>
                <w:b/>
              </w:rPr>
              <w:t>Date:</w:t>
            </w:r>
          </w:p>
        </w:tc>
      </w:tr>
      <w:tr w:rsidR="00DD34BF" w:rsidTr="00DD34BF">
        <w:trPr>
          <w:trHeight w:val="1205"/>
        </w:trPr>
        <w:tc>
          <w:tcPr>
            <w:tcW w:w="4320" w:type="dxa"/>
            <w:tcBorders>
              <w:top w:val="single" w:sz="4" w:space="0" w:color="auto"/>
              <w:left w:val="single" w:sz="4" w:space="0" w:color="auto"/>
              <w:bottom w:val="single" w:sz="4" w:space="0" w:color="auto"/>
              <w:right w:val="single" w:sz="4" w:space="0" w:color="auto"/>
            </w:tcBorders>
          </w:tcPr>
          <w:p w:rsidR="00272A3C" w:rsidRDefault="00272A3C" w:rsidP="00DD34BF">
            <w:pPr>
              <w:rPr>
                <w:b/>
              </w:rPr>
            </w:pPr>
            <w:r>
              <w:rPr>
                <w:b/>
              </w:rPr>
              <w:t>Core Lab Institutional Official</w:t>
            </w:r>
          </w:p>
          <w:p w:rsidR="00DD34BF" w:rsidRDefault="0007337F" w:rsidP="00DD34BF">
            <w:pPr>
              <w:rPr>
                <w:b/>
              </w:rPr>
            </w:pPr>
            <w:r>
              <w:rPr>
                <w:b/>
              </w:rPr>
              <w:t>The Children’s Hospital of Philadelphia Research Institute</w:t>
            </w:r>
            <w:r w:rsidR="00DD34BF">
              <w:rPr>
                <w:b/>
              </w:rPr>
              <w:t xml:space="preserve"> </w:t>
            </w:r>
          </w:p>
          <w:p w:rsidR="00DD34BF" w:rsidRPr="00E57F38" w:rsidRDefault="004E669A" w:rsidP="00DD34BF">
            <w:r>
              <w:t>Mary Tomlinson</w:t>
            </w:r>
          </w:p>
          <w:p w:rsidR="00DD34BF" w:rsidRPr="00E57F38" w:rsidRDefault="004E669A" w:rsidP="004E669A">
            <w:r>
              <w:t>Senior Vice President</w:t>
            </w:r>
            <w:r w:rsidR="00DD34BF" w:rsidRPr="00E57F38">
              <w:t xml:space="preserve">, </w:t>
            </w:r>
            <w:r>
              <w:t>Research Administration</w:t>
            </w:r>
          </w:p>
        </w:tc>
        <w:tc>
          <w:tcPr>
            <w:tcW w:w="3420" w:type="dxa"/>
            <w:tcBorders>
              <w:top w:val="single" w:sz="4" w:space="0" w:color="auto"/>
              <w:left w:val="single" w:sz="4" w:space="0" w:color="auto"/>
              <w:bottom w:val="single" w:sz="4" w:space="0" w:color="auto"/>
              <w:right w:val="single" w:sz="4" w:space="0" w:color="auto"/>
            </w:tcBorders>
          </w:tcPr>
          <w:p w:rsidR="00DD34BF" w:rsidRDefault="00DD34BF" w:rsidP="00DD34BF">
            <w:pPr>
              <w:rPr>
                <w:b/>
              </w:rPr>
            </w:pPr>
            <w:r>
              <w:rPr>
                <w:b/>
              </w:rPr>
              <w:t>Signature:</w:t>
            </w:r>
          </w:p>
        </w:tc>
        <w:tc>
          <w:tcPr>
            <w:tcW w:w="1800" w:type="dxa"/>
            <w:tcBorders>
              <w:top w:val="single" w:sz="4" w:space="0" w:color="auto"/>
              <w:left w:val="single" w:sz="4" w:space="0" w:color="auto"/>
              <w:bottom w:val="single" w:sz="4" w:space="0" w:color="auto"/>
              <w:right w:val="single" w:sz="4" w:space="0" w:color="auto"/>
            </w:tcBorders>
          </w:tcPr>
          <w:p w:rsidR="00DD34BF" w:rsidRDefault="00DD34BF" w:rsidP="00DD34BF">
            <w:pPr>
              <w:rPr>
                <w:b/>
              </w:rPr>
            </w:pPr>
            <w:r>
              <w:rPr>
                <w:b/>
              </w:rPr>
              <w:t>Date:</w:t>
            </w:r>
          </w:p>
        </w:tc>
      </w:tr>
    </w:tbl>
    <w:p w:rsidR="005A735B" w:rsidRDefault="005A735B" w:rsidP="00112FD7"/>
    <w:sectPr w:rsidR="005A735B" w:rsidSect="00C87D17">
      <w:headerReference w:type="default" r:id="rId9"/>
      <w:footerReference w:type="default" r:id="rId10"/>
      <w:pgSz w:w="12240" w:h="15840"/>
      <w:pgMar w:top="1440" w:right="1800" w:bottom="126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3B97" w:rsidRDefault="00BD3B97">
      <w:r>
        <w:separator/>
      </w:r>
    </w:p>
  </w:endnote>
  <w:endnote w:type="continuationSeparator" w:id="0">
    <w:p w:rsidR="00BD3B97" w:rsidRDefault="00BD3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dashSmallGap" w:sz="4" w:space="0" w:color="auto"/>
        <w:insideH w:val="single" w:sz="18" w:space="0" w:color="808080"/>
        <w:insideV w:val="single" w:sz="18" w:space="0" w:color="808080"/>
      </w:tblBorders>
      <w:tblLook w:val="04A0" w:firstRow="1" w:lastRow="0" w:firstColumn="1" w:lastColumn="0" w:noHBand="0" w:noVBand="1"/>
    </w:tblPr>
    <w:tblGrid>
      <w:gridCol w:w="918"/>
      <w:gridCol w:w="7938"/>
    </w:tblGrid>
    <w:tr w:rsidR="00E57F38" w:rsidTr="005602A4">
      <w:tc>
        <w:tcPr>
          <w:tcW w:w="918" w:type="dxa"/>
          <w:tcBorders>
            <w:top w:val="single" w:sz="2" w:space="0" w:color="808080"/>
            <w:bottom w:val="nil"/>
            <w:right w:val="single" w:sz="2" w:space="0" w:color="808080"/>
          </w:tcBorders>
        </w:tcPr>
        <w:p w:rsidR="00E57F38" w:rsidRPr="005602A4" w:rsidRDefault="00680EEE">
          <w:pPr>
            <w:pStyle w:val="Footer"/>
            <w:jc w:val="right"/>
            <w:rPr>
              <w:b/>
            </w:rPr>
          </w:pPr>
          <w:r>
            <w:fldChar w:fldCharType="begin"/>
          </w:r>
          <w:r w:rsidR="00971D76">
            <w:instrText xml:space="preserve"> PAGE   \* MERGEFORMAT </w:instrText>
          </w:r>
          <w:r>
            <w:fldChar w:fldCharType="separate"/>
          </w:r>
          <w:r w:rsidR="00255B29" w:rsidRPr="00255B29">
            <w:rPr>
              <w:b/>
              <w:noProof/>
            </w:rPr>
            <w:t>2</w:t>
          </w:r>
          <w:r>
            <w:rPr>
              <w:b/>
              <w:noProof/>
            </w:rPr>
            <w:fldChar w:fldCharType="end"/>
          </w:r>
        </w:p>
      </w:tc>
      <w:tc>
        <w:tcPr>
          <w:tcW w:w="7938" w:type="dxa"/>
          <w:tcBorders>
            <w:top w:val="single" w:sz="2" w:space="0" w:color="808080"/>
            <w:left w:val="single" w:sz="2" w:space="0" w:color="808080"/>
            <w:bottom w:val="nil"/>
          </w:tcBorders>
        </w:tcPr>
        <w:p w:rsidR="00E57F38" w:rsidRPr="005602A4" w:rsidRDefault="0007337F" w:rsidP="00813BD9">
          <w:pPr>
            <w:pStyle w:val="Footer"/>
            <w:rPr>
              <w:sz w:val="22"/>
              <w:szCs w:val="22"/>
            </w:rPr>
          </w:pPr>
          <w:r>
            <w:rPr>
              <w:sz w:val="22"/>
              <w:szCs w:val="22"/>
            </w:rPr>
            <w:t>The Children’s Hospital of Philadelphia Research Institute</w:t>
          </w:r>
          <w:r w:rsidR="00E57F38" w:rsidRPr="005602A4">
            <w:rPr>
              <w:sz w:val="22"/>
              <w:szCs w:val="22"/>
            </w:rPr>
            <w:t xml:space="preserve"> – </w:t>
          </w:r>
          <w:r w:rsidR="00813BD9">
            <w:rPr>
              <w:sz w:val="22"/>
              <w:szCs w:val="22"/>
            </w:rPr>
            <w:t>Resear</w:t>
          </w:r>
          <w:r w:rsidR="00E57F38" w:rsidRPr="005602A4">
            <w:rPr>
              <w:sz w:val="22"/>
              <w:szCs w:val="22"/>
            </w:rPr>
            <w:t>ch Core Services Agreement</w:t>
          </w:r>
        </w:p>
      </w:tc>
    </w:tr>
  </w:tbl>
  <w:p w:rsidR="00E57F38" w:rsidRDefault="00E57F38">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3B97" w:rsidRDefault="00BD3B97">
      <w:r>
        <w:separator/>
      </w:r>
    </w:p>
  </w:footnote>
  <w:footnote w:type="continuationSeparator" w:id="0">
    <w:p w:rsidR="00BD3B97" w:rsidRDefault="00BD3B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F38" w:rsidRDefault="00E57F38">
    <w:pPr>
      <w:pStyle w:val="Header"/>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F2137"/>
    <w:multiLevelType w:val="hybridMultilevel"/>
    <w:tmpl w:val="D09A2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C21CF5"/>
    <w:multiLevelType w:val="hybridMultilevel"/>
    <w:tmpl w:val="3FA62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3B39CA"/>
    <w:multiLevelType w:val="hybridMultilevel"/>
    <w:tmpl w:val="6810CC3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6FE038F"/>
    <w:multiLevelType w:val="hybridMultilevel"/>
    <w:tmpl w:val="47EA57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CA7"/>
    <w:rsid w:val="00024251"/>
    <w:rsid w:val="0003487F"/>
    <w:rsid w:val="00063949"/>
    <w:rsid w:val="0007337F"/>
    <w:rsid w:val="000A421B"/>
    <w:rsid w:val="000B41F6"/>
    <w:rsid w:val="000C2F3B"/>
    <w:rsid w:val="000F2D95"/>
    <w:rsid w:val="00112FD7"/>
    <w:rsid w:val="001C6599"/>
    <w:rsid w:val="00221339"/>
    <w:rsid w:val="002446A2"/>
    <w:rsid w:val="00255B29"/>
    <w:rsid w:val="00261C32"/>
    <w:rsid w:val="00272A3C"/>
    <w:rsid w:val="00290C60"/>
    <w:rsid w:val="002C7A1F"/>
    <w:rsid w:val="002E3D5D"/>
    <w:rsid w:val="002E742B"/>
    <w:rsid w:val="00362B8E"/>
    <w:rsid w:val="00375CA8"/>
    <w:rsid w:val="004233C2"/>
    <w:rsid w:val="00424AAA"/>
    <w:rsid w:val="00472C96"/>
    <w:rsid w:val="00495D10"/>
    <w:rsid w:val="004B3CAA"/>
    <w:rsid w:val="004D0001"/>
    <w:rsid w:val="004E669A"/>
    <w:rsid w:val="004F2A06"/>
    <w:rsid w:val="0053016F"/>
    <w:rsid w:val="005602A4"/>
    <w:rsid w:val="00581C48"/>
    <w:rsid w:val="005A735B"/>
    <w:rsid w:val="005B5A68"/>
    <w:rsid w:val="005D6E75"/>
    <w:rsid w:val="0064343F"/>
    <w:rsid w:val="0064573F"/>
    <w:rsid w:val="00667166"/>
    <w:rsid w:val="00680EEE"/>
    <w:rsid w:val="006942E2"/>
    <w:rsid w:val="00716033"/>
    <w:rsid w:val="0072601F"/>
    <w:rsid w:val="00813BD9"/>
    <w:rsid w:val="00842BF7"/>
    <w:rsid w:val="00896946"/>
    <w:rsid w:val="008D31F8"/>
    <w:rsid w:val="00920CA7"/>
    <w:rsid w:val="00940278"/>
    <w:rsid w:val="00971D76"/>
    <w:rsid w:val="0098698B"/>
    <w:rsid w:val="009A2994"/>
    <w:rsid w:val="009A5168"/>
    <w:rsid w:val="009C5E4D"/>
    <w:rsid w:val="009C6947"/>
    <w:rsid w:val="009E1A65"/>
    <w:rsid w:val="00A077C4"/>
    <w:rsid w:val="00A70F8B"/>
    <w:rsid w:val="00AA60CA"/>
    <w:rsid w:val="00AD5D76"/>
    <w:rsid w:val="00AF034C"/>
    <w:rsid w:val="00B100FD"/>
    <w:rsid w:val="00B5013F"/>
    <w:rsid w:val="00B870FE"/>
    <w:rsid w:val="00BB2A72"/>
    <w:rsid w:val="00BC5C2B"/>
    <w:rsid w:val="00BC6C7D"/>
    <w:rsid w:val="00BD3B97"/>
    <w:rsid w:val="00BE2E38"/>
    <w:rsid w:val="00C05B9F"/>
    <w:rsid w:val="00C87D17"/>
    <w:rsid w:val="00CE4129"/>
    <w:rsid w:val="00D320F6"/>
    <w:rsid w:val="00D41368"/>
    <w:rsid w:val="00D94A8E"/>
    <w:rsid w:val="00DB2142"/>
    <w:rsid w:val="00DC65E9"/>
    <w:rsid w:val="00DD34BF"/>
    <w:rsid w:val="00DE5E52"/>
    <w:rsid w:val="00DE6236"/>
    <w:rsid w:val="00E34B98"/>
    <w:rsid w:val="00E57F38"/>
    <w:rsid w:val="00E80689"/>
    <w:rsid w:val="00EA04E5"/>
    <w:rsid w:val="00EA0F72"/>
    <w:rsid w:val="00EA4E5E"/>
    <w:rsid w:val="00EC2A88"/>
    <w:rsid w:val="00EE525E"/>
    <w:rsid w:val="00F50F61"/>
    <w:rsid w:val="00F60C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D1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87D17"/>
    <w:pPr>
      <w:tabs>
        <w:tab w:val="center" w:pos="4320"/>
        <w:tab w:val="right" w:pos="8640"/>
      </w:tabs>
    </w:pPr>
  </w:style>
  <w:style w:type="paragraph" w:styleId="Footer">
    <w:name w:val="footer"/>
    <w:basedOn w:val="Normal"/>
    <w:link w:val="FooterChar"/>
    <w:uiPriority w:val="99"/>
    <w:rsid w:val="00C87D17"/>
    <w:pPr>
      <w:tabs>
        <w:tab w:val="center" w:pos="4320"/>
        <w:tab w:val="right" w:pos="8640"/>
      </w:tabs>
    </w:pPr>
  </w:style>
  <w:style w:type="character" w:styleId="PageNumber">
    <w:name w:val="page number"/>
    <w:basedOn w:val="DefaultParagraphFont"/>
    <w:rsid w:val="00C87D17"/>
  </w:style>
  <w:style w:type="paragraph" w:styleId="BalloonText">
    <w:name w:val="Balloon Text"/>
    <w:basedOn w:val="Normal"/>
    <w:semiHidden/>
    <w:rsid w:val="00C87D17"/>
    <w:rPr>
      <w:rFonts w:ascii="Tahoma" w:hAnsi="Tahoma" w:cs="Tahoma"/>
      <w:sz w:val="16"/>
      <w:szCs w:val="16"/>
    </w:rPr>
  </w:style>
  <w:style w:type="character" w:customStyle="1" w:styleId="FooterChar">
    <w:name w:val="Footer Char"/>
    <w:basedOn w:val="DefaultParagraphFont"/>
    <w:link w:val="Footer"/>
    <w:uiPriority w:val="99"/>
    <w:rsid w:val="00024251"/>
    <w:rPr>
      <w:sz w:val="24"/>
      <w:szCs w:val="24"/>
    </w:rPr>
  </w:style>
  <w:style w:type="paragraph" w:styleId="Revision">
    <w:name w:val="Revision"/>
    <w:hidden/>
    <w:uiPriority w:val="99"/>
    <w:semiHidden/>
    <w:rsid w:val="00DE5E52"/>
    <w:rPr>
      <w:sz w:val="24"/>
      <w:szCs w:val="24"/>
    </w:rPr>
  </w:style>
  <w:style w:type="character" w:styleId="CommentReference">
    <w:name w:val="annotation reference"/>
    <w:basedOn w:val="DefaultParagraphFont"/>
    <w:semiHidden/>
    <w:unhideWhenUsed/>
    <w:rsid w:val="0053016F"/>
    <w:rPr>
      <w:sz w:val="18"/>
      <w:szCs w:val="18"/>
    </w:rPr>
  </w:style>
  <w:style w:type="paragraph" w:styleId="CommentText">
    <w:name w:val="annotation text"/>
    <w:basedOn w:val="Normal"/>
    <w:link w:val="CommentTextChar"/>
    <w:semiHidden/>
    <w:unhideWhenUsed/>
    <w:rsid w:val="0053016F"/>
  </w:style>
  <w:style w:type="character" w:customStyle="1" w:styleId="CommentTextChar">
    <w:name w:val="Comment Text Char"/>
    <w:basedOn w:val="DefaultParagraphFont"/>
    <w:link w:val="CommentText"/>
    <w:semiHidden/>
    <w:rsid w:val="0053016F"/>
    <w:rPr>
      <w:sz w:val="24"/>
      <w:szCs w:val="24"/>
    </w:rPr>
  </w:style>
  <w:style w:type="paragraph" w:styleId="CommentSubject">
    <w:name w:val="annotation subject"/>
    <w:basedOn w:val="CommentText"/>
    <w:next w:val="CommentText"/>
    <w:link w:val="CommentSubjectChar"/>
    <w:semiHidden/>
    <w:unhideWhenUsed/>
    <w:rsid w:val="0053016F"/>
    <w:rPr>
      <w:b/>
      <w:bCs/>
      <w:sz w:val="20"/>
      <w:szCs w:val="20"/>
    </w:rPr>
  </w:style>
  <w:style w:type="character" w:customStyle="1" w:styleId="CommentSubjectChar">
    <w:name w:val="Comment Subject Char"/>
    <w:basedOn w:val="CommentTextChar"/>
    <w:link w:val="CommentSubject"/>
    <w:semiHidden/>
    <w:rsid w:val="0053016F"/>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D1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87D17"/>
    <w:pPr>
      <w:tabs>
        <w:tab w:val="center" w:pos="4320"/>
        <w:tab w:val="right" w:pos="8640"/>
      </w:tabs>
    </w:pPr>
  </w:style>
  <w:style w:type="paragraph" w:styleId="Footer">
    <w:name w:val="footer"/>
    <w:basedOn w:val="Normal"/>
    <w:link w:val="FooterChar"/>
    <w:uiPriority w:val="99"/>
    <w:rsid w:val="00C87D17"/>
    <w:pPr>
      <w:tabs>
        <w:tab w:val="center" w:pos="4320"/>
        <w:tab w:val="right" w:pos="8640"/>
      </w:tabs>
    </w:pPr>
  </w:style>
  <w:style w:type="character" w:styleId="PageNumber">
    <w:name w:val="page number"/>
    <w:basedOn w:val="DefaultParagraphFont"/>
    <w:rsid w:val="00C87D17"/>
  </w:style>
  <w:style w:type="paragraph" w:styleId="BalloonText">
    <w:name w:val="Balloon Text"/>
    <w:basedOn w:val="Normal"/>
    <w:semiHidden/>
    <w:rsid w:val="00C87D17"/>
    <w:rPr>
      <w:rFonts w:ascii="Tahoma" w:hAnsi="Tahoma" w:cs="Tahoma"/>
      <w:sz w:val="16"/>
      <w:szCs w:val="16"/>
    </w:rPr>
  </w:style>
  <w:style w:type="character" w:customStyle="1" w:styleId="FooterChar">
    <w:name w:val="Footer Char"/>
    <w:basedOn w:val="DefaultParagraphFont"/>
    <w:link w:val="Footer"/>
    <w:uiPriority w:val="99"/>
    <w:rsid w:val="00024251"/>
    <w:rPr>
      <w:sz w:val="24"/>
      <w:szCs w:val="24"/>
    </w:rPr>
  </w:style>
  <w:style w:type="paragraph" w:styleId="Revision">
    <w:name w:val="Revision"/>
    <w:hidden/>
    <w:uiPriority w:val="99"/>
    <w:semiHidden/>
    <w:rsid w:val="00DE5E52"/>
    <w:rPr>
      <w:sz w:val="24"/>
      <w:szCs w:val="24"/>
    </w:rPr>
  </w:style>
  <w:style w:type="character" w:styleId="CommentReference">
    <w:name w:val="annotation reference"/>
    <w:basedOn w:val="DefaultParagraphFont"/>
    <w:semiHidden/>
    <w:unhideWhenUsed/>
    <w:rsid w:val="0053016F"/>
    <w:rPr>
      <w:sz w:val="18"/>
      <w:szCs w:val="18"/>
    </w:rPr>
  </w:style>
  <w:style w:type="paragraph" w:styleId="CommentText">
    <w:name w:val="annotation text"/>
    <w:basedOn w:val="Normal"/>
    <w:link w:val="CommentTextChar"/>
    <w:semiHidden/>
    <w:unhideWhenUsed/>
    <w:rsid w:val="0053016F"/>
  </w:style>
  <w:style w:type="character" w:customStyle="1" w:styleId="CommentTextChar">
    <w:name w:val="Comment Text Char"/>
    <w:basedOn w:val="DefaultParagraphFont"/>
    <w:link w:val="CommentText"/>
    <w:semiHidden/>
    <w:rsid w:val="0053016F"/>
    <w:rPr>
      <w:sz w:val="24"/>
      <w:szCs w:val="24"/>
    </w:rPr>
  </w:style>
  <w:style w:type="paragraph" w:styleId="CommentSubject">
    <w:name w:val="annotation subject"/>
    <w:basedOn w:val="CommentText"/>
    <w:next w:val="CommentText"/>
    <w:link w:val="CommentSubjectChar"/>
    <w:semiHidden/>
    <w:unhideWhenUsed/>
    <w:rsid w:val="0053016F"/>
    <w:rPr>
      <w:b/>
      <w:bCs/>
      <w:sz w:val="20"/>
      <w:szCs w:val="20"/>
    </w:rPr>
  </w:style>
  <w:style w:type="character" w:customStyle="1" w:styleId="CommentSubjectChar">
    <w:name w:val="Comment Subject Char"/>
    <w:basedOn w:val="CommentTextChar"/>
    <w:link w:val="CommentSubject"/>
    <w:semiHidden/>
    <w:rsid w:val="0053016F"/>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9508698">
      <w:bodyDiv w:val="1"/>
      <w:marLeft w:val="0"/>
      <w:marRight w:val="0"/>
      <w:marTop w:val="0"/>
      <w:marBottom w:val="0"/>
      <w:divBdr>
        <w:top w:val="none" w:sz="0" w:space="0" w:color="auto"/>
        <w:left w:val="none" w:sz="0" w:space="0" w:color="auto"/>
        <w:bottom w:val="none" w:sz="0" w:space="0" w:color="auto"/>
        <w:right w:val="none" w:sz="0" w:space="0" w:color="auto"/>
      </w:divBdr>
      <w:divsChild>
        <w:div w:id="1115517785">
          <w:marLeft w:val="1166"/>
          <w:marRight w:val="0"/>
          <w:marTop w:val="134"/>
          <w:marBottom w:val="0"/>
          <w:divBdr>
            <w:top w:val="none" w:sz="0" w:space="0" w:color="auto"/>
            <w:left w:val="none" w:sz="0" w:space="0" w:color="auto"/>
            <w:bottom w:val="none" w:sz="0" w:space="0" w:color="auto"/>
            <w:right w:val="none" w:sz="0" w:space="0" w:color="auto"/>
          </w:divBdr>
        </w:div>
        <w:div w:id="1147626388">
          <w:marLeft w:val="1166"/>
          <w:marRight w:val="0"/>
          <w:marTop w:val="134"/>
          <w:marBottom w:val="0"/>
          <w:divBdr>
            <w:top w:val="none" w:sz="0" w:space="0" w:color="auto"/>
            <w:left w:val="none" w:sz="0" w:space="0" w:color="auto"/>
            <w:bottom w:val="none" w:sz="0" w:space="0" w:color="auto"/>
            <w:right w:val="none" w:sz="0" w:space="0" w:color="auto"/>
          </w:divBdr>
        </w:div>
      </w:divsChild>
    </w:div>
    <w:div w:id="1598561636">
      <w:bodyDiv w:val="1"/>
      <w:marLeft w:val="0"/>
      <w:marRight w:val="0"/>
      <w:marTop w:val="0"/>
      <w:marBottom w:val="0"/>
      <w:divBdr>
        <w:top w:val="none" w:sz="0" w:space="0" w:color="auto"/>
        <w:left w:val="none" w:sz="0" w:space="0" w:color="auto"/>
        <w:bottom w:val="none" w:sz="0" w:space="0" w:color="auto"/>
        <w:right w:val="none" w:sz="0" w:space="0" w:color="auto"/>
      </w:divBdr>
    </w:div>
    <w:div w:id="204918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2.xml"/><Relationship Id="rId3" Type="http://schemas.openxmlformats.org/officeDocument/2006/relationships/styles" Target="styles.xml"/><Relationship Id="rId1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261FE2-7268-1241-A2DF-029472AC9AB5}">
  <ds:schemaRefs>
    <ds:schemaRef ds:uri="http://schemas.openxmlformats.org/officeDocument/2006/bibliography"/>
  </ds:schemaRefs>
</ds:datastoreItem>
</file>

<file path=customXml/itemProps2.xml><?xml version="1.0" encoding="utf-8"?>
<ds:datastoreItem xmlns:ds="http://schemas.openxmlformats.org/officeDocument/2006/customXml" ds:itemID="{7B269B1D-CEE3-4C71-A63E-3DAE8426D4E2}"/>
</file>

<file path=customXml/itemProps3.xml><?xml version="1.0" encoding="utf-8"?>
<ds:datastoreItem xmlns:ds="http://schemas.openxmlformats.org/officeDocument/2006/customXml" ds:itemID="{B96F7329-E808-437D-8C39-AE2B4319A097}"/>
</file>

<file path=customXml/itemProps4.xml><?xml version="1.0" encoding="utf-8"?>
<ds:datastoreItem xmlns:ds="http://schemas.openxmlformats.org/officeDocument/2006/customXml" ds:itemID="{D341B710-D85B-49FC-B49E-0EECA593A7E4}"/>
</file>

<file path=docProps/app.xml><?xml version="1.0" encoding="utf-8"?>
<Properties xmlns="http://schemas.openxmlformats.org/officeDocument/2006/extended-properties" xmlns:vt="http://schemas.openxmlformats.org/officeDocument/2006/docPropsVTypes">
  <Template>Normal.dotm</Template>
  <TotalTime>1</TotalTime>
  <Pages>6</Pages>
  <Words>1222</Words>
  <Characters>6972</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Agreement for Research Core Services</vt:lpstr>
    </vt:vector>
  </TitlesOfParts>
  <Company>Microsoft</Company>
  <LinksUpToDate>false</LinksUpToDate>
  <CharactersWithSpaces>8178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for Research Core Services</dc:title>
  <dc:creator>cottenmt</dc:creator>
  <cp:lastModifiedBy>JOHANNES VAN DER LOO</cp:lastModifiedBy>
  <cp:revision>2</cp:revision>
  <cp:lastPrinted>2016-03-15T14:09:00Z</cp:lastPrinted>
  <dcterms:created xsi:type="dcterms:W3CDTF">2016-03-29T18:54:00Z</dcterms:created>
  <dcterms:modified xsi:type="dcterms:W3CDTF">2016-03-29T18:54:00Z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