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64E" w:rsidRDefault="00D319F1" w:rsidP="005B01F8">
      <w:pPr>
        <w:pStyle w:val="Heading1"/>
      </w:pPr>
      <w:r>
        <w:t>Virginia Tech Enter</w:t>
      </w:r>
      <w:bookmarkStart w:id="0" w:name="_GoBack"/>
      <w:bookmarkEnd w:id="0"/>
      <w:r>
        <w:t>prise GIS: Service Level Agreement</w:t>
      </w:r>
    </w:p>
    <w:p w:rsidR="001405B7" w:rsidRDefault="001405B7" w:rsidP="005B01F8">
      <w:pPr>
        <w:pStyle w:val="Heading2"/>
      </w:pPr>
      <w:r>
        <w:t>Introduction</w:t>
      </w:r>
    </w:p>
    <w:p w:rsidR="00BF774E" w:rsidRDefault="00D319F1" w:rsidP="00D319F1">
      <w:r>
        <w:t>This Service Level Agreement (SLA) is entered into by and between the Enterprise GIS Division of Virgi</w:t>
      </w:r>
      <w:r w:rsidR="00B574A4">
        <w:t>nia Tech Information Technology</w:t>
      </w:r>
      <w:r>
        <w:t xml:space="preserve"> and the </w:t>
      </w:r>
      <w:r w:rsidR="00C6421A" w:rsidRPr="00C6421A">
        <w:rPr>
          <w:i/>
          <w:highlight w:val="yellow"/>
        </w:rPr>
        <w:t>&lt;Client&gt;</w:t>
      </w:r>
      <w:r>
        <w:rPr>
          <w:i/>
        </w:rPr>
        <w:t xml:space="preserve"> </w:t>
      </w:r>
      <w:r w:rsidR="00BF774E">
        <w:t>(c</w:t>
      </w:r>
      <w:r>
        <w:t xml:space="preserve">lient). It describes, at a high level, the scope of the services Enterprise GIS </w:t>
      </w:r>
      <w:r w:rsidR="00BF774E">
        <w:t>is able</w:t>
      </w:r>
      <w:r>
        <w:t xml:space="preserve"> to provide to </w:t>
      </w:r>
      <w:r w:rsidR="00BF774E">
        <w:t xml:space="preserve">the client, and the limitations of same.  Nothing in this agreement shall be construed to bind or require the client to use an Enterprise GIS service over an alternative provided by another IT service provider or its own staff. </w:t>
      </w:r>
      <w:r w:rsidR="00B071E3">
        <w:t xml:space="preserve">Enterprise GIS provides all services in good faith to the Virginia Tech community with the aim of lowering barriers to the use of geospatial technologies in research, teaching, outreach and administrative operations. </w:t>
      </w:r>
    </w:p>
    <w:p w:rsidR="00D319F1" w:rsidRDefault="00D319F1" w:rsidP="00D319F1">
      <w:r>
        <w:t xml:space="preserve">The provisions in this document apply to all projects undertaken with the client.  Project-specific documentation must </w:t>
      </w:r>
      <w:r w:rsidR="007C23B5">
        <w:t xml:space="preserve">additionally </w:t>
      </w:r>
      <w:r>
        <w:t>be submitted under separate cover, pursuant to the Higher Education Restructuring Act, using the appropriate forms as provided by Enterprise GIS on its website.</w:t>
      </w:r>
    </w:p>
    <w:p w:rsidR="0068653B" w:rsidRDefault="001405B7" w:rsidP="005B01F8">
      <w:pPr>
        <w:pStyle w:val="Heading2"/>
      </w:pPr>
      <w:r>
        <w:t>Contact Information</w:t>
      </w:r>
    </w:p>
    <w:tbl>
      <w:tblPr>
        <w:tblStyle w:val="TableGrid"/>
        <w:tblW w:w="0" w:type="auto"/>
        <w:tblInd w:w="720" w:type="dxa"/>
        <w:tblLook w:val="04A0" w:firstRow="1" w:lastRow="0" w:firstColumn="1" w:lastColumn="0" w:noHBand="0" w:noVBand="1"/>
      </w:tblPr>
      <w:tblGrid>
        <w:gridCol w:w="1332"/>
        <w:gridCol w:w="7104"/>
      </w:tblGrid>
      <w:tr w:rsidR="00B071E3" w:rsidTr="00FA0B80">
        <w:tc>
          <w:tcPr>
            <w:tcW w:w="1284" w:type="dxa"/>
          </w:tcPr>
          <w:p w:rsidR="00B071E3" w:rsidRDefault="00B071E3" w:rsidP="00B071E3">
            <w:pPr>
              <w:pStyle w:val="ListParagraph"/>
              <w:ind w:left="0"/>
            </w:pPr>
            <w:r>
              <w:t>Enterprise GIS</w:t>
            </w:r>
          </w:p>
        </w:tc>
        <w:tc>
          <w:tcPr>
            <w:tcW w:w="7104" w:type="dxa"/>
          </w:tcPr>
          <w:tbl>
            <w:tblPr>
              <w:tblStyle w:val="TableGrid"/>
              <w:tblW w:w="0" w:type="auto"/>
              <w:tblLook w:val="04A0" w:firstRow="1" w:lastRow="0" w:firstColumn="1" w:lastColumn="0" w:noHBand="0" w:noVBand="1"/>
            </w:tblPr>
            <w:tblGrid>
              <w:gridCol w:w="2401"/>
              <w:gridCol w:w="4320"/>
            </w:tblGrid>
            <w:tr w:rsidR="00B071E3" w:rsidTr="00FA0B80">
              <w:tc>
                <w:tcPr>
                  <w:tcW w:w="2401" w:type="dxa"/>
                </w:tcPr>
                <w:p w:rsidR="00B071E3" w:rsidRDefault="00B071E3" w:rsidP="00B071E3">
                  <w:pPr>
                    <w:pStyle w:val="ListParagraph"/>
                    <w:ind w:left="0"/>
                  </w:pPr>
                  <w:r>
                    <w:t>Point of Contact</w:t>
                  </w:r>
                </w:p>
              </w:tc>
              <w:tc>
                <w:tcPr>
                  <w:tcW w:w="4320" w:type="dxa"/>
                </w:tcPr>
                <w:p w:rsidR="00B071E3" w:rsidRDefault="00B071E3" w:rsidP="00B071E3">
                  <w:pPr>
                    <w:pStyle w:val="ListParagraph"/>
                    <w:ind w:left="0"/>
                  </w:pPr>
                  <w:r>
                    <w:t>Seth Peery, Sr. GIS Systems Architect, Enterprise GIS</w:t>
                  </w:r>
                </w:p>
              </w:tc>
            </w:tr>
            <w:tr w:rsidR="00B071E3" w:rsidTr="00FA0B80">
              <w:tc>
                <w:tcPr>
                  <w:tcW w:w="2401" w:type="dxa"/>
                </w:tcPr>
                <w:p w:rsidR="00B071E3" w:rsidRDefault="00B071E3" w:rsidP="00B071E3">
                  <w:pPr>
                    <w:pStyle w:val="ListParagraph"/>
                    <w:ind w:left="0"/>
                  </w:pPr>
                  <w:r>
                    <w:t>e-mail</w:t>
                  </w:r>
                </w:p>
              </w:tc>
              <w:tc>
                <w:tcPr>
                  <w:tcW w:w="4320" w:type="dxa"/>
                </w:tcPr>
                <w:p w:rsidR="00B071E3" w:rsidRDefault="00C928BA" w:rsidP="00B071E3">
                  <w:pPr>
                    <w:pStyle w:val="ListParagraph"/>
                    <w:ind w:left="0"/>
                  </w:pPr>
                  <w:hyperlink r:id="rId7" w:history="1">
                    <w:r w:rsidR="00B071E3" w:rsidRPr="00101AAC">
                      <w:rPr>
                        <w:rStyle w:val="Hyperlink"/>
                      </w:rPr>
                      <w:t>egis-admin@listserv.vt.edu</w:t>
                    </w:r>
                  </w:hyperlink>
                  <w:r w:rsidR="00B071E3">
                    <w:t xml:space="preserve"> </w:t>
                  </w:r>
                </w:p>
              </w:tc>
            </w:tr>
            <w:tr w:rsidR="00B071E3" w:rsidTr="00FA0B80">
              <w:tc>
                <w:tcPr>
                  <w:tcW w:w="2401" w:type="dxa"/>
                </w:tcPr>
                <w:p w:rsidR="00B071E3" w:rsidRDefault="00B071E3" w:rsidP="00B071E3">
                  <w:pPr>
                    <w:pStyle w:val="ListParagraph"/>
                    <w:ind w:left="0"/>
                  </w:pPr>
                  <w:r>
                    <w:t>phone</w:t>
                  </w:r>
                </w:p>
              </w:tc>
              <w:tc>
                <w:tcPr>
                  <w:tcW w:w="4320" w:type="dxa"/>
                </w:tcPr>
                <w:p w:rsidR="00B071E3" w:rsidRDefault="00B071E3" w:rsidP="00B071E3">
                  <w:pPr>
                    <w:pStyle w:val="ListParagraph"/>
                    <w:ind w:left="0"/>
                  </w:pPr>
                  <w:r>
                    <w:t>1-2178</w:t>
                  </w:r>
                </w:p>
              </w:tc>
            </w:tr>
            <w:tr w:rsidR="00B071E3" w:rsidTr="00FA0B80">
              <w:tc>
                <w:tcPr>
                  <w:tcW w:w="2401" w:type="dxa"/>
                </w:tcPr>
                <w:p w:rsidR="00B071E3" w:rsidRDefault="00B071E3" w:rsidP="00B071E3">
                  <w:pPr>
                    <w:pStyle w:val="ListParagraph"/>
                    <w:ind w:left="0"/>
                  </w:pPr>
                  <w:r>
                    <w:t>Physical address</w:t>
                  </w:r>
                </w:p>
              </w:tc>
              <w:tc>
                <w:tcPr>
                  <w:tcW w:w="4320" w:type="dxa"/>
                </w:tcPr>
                <w:p w:rsidR="00FA0B80" w:rsidRDefault="00FA0B80" w:rsidP="00B071E3">
                  <w:pPr>
                    <w:pStyle w:val="ListParagraph"/>
                    <w:ind w:left="0"/>
                  </w:pPr>
                  <w:r>
                    <w:t>Andrews Information Systems Building</w:t>
                  </w:r>
                  <w:r w:rsidR="00652BCB">
                    <w:t xml:space="preserve"> (0197)</w:t>
                  </w:r>
                </w:p>
                <w:p w:rsidR="00FA0B80" w:rsidRDefault="00FA0B80" w:rsidP="00FA0B80">
                  <w:pPr>
                    <w:pStyle w:val="ListParagraph"/>
                    <w:ind w:left="0"/>
                  </w:pPr>
                  <w:r>
                    <w:t>1700 Kraft Drive</w:t>
                  </w:r>
                </w:p>
                <w:p w:rsidR="00FA0B80" w:rsidRDefault="00FA0B80" w:rsidP="00B071E3">
                  <w:pPr>
                    <w:pStyle w:val="ListParagraph"/>
                    <w:ind w:left="0"/>
                  </w:pPr>
                  <w:r>
                    <w:t>Blacksburg VA 24061</w:t>
                  </w:r>
                </w:p>
              </w:tc>
            </w:tr>
          </w:tbl>
          <w:p w:rsidR="00B071E3" w:rsidRDefault="00B071E3" w:rsidP="00B071E3">
            <w:pPr>
              <w:pStyle w:val="ListParagraph"/>
              <w:ind w:left="0"/>
            </w:pPr>
          </w:p>
        </w:tc>
      </w:tr>
      <w:tr w:rsidR="00B071E3" w:rsidTr="00FA0B80">
        <w:tc>
          <w:tcPr>
            <w:tcW w:w="1284" w:type="dxa"/>
          </w:tcPr>
          <w:p w:rsidR="00B071E3" w:rsidRDefault="00C6421A" w:rsidP="00B071E3">
            <w:pPr>
              <w:pStyle w:val="ListParagraph"/>
              <w:ind w:left="0"/>
            </w:pPr>
            <w:r w:rsidRPr="00C6421A">
              <w:rPr>
                <w:highlight w:val="yellow"/>
              </w:rPr>
              <w:t>&lt;client organization name&gt;</w:t>
            </w:r>
          </w:p>
        </w:tc>
        <w:tc>
          <w:tcPr>
            <w:tcW w:w="7104" w:type="dxa"/>
          </w:tcPr>
          <w:tbl>
            <w:tblPr>
              <w:tblStyle w:val="TableGrid"/>
              <w:tblW w:w="0" w:type="auto"/>
              <w:tblLook w:val="04A0" w:firstRow="1" w:lastRow="0" w:firstColumn="1" w:lastColumn="0" w:noHBand="0" w:noVBand="1"/>
            </w:tblPr>
            <w:tblGrid>
              <w:gridCol w:w="2401"/>
              <w:gridCol w:w="4320"/>
            </w:tblGrid>
            <w:tr w:rsidR="00B071E3" w:rsidTr="00FA0B80">
              <w:tc>
                <w:tcPr>
                  <w:tcW w:w="2401" w:type="dxa"/>
                </w:tcPr>
                <w:p w:rsidR="00B071E3" w:rsidRDefault="00B071E3" w:rsidP="003D209B">
                  <w:pPr>
                    <w:pStyle w:val="ListParagraph"/>
                    <w:ind w:left="0"/>
                  </w:pPr>
                  <w:r>
                    <w:t>Point of Contact</w:t>
                  </w:r>
                </w:p>
              </w:tc>
              <w:tc>
                <w:tcPr>
                  <w:tcW w:w="4320" w:type="dxa"/>
                </w:tcPr>
                <w:p w:rsidR="00B071E3" w:rsidRPr="00C6421A" w:rsidRDefault="00C6421A" w:rsidP="003D209B">
                  <w:pPr>
                    <w:pStyle w:val="ListParagraph"/>
                    <w:ind w:left="0"/>
                    <w:rPr>
                      <w:highlight w:val="yellow"/>
                    </w:rPr>
                  </w:pPr>
                  <w:r w:rsidRPr="00C6421A">
                    <w:rPr>
                      <w:highlight w:val="yellow"/>
                    </w:rPr>
                    <w:t>&lt;client POC</w:t>
                  </w:r>
                  <w:r w:rsidR="00652BCB">
                    <w:rPr>
                      <w:highlight w:val="yellow"/>
                    </w:rPr>
                    <w:t xml:space="preserve"> and title</w:t>
                  </w:r>
                  <w:r w:rsidRPr="00C6421A">
                    <w:rPr>
                      <w:highlight w:val="yellow"/>
                    </w:rPr>
                    <w:t>&gt;</w:t>
                  </w:r>
                </w:p>
              </w:tc>
            </w:tr>
            <w:tr w:rsidR="00B071E3" w:rsidTr="00FA0B80">
              <w:tc>
                <w:tcPr>
                  <w:tcW w:w="2401" w:type="dxa"/>
                </w:tcPr>
                <w:p w:rsidR="00B071E3" w:rsidRDefault="00B071E3" w:rsidP="003D209B">
                  <w:pPr>
                    <w:pStyle w:val="ListParagraph"/>
                    <w:ind w:left="0"/>
                  </w:pPr>
                  <w:r>
                    <w:t>e-mail</w:t>
                  </w:r>
                </w:p>
              </w:tc>
              <w:tc>
                <w:tcPr>
                  <w:tcW w:w="4320" w:type="dxa"/>
                </w:tcPr>
                <w:p w:rsidR="00B071E3" w:rsidRPr="00C6421A" w:rsidRDefault="00C6421A" w:rsidP="00784CA1">
                  <w:pPr>
                    <w:pStyle w:val="ListParagraph"/>
                    <w:ind w:left="0"/>
                    <w:rPr>
                      <w:highlight w:val="yellow"/>
                    </w:rPr>
                  </w:pPr>
                  <w:r w:rsidRPr="00C6421A">
                    <w:rPr>
                      <w:highlight w:val="yellow"/>
                    </w:rPr>
                    <w:t>&lt;client e-mail)</w:t>
                  </w:r>
                  <w:r w:rsidR="00FA0B80" w:rsidRPr="00C6421A">
                    <w:rPr>
                      <w:highlight w:val="yellow"/>
                    </w:rPr>
                    <w:t xml:space="preserve"> </w:t>
                  </w:r>
                </w:p>
              </w:tc>
            </w:tr>
            <w:tr w:rsidR="00B071E3" w:rsidTr="00FA0B80">
              <w:tc>
                <w:tcPr>
                  <w:tcW w:w="2401" w:type="dxa"/>
                </w:tcPr>
                <w:p w:rsidR="00B071E3" w:rsidRDefault="00B071E3" w:rsidP="003D209B">
                  <w:pPr>
                    <w:pStyle w:val="ListParagraph"/>
                    <w:ind w:left="0"/>
                  </w:pPr>
                  <w:r>
                    <w:t>phone</w:t>
                  </w:r>
                </w:p>
              </w:tc>
              <w:tc>
                <w:tcPr>
                  <w:tcW w:w="4320" w:type="dxa"/>
                </w:tcPr>
                <w:p w:rsidR="00B071E3" w:rsidRPr="00C6421A" w:rsidRDefault="00C6421A" w:rsidP="00784CA1">
                  <w:pPr>
                    <w:pStyle w:val="ListParagraph"/>
                    <w:ind w:left="0"/>
                    <w:rPr>
                      <w:highlight w:val="yellow"/>
                    </w:rPr>
                  </w:pPr>
                  <w:r w:rsidRPr="00C6421A">
                    <w:rPr>
                      <w:highlight w:val="yellow"/>
                    </w:rPr>
                    <w:t>&lt;client phone&gt;</w:t>
                  </w:r>
                </w:p>
              </w:tc>
            </w:tr>
            <w:tr w:rsidR="00B071E3" w:rsidTr="00FA0B80">
              <w:tc>
                <w:tcPr>
                  <w:tcW w:w="2401" w:type="dxa"/>
                </w:tcPr>
                <w:p w:rsidR="00B071E3" w:rsidRDefault="00B071E3" w:rsidP="003D209B">
                  <w:pPr>
                    <w:pStyle w:val="ListParagraph"/>
                    <w:ind w:left="0"/>
                  </w:pPr>
                  <w:r>
                    <w:t>Physical address</w:t>
                  </w:r>
                </w:p>
              </w:tc>
              <w:tc>
                <w:tcPr>
                  <w:tcW w:w="4320" w:type="dxa"/>
                </w:tcPr>
                <w:p w:rsidR="00B071E3" w:rsidRPr="00C6421A" w:rsidRDefault="00C6421A" w:rsidP="00FA0B80">
                  <w:pPr>
                    <w:pStyle w:val="ListParagraph"/>
                    <w:ind w:left="0"/>
                    <w:rPr>
                      <w:highlight w:val="yellow"/>
                    </w:rPr>
                  </w:pPr>
                  <w:r w:rsidRPr="00C6421A">
                    <w:rPr>
                      <w:highlight w:val="yellow"/>
                    </w:rPr>
                    <w:t>&lt;client address&gt;</w:t>
                  </w:r>
                </w:p>
              </w:tc>
            </w:tr>
          </w:tbl>
          <w:p w:rsidR="00B071E3" w:rsidRDefault="00B071E3" w:rsidP="00B071E3">
            <w:pPr>
              <w:pStyle w:val="ListParagraph"/>
              <w:ind w:left="0"/>
            </w:pPr>
          </w:p>
        </w:tc>
      </w:tr>
    </w:tbl>
    <w:p w:rsidR="00B071E3" w:rsidRDefault="00B071E3" w:rsidP="00B071E3">
      <w:pPr>
        <w:pStyle w:val="ListParagraph"/>
      </w:pPr>
    </w:p>
    <w:p w:rsidR="001405B7" w:rsidRDefault="001405B7" w:rsidP="005B01F8">
      <w:pPr>
        <w:pStyle w:val="Heading2"/>
      </w:pPr>
      <w:r>
        <w:t xml:space="preserve">Term </w:t>
      </w:r>
    </w:p>
    <w:p w:rsidR="002B7532" w:rsidRDefault="002B7532" w:rsidP="00891F39">
      <w:pPr>
        <w:spacing w:after="0" w:line="240" w:lineRule="auto"/>
      </w:pPr>
      <w:r>
        <w:t xml:space="preserve">This Agreement shall become effective </w:t>
      </w:r>
      <w:r w:rsidR="00652BCB" w:rsidRPr="00652BCB">
        <w:rPr>
          <w:highlight w:val="yellow"/>
        </w:rPr>
        <w:t>&lt;execution date&gt;</w:t>
      </w:r>
      <w:r>
        <w:t xml:space="preserve"> and shall remain in effect </w:t>
      </w:r>
      <w:r w:rsidR="00F93981">
        <w:t>unless terminated earlier</w:t>
      </w:r>
      <w:r>
        <w:t xml:space="preserve"> by mutual written agreement of the parties. This agreement shall be renewed automatically on July 1 each year beginning </w:t>
      </w:r>
      <w:r w:rsidR="00652BCB">
        <w:t xml:space="preserve">July 1, </w:t>
      </w:r>
      <w:r w:rsidR="00652BCB" w:rsidRPr="00652BCB">
        <w:rPr>
          <w:highlight w:val="yellow"/>
        </w:rPr>
        <w:t>&lt;execution year+1&gt;</w:t>
      </w:r>
      <w:r w:rsidRPr="00652BCB">
        <w:rPr>
          <w:highlight w:val="yellow"/>
        </w:rPr>
        <w:t>,</w:t>
      </w:r>
      <w:r>
        <w:t xml:space="preserve"> unless </w:t>
      </w:r>
      <w:r w:rsidR="00F93981">
        <w:t>one party</w:t>
      </w:r>
      <w:r>
        <w:t xml:space="preserve"> notifies the other in writing </w:t>
      </w:r>
      <w:r w:rsidR="00652BCB">
        <w:t>180</w:t>
      </w:r>
      <w:r>
        <w:t xml:space="preserve"> days prior to its expiration of the party’s decision not to renew. </w:t>
      </w:r>
    </w:p>
    <w:p w:rsidR="002B7532" w:rsidRDefault="002B7532"/>
    <w:p w:rsidR="00B96EED" w:rsidRDefault="00B96EED">
      <w:r>
        <w:rPr>
          <w:b/>
          <w:bCs/>
        </w:rPr>
        <w:br w:type="page"/>
      </w:r>
    </w:p>
    <w:p w:rsidR="001405B7" w:rsidRDefault="001405B7" w:rsidP="005B01F8">
      <w:pPr>
        <w:pStyle w:val="Heading2"/>
      </w:pPr>
      <w:r>
        <w:lastRenderedPageBreak/>
        <w:t>Services Covered Under This Agreement</w:t>
      </w:r>
    </w:p>
    <w:p w:rsidR="002B7532" w:rsidRDefault="006A55D4" w:rsidP="00BF774E">
      <w:pPr>
        <w:numPr>
          <w:ilvl w:val="0"/>
          <w:numId w:val="17"/>
        </w:numPr>
        <w:autoSpaceDE w:val="0"/>
        <w:autoSpaceDN w:val="0"/>
        <w:adjustRightInd w:val="0"/>
        <w:spacing w:after="0" w:line="240" w:lineRule="auto"/>
        <w:rPr>
          <w:rFonts w:cs="Courier New"/>
        </w:rPr>
      </w:pPr>
      <w:r>
        <w:rPr>
          <w:rFonts w:cs="Courier New"/>
        </w:rPr>
        <w:t xml:space="preserve">Enterprise GIS will provide a managed hosting environment for geospatial data.  </w:t>
      </w:r>
    </w:p>
    <w:p w:rsidR="006A55D4" w:rsidRDefault="00CA7604" w:rsidP="006A55D4">
      <w:pPr>
        <w:numPr>
          <w:ilvl w:val="1"/>
          <w:numId w:val="17"/>
        </w:numPr>
        <w:autoSpaceDE w:val="0"/>
        <w:autoSpaceDN w:val="0"/>
        <w:adjustRightInd w:val="0"/>
        <w:spacing w:after="0" w:line="240" w:lineRule="auto"/>
        <w:rPr>
          <w:rFonts w:cs="Courier New"/>
        </w:rPr>
      </w:pPr>
      <w:r>
        <w:rPr>
          <w:rFonts w:cs="Courier New"/>
        </w:rPr>
        <w:t xml:space="preserve">An instance of </w:t>
      </w:r>
      <w:r w:rsidR="006A55D4">
        <w:rPr>
          <w:rFonts w:cs="Courier New"/>
        </w:rPr>
        <w:t xml:space="preserve">ESRI </w:t>
      </w:r>
      <w:proofErr w:type="spellStart"/>
      <w:r w:rsidR="006A55D4">
        <w:rPr>
          <w:rFonts w:cs="Courier New"/>
        </w:rPr>
        <w:t>ArcSDE</w:t>
      </w:r>
      <w:proofErr w:type="spellEnd"/>
      <w:r w:rsidR="006A55D4">
        <w:rPr>
          <w:rFonts w:cs="Courier New"/>
        </w:rPr>
        <w:t xml:space="preserve"> </w:t>
      </w:r>
      <w:r>
        <w:rPr>
          <w:rFonts w:cs="Courier New"/>
        </w:rPr>
        <w:t xml:space="preserve">is available </w:t>
      </w:r>
      <w:r w:rsidR="006A55D4">
        <w:rPr>
          <w:rFonts w:cs="Courier New"/>
        </w:rPr>
        <w:t xml:space="preserve">for </w:t>
      </w:r>
      <w:r>
        <w:rPr>
          <w:rFonts w:cs="Courier New"/>
        </w:rPr>
        <w:t xml:space="preserve">clients to </w:t>
      </w:r>
      <w:r w:rsidR="00324841">
        <w:rPr>
          <w:rFonts w:cs="Courier New"/>
        </w:rPr>
        <w:t xml:space="preserve">store vector </w:t>
      </w:r>
      <w:r w:rsidR="006A55D4">
        <w:rPr>
          <w:rFonts w:cs="Courier New"/>
        </w:rPr>
        <w:t xml:space="preserve">data </w:t>
      </w:r>
      <w:r w:rsidR="00324841">
        <w:rPr>
          <w:rFonts w:cs="Courier New"/>
        </w:rPr>
        <w:t xml:space="preserve">and related tables </w:t>
      </w:r>
      <w:r w:rsidR="006A55D4">
        <w:rPr>
          <w:rFonts w:cs="Courier New"/>
        </w:rPr>
        <w:t>in geodatabase format</w:t>
      </w:r>
      <w:r>
        <w:rPr>
          <w:rFonts w:cs="Courier New"/>
        </w:rPr>
        <w:t>.</w:t>
      </w:r>
    </w:p>
    <w:p w:rsidR="00CA63BF" w:rsidRPr="00CA63BF" w:rsidRDefault="00CA7604" w:rsidP="00CA63BF">
      <w:pPr>
        <w:numPr>
          <w:ilvl w:val="1"/>
          <w:numId w:val="17"/>
        </w:numPr>
        <w:autoSpaceDE w:val="0"/>
        <w:autoSpaceDN w:val="0"/>
        <w:adjustRightInd w:val="0"/>
        <w:spacing w:after="0" w:line="240" w:lineRule="auto"/>
        <w:rPr>
          <w:rFonts w:cs="Courier New"/>
        </w:rPr>
      </w:pPr>
      <w:r>
        <w:rPr>
          <w:rFonts w:cs="Courier New"/>
        </w:rPr>
        <w:t>Multiple NAS</w:t>
      </w:r>
      <w:r w:rsidR="006A55D4">
        <w:rPr>
          <w:rFonts w:cs="Courier New"/>
        </w:rPr>
        <w:t xml:space="preserve"> </w:t>
      </w:r>
      <w:r w:rsidR="00324841">
        <w:rPr>
          <w:rFonts w:cs="Courier New"/>
        </w:rPr>
        <w:t xml:space="preserve">and SAN </w:t>
      </w:r>
      <w:r>
        <w:rPr>
          <w:rFonts w:cs="Courier New"/>
        </w:rPr>
        <w:t xml:space="preserve">resources are used to store </w:t>
      </w:r>
      <w:proofErr w:type="spellStart"/>
      <w:r>
        <w:rPr>
          <w:rFonts w:cs="Courier New"/>
        </w:rPr>
        <w:t>filesystem</w:t>
      </w:r>
      <w:proofErr w:type="spellEnd"/>
      <w:r>
        <w:rPr>
          <w:rFonts w:cs="Courier New"/>
        </w:rPr>
        <w:t xml:space="preserve"> data including </w:t>
      </w:r>
      <w:proofErr w:type="spellStart"/>
      <w:r>
        <w:rPr>
          <w:rFonts w:cs="Courier New"/>
        </w:rPr>
        <w:t>shapefiles</w:t>
      </w:r>
      <w:proofErr w:type="spellEnd"/>
      <w:r>
        <w:rPr>
          <w:rFonts w:cs="Courier New"/>
        </w:rPr>
        <w:t>, map documents, imagery, and related data.</w:t>
      </w:r>
      <w:r w:rsidR="00B574A4">
        <w:rPr>
          <w:rFonts w:cs="Courier New"/>
        </w:rPr>
        <w:br/>
      </w:r>
    </w:p>
    <w:p w:rsidR="006A55D4" w:rsidRDefault="006A55D4" w:rsidP="006A55D4">
      <w:pPr>
        <w:numPr>
          <w:ilvl w:val="0"/>
          <w:numId w:val="17"/>
        </w:numPr>
        <w:autoSpaceDE w:val="0"/>
        <w:autoSpaceDN w:val="0"/>
        <w:adjustRightInd w:val="0"/>
        <w:spacing w:after="0" w:line="240" w:lineRule="auto"/>
        <w:rPr>
          <w:rFonts w:cs="Courier New"/>
        </w:rPr>
      </w:pPr>
      <w:r>
        <w:rPr>
          <w:rFonts w:cs="Courier New"/>
        </w:rPr>
        <w:t xml:space="preserve">Enterprise GIS will provide a managed hosting environment for geospatial web services.  </w:t>
      </w:r>
    </w:p>
    <w:p w:rsidR="006A55D4" w:rsidRDefault="006A55D4" w:rsidP="006A55D4">
      <w:pPr>
        <w:numPr>
          <w:ilvl w:val="1"/>
          <w:numId w:val="17"/>
        </w:numPr>
        <w:autoSpaceDE w:val="0"/>
        <w:autoSpaceDN w:val="0"/>
        <w:adjustRightInd w:val="0"/>
        <w:spacing w:after="0" w:line="240" w:lineRule="auto"/>
        <w:rPr>
          <w:rFonts w:cs="Courier New"/>
        </w:rPr>
      </w:pPr>
      <w:r>
        <w:rPr>
          <w:rFonts w:cs="Courier New"/>
        </w:rPr>
        <w:t xml:space="preserve">Our current infrastructure is built using ESRI ArcGIS for Server.  </w:t>
      </w:r>
    </w:p>
    <w:p w:rsidR="006A55D4" w:rsidRDefault="006A55D4" w:rsidP="006A55D4">
      <w:pPr>
        <w:numPr>
          <w:ilvl w:val="1"/>
          <w:numId w:val="17"/>
        </w:numPr>
        <w:autoSpaceDE w:val="0"/>
        <w:autoSpaceDN w:val="0"/>
        <w:adjustRightInd w:val="0"/>
        <w:spacing w:after="0" w:line="240" w:lineRule="auto"/>
        <w:rPr>
          <w:rFonts w:cs="Courier New"/>
        </w:rPr>
      </w:pPr>
      <w:r>
        <w:rPr>
          <w:rFonts w:cs="Courier New"/>
        </w:rPr>
        <w:t>Clients will have the option to self-publish services or provide them to Enterprise GIS as service definitions for publication by the latter.</w:t>
      </w:r>
      <w:r w:rsidR="00B574A4">
        <w:rPr>
          <w:rFonts w:cs="Courier New"/>
        </w:rPr>
        <w:br/>
      </w:r>
    </w:p>
    <w:p w:rsidR="006A55D4" w:rsidRDefault="006A55D4" w:rsidP="006A55D4">
      <w:pPr>
        <w:numPr>
          <w:ilvl w:val="0"/>
          <w:numId w:val="17"/>
        </w:numPr>
        <w:autoSpaceDE w:val="0"/>
        <w:autoSpaceDN w:val="0"/>
        <w:adjustRightInd w:val="0"/>
        <w:spacing w:after="0" w:line="240" w:lineRule="auto"/>
        <w:rPr>
          <w:rFonts w:cs="Courier New"/>
        </w:rPr>
      </w:pPr>
      <w:r>
        <w:rPr>
          <w:rFonts w:cs="Courier New"/>
        </w:rPr>
        <w:t>Enterprise GIS will provide a managed hosting environment for GIS web applications.</w:t>
      </w:r>
    </w:p>
    <w:p w:rsidR="006A55D4" w:rsidRDefault="006A55D4" w:rsidP="006A55D4">
      <w:pPr>
        <w:numPr>
          <w:ilvl w:val="1"/>
          <w:numId w:val="17"/>
        </w:numPr>
        <w:autoSpaceDE w:val="0"/>
        <w:autoSpaceDN w:val="0"/>
        <w:adjustRightInd w:val="0"/>
        <w:spacing w:after="0" w:line="240" w:lineRule="auto"/>
        <w:rPr>
          <w:rFonts w:cs="Courier New"/>
        </w:rPr>
      </w:pPr>
      <w:r>
        <w:rPr>
          <w:rFonts w:cs="Courier New"/>
        </w:rPr>
        <w:t>Both HTTPS and HTTP will be supported (as separate virtual servers)</w:t>
      </w:r>
    </w:p>
    <w:p w:rsidR="00CA7604" w:rsidRDefault="00CA7604" w:rsidP="006A55D4">
      <w:pPr>
        <w:numPr>
          <w:ilvl w:val="1"/>
          <w:numId w:val="17"/>
        </w:numPr>
        <w:autoSpaceDE w:val="0"/>
        <w:autoSpaceDN w:val="0"/>
        <w:adjustRightInd w:val="0"/>
        <w:spacing w:after="0" w:line="240" w:lineRule="auto"/>
        <w:rPr>
          <w:rFonts w:cs="Courier New"/>
        </w:rPr>
      </w:pPr>
      <w:r>
        <w:rPr>
          <w:rFonts w:cs="Courier New"/>
        </w:rPr>
        <w:t>The apache web server is preferred, but in special cases IIS will also be provided.</w:t>
      </w:r>
    </w:p>
    <w:p w:rsidR="006A55D4" w:rsidRDefault="006A55D4" w:rsidP="006A55D4">
      <w:pPr>
        <w:numPr>
          <w:ilvl w:val="1"/>
          <w:numId w:val="17"/>
        </w:numPr>
        <w:autoSpaceDE w:val="0"/>
        <w:autoSpaceDN w:val="0"/>
        <w:adjustRightInd w:val="0"/>
        <w:spacing w:after="0" w:line="240" w:lineRule="auto"/>
        <w:rPr>
          <w:rFonts w:cs="Courier New"/>
        </w:rPr>
      </w:pPr>
      <w:r>
        <w:rPr>
          <w:rFonts w:cs="Courier New"/>
        </w:rPr>
        <w:t xml:space="preserve">Clients may self-publish applications to </w:t>
      </w:r>
      <w:r w:rsidR="00CA7604">
        <w:rPr>
          <w:rFonts w:cs="Courier New"/>
        </w:rPr>
        <w:t>these virtual servers using WebDAV.</w:t>
      </w:r>
    </w:p>
    <w:p w:rsidR="00CA7604" w:rsidRDefault="00CA7604" w:rsidP="006A55D4">
      <w:pPr>
        <w:numPr>
          <w:ilvl w:val="1"/>
          <w:numId w:val="17"/>
        </w:numPr>
        <w:autoSpaceDE w:val="0"/>
        <w:autoSpaceDN w:val="0"/>
        <w:adjustRightInd w:val="0"/>
        <w:spacing w:after="0" w:line="240" w:lineRule="auto"/>
        <w:rPr>
          <w:rFonts w:cs="Courier New"/>
        </w:rPr>
      </w:pPr>
      <w:r>
        <w:rPr>
          <w:rFonts w:cs="Courier New"/>
        </w:rPr>
        <w:t>Test and production environments are available for use within the context of the client’s change management procedure.</w:t>
      </w:r>
    </w:p>
    <w:p w:rsidR="00F81CE6" w:rsidRDefault="00F81CE6" w:rsidP="006A55D4">
      <w:pPr>
        <w:numPr>
          <w:ilvl w:val="1"/>
          <w:numId w:val="17"/>
        </w:numPr>
        <w:autoSpaceDE w:val="0"/>
        <w:autoSpaceDN w:val="0"/>
        <w:adjustRightInd w:val="0"/>
        <w:spacing w:after="0" w:line="240" w:lineRule="auto"/>
        <w:rPr>
          <w:rFonts w:cs="Courier New"/>
        </w:rPr>
      </w:pPr>
      <w:r>
        <w:rPr>
          <w:rFonts w:cs="Courier New"/>
        </w:rPr>
        <w:t>PID/password authentication via CAS is available for HTTPS applications</w:t>
      </w:r>
      <w:r w:rsidR="00CA63BF">
        <w:rPr>
          <w:rFonts w:cs="Courier New"/>
        </w:rPr>
        <w:t>, and is the preferred mode of authentication, unless client applications do not support it.</w:t>
      </w:r>
      <w:r w:rsidR="00B574A4">
        <w:rPr>
          <w:rFonts w:cs="Courier New"/>
        </w:rPr>
        <w:br/>
      </w:r>
    </w:p>
    <w:p w:rsidR="00573C5E" w:rsidRDefault="00573C5E" w:rsidP="006A55D4">
      <w:pPr>
        <w:numPr>
          <w:ilvl w:val="0"/>
          <w:numId w:val="17"/>
        </w:numPr>
        <w:autoSpaceDE w:val="0"/>
        <w:autoSpaceDN w:val="0"/>
        <w:adjustRightInd w:val="0"/>
        <w:spacing w:after="0" w:line="240" w:lineRule="auto"/>
        <w:rPr>
          <w:rFonts w:cs="Courier New"/>
        </w:rPr>
      </w:pPr>
      <w:r>
        <w:rPr>
          <w:rFonts w:cs="Courier New"/>
        </w:rPr>
        <w:t>Enterprise GIS may provide systems integration services to facilitate the interoperability of client systems with centrally managed GIS resources at the data, service or web tier, in cases where such integration supports an institutional priority or safety and security concern.</w:t>
      </w:r>
      <w:r w:rsidR="00B574A4">
        <w:rPr>
          <w:rFonts w:cs="Courier New"/>
        </w:rPr>
        <w:br/>
      </w:r>
    </w:p>
    <w:p w:rsidR="00573C5E" w:rsidRDefault="00573C5E" w:rsidP="006A55D4">
      <w:pPr>
        <w:numPr>
          <w:ilvl w:val="0"/>
          <w:numId w:val="17"/>
        </w:numPr>
        <w:autoSpaceDE w:val="0"/>
        <w:autoSpaceDN w:val="0"/>
        <w:adjustRightInd w:val="0"/>
        <w:spacing w:after="0" w:line="240" w:lineRule="auto"/>
        <w:rPr>
          <w:rFonts w:cs="Courier New"/>
        </w:rPr>
      </w:pPr>
      <w:r>
        <w:rPr>
          <w:rFonts w:cs="Courier New"/>
        </w:rPr>
        <w:t>Enterprise GIS will, working with the Identity Management Services group as appropriate,</w:t>
      </w:r>
      <w:r w:rsidR="00B574A4">
        <w:rPr>
          <w:rFonts w:cs="Courier New"/>
        </w:rPr>
        <w:t xml:space="preserve"> </w:t>
      </w:r>
      <w:proofErr w:type="gramStart"/>
      <w:r w:rsidR="00B574A4">
        <w:rPr>
          <w:rFonts w:cs="Courier New"/>
        </w:rPr>
        <w:t>manage,</w:t>
      </w:r>
      <w:proofErr w:type="gramEnd"/>
      <w:r>
        <w:rPr>
          <w:rFonts w:cs="Courier New"/>
        </w:rPr>
        <w:t xml:space="preserve"> provision, </w:t>
      </w:r>
      <w:proofErr w:type="spellStart"/>
      <w:r>
        <w:rPr>
          <w:rFonts w:cs="Courier New"/>
        </w:rPr>
        <w:t>d</w:t>
      </w:r>
      <w:r w:rsidR="00B574A4">
        <w:rPr>
          <w:rFonts w:cs="Courier New"/>
        </w:rPr>
        <w:t>eprovision</w:t>
      </w:r>
      <w:proofErr w:type="spellEnd"/>
      <w:r w:rsidR="00B574A4">
        <w:rPr>
          <w:rFonts w:cs="Courier New"/>
        </w:rPr>
        <w:t xml:space="preserve"> and/or </w:t>
      </w:r>
      <w:r>
        <w:rPr>
          <w:rFonts w:cs="Courier New"/>
        </w:rPr>
        <w:t xml:space="preserve">authorize client user accounts within the systems at the data, service and web tier used to support client applications. </w:t>
      </w:r>
      <w:r w:rsidR="00B574A4">
        <w:rPr>
          <w:rFonts w:cs="Courier New"/>
        </w:rPr>
        <w:br/>
      </w:r>
    </w:p>
    <w:p w:rsidR="00F81CE6" w:rsidRDefault="00F81CE6" w:rsidP="006A55D4">
      <w:pPr>
        <w:numPr>
          <w:ilvl w:val="0"/>
          <w:numId w:val="17"/>
        </w:numPr>
        <w:autoSpaceDE w:val="0"/>
        <w:autoSpaceDN w:val="0"/>
        <w:adjustRightInd w:val="0"/>
        <w:spacing w:after="0" w:line="240" w:lineRule="auto"/>
        <w:rPr>
          <w:rFonts w:cs="Courier New"/>
        </w:rPr>
      </w:pPr>
      <w:r>
        <w:rPr>
          <w:rFonts w:cs="Courier New"/>
        </w:rPr>
        <w:t xml:space="preserve">Enterprise GIS will provide </w:t>
      </w:r>
      <w:r w:rsidR="00B96EED">
        <w:rPr>
          <w:rFonts w:cs="Courier New"/>
        </w:rPr>
        <w:t xml:space="preserve">limited </w:t>
      </w:r>
      <w:r>
        <w:rPr>
          <w:rFonts w:cs="Courier New"/>
        </w:rPr>
        <w:t>tec</w:t>
      </w:r>
      <w:r w:rsidR="00B96EED">
        <w:rPr>
          <w:rFonts w:cs="Courier New"/>
        </w:rPr>
        <w:t xml:space="preserve">hnical support to the client, </w:t>
      </w:r>
      <w:r w:rsidR="00573C5E">
        <w:rPr>
          <w:rFonts w:cs="Courier New"/>
        </w:rPr>
        <w:t>to include</w:t>
      </w:r>
    </w:p>
    <w:p w:rsidR="00F81CE6" w:rsidRDefault="00B96EED" w:rsidP="00F81CE6">
      <w:pPr>
        <w:numPr>
          <w:ilvl w:val="1"/>
          <w:numId w:val="17"/>
        </w:numPr>
        <w:autoSpaceDE w:val="0"/>
        <w:autoSpaceDN w:val="0"/>
        <w:adjustRightInd w:val="0"/>
        <w:spacing w:after="0" w:line="240" w:lineRule="auto"/>
        <w:rPr>
          <w:rFonts w:cs="Courier New"/>
        </w:rPr>
      </w:pPr>
      <w:r>
        <w:rPr>
          <w:rFonts w:cs="Courier New"/>
        </w:rPr>
        <w:t>Recommendations of b</w:t>
      </w:r>
      <w:r w:rsidR="00F81CE6">
        <w:rPr>
          <w:rFonts w:cs="Courier New"/>
        </w:rPr>
        <w:t>est practices in the architecture and design of applications using the above infrastructure components.</w:t>
      </w:r>
    </w:p>
    <w:p w:rsidR="00B96EED" w:rsidRDefault="001036AE" w:rsidP="00B96EED">
      <w:pPr>
        <w:numPr>
          <w:ilvl w:val="1"/>
          <w:numId w:val="17"/>
        </w:numPr>
        <w:autoSpaceDE w:val="0"/>
        <w:autoSpaceDN w:val="0"/>
        <w:adjustRightInd w:val="0"/>
        <w:spacing w:after="0" w:line="240" w:lineRule="auto"/>
        <w:rPr>
          <w:rFonts w:cs="Courier New"/>
        </w:rPr>
      </w:pPr>
      <w:r w:rsidRPr="00B96EED">
        <w:rPr>
          <w:rFonts w:cs="Courier New"/>
        </w:rPr>
        <w:t xml:space="preserve">Troubleshooting of problems </w:t>
      </w:r>
      <w:r w:rsidR="00573C5E">
        <w:rPr>
          <w:rFonts w:cs="Courier New"/>
        </w:rPr>
        <w:t>Enterprise GIS determines</w:t>
      </w:r>
      <w:r w:rsidRPr="00B96EED">
        <w:rPr>
          <w:rFonts w:cs="Courier New"/>
        </w:rPr>
        <w:t xml:space="preserve"> to be located within, or caused by, the above infrastructure components.</w:t>
      </w:r>
    </w:p>
    <w:p w:rsidR="002B7532" w:rsidRPr="00B96EED" w:rsidRDefault="00B96EED" w:rsidP="00B96EED">
      <w:pPr>
        <w:numPr>
          <w:ilvl w:val="1"/>
          <w:numId w:val="17"/>
        </w:numPr>
        <w:autoSpaceDE w:val="0"/>
        <w:autoSpaceDN w:val="0"/>
        <w:adjustRightInd w:val="0"/>
        <w:spacing w:after="0" w:line="240" w:lineRule="auto"/>
        <w:rPr>
          <w:rFonts w:cs="Courier New"/>
        </w:rPr>
      </w:pPr>
      <w:r>
        <w:t>Enterprise GIS will, in good faith, provide advice relating to client needs that go beyond this SLA as available and appropriate; however, all risk associated with such is to be borne by the client who is ultimately responsible for their own production applications.</w:t>
      </w:r>
    </w:p>
    <w:p w:rsidR="001405B7" w:rsidRDefault="001405B7" w:rsidP="005B01F8">
      <w:pPr>
        <w:pStyle w:val="Heading2"/>
      </w:pPr>
      <w:r>
        <w:t>Support Structure</w:t>
      </w:r>
    </w:p>
    <w:p w:rsidR="002B7532" w:rsidRDefault="001F382D" w:rsidP="002B7532">
      <w:pPr>
        <w:numPr>
          <w:ilvl w:val="1"/>
          <w:numId w:val="1"/>
        </w:numPr>
        <w:spacing w:after="60" w:line="240" w:lineRule="auto"/>
      </w:pPr>
      <w:r>
        <w:t xml:space="preserve">VT Enterprise GIS will </w:t>
      </w:r>
      <w:r w:rsidR="002B7532" w:rsidRPr="0077047A">
        <w:t>provide a secure and stable environment for the data</w:t>
      </w:r>
      <w:r w:rsidR="002B7124">
        <w:t>, services, and applications covered under the scope of this agreement.</w:t>
      </w:r>
    </w:p>
    <w:p w:rsidR="00BA384A" w:rsidRDefault="00940901" w:rsidP="005B01F8">
      <w:pPr>
        <w:numPr>
          <w:ilvl w:val="2"/>
          <w:numId w:val="1"/>
        </w:numPr>
        <w:spacing w:after="60" w:line="240" w:lineRule="auto"/>
      </w:pPr>
      <w:r>
        <w:t xml:space="preserve">Enterprise GIS provides a “managed” environment for the hosting of geospatial data, services, and applications.  As such, configuration details, such as firewall/security settings, user privileges, installed software packages, etc. shall be </w:t>
      </w:r>
      <w:r w:rsidR="00310C50">
        <w:t xml:space="preserve">defined </w:t>
      </w:r>
      <w:r>
        <w:t xml:space="preserve">at the discretion of Enterprise GIS, informed by industry best practices and constrained by the requirements imposed by the Virginia Tech IT Security Office (ITSO).  </w:t>
      </w:r>
    </w:p>
    <w:p w:rsidR="00EB3C4D" w:rsidRDefault="00EB3C4D" w:rsidP="00D643DD">
      <w:pPr>
        <w:pStyle w:val="ListParagraph"/>
        <w:numPr>
          <w:ilvl w:val="2"/>
          <w:numId w:val="1"/>
        </w:numPr>
      </w:pPr>
      <w:r>
        <w:lastRenderedPageBreak/>
        <w:t xml:space="preserve">The Enterprise GIS infrastructure is </w:t>
      </w:r>
      <w:r w:rsidR="00CA63BF">
        <w:t>built on a base of</w:t>
      </w:r>
      <w:r>
        <w:t xml:space="preserve"> limited </w:t>
      </w:r>
      <w:r w:rsidR="00CA63BF">
        <w:t xml:space="preserve">computing </w:t>
      </w:r>
      <w:r>
        <w:t>resource</w:t>
      </w:r>
      <w:r w:rsidR="00CA63BF">
        <w:t>s that are</w:t>
      </w:r>
      <w:r>
        <w:t xml:space="preserve"> shared with other clients.  </w:t>
      </w:r>
      <w:r w:rsidR="00CA63BF" w:rsidRPr="00CA63BF">
        <w:t xml:space="preserve">Client’s use of </w:t>
      </w:r>
      <w:r w:rsidR="00CA63BF">
        <w:t>these resources</w:t>
      </w:r>
      <w:r w:rsidR="00CA63BF" w:rsidRPr="00CA63BF">
        <w:t xml:space="preserve"> (including disk storage, RAM, CPU and network bandwidth) will be necessarily constrained by the physical capacity of same at the time a request is made; although a best effort will be made by Enterprise GIS to allocate additional resources as needed, no</w:t>
      </w:r>
      <w:r w:rsidR="00CA63BF">
        <w:t xml:space="preserve"> guarantees are made that such </w:t>
      </w:r>
      <w:r w:rsidR="00CA63BF" w:rsidRPr="00CA63BF">
        <w:t>resources can grow to meet client needs in a given timeframe.</w:t>
      </w:r>
      <w:r w:rsidR="00D643DD">
        <w:t xml:space="preserve"> </w:t>
      </w:r>
    </w:p>
    <w:p w:rsidR="00940901" w:rsidRDefault="00940901" w:rsidP="005B01F8">
      <w:pPr>
        <w:numPr>
          <w:ilvl w:val="2"/>
          <w:numId w:val="1"/>
        </w:numPr>
        <w:spacing w:after="60" w:line="240" w:lineRule="auto"/>
      </w:pPr>
      <w:r>
        <w:t xml:space="preserve">Client requests for special access privileges, </w:t>
      </w:r>
      <w:r w:rsidR="00EB3C4D">
        <w:t xml:space="preserve">additional disk space, RAM, CPU or network utilization, </w:t>
      </w:r>
      <w:r>
        <w:t xml:space="preserve">non-standard configurations, and additional installed software </w:t>
      </w:r>
      <w:r w:rsidR="00CA63BF">
        <w:t>will be considered, and may be supported,</w:t>
      </w:r>
      <w:r w:rsidR="00EB3C4D">
        <w:t xml:space="preserve"> on a case-by-case basis,</w:t>
      </w:r>
      <w:r>
        <w:t xml:space="preserve"> at Enterprise GIS’s sole discretion.</w:t>
      </w:r>
      <w:r w:rsidR="00BA384A">
        <w:t xml:space="preserve">  </w:t>
      </w:r>
      <w:r w:rsidR="00A70CEF" w:rsidRPr="00A70CEF">
        <w:rPr>
          <w:i/>
        </w:rPr>
        <w:t xml:space="preserve">However, requests of this nature may necessitate a revision of this </w:t>
      </w:r>
      <w:r w:rsidR="00F532CE">
        <w:rPr>
          <w:i/>
        </w:rPr>
        <w:t>agreement</w:t>
      </w:r>
      <w:r w:rsidR="00BA384A">
        <w:t>.</w:t>
      </w:r>
      <w:r w:rsidR="00B574A4">
        <w:br/>
      </w:r>
    </w:p>
    <w:p w:rsidR="0098155E" w:rsidRDefault="0098155E" w:rsidP="005B01F8">
      <w:pPr>
        <w:numPr>
          <w:ilvl w:val="2"/>
          <w:numId w:val="1"/>
        </w:numPr>
        <w:spacing w:after="60" w:line="240" w:lineRule="auto"/>
      </w:pPr>
      <w:r>
        <w:t>The specific implementation details of the infrast</w:t>
      </w:r>
      <w:r w:rsidR="003F5F24">
        <w:t>ructure components provided by E</w:t>
      </w:r>
      <w:r>
        <w:t xml:space="preserve">nterprise GIS to support the “Services covered under this agreement” may change </w:t>
      </w:r>
      <w:r w:rsidR="00AE4EDA">
        <w:t xml:space="preserve">at any </w:t>
      </w:r>
      <w:r>
        <w:t>time.  Clients will be notified of a change to the underlying infrastructure if it has the potential to create an interruption of service.</w:t>
      </w:r>
      <w:r w:rsidR="00B574A4">
        <w:br/>
      </w:r>
    </w:p>
    <w:p w:rsidR="003F5F24" w:rsidRDefault="0098155E" w:rsidP="005B01F8">
      <w:pPr>
        <w:numPr>
          <w:ilvl w:val="2"/>
          <w:numId w:val="1"/>
        </w:numPr>
        <w:spacing w:after="60" w:line="240" w:lineRule="auto"/>
      </w:pPr>
      <w:r>
        <w:t>Functions such as systems administration, virtual machine and data storage provisioning, database administration, and identity management, as required to support the “Services covered under this agreement” may be provided by units of VT Information Technology outside of Enterprise GIS</w:t>
      </w:r>
      <w:r w:rsidR="00F42F6C">
        <w:t xml:space="preserve"> (“upstream resource providers”)</w:t>
      </w:r>
      <w:r>
        <w:t xml:space="preserve">.  </w:t>
      </w:r>
    </w:p>
    <w:p w:rsidR="003F5F24" w:rsidRDefault="0098155E" w:rsidP="005B01F8">
      <w:pPr>
        <w:numPr>
          <w:ilvl w:val="3"/>
          <w:numId w:val="1"/>
        </w:numPr>
        <w:spacing w:after="60" w:line="240" w:lineRule="auto"/>
      </w:pPr>
      <w:r>
        <w:t xml:space="preserve">Enterprise GIS will manage relationships and associated communications with </w:t>
      </w:r>
      <w:r w:rsidR="00BA384A">
        <w:t>upstream resource providers</w:t>
      </w:r>
      <w:r>
        <w:t xml:space="preserve"> in support of the “Service</w:t>
      </w:r>
      <w:r w:rsidR="00310C50">
        <w:t>s covered under this agreement”.</w:t>
      </w:r>
      <w:r>
        <w:t xml:space="preserve"> </w:t>
      </w:r>
    </w:p>
    <w:p w:rsidR="003F5F24" w:rsidRDefault="003F5F24" w:rsidP="005B01F8">
      <w:pPr>
        <w:numPr>
          <w:ilvl w:val="3"/>
          <w:numId w:val="1"/>
        </w:numPr>
        <w:spacing w:after="60" w:line="240" w:lineRule="auto"/>
      </w:pPr>
      <w:r>
        <w:t>C</w:t>
      </w:r>
      <w:r w:rsidR="0098155E">
        <w:t xml:space="preserve">lients should contact Enterprise GIS, as opposed to directly interacting with </w:t>
      </w:r>
      <w:r w:rsidR="00F42F6C">
        <w:t>upstream resource providers</w:t>
      </w:r>
      <w:r w:rsidR="0098155E">
        <w:t xml:space="preserve">, with any questions or problem reports pertaining to infrastructure components. </w:t>
      </w:r>
    </w:p>
    <w:p w:rsidR="00F42F6C" w:rsidRDefault="003F5F24" w:rsidP="005B01F8">
      <w:pPr>
        <w:pStyle w:val="ListParagraph"/>
        <w:numPr>
          <w:ilvl w:val="3"/>
          <w:numId w:val="1"/>
        </w:numPr>
      </w:pPr>
      <w:r>
        <w:t xml:space="preserve">Enterprise GIS will </w:t>
      </w:r>
      <w:r w:rsidRPr="003F5F24">
        <w:t xml:space="preserve">keep </w:t>
      </w:r>
      <w:r w:rsidR="00F42F6C">
        <w:t>upstream resource providers</w:t>
      </w:r>
      <w:r w:rsidRPr="003F5F24">
        <w:t xml:space="preserve"> informed of the resource requirements </w:t>
      </w:r>
      <w:r w:rsidR="00940901">
        <w:t>associated with the “Services covered under this agreement”,</w:t>
      </w:r>
      <w:r w:rsidRPr="003F5F24">
        <w:t xml:space="preserve"> and the evolving needs of the system.</w:t>
      </w:r>
      <w:r w:rsidR="00B574A4">
        <w:br/>
      </w:r>
    </w:p>
    <w:p w:rsidR="00CA63BF" w:rsidRDefault="00F42F6C">
      <w:pPr>
        <w:pStyle w:val="ListParagraph"/>
        <w:numPr>
          <w:ilvl w:val="2"/>
          <w:numId w:val="1"/>
        </w:numPr>
        <w:spacing w:after="60" w:line="240" w:lineRule="auto"/>
      </w:pPr>
      <w:r>
        <w:t xml:space="preserve">Provisions in this SLA </w:t>
      </w:r>
      <w:r w:rsidR="00BA384A">
        <w:t>have no</w:t>
      </w:r>
      <w:r>
        <w:t xml:space="preserve"> binding effect on any of the upstream resource providers, as these are organizationally </w:t>
      </w:r>
      <w:r w:rsidR="00BA384A">
        <w:t xml:space="preserve">separate from Enterprise GIS.  </w:t>
      </w:r>
      <w:r w:rsidR="00F532CE">
        <w:t>The timeliness or adequacy of resources provided to Enterprise GIS by the upstream resource providers is out of the control of Enterprise GIS and cannot be guaranteed as part of this agreement</w:t>
      </w:r>
      <w:r w:rsidR="008A007B">
        <w:t xml:space="preserve">. </w:t>
      </w:r>
      <w:r w:rsidR="00B574A4">
        <w:br/>
      </w:r>
    </w:p>
    <w:p w:rsidR="00F24B5D" w:rsidRDefault="008A007B">
      <w:pPr>
        <w:pStyle w:val="ListParagraph"/>
        <w:numPr>
          <w:ilvl w:val="2"/>
          <w:numId w:val="1"/>
        </w:numPr>
        <w:spacing w:after="60" w:line="240" w:lineRule="auto"/>
      </w:pPr>
      <w:r>
        <w:rPr>
          <w:rFonts w:cs="Courier New"/>
        </w:rPr>
        <w:t>E</w:t>
      </w:r>
      <w:r w:rsidR="003F5F24" w:rsidRPr="00F532CE">
        <w:rPr>
          <w:rFonts w:cs="Courier New"/>
        </w:rPr>
        <w:t xml:space="preserve">nterprise GIS system computing resources </w:t>
      </w:r>
      <w:r w:rsidR="00F42F6C" w:rsidRPr="00F532CE">
        <w:rPr>
          <w:rFonts w:cs="Courier New"/>
        </w:rPr>
        <w:t>are</w:t>
      </w:r>
      <w:r w:rsidR="003F5F24" w:rsidRPr="00F532CE">
        <w:rPr>
          <w:rFonts w:cs="Courier New"/>
        </w:rPr>
        <w:t xml:space="preserve"> located in the IT Computing Facility, located in the Andrew Information System building at 1700 Pratt Drive, Blacksburg, Virginia, which </w:t>
      </w:r>
      <w:r w:rsidR="003F5F24" w:rsidRPr="0077047A">
        <w:t>provides a stable physical environment that is equipped with environmental controls, uninterruptible power supplies, and physical security systems.</w:t>
      </w:r>
    </w:p>
    <w:p w:rsidR="002B7532" w:rsidRPr="0077047A" w:rsidRDefault="002B7532" w:rsidP="002B7532">
      <w:pPr>
        <w:tabs>
          <w:tab w:val="left" w:pos="4800"/>
        </w:tabs>
        <w:autoSpaceDE w:val="0"/>
        <w:autoSpaceDN w:val="0"/>
        <w:adjustRightInd w:val="0"/>
        <w:ind w:left="1620"/>
        <w:rPr>
          <w:rFonts w:cs="Courier New"/>
        </w:rPr>
      </w:pPr>
      <w:r w:rsidRPr="0077047A">
        <w:rPr>
          <w:rFonts w:cs="Courier New"/>
        </w:rPr>
        <w:tab/>
      </w:r>
    </w:p>
    <w:p w:rsidR="009F2A7D" w:rsidRDefault="009F2A7D">
      <w:pPr>
        <w:rPr>
          <w:rFonts w:asciiTheme="majorHAnsi" w:eastAsiaTheme="majorEastAsia" w:hAnsiTheme="majorHAnsi" w:cstheme="majorBidi"/>
          <w:b/>
          <w:bCs/>
          <w:color w:val="4F81BD" w:themeColor="accent1"/>
          <w:sz w:val="26"/>
          <w:szCs w:val="26"/>
        </w:rPr>
      </w:pPr>
      <w:r>
        <w:br w:type="page"/>
      </w:r>
    </w:p>
    <w:p w:rsidR="0080063A" w:rsidRDefault="0080063A" w:rsidP="005B01F8">
      <w:pPr>
        <w:pStyle w:val="Heading2"/>
      </w:pPr>
      <w:r>
        <w:lastRenderedPageBreak/>
        <w:t>Enterprise GIS Responsibilities</w:t>
      </w:r>
    </w:p>
    <w:p w:rsidR="006A1D07" w:rsidRDefault="006A1D07" w:rsidP="005B01F8">
      <w:pPr>
        <w:numPr>
          <w:ilvl w:val="0"/>
          <w:numId w:val="16"/>
        </w:numPr>
        <w:spacing w:after="60" w:line="240" w:lineRule="auto"/>
      </w:pPr>
      <w:r>
        <w:t xml:space="preserve">As detailed more fully in “Support Structure”, above, VT Enterprise GIS will </w:t>
      </w:r>
      <w:r w:rsidRPr="0077047A">
        <w:t xml:space="preserve">provide a secure and stable environment for </w:t>
      </w:r>
      <w:r w:rsidR="00533A57">
        <w:t>all</w:t>
      </w:r>
      <w:r w:rsidRPr="0077047A">
        <w:t xml:space="preserve"> data</w:t>
      </w:r>
      <w:r>
        <w:t>, services, and applications covered under the scope of this agreement.</w:t>
      </w:r>
      <w:r w:rsidR="00B574A4">
        <w:br/>
      </w:r>
    </w:p>
    <w:p w:rsidR="0080063A" w:rsidRDefault="006A1D07" w:rsidP="005B01F8">
      <w:pPr>
        <w:numPr>
          <w:ilvl w:val="0"/>
          <w:numId w:val="16"/>
        </w:numPr>
        <w:spacing w:after="60" w:line="240" w:lineRule="auto"/>
      </w:pPr>
      <w:r>
        <w:t xml:space="preserve">Enterprise GIS will provide the Client with up-to-date contact information.  Currently, the listserv </w:t>
      </w:r>
      <w:hyperlink r:id="rId8" w:history="1">
        <w:r w:rsidR="00784CA1" w:rsidRPr="00D2475D">
          <w:rPr>
            <w:rStyle w:val="Hyperlink"/>
          </w:rPr>
          <w:t>EGIS-ADMIN@LISTSERV.vt.edu</w:t>
        </w:r>
      </w:hyperlink>
      <w:r>
        <w:t xml:space="preserve"> forwards to all members of the Enterprise GIS team, and is preferable to the use of individual e-mail accounts for time-sensitive correspondence.</w:t>
      </w:r>
      <w:r w:rsidR="00B574A4">
        <w:br/>
      </w:r>
    </w:p>
    <w:p w:rsidR="00324841" w:rsidRDefault="00310C50" w:rsidP="005B01F8">
      <w:pPr>
        <w:numPr>
          <w:ilvl w:val="0"/>
          <w:numId w:val="16"/>
        </w:numPr>
        <w:spacing w:after="60" w:line="240" w:lineRule="auto"/>
      </w:pPr>
      <w:r>
        <w:t xml:space="preserve">Enterprise GIS will host the services covered under this agreement on a best-effort basis.  </w:t>
      </w:r>
    </w:p>
    <w:p w:rsidR="00310C50" w:rsidRPr="009F2A7D" w:rsidRDefault="00310C50" w:rsidP="00CA63BF">
      <w:pPr>
        <w:numPr>
          <w:ilvl w:val="1"/>
          <w:numId w:val="16"/>
        </w:numPr>
        <w:spacing w:after="60" w:line="240" w:lineRule="auto"/>
      </w:pPr>
      <w:r w:rsidRPr="00F81CE6">
        <w:rPr>
          <w:b/>
        </w:rPr>
        <w:t>No guarantee of uptime, on a percentage basis or otherwise, is expressed or implied by this SLA.</w:t>
      </w:r>
    </w:p>
    <w:p w:rsidR="009F2A7D" w:rsidRPr="00CA63BF" w:rsidRDefault="009F2A7D" w:rsidP="009F2A7D">
      <w:pPr>
        <w:numPr>
          <w:ilvl w:val="1"/>
          <w:numId w:val="16"/>
        </w:numPr>
        <w:spacing w:after="60" w:line="240" w:lineRule="auto"/>
      </w:pPr>
      <w:r>
        <w:rPr>
          <w:b/>
        </w:rPr>
        <w:t>No guarantee of sufficient disk storage, computing power, or network throughput to meet a specific use case is expressed or implied by this SLA.</w:t>
      </w:r>
      <w:r w:rsidR="00B574A4">
        <w:rPr>
          <w:b/>
        </w:rPr>
        <w:br/>
      </w:r>
    </w:p>
    <w:p w:rsidR="008D62D8" w:rsidRDefault="006A1D07" w:rsidP="00573C5E">
      <w:pPr>
        <w:numPr>
          <w:ilvl w:val="0"/>
          <w:numId w:val="16"/>
        </w:numPr>
        <w:spacing w:after="60" w:line="240" w:lineRule="auto"/>
      </w:pPr>
      <w:r>
        <w:t xml:space="preserve">Enterprise GIS will </w:t>
      </w:r>
      <w:r w:rsidR="00310C50">
        <w:t>monitor the uptime of services covered under this agreement.  At minimum, the monitoring system will check for REST UR</w:t>
      </w:r>
      <w:r w:rsidR="008D62D8">
        <w:t>Ls to resolve without error.</w:t>
      </w:r>
      <w:r w:rsidR="00B574A4">
        <w:br/>
      </w:r>
    </w:p>
    <w:p w:rsidR="006A1D07" w:rsidRDefault="00310C50" w:rsidP="005B01F8">
      <w:pPr>
        <w:numPr>
          <w:ilvl w:val="0"/>
          <w:numId w:val="16"/>
        </w:numPr>
        <w:spacing w:after="60" w:line="240" w:lineRule="auto"/>
      </w:pPr>
      <w:r>
        <w:t>Enterprise GIS will attempt to restore service as soon as practical when an outage is detected by our monitoring system.  See the section below “Planned and Unplanned Outages” for more details on response to downtime and maintenance events.</w:t>
      </w:r>
      <w:r w:rsidR="00B574A4">
        <w:br/>
      </w:r>
    </w:p>
    <w:p w:rsidR="00324841" w:rsidRDefault="00310C50" w:rsidP="00CA63BF">
      <w:pPr>
        <w:numPr>
          <w:ilvl w:val="0"/>
          <w:numId w:val="16"/>
        </w:numPr>
        <w:spacing w:after="60" w:line="240" w:lineRule="auto"/>
      </w:pPr>
      <w:r>
        <w:t>Enterprise GIS will monitor the performance of the services covered under this agreement, and</w:t>
      </w:r>
      <w:r w:rsidR="00324841">
        <w:t>, subject to the limitations of the</w:t>
      </w:r>
      <w:r>
        <w:t xml:space="preserve"> </w:t>
      </w:r>
      <w:r w:rsidR="00324841">
        <w:t xml:space="preserve">resources described in Support Structure, above, attempt to allocate </w:t>
      </w:r>
      <w:r w:rsidR="008D62D8">
        <w:t>sufficient</w:t>
      </w:r>
      <w:r>
        <w:t xml:space="preserve"> physical server capacity to the servi</w:t>
      </w:r>
      <w:r w:rsidR="008D62D8">
        <w:t xml:space="preserve">ces </w:t>
      </w:r>
      <w:r>
        <w:t xml:space="preserve">to </w:t>
      </w:r>
      <w:r w:rsidR="008D62D8">
        <w:t xml:space="preserve">meet mutually agreed-upon performance </w:t>
      </w:r>
      <w:r w:rsidR="00F42F6C">
        <w:t>targets</w:t>
      </w:r>
      <w:r w:rsidR="008D62D8">
        <w:t>.</w:t>
      </w:r>
    </w:p>
    <w:p w:rsidR="008D62D8" w:rsidRDefault="008D62D8" w:rsidP="005B01F8">
      <w:pPr>
        <w:numPr>
          <w:ilvl w:val="1"/>
          <w:numId w:val="16"/>
        </w:numPr>
        <w:spacing w:after="60" w:line="240" w:lineRule="auto"/>
        <w:ind w:left="1440"/>
      </w:pPr>
      <w:r>
        <w:t>The client may propose specific performance targets for services (response times for map render and GP tool execution), but must then discuss these with Enterprise GIS to arrive at a reasonable consensus regarding what level of performance can be supported by the current system.</w:t>
      </w:r>
      <w:r w:rsidR="00AE4EDA">
        <w:t xml:space="preserve">  However, no guarantee beyond best effort is implied by such consensus agreement.</w:t>
      </w:r>
    </w:p>
    <w:p w:rsidR="008D62D8" w:rsidRDefault="008D62D8" w:rsidP="005B01F8">
      <w:pPr>
        <w:numPr>
          <w:ilvl w:val="1"/>
          <w:numId w:val="16"/>
        </w:numPr>
        <w:spacing w:after="60" w:line="240" w:lineRule="auto"/>
        <w:ind w:left="1440"/>
      </w:pPr>
      <w:r>
        <w:t>Passive monitoring of “real” service utilization via on-host logging or off-host monitoring, or active simulation of load through stress testing, may be used by Enterprise GIS to arrive at a measured level of performance for each of the services covered under this agreement.</w:t>
      </w:r>
    </w:p>
    <w:p w:rsidR="008D62D8" w:rsidRDefault="008D62D8" w:rsidP="005B01F8">
      <w:pPr>
        <w:numPr>
          <w:ilvl w:val="1"/>
          <w:numId w:val="16"/>
        </w:numPr>
        <w:spacing w:after="60" w:line="240" w:lineRule="auto"/>
        <w:ind w:left="1440"/>
      </w:pPr>
      <w:r>
        <w:t xml:space="preserve">Enterprise GIS will, upon identification of a performance deficiency, per the methods in (b), relative to the targets agreed upon in (a), work with its upstream resource providers (see “Support Structure”) to provision additional capacity.  </w:t>
      </w:r>
      <w:r w:rsidR="00652BCB">
        <w:br/>
      </w:r>
    </w:p>
    <w:p w:rsidR="00652BCB" w:rsidRPr="0080063A" w:rsidRDefault="00652BCB" w:rsidP="00652BCB">
      <w:pPr>
        <w:numPr>
          <w:ilvl w:val="0"/>
          <w:numId w:val="16"/>
        </w:numPr>
        <w:spacing w:after="60" w:line="240" w:lineRule="auto"/>
      </w:pPr>
      <w:r w:rsidRPr="00652BCB">
        <w:t>Enterprise GIS will prioritize the preservation client application function over the timely application of potentially disruptive application software upgrades, except in cases where a security risk is identified and a patch must be applied without delay.  Operating system and application software upgrades deemed non-disruptive (no expected impact on client application function) may be rolled out in a test environment and then staged to production without notice, but clients will be notified prior to any upgrade that the Enterprise GIS team determines could disrupt the function of client applications, and the installation of such upgrades will proceed in coordination with the client to minimize downtime.</w:t>
      </w:r>
    </w:p>
    <w:p w:rsidR="001405B7" w:rsidRPr="00652BCB" w:rsidRDefault="005E02EE" w:rsidP="00652BCB">
      <w:pPr>
        <w:pStyle w:val="Heading2"/>
      </w:pPr>
      <w:r>
        <w:lastRenderedPageBreak/>
        <w:t xml:space="preserve">Client </w:t>
      </w:r>
      <w:r w:rsidR="001405B7">
        <w:t>Responsibilities</w:t>
      </w:r>
    </w:p>
    <w:p w:rsidR="002B7532" w:rsidRPr="0077047A" w:rsidRDefault="002B7532" w:rsidP="002B7532">
      <w:pPr>
        <w:numPr>
          <w:ilvl w:val="0"/>
          <w:numId w:val="7"/>
        </w:numPr>
        <w:autoSpaceDE w:val="0"/>
        <w:autoSpaceDN w:val="0"/>
        <w:adjustRightInd w:val="0"/>
        <w:spacing w:after="0" w:line="240" w:lineRule="auto"/>
        <w:rPr>
          <w:rFonts w:cs="Courier New"/>
        </w:rPr>
      </w:pPr>
      <w:r w:rsidRPr="0077047A">
        <w:rPr>
          <w:rFonts w:cs="Courier New"/>
        </w:rPr>
        <w:t xml:space="preserve">The </w:t>
      </w:r>
      <w:r>
        <w:rPr>
          <w:rFonts w:cs="Courier New"/>
        </w:rPr>
        <w:t>Client</w:t>
      </w:r>
      <w:r w:rsidRPr="0077047A">
        <w:rPr>
          <w:rFonts w:cs="Courier New"/>
        </w:rPr>
        <w:t xml:space="preserve"> will </w:t>
      </w:r>
      <w:r w:rsidR="00610DDC">
        <w:rPr>
          <w:rFonts w:cs="Courier New"/>
        </w:rPr>
        <w:t xml:space="preserve">retain ownership of </w:t>
      </w:r>
      <w:r w:rsidRPr="0077047A">
        <w:rPr>
          <w:rFonts w:cs="Courier New"/>
        </w:rPr>
        <w:t>the</w:t>
      </w:r>
      <w:r w:rsidR="00610DDC">
        <w:rPr>
          <w:rFonts w:cs="Courier New"/>
        </w:rPr>
        <w:t xml:space="preserve"> GIS data, services and applications hosted by Enterprise GIS.  If access to these resources must be limited, the client must provide Enterprise GIS with a list of the </w:t>
      </w:r>
      <w:r w:rsidRPr="0077047A">
        <w:rPr>
          <w:rFonts w:cs="Courier New"/>
        </w:rPr>
        <w:t xml:space="preserve">individuals </w:t>
      </w:r>
      <w:r w:rsidR="00310C50">
        <w:rPr>
          <w:rFonts w:cs="Courier New"/>
        </w:rPr>
        <w:t xml:space="preserve">to </w:t>
      </w:r>
      <w:r w:rsidRPr="0077047A">
        <w:rPr>
          <w:rFonts w:cs="Courier New"/>
        </w:rPr>
        <w:t xml:space="preserve">be granted access.  </w:t>
      </w:r>
      <w:r w:rsidRPr="0077047A">
        <w:rPr>
          <w:rFonts w:cs="Courier New"/>
        </w:rPr>
        <w:tab/>
      </w:r>
      <w:r w:rsidR="00B574A4">
        <w:rPr>
          <w:rFonts w:cs="Courier New"/>
        </w:rPr>
        <w:br/>
      </w:r>
    </w:p>
    <w:p w:rsidR="002B7532" w:rsidRPr="0077047A" w:rsidRDefault="002B7532" w:rsidP="002B7532">
      <w:pPr>
        <w:numPr>
          <w:ilvl w:val="0"/>
          <w:numId w:val="7"/>
        </w:numPr>
        <w:spacing w:after="0" w:line="240" w:lineRule="auto"/>
      </w:pPr>
      <w:r>
        <w:t xml:space="preserve">The Client must </w:t>
      </w:r>
      <w:r w:rsidR="00610DDC">
        <w:t>provide Enterprise GIS with contact information for at least one technical point of contact (POC) within their organization.  These contact persons will be added to the Enterprise GIS listserv (VT-EGIS-USERS).</w:t>
      </w:r>
      <w:r w:rsidR="00B574A4">
        <w:br/>
      </w:r>
    </w:p>
    <w:p w:rsidR="002B7532" w:rsidRDefault="002B7532" w:rsidP="002B7532">
      <w:pPr>
        <w:numPr>
          <w:ilvl w:val="0"/>
          <w:numId w:val="7"/>
        </w:numPr>
        <w:spacing w:after="0" w:line="240" w:lineRule="auto"/>
      </w:pPr>
      <w:r>
        <w:t>The Client must i</w:t>
      </w:r>
      <w:r w:rsidRPr="0077047A">
        <w:t xml:space="preserve">nstall required GIS </w:t>
      </w:r>
      <w:r>
        <w:t>Client</w:t>
      </w:r>
      <w:r w:rsidRPr="0077047A">
        <w:t xml:space="preserve"> software on </w:t>
      </w:r>
      <w:r>
        <w:t>Client</w:t>
      </w:r>
      <w:r w:rsidRPr="0077047A">
        <w:t xml:space="preserve"> machine</w:t>
      </w:r>
      <w:r w:rsidR="005E02EE">
        <w:t>s, and will be responsible for desktop support</w:t>
      </w:r>
      <w:r w:rsidR="00610DDC">
        <w:t>.</w:t>
      </w:r>
      <w:r w:rsidR="00B574A4">
        <w:br/>
      </w:r>
    </w:p>
    <w:p w:rsidR="002B7532" w:rsidRPr="00AE4EDA" w:rsidRDefault="002B7532" w:rsidP="00610DDC">
      <w:pPr>
        <w:numPr>
          <w:ilvl w:val="0"/>
          <w:numId w:val="7"/>
        </w:numPr>
        <w:spacing w:after="0" w:line="240" w:lineRule="auto"/>
      </w:pPr>
      <w:r w:rsidRPr="005E02EE">
        <w:rPr>
          <w:rFonts w:cs="Courier New"/>
          <w:szCs w:val="20"/>
        </w:rPr>
        <w:t>The Client will provide project management documentati</w:t>
      </w:r>
      <w:r w:rsidRPr="00610DDC">
        <w:rPr>
          <w:rFonts w:cs="Courier New"/>
          <w:szCs w:val="20"/>
        </w:rPr>
        <w:t>on in accordance with the Restructuring Act and</w:t>
      </w:r>
      <w:r w:rsidRPr="005E02EE">
        <w:rPr>
          <w:rFonts w:cs="Courier New"/>
          <w:szCs w:val="20"/>
        </w:rPr>
        <w:t xml:space="preserve"> will maintain an up to date project plan</w:t>
      </w:r>
      <w:r w:rsidR="00AE4EDA">
        <w:rPr>
          <w:rFonts w:cs="Courier New"/>
          <w:szCs w:val="20"/>
        </w:rPr>
        <w:t xml:space="preserve"> and provide updates to Enterprise GIS when such updates affect the services provided by Enterprise GIS</w:t>
      </w:r>
      <w:r w:rsidRPr="005E02EE">
        <w:rPr>
          <w:rFonts w:cs="Courier New"/>
          <w:szCs w:val="20"/>
        </w:rPr>
        <w:t xml:space="preserve">.  </w:t>
      </w:r>
      <w:r w:rsidR="00B574A4">
        <w:rPr>
          <w:rFonts w:cs="Courier New"/>
          <w:szCs w:val="20"/>
        </w:rPr>
        <w:br/>
      </w:r>
    </w:p>
    <w:p w:rsidR="00AE4EDA" w:rsidRPr="00A067D4" w:rsidRDefault="00AE4EDA" w:rsidP="00610DDC">
      <w:pPr>
        <w:numPr>
          <w:ilvl w:val="0"/>
          <w:numId w:val="7"/>
        </w:numPr>
        <w:spacing w:after="0" w:line="240" w:lineRule="auto"/>
      </w:pPr>
      <w:r>
        <w:t>Client may, at any time, schedule a quality assurance review as needed to ensure the services covered are meeting the client’s needs.</w:t>
      </w:r>
      <w:r w:rsidR="00B574A4">
        <w:br/>
      </w:r>
    </w:p>
    <w:p w:rsidR="002B7532" w:rsidRDefault="002B7532" w:rsidP="002B7532">
      <w:pPr>
        <w:numPr>
          <w:ilvl w:val="0"/>
          <w:numId w:val="7"/>
        </w:numPr>
        <w:spacing w:after="0" w:line="240" w:lineRule="auto"/>
      </w:pPr>
      <w:r>
        <w:t xml:space="preserve">The Client </w:t>
      </w:r>
      <w:r w:rsidR="00705514">
        <w:t xml:space="preserve">contact(s) </w:t>
      </w:r>
      <w:r w:rsidR="00610DDC">
        <w:t xml:space="preserve">will be responsible for forwarding (at their discretion) system maintenance notifications to stakeholders potentially impacted by a system maintenance event, </w:t>
      </w:r>
      <w:r w:rsidR="007C1E01">
        <w:t xml:space="preserve">who </w:t>
      </w:r>
      <w:r w:rsidR="00610DDC">
        <w:t xml:space="preserve">are not registered directly with the VT-EGIS-USERS list.  Such stakeholders might include: contract software developers, other staff within their organizations, downstream consumers/users of web mapping applications and services.   </w:t>
      </w:r>
      <w:r w:rsidR="00B574A4">
        <w:br/>
      </w:r>
    </w:p>
    <w:p w:rsidR="00FE0371" w:rsidRDefault="00FE0371" w:rsidP="002B7532">
      <w:pPr>
        <w:numPr>
          <w:ilvl w:val="0"/>
          <w:numId w:val="7"/>
        </w:numPr>
        <w:spacing w:after="0" w:line="240" w:lineRule="auto"/>
      </w:pPr>
      <w:r>
        <w:t xml:space="preserve">The client (or their contracted developers) will be responsible for the </w:t>
      </w:r>
      <w:r w:rsidR="00310C50">
        <w:t xml:space="preserve">maintenance of application code.  Enterprise GIS agrees to host this code, but not modify </w:t>
      </w:r>
      <w:r w:rsidR="00BA384A">
        <w:t xml:space="preserve">or troubleshoot </w:t>
      </w:r>
      <w:r w:rsidR="00310C50">
        <w:t>it</w:t>
      </w:r>
      <w:r w:rsidR="00BA384A">
        <w:t>, unless expressly stated in Project Management documentation or in a revision to this document</w:t>
      </w:r>
      <w:r w:rsidR="00310C50">
        <w:t>.</w:t>
      </w:r>
      <w:r w:rsidR="00B574A4">
        <w:br/>
      </w:r>
    </w:p>
    <w:p w:rsidR="00BA384A" w:rsidRDefault="00BA384A" w:rsidP="002B7532">
      <w:pPr>
        <w:numPr>
          <w:ilvl w:val="0"/>
          <w:numId w:val="7"/>
        </w:numPr>
        <w:spacing w:after="0" w:line="240" w:lineRule="auto"/>
      </w:pPr>
      <w:r>
        <w:t xml:space="preserve">If the client wishes to implement more detailed service “health” checks (e.g., exercising geoprocessing services with sample input data), client must provide Enterprise GIS with </w:t>
      </w:r>
      <w:r w:rsidR="00AB0D45">
        <w:t xml:space="preserve">a Python test script to exercise said services. </w:t>
      </w:r>
      <w:r w:rsidR="00B574A4">
        <w:br/>
      </w:r>
    </w:p>
    <w:p w:rsidR="00D643DD" w:rsidRPr="0077047A" w:rsidRDefault="00D643DD" w:rsidP="002B7532">
      <w:pPr>
        <w:numPr>
          <w:ilvl w:val="0"/>
          <w:numId w:val="7"/>
        </w:numPr>
        <w:spacing w:after="0" w:line="240" w:lineRule="auto"/>
      </w:pPr>
      <w:r>
        <w:t xml:space="preserve">This SLA limits client use of shared infrastructure resources to reasonable levels of consumption (of disk, RAM, CPU, bandwidth) that do not unduly degrade the </w:t>
      </w:r>
      <w:r w:rsidR="002D0D55">
        <w:t xml:space="preserve">system </w:t>
      </w:r>
      <w:r>
        <w:t xml:space="preserve">performance of other users. </w:t>
      </w:r>
    </w:p>
    <w:p w:rsidR="002B7532" w:rsidRDefault="002B7532"/>
    <w:p w:rsidR="00B574A4" w:rsidRDefault="00B574A4">
      <w:pPr>
        <w:rPr>
          <w:rFonts w:asciiTheme="majorHAnsi" w:eastAsiaTheme="majorEastAsia" w:hAnsiTheme="majorHAnsi" w:cstheme="majorBidi"/>
          <w:b/>
          <w:bCs/>
          <w:color w:val="4F81BD" w:themeColor="accent1"/>
          <w:sz w:val="26"/>
          <w:szCs w:val="26"/>
        </w:rPr>
      </w:pPr>
      <w:r>
        <w:br w:type="page"/>
      </w:r>
    </w:p>
    <w:p w:rsidR="001405B7" w:rsidRDefault="001405B7" w:rsidP="005B01F8">
      <w:pPr>
        <w:pStyle w:val="Heading2"/>
      </w:pPr>
      <w:r>
        <w:lastRenderedPageBreak/>
        <w:t>Planned and Unplanned Outages</w:t>
      </w:r>
    </w:p>
    <w:p w:rsidR="001F382D" w:rsidRDefault="002B7532" w:rsidP="005B01F8">
      <w:pPr>
        <w:numPr>
          <w:ilvl w:val="0"/>
          <w:numId w:val="13"/>
        </w:numPr>
        <w:spacing w:after="0" w:line="240" w:lineRule="auto"/>
      </w:pPr>
      <w:r w:rsidRPr="0077047A">
        <w:t xml:space="preserve">Planned </w:t>
      </w:r>
      <w:r w:rsidR="0080063A">
        <w:t>maintenance</w:t>
      </w:r>
      <w:r w:rsidR="0080063A" w:rsidRPr="0077047A">
        <w:t xml:space="preserve"> </w:t>
      </w:r>
      <w:r w:rsidRPr="0077047A">
        <w:t>for the enterprise GIS system will be conducted during</w:t>
      </w:r>
      <w:r w:rsidR="0080063A">
        <w:t xml:space="preserve"> the following</w:t>
      </w:r>
      <w:r w:rsidRPr="0077047A">
        <w:t xml:space="preserve"> established windows</w:t>
      </w:r>
      <w:r w:rsidR="0080063A">
        <w:t>, unless an exceptional circumstance dictates the maintenance be performed at an alternate time</w:t>
      </w:r>
      <w:r w:rsidR="001F382D">
        <w:t>:</w:t>
      </w:r>
      <w:r w:rsidRPr="0077047A">
        <w:t xml:space="preserve"> </w:t>
      </w:r>
    </w:p>
    <w:p w:rsidR="001F382D" w:rsidRDefault="002B7532" w:rsidP="001F382D">
      <w:pPr>
        <w:numPr>
          <w:ilvl w:val="1"/>
          <w:numId w:val="13"/>
        </w:numPr>
        <w:spacing w:after="0" w:line="240" w:lineRule="auto"/>
      </w:pPr>
      <w:r w:rsidRPr="0077047A">
        <w:t>Monday – Saturday</w:t>
      </w:r>
      <w:r w:rsidR="001F382D">
        <w:tab/>
      </w:r>
      <w:r w:rsidRPr="0077047A">
        <w:t xml:space="preserve">3AM – </w:t>
      </w:r>
      <w:r w:rsidR="001F382D">
        <w:t>8</w:t>
      </w:r>
      <w:r w:rsidR="001F382D" w:rsidRPr="0077047A">
        <w:t>AM</w:t>
      </w:r>
      <w:r w:rsidR="001F382D">
        <w:t xml:space="preserve"> and </w:t>
      </w:r>
    </w:p>
    <w:p w:rsidR="002B7532" w:rsidRDefault="002B7532" w:rsidP="001F382D">
      <w:pPr>
        <w:numPr>
          <w:ilvl w:val="1"/>
          <w:numId w:val="13"/>
        </w:numPr>
        <w:spacing w:after="0" w:line="240" w:lineRule="auto"/>
      </w:pPr>
      <w:r w:rsidRPr="0077047A">
        <w:t>Sunday</w:t>
      </w:r>
      <w:r w:rsidR="001F382D">
        <w:tab/>
      </w:r>
      <w:r w:rsidR="001F382D">
        <w:tab/>
      </w:r>
      <w:r w:rsidR="001F382D">
        <w:tab/>
      </w:r>
      <w:r w:rsidRPr="0077047A">
        <w:t>3AM</w:t>
      </w:r>
      <w:r w:rsidR="001F382D">
        <w:t xml:space="preserve"> – </w:t>
      </w:r>
      <w:r w:rsidR="00B574A4">
        <w:t>3PM</w:t>
      </w:r>
      <w:r w:rsidR="00B574A4">
        <w:br/>
      </w:r>
    </w:p>
    <w:p w:rsidR="002B7532" w:rsidRDefault="002B7532" w:rsidP="005B01F8">
      <w:pPr>
        <w:numPr>
          <w:ilvl w:val="0"/>
          <w:numId w:val="13"/>
        </w:numPr>
        <w:spacing w:after="0" w:line="240" w:lineRule="auto"/>
      </w:pPr>
      <w:r>
        <w:t xml:space="preserve">The </w:t>
      </w:r>
      <w:r w:rsidR="00BA384A">
        <w:t>VT-EGIS-USERS</w:t>
      </w:r>
      <w:r w:rsidR="0038413E">
        <w:t xml:space="preserve"> </w:t>
      </w:r>
      <w:r w:rsidR="003F5F24">
        <w:t>listserv will be</w:t>
      </w:r>
      <w:r>
        <w:t xml:space="preserve"> notified via </w:t>
      </w:r>
      <w:r w:rsidR="0080063A">
        <w:t>e</w:t>
      </w:r>
      <w:r>
        <w:t>-mail in advance of any planned outages</w:t>
      </w:r>
      <w:r w:rsidR="001F382D">
        <w:t xml:space="preserve"> that may cause an outage of over 15 minutes, or may extend past the normal maintenance windows</w:t>
      </w:r>
      <w:r>
        <w:t>.</w:t>
      </w:r>
      <w:r w:rsidR="00B574A4">
        <w:br/>
      </w:r>
    </w:p>
    <w:p w:rsidR="002B7532" w:rsidRDefault="002B7532" w:rsidP="005B01F8">
      <w:pPr>
        <w:numPr>
          <w:ilvl w:val="0"/>
          <w:numId w:val="13"/>
        </w:numPr>
        <w:spacing w:after="0" w:line="240" w:lineRule="auto"/>
      </w:pPr>
      <w:r w:rsidRPr="0077047A">
        <w:t>Unplanned outage</w:t>
      </w:r>
      <w:r w:rsidR="0080063A">
        <w:t>s</w:t>
      </w:r>
      <w:r w:rsidRPr="0077047A">
        <w:t xml:space="preserve"> will be announced </w:t>
      </w:r>
      <w:r w:rsidR="001F382D">
        <w:t xml:space="preserve">via the </w:t>
      </w:r>
      <w:r w:rsidR="00BA384A">
        <w:t>VT-EGIS-USERS</w:t>
      </w:r>
      <w:r w:rsidR="001F382D">
        <w:t xml:space="preserve"> listserv.</w:t>
      </w:r>
      <w:r w:rsidR="0080063A">
        <w:t xml:space="preserve">  Where possible, an ETA to resolution will be provided.</w:t>
      </w:r>
      <w:r w:rsidR="00B574A4">
        <w:br/>
      </w:r>
    </w:p>
    <w:p w:rsidR="008A007B" w:rsidDel="008A007B" w:rsidRDefault="0080063A" w:rsidP="008A007B">
      <w:pPr>
        <w:numPr>
          <w:ilvl w:val="0"/>
          <w:numId w:val="13"/>
        </w:numPr>
        <w:spacing w:after="0" w:line="240" w:lineRule="auto"/>
      </w:pPr>
      <w:r>
        <w:t xml:space="preserve">Enterprise GIS staff will attempt to perform maintenance and resolve outages with the aim of restoring normal function </w:t>
      </w:r>
      <w:r w:rsidR="006A1D07">
        <w:t xml:space="preserve">in a timely manner.  Although our staffing structure precludes the ability to provide a guarantee of 24/7/365 staff availability on-call, as a </w:t>
      </w:r>
      <w:r w:rsidR="0038413E">
        <w:t xml:space="preserve">general </w:t>
      </w:r>
      <w:r w:rsidR="006A1D07">
        <w:t>practice we try to ensure that at least one team member is available to respond to system</w:t>
      </w:r>
      <w:r w:rsidR="008A007B">
        <w:t>-</w:t>
      </w:r>
      <w:r w:rsidR="006A1D07">
        <w:t>generated events.</w:t>
      </w:r>
      <w:r w:rsidR="00B574A4">
        <w:br/>
      </w:r>
    </w:p>
    <w:p w:rsidR="00F24B5D" w:rsidRDefault="0080063A" w:rsidP="008A007B">
      <w:pPr>
        <w:numPr>
          <w:ilvl w:val="0"/>
          <w:numId w:val="13"/>
        </w:numPr>
        <w:spacing w:after="0" w:line="240" w:lineRule="auto"/>
      </w:pPr>
      <w:r>
        <w:t>Enterprise GIS staff will</w:t>
      </w:r>
      <w:r w:rsidR="00BA384A">
        <w:t>, at minimum,</w:t>
      </w:r>
      <w:r>
        <w:t xml:space="preserve"> test for basic functionality (service availability) following a maintenance event or unplanned outage. </w:t>
      </w:r>
      <w:r w:rsidR="00BA384A">
        <w:t xml:space="preserve"> Additionally, if the client provided </w:t>
      </w:r>
      <w:r w:rsidR="0038413E">
        <w:t>scripts to automatically test</w:t>
      </w:r>
      <w:r w:rsidR="00BA384A">
        <w:t xml:space="preserve"> service health, these will be run as well.</w:t>
      </w:r>
      <w:r>
        <w:t xml:space="preserve"> </w:t>
      </w:r>
    </w:p>
    <w:p w:rsidR="00B332FB" w:rsidRDefault="00B332FB"/>
    <w:p w:rsidR="00B574A4" w:rsidRDefault="00B574A4">
      <w:pPr>
        <w:rPr>
          <w:rFonts w:asciiTheme="majorHAnsi" w:eastAsiaTheme="majorEastAsia" w:hAnsiTheme="majorHAnsi" w:cstheme="majorBidi"/>
          <w:b/>
          <w:bCs/>
          <w:color w:val="365F91" w:themeColor="accent1" w:themeShade="BF"/>
          <w:sz w:val="28"/>
          <w:szCs w:val="28"/>
        </w:rPr>
      </w:pPr>
      <w:r>
        <w:br w:type="page"/>
      </w:r>
    </w:p>
    <w:p w:rsidR="001405B7" w:rsidRDefault="001405B7" w:rsidP="00381B55">
      <w:pPr>
        <w:pStyle w:val="Heading1"/>
      </w:pPr>
      <w:r>
        <w:lastRenderedPageBreak/>
        <w:t>Signatures</w:t>
      </w:r>
    </w:p>
    <w:p w:rsidR="002B7532" w:rsidRDefault="002B7532" w:rsidP="002B7532">
      <w:r>
        <w:rPr>
          <w:b/>
          <w:bCs/>
        </w:rPr>
        <w:t>IN WITNESS WHEROF</w:t>
      </w:r>
      <w:r>
        <w:t>, the parties have executed this Agreement:</w:t>
      </w:r>
    </w:p>
    <w:tbl>
      <w:tblPr>
        <w:tblW w:w="11160" w:type="dxa"/>
        <w:tblInd w:w="108" w:type="dxa"/>
        <w:tblLook w:val="01E0" w:firstRow="1" w:lastRow="1" w:firstColumn="1" w:lastColumn="1" w:noHBand="0" w:noVBand="0"/>
      </w:tblPr>
      <w:tblGrid>
        <w:gridCol w:w="4599"/>
        <w:gridCol w:w="7993"/>
      </w:tblGrid>
      <w:tr w:rsidR="002B7532">
        <w:tc>
          <w:tcPr>
            <w:tcW w:w="5148" w:type="dxa"/>
          </w:tcPr>
          <w:p w:rsidR="002B7532" w:rsidRDefault="002B7532" w:rsidP="00705514">
            <w:pPr>
              <w:rPr>
                <w:b/>
              </w:rPr>
            </w:pPr>
            <w:r>
              <w:rPr>
                <w:b/>
              </w:rPr>
              <w:t>Client</w:t>
            </w:r>
          </w:p>
        </w:tc>
        <w:tc>
          <w:tcPr>
            <w:tcW w:w="6012" w:type="dxa"/>
          </w:tcPr>
          <w:p w:rsidR="002B7532" w:rsidRDefault="00F01F5D" w:rsidP="00705514">
            <w:pPr>
              <w:rPr>
                <w:b/>
              </w:rPr>
            </w:pPr>
            <w:r>
              <w:rPr>
                <w:b/>
              </w:rPr>
              <w:t>Enterprise GIS</w:t>
            </w:r>
          </w:p>
        </w:tc>
      </w:tr>
      <w:tr w:rsidR="002B7532">
        <w:trPr>
          <w:trHeight w:val="575"/>
        </w:trPr>
        <w:tc>
          <w:tcPr>
            <w:tcW w:w="5148" w:type="dxa"/>
          </w:tcPr>
          <w:p w:rsidR="002B7532" w:rsidRDefault="002B7532" w:rsidP="00705514"/>
        </w:tc>
        <w:tc>
          <w:tcPr>
            <w:tcW w:w="6012" w:type="dxa"/>
          </w:tcPr>
          <w:p w:rsidR="002B7532" w:rsidRDefault="002B7532" w:rsidP="00705514"/>
        </w:tc>
      </w:tr>
      <w:tr w:rsidR="002B7532">
        <w:trPr>
          <w:trHeight w:val="1007"/>
        </w:trPr>
        <w:tc>
          <w:tcPr>
            <w:tcW w:w="5148" w:type="dxa"/>
          </w:tcPr>
          <w:p w:rsidR="002B7532" w:rsidRDefault="002B7532" w:rsidP="00705514"/>
          <w:p w:rsidR="002B7532" w:rsidRDefault="002B7532" w:rsidP="00705514">
            <w:r>
              <w:t>By______________________________________</w:t>
            </w:r>
          </w:p>
          <w:p w:rsidR="002B7532" w:rsidRPr="00652BCB" w:rsidRDefault="00652BCB" w:rsidP="00705514">
            <w:pPr>
              <w:rPr>
                <w:highlight w:val="yellow"/>
              </w:rPr>
            </w:pPr>
            <w:r w:rsidRPr="00652BCB">
              <w:rPr>
                <w:highlight w:val="yellow"/>
              </w:rPr>
              <w:t>&lt;Client POC&gt;</w:t>
            </w:r>
          </w:p>
          <w:p w:rsidR="0080063A" w:rsidRPr="00652BCB" w:rsidRDefault="00652BCB" w:rsidP="00705514">
            <w:pPr>
              <w:rPr>
                <w:highlight w:val="yellow"/>
              </w:rPr>
            </w:pPr>
            <w:r w:rsidRPr="00652BCB">
              <w:rPr>
                <w:highlight w:val="yellow"/>
              </w:rPr>
              <w:t>&lt;Client Title&gt;</w:t>
            </w:r>
          </w:p>
          <w:p w:rsidR="0080063A" w:rsidRDefault="00652BCB" w:rsidP="00705514">
            <w:r w:rsidRPr="00652BCB">
              <w:rPr>
                <w:highlight w:val="yellow"/>
              </w:rPr>
              <w:t>&lt;Client Organization&gt;</w:t>
            </w:r>
          </w:p>
        </w:tc>
        <w:tc>
          <w:tcPr>
            <w:tcW w:w="6012" w:type="dxa"/>
          </w:tcPr>
          <w:p w:rsidR="002B7532" w:rsidRDefault="002B7532" w:rsidP="00705514"/>
          <w:p w:rsidR="002B7532" w:rsidRDefault="002B7532" w:rsidP="00705514">
            <w:r>
              <w:t>By____________________________________</w:t>
            </w:r>
          </w:p>
          <w:p w:rsidR="002B7532" w:rsidRDefault="002B7532" w:rsidP="00705514">
            <w:r>
              <w:t xml:space="preserve">    </w:t>
            </w:r>
            <w:r w:rsidR="0080063A">
              <w:t>Seth Peery</w:t>
            </w:r>
          </w:p>
          <w:p w:rsidR="0080063A" w:rsidRDefault="002B7532" w:rsidP="00705514">
            <w:r>
              <w:t xml:space="preserve">    </w:t>
            </w:r>
            <w:r w:rsidR="0080063A">
              <w:t>Sr. GIS Architect</w:t>
            </w:r>
          </w:p>
          <w:p w:rsidR="002B7532" w:rsidRDefault="0080063A" w:rsidP="00705514">
            <w:r>
              <w:t xml:space="preserve">    Enterprise GIS</w:t>
            </w:r>
          </w:p>
          <w:p w:rsidR="002B7532" w:rsidRDefault="002B7532" w:rsidP="00705514"/>
        </w:tc>
      </w:tr>
      <w:tr w:rsidR="002B7532">
        <w:trPr>
          <w:trHeight w:val="620"/>
        </w:trPr>
        <w:tc>
          <w:tcPr>
            <w:tcW w:w="5148" w:type="dxa"/>
          </w:tcPr>
          <w:p w:rsidR="002B7532" w:rsidRDefault="002B7532" w:rsidP="00705514">
            <w:r>
              <w:t>Date: ____________________________________</w:t>
            </w:r>
          </w:p>
        </w:tc>
        <w:tc>
          <w:tcPr>
            <w:tcW w:w="6012" w:type="dxa"/>
          </w:tcPr>
          <w:tbl>
            <w:tblPr>
              <w:tblW w:w="0" w:type="auto"/>
              <w:tblLook w:val="01E0" w:firstRow="1" w:lastRow="1" w:firstColumn="1" w:lastColumn="1" w:noHBand="0" w:noVBand="0"/>
            </w:tblPr>
            <w:tblGrid>
              <w:gridCol w:w="7777"/>
            </w:tblGrid>
            <w:tr w:rsidR="002B7532">
              <w:tc>
                <w:tcPr>
                  <w:tcW w:w="8064" w:type="dxa"/>
                  <w:shd w:val="clear" w:color="auto" w:fill="auto"/>
                </w:tcPr>
                <w:p w:rsidR="002B7532" w:rsidRDefault="002B7532" w:rsidP="00705514">
                  <w:r>
                    <w:t>Date:  ________________________________By___________________________________</w:t>
                  </w:r>
                </w:p>
                <w:p w:rsidR="002B7532" w:rsidRDefault="002B7532" w:rsidP="00705514">
                  <w:r>
                    <w:t xml:space="preserve">     </w:t>
                  </w:r>
                  <w:r w:rsidR="0080063A">
                    <w:t>Brenda van Gelder</w:t>
                  </w:r>
                </w:p>
                <w:p w:rsidR="002B7532" w:rsidRDefault="002B7532" w:rsidP="00705514">
                  <w:r>
                    <w:t xml:space="preserve">     </w:t>
                  </w:r>
                  <w:r w:rsidR="0080063A">
                    <w:t>Executive Director</w:t>
                  </w:r>
                  <w:r>
                    <w:t xml:space="preserve"> </w:t>
                  </w:r>
                </w:p>
                <w:p w:rsidR="002B7532" w:rsidRDefault="002B7532" w:rsidP="00705514">
                  <w:r>
                    <w:t xml:space="preserve">     </w:t>
                  </w:r>
                  <w:r w:rsidR="0080063A">
                    <w:t>Converged Technologies for Security, Safety and Resilience</w:t>
                  </w:r>
                </w:p>
                <w:p w:rsidR="002B7532" w:rsidRDefault="002B7532" w:rsidP="00705514"/>
              </w:tc>
            </w:tr>
            <w:tr w:rsidR="002B7532">
              <w:tc>
                <w:tcPr>
                  <w:tcW w:w="8064" w:type="dxa"/>
                  <w:shd w:val="clear" w:color="auto" w:fill="auto"/>
                </w:tcPr>
                <w:p w:rsidR="002B7532" w:rsidRDefault="002B7532" w:rsidP="00705514"/>
              </w:tc>
            </w:tr>
            <w:tr w:rsidR="002B7532">
              <w:tc>
                <w:tcPr>
                  <w:tcW w:w="8064" w:type="dxa"/>
                  <w:shd w:val="clear" w:color="auto" w:fill="auto"/>
                </w:tcPr>
                <w:p w:rsidR="002B7532" w:rsidRDefault="002B7532" w:rsidP="00705514">
                  <w:r>
                    <w:t>Date:  _______________________________</w:t>
                  </w:r>
                </w:p>
              </w:tc>
            </w:tr>
          </w:tbl>
          <w:p w:rsidR="002B7532" w:rsidRDefault="002B7532" w:rsidP="00705514"/>
        </w:tc>
      </w:tr>
    </w:tbl>
    <w:p w:rsidR="002B7532" w:rsidRDefault="002B7532"/>
    <w:sectPr w:rsidR="002B7532" w:rsidSect="00B574A4">
      <w:pgSz w:w="12240" w:h="15840"/>
      <w:pgMar w:top="144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4C6"/>
    <w:multiLevelType w:val="hybridMultilevel"/>
    <w:tmpl w:val="9E049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BAB"/>
    <w:multiLevelType w:val="hybridMultilevel"/>
    <w:tmpl w:val="2342071E"/>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46A03B6"/>
    <w:multiLevelType w:val="hybridMultilevel"/>
    <w:tmpl w:val="F4E82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D3A61"/>
    <w:multiLevelType w:val="hybridMultilevel"/>
    <w:tmpl w:val="F5E62DC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1643408D"/>
    <w:multiLevelType w:val="hybridMultilevel"/>
    <w:tmpl w:val="598842E4"/>
    <w:lvl w:ilvl="0" w:tplc="04090019">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nsid w:val="228E6B69"/>
    <w:multiLevelType w:val="hybridMultilevel"/>
    <w:tmpl w:val="D42E7BA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B87B1C"/>
    <w:multiLevelType w:val="hybridMultilevel"/>
    <w:tmpl w:val="5E8A49F8"/>
    <w:lvl w:ilvl="0" w:tplc="04090019">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272C7684"/>
    <w:multiLevelType w:val="hybridMultilevel"/>
    <w:tmpl w:val="0420A586"/>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B9A5D63"/>
    <w:multiLevelType w:val="hybridMultilevel"/>
    <w:tmpl w:val="C804E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4264F"/>
    <w:multiLevelType w:val="hybridMultilevel"/>
    <w:tmpl w:val="B7D29822"/>
    <w:lvl w:ilvl="0" w:tplc="04090019">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4A5C6892"/>
    <w:multiLevelType w:val="hybridMultilevel"/>
    <w:tmpl w:val="5BA67A64"/>
    <w:lvl w:ilvl="0" w:tplc="BA4C83DA">
      <w:start w:val="1"/>
      <w:numFmt w:val="decimal"/>
      <w:lvlText w:val="%1)"/>
      <w:lvlJc w:val="left"/>
      <w:pPr>
        <w:tabs>
          <w:tab w:val="num" w:pos="360"/>
        </w:tabs>
        <w:ind w:left="360" w:hanging="360"/>
      </w:pPr>
      <w:rPr>
        <w:rFonts w:asciiTheme="minorHAnsi" w:eastAsiaTheme="minorHAnsi" w:hAnsiTheme="minorHAnsi" w:cstheme="minorBidi"/>
      </w:r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17">
      <w:start w:val="1"/>
      <w:numFmt w:val="lowerLetter"/>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D5F7EDA"/>
    <w:multiLevelType w:val="hybridMultilevel"/>
    <w:tmpl w:val="7076D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77D3E"/>
    <w:multiLevelType w:val="hybridMultilevel"/>
    <w:tmpl w:val="2C54E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076B57"/>
    <w:multiLevelType w:val="hybridMultilevel"/>
    <w:tmpl w:val="595ECD60"/>
    <w:lvl w:ilvl="0" w:tplc="6456C8C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D11742A"/>
    <w:multiLevelType w:val="hybridMultilevel"/>
    <w:tmpl w:val="A394FF9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D48237E"/>
    <w:multiLevelType w:val="hybridMultilevel"/>
    <w:tmpl w:val="97AC06B2"/>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F6E11D4"/>
    <w:multiLevelType w:val="hybridMultilevel"/>
    <w:tmpl w:val="3F0E5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9D39EF"/>
    <w:multiLevelType w:val="hybridMultilevel"/>
    <w:tmpl w:val="64EA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4"/>
  </w:num>
  <w:num w:numId="5">
    <w:abstractNumId w:val="6"/>
  </w:num>
  <w:num w:numId="6">
    <w:abstractNumId w:val="9"/>
  </w:num>
  <w:num w:numId="7">
    <w:abstractNumId w:val="7"/>
  </w:num>
  <w:num w:numId="8">
    <w:abstractNumId w:val="1"/>
  </w:num>
  <w:num w:numId="9">
    <w:abstractNumId w:val="0"/>
  </w:num>
  <w:num w:numId="10">
    <w:abstractNumId w:val="13"/>
  </w:num>
  <w:num w:numId="11">
    <w:abstractNumId w:val="11"/>
  </w:num>
  <w:num w:numId="12">
    <w:abstractNumId w:val="3"/>
  </w:num>
  <w:num w:numId="13">
    <w:abstractNumId w:val="12"/>
  </w:num>
  <w:num w:numId="14">
    <w:abstractNumId w:val="8"/>
  </w:num>
  <w:num w:numId="15">
    <w:abstractNumId w:val="2"/>
  </w:num>
  <w:num w:numId="16">
    <w:abstractNumId w:val="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AB"/>
    <w:rsid w:val="000149AC"/>
    <w:rsid w:val="00021A7B"/>
    <w:rsid w:val="000C200E"/>
    <w:rsid w:val="000F28CF"/>
    <w:rsid w:val="001036AE"/>
    <w:rsid w:val="00122B39"/>
    <w:rsid w:val="001365FC"/>
    <w:rsid w:val="001405B7"/>
    <w:rsid w:val="001B41B6"/>
    <w:rsid w:val="001D65A0"/>
    <w:rsid w:val="001F382D"/>
    <w:rsid w:val="002008CE"/>
    <w:rsid w:val="002B7124"/>
    <w:rsid w:val="002B7532"/>
    <w:rsid w:val="002D0D55"/>
    <w:rsid w:val="002D5287"/>
    <w:rsid w:val="002F1D75"/>
    <w:rsid w:val="00310C50"/>
    <w:rsid w:val="00324841"/>
    <w:rsid w:val="00331D09"/>
    <w:rsid w:val="00381B55"/>
    <w:rsid w:val="0038413E"/>
    <w:rsid w:val="003852EE"/>
    <w:rsid w:val="003B664E"/>
    <w:rsid w:val="003D209B"/>
    <w:rsid w:val="003F5F24"/>
    <w:rsid w:val="00422ADF"/>
    <w:rsid w:val="004311AB"/>
    <w:rsid w:val="0043322E"/>
    <w:rsid w:val="00463094"/>
    <w:rsid w:val="004F0B6F"/>
    <w:rsid w:val="00521717"/>
    <w:rsid w:val="00533A57"/>
    <w:rsid w:val="00573C5E"/>
    <w:rsid w:val="00595AA4"/>
    <w:rsid w:val="005B01F8"/>
    <w:rsid w:val="005E02EE"/>
    <w:rsid w:val="00610DDC"/>
    <w:rsid w:val="006206CF"/>
    <w:rsid w:val="00652BCB"/>
    <w:rsid w:val="0068653B"/>
    <w:rsid w:val="006903EB"/>
    <w:rsid w:val="00695441"/>
    <w:rsid w:val="006A1D07"/>
    <w:rsid w:val="006A55D4"/>
    <w:rsid w:val="006D1C6A"/>
    <w:rsid w:val="00705514"/>
    <w:rsid w:val="00716AE9"/>
    <w:rsid w:val="00784CA1"/>
    <w:rsid w:val="007C0FB9"/>
    <w:rsid w:val="007C1E01"/>
    <w:rsid w:val="007C23B5"/>
    <w:rsid w:val="0080063A"/>
    <w:rsid w:val="008311F1"/>
    <w:rsid w:val="00891F39"/>
    <w:rsid w:val="008A007B"/>
    <w:rsid w:val="008A4019"/>
    <w:rsid w:val="008D62D8"/>
    <w:rsid w:val="008E7808"/>
    <w:rsid w:val="00904D1B"/>
    <w:rsid w:val="00940901"/>
    <w:rsid w:val="0098155E"/>
    <w:rsid w:val="0099128D"/>
    <w:rsid w:val="009F2A7D"/>
    <w:rsid w:val="00A221DA"/>
    <w:rsid w:val="00A5120D"/>
    <w:rsid w:val="00A702A6"/>
    <w:rsid w:val="00A70CEF"/>
    <w:rsid w:val="00AA66AE"/>
    <w:rsid w:val="00AB0D45"/>
    <w:rsid w:val="00AD3065"/>
    <w:rsid w:val="00AE4EDA"/>
    <w:rsid w:val="00B071E3"/>
    <w:rsid w:val="00B24E7A"/>
    <w:rsid w:val="00B27635"/>
    <w:rsid w:val="00B332FB"/>
    <w:rsid w:val="00B574A4"/>
    <w:rsid w:val="00B5788A"/>
    <w:rsid w:val="00B96EED"/>
    <w:rsid w:val="00BA384A"/>
    <w:rsid w:val="00BF774E"/>
    <w:rsid w:val="00C351EF"/>
    <w:rsid w:val="00C6421A"/>
    <w:rsid w:val="00C928BA"/>
    <w:rsid w:val="00CA63BF"/>
    <w:rsid w:val="00CA7604"/>
    <w:rsid w:val="00D061F3"/>
    <w:rsid w:val="00D319F1"/>
    <w:rsid w:val="00D643DD"/>
    <w:rsid w:val="00E0223A"/>
    <w:rsid w:val="00EB3C4D"/>
    <w:rsid w:val="00ED252B"/>
    <w:rsid w:val="00F01F5D"/>
    <w:rsid w:val="00F24B5D"/>
    <w:rsid w:val="00F42F6C"/>
    <w:rsid w:val="00F532CE"/>
    <w:rsid w:val="00F81CE6"/>
    <w:rsid w:val="00F84AD4"/>
    <w:rsid w:val="00F84AE9"/>
    <w:rsid w:val="00F86BF7"/>
    <w:rsid w:val="00F93981"/>
    <w:rsid w:val="00F97F32"/>
    <w:rsid w:val="00FA0B80"/>
    <w:rsid w:val="00FB0F5D"/>
    <w:rsid w:val="00FC3FD3"/>
    <w:rsid w:val="00FE0345"/>
    <w:rsid w:val="00FE0371"/>
    <w:rsid w:val="00FF41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8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7532"/>
    <w:rPr>
      <w:color w:val="0000FF"/>
      <w:u w:val="single"/>
    </w:rPr>
  </w:style>
  <w:style w:type="paragraph" w:customStyle="1" w:styleId="Default">
    <w:name w:val="Default"/>
    <w:rsid w:val="002B753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93981"/>
    <w:pPr>
      <w:ind w:left="720"/>
      <w:contextualSpacing/>
    </w:pPr>
  </w:style>
  <w:style w:type="paragraph" w:customStyle="1" w:styleId="InfoBlue">
    <w:name w:val="InfoBlue"/>
    <w:basedOn w:val="Normal"/>
    <w:next w:val="BodyText"/>
    <w:rsid w:val="00B332FB"/>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B332FB"/>
    <w:pPr>
      <w:spacing w:after="120"/>
    </w:pPr>
  </w:style>
  <w:style w:type="character" w:customStyle="1" w:styleId="BodyTextChar">
    <w:name w:val="Body Text Char"/>
    <w:basedOn w:val="DefaultParagraphFont"/>
    <w:link w:val="BodyText"/>
    <w:uiPriority w:val="99"/>
    <w:semiHidden/>
    <w:rsid w:val="00B332FB"/>
  </w:style>
  <w:style w:type="character" w:styleId="CommentReference">
    <w:name w:val="annotation reference"/>
    <w:basedOn w:val="DefaultParagraphFont"/>
    <w:uiPriority w:val="99"/>
    <w:semiHidden/>
    <w:unhideWhenUsed/>
    <w:rsid w:val="00F84AE9"/>
    <w:rPr>
      <w:sz w:val="16"/>
      <w:szCs w:val="16"/>
    </w:rPr>
  </w:style>
  <w:style w:type="paragraph" w:styleId="CommentText">
    <w:name w:val="annotation text"/>
    <w:basedOn w:val="Normal"/>
    <w:link w:val="CommentTextChar"/>
    <w:uiPriority w:val="99"/>
    <w:semiHidden/>
    <w:unhideWhenUsed/>
    <w:rsid w:val="00F84AE9"/>
    <w:pPr>
      <w:spacing w:line="240" w:lineRule="auto"/>
    </w:pPr>
    <w:rPr>
      <w:sz w:val="20"/>
      <w:szCs w:val="20"/>
    </w:rPr>
  </w:style>
  <w:style w:type="character" w:customStyle="1" w:styleId="CommentTextChar">
    <w:name w:val="Comment Text Char"/>
    <w:basedOn w:val="DefaultParagraphFont"/>
    <w:link w:val="CommentText"/>
    <w:uiPriority w:val="99"/>
    <w:semiHidden/>
    <w:rsid w:val="00F84AE9"/>
    <w:rPr>
      <w:sz w:val="20"/>
      <w:szCs w:val="20"/>
    </w:rPr>
  </w:style>
  <w:style w:type="paragraph" w:styleId="CommentSubject">
    <w:name w:val="annotation subject"/>
    <w:basedOn w:val="CommentText"/>
    <w:next w:val="CommentText"/>
    <w:link w:val="CommentSubjectChar"/>
    <w:uiPriority w:val="99"/>
    <w:semiHidden/>
    <w:unhideWhenUsed/>
    <w:rsid w:val="00F84AE9"/>
    <w:rPr>
      <w:b/>
      <w:bCs/>
    </w:rPr>
  </w:style>
  <w:style w:type="character" w:customStyle="1" w:styleId="CommentSubjectChar">
    <w:name w:val="Comment Subject Char"/>
    <w:basedOn w:val="CommentTextChar"/>
    <w:link w:val="CommentSubject"/>
    <w:uiPriority w:val="99"/>
    <w:semiHidden/>
    <w:rsid w:val="00F84AE9"/>
    <w:rPr>
      <w:b/>
      <w:bCs/>
      <w:sz w:val="20"/>
      <w:szCs w:val="20"/>
    </w:rPr>
  </w:style>
  <w:style w:type="paragraph" w:styleId="BalloonText">
    <w:name w:val="Balloon Text"/>
    <w:basedOn w:val="Normal"/>
    <w:link w:val="BalloonTextChar"/>
    <w:uiPriority w:val="99"/>
    <w:semiHidden/>
    <w:unhideWhenUsed/>
    <w:rsid w:val="00F8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AE9"/>
    <w:rPr>
      <w:rFonts w:ascii="Tahoma" w:hAnsi="Tahoma" w:cs="Tahoma"/>
      <w:sz w:val="16"/>
      <w:szCs w:val="16"/>
    </w:rPr>
  </w:style>
  <w:style w:type="character" w:customStyle="1" w:styleId="Heading1Char">
    <w:name w:val="Heading 1 Char"/>
    <w:basedOn w:val="DefaultParagraphFont"/>
    <w:link w:val="Heading1"/>
    <w:uiPriority w:val="9"/>
    <w:rsid w:val="001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382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F5F24"/>
    <w:pPr>
      <w:spacing w:after="0" w:line="240" w:lineRule="auto"/>
    </w:pPr>
  </w:style>
  <w:style w:type="table" w:styleId="TableGrid">
    <w:name w:val="Table Grid"/>
    <w:basedOn w:val="TableNormal"/>
    <w:uiPriority w:val="59"/>
    <w:rsid w:val="00B07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8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7532"/>
    <w:rPr>
      <w:color w:val="0000FF"/>
      <w:u w:val="single"/>
    </w:rPr>
  </w:style>
  <w:style w:type="paragraph" w:customStyle="1" w:styleId="Default">
    <w:name w:val="Default"/>
    <w:rsid w:val="002B753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93981"/>
    <w:pPr>
      <w:ind w:left="720"/>
      <w:contextualSpacing/>
    </w:pPr>
  </w:style>
  <w:style w:type="paragraph" w:customStyle="1" w:styleId="InfoBlue">
    <w:name w:val="InfoBlue"/>
    <w:basedOn w:val="Normal"/>
    <w:next w:val="BodyText"/>
    <w:rsid w:val="00B332FB"/>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B332FB"/>
    <w:pPr>
      <w:spacing w:after="120"/>
    </w:pPr>
  </w:style>
  <w:style w:type="character" w:customStyle="1" w:styleId="BodyTextChar">
    <w:name w:val="Body Text Char"/>
    <w:basedOn w:val="DefaultParagraphFont"/>
    <w:link w:val="BodyText"/>
    <w:uiPriority w:val="99"/>
    <w:semiHidden/>
    <w:rsid w:val="00B332FB"/>
  </w:style>
  <w:style w:type="character" w:styleId="CommentReference">
    <w:name w:val="annotation reference"/>
    <w:basedOn w:val="DefaultParagraphFont"/>
    <w:uiPriority w:val="99"/>
    <w:semiHidden/>
    <w:unhideWhenUsed/>
    <w:rsid w:val="00F84AE9"/>
    <w:rPr>
      <w:sz w:val="16"/>
      <w:szCs w:val="16"/>
    </w:rPr>
  </w:style>
  <w:style w:type="paragraph" w:styleId="CommentText">
    <w:name w:val="annotation text"/>
    <w:basedOn w:val="Normal"/>
    <w:link w:val="CommentTextChar"/>
    <w:uiPriority w:val="99"/>
    <w:semiHidden/>
    <w:unhideWhenUsed/>
    <w:rsid w:val="00F84AE9"/>
    <w:pPr>
      <w:spacing w:line="240" w:lineRule="auto"/>
    </w:pPr>
    <w:rPr>
      <w:sz w:val="20"/>
      <w:szCs w:val="20"/>
    </w:rPr>
  </w:style>
  <w:style w:type="character" w:customStyle="1" w:styleId="CommentTextChar">
    <w:name w:val="Comment Text Char"/>
    <w:basedOn w:val="DefaultParagraphFont"/>
    <w:link w:val="CommentText"/>
    <w:uiPriority w:val="99"/>
    <w:semiHidden/>
    <w:rsid w:val="00F84AE9"/>
    <w:rPr>
      <w:sz w:val="20"/>
      <w:szCs w:val="20"/>
    </w:rPr>
  </w:style>
  <w:style w:type="paragraph" w:styleId="CommentSubject">
    <w:name w:val="annotation subject"/>
    <w:basedOn w:val="CommentText"/>
    <w:next w:val="CommentText"/>
    <w:link w:val="CommentSubjectChar"/>
    <w:uiPriority w:val="99"/>
    <w:semiHidden/>
    <w:unhideWhenUsed/>
    <w:rsid w:val="00F84AE9"/>
    <w:rPr>
      <w:b/>
      <w:bCs/>
    </w:rPr>
  </w:style>
  <w:style w:type="character" w:customStyle="1" w:styleId="CommentSubjectChar">
    <w:name w:val="Comment Subject Char"/>
    <w:basedOn w:val="CommentTextChar"/>
    <w:link w:val="CommentSubject"/>
    <w:uiPriority w:val="99"/>
    <w:semiHidden/>
    <w:rsid w:val="00F84AE9"/>
    <w:rPr>
      <w:b/>
      <w:bCs/>
      <w:sz w:val="20"/>
      <w:szCs w:val="20"/>
    </w:rPr>
  </w:style>
  <w:style w:type="paragraph" w:styleId="BalloonText">
    <w:name w:val="Balloon Text"/>
    <w:basedOn w:val="Normal"/>
    <w:link w:val="BalloonTextChar"/>
    <w:uiPriority w:val="99"/>
    <w:semiHidden/>
    <w:unhideWhenUsed/>
    <w:rsid w:val="00F8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AE9"/>
    <w:rPr>
      <w:rFonts w:ascii="Tahoma" w:hAnsi="Tahoma" w:cs="Tahoma"/>
      <w:sz w:val="16"/>
      <w:szCs w:val="16"/>
    </w:rPr>
  </w:style>
  <w:style w:type="character" w:customStyle="1" w:styleId="Heading1Char">
    <w:name w:val="Heading 1 Char"/>
    <w:basedOn w:val="DefaultParagraphFont"/>
    <w:link w:val="Heading1"/>
    <w:uiPriority w:val="9"/>
    <w:rsid w:val="001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382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F5F24"/>
    <w:pPr>
      <w:spacing w:after="0" w:line="240" w:lineRule="auto"/>
    </w:pPr>
  </w:style>
  <w:style w:type="table" w:styleId="TableGrid">
    <w:name w:val="Table Grid"/>
    <w:basedOn w:val="TableNormal"/>
    <w:uiPriority w:val="59"/>
    <w:rsid w:val="00B07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GIS-ADMIN@LISTSERV.vt.edu"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mailto:egis-admin@listserv.vt.edu"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2CE62-78A5-4112-ACF6-5E6BAED88470}">
  <ds:schemaRefs>
    <ds:schemaRef ds:uri="http://schemas.openxmlformats.org/officeDocument/2006/bibliography"/>
  </ds:schemaRefs>
</ds:datastoreItem>
</file>

<file path=customXml/itemProps2.xml><?xml version="1.0" encoding="utf-8"?>
<ds:datastoreItem xmlns:ds="http://schemas.openxmlformats.org/officeDocument/2006/customXml" ds:itemID="{0BD5123A-8441-4872-A231-2AD42D69C665}"/>
</file>

<file path=customXml/itemProps3.xml><?xml version="1.0" encoding="utf-8"?>
<ds:datastoreItem xmlns:ds="http://schemas.openxmlformats.org/officeDocument/2006/customXml" ds:itemID="{3327A0A0-D370-495D-A129-CF112B4FBE2D}"/>
</file>

<file path=customXml/itemProps4.xml><?xml version="1.0" encoding="utf-8"?>
<ds:datastoreItem xmlns:ds="http://schemas.openxmlformats.org/officeDocument/2006/customXml" ds:itemID="{5010ABFA-7334-4ACB-8809-E4A78BDAE3F6}"/>
</file>

<file path=docProps/app.xml><?xml version="1.0" encoding="utf-8"?>
<Properties xmlns="http://schemas.openxmlformats.org/officeDocument/2006/extended-properties" xmlns:vt="http://schemas.openxmlformats.org/officeDocument/2006/docPropsVTypes">
  <Template>Normal.dotm</Template>
  <TotalTime>0</TotalTime>
  <Pages>7</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ibj54811</dc:creator>
  <cp:lastModifiedBy>Seth Peery</cp:lastModifiedBy>
  <cp:revision>2</cp:revision>
  <dcterms:created xsi:type="dcterms:W3CDTF">2014-06-23T15:16:00Z</dcterms:created>
  <dcterms:modified xsi:type="dcterms:W3CDTF">2014-06-23T15:16:00Z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