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A2A3" w14:textId="705539C4" w:rsidR="00112B7F" w:rsidRPr="006261EE" w:rsidRDefault="00840B46" w:rsidP="00483134">
      <w:pPr>
        <w:pStyle w:val="DocSubtitle"/>
      </w:pPr>
      <w:r w:rsidRPr="007A726C">
        <w:rPr>
          <w:noProof/>
        </w:rPr>
        <w:drawing>
          <wp:anchor distT="0" distB="0" distL="114300" distR="114300" simplePos="0" relativeHeight="251658241" behindDoc="1" locked="0" layoutInCell="0" allowOverlap="1" wp14:anchorId="1466D2C1" wp14:editId="717AC1AF">
            <wp:simplePos x="0" y="0"/>
            <wp:positionH relativeFrom="page">
              <wp:posOffset>67945</wp:posOffset>
            </wp:positionH>
            <wp:positionV relativeFrom="page">
              <wp:posOffset>0</wp:posOffset>
            </wp:positionV>
            <wp:extent cx="7771130" cy="10056495"/>
            <wp:effectExtent l="0" t="0" r="1270" b="1905"/>
            <wp:wrapNone/>
            <wp:docPr id="1" name="Picture 0" descr="LongExt_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Ext_cover1.png"/>
                    <pic:cNvPicPr/>
                  </pic:nvPicPr>
                  <pic:blipFill>
                    <a:blip r:embed="rId8"/>
                    <a:stretch>
                      <a:fillRect/>
                    </a:stretch>
                  </pic:blipFill>
                  <pic:spPr>
                    <a:xfrm>
                      <a:off x="0" y="0"/>
                      <a:ext cx="7771130" cy="10056495"/>
                    </a:xfrm>
                    <a:prstGeom prst="rect">
                      <a:avLst/>
                    </a:prstGeom>
                  </pic:spPr>
                </pic:pic>
              </a:graphicData>
            </a:graphic>
          </wp:anchor>
        </w:drawing>
      </w:r>
      <w:r w:rsidR="003B5822">
        <w:t xml:space="preserve">Microsoft Volume Licensing </w:t>
      </w:r>
    </w:p>
    <w:p w14:paraId="5A22EF86" w14:textId="77777777" w:rsidR="00C415FE" w:rsidRDefault="003B5822" w:rsidP="00EA4630">
      <w:pPr>
        <w:pStyle w:val="DocTitle"/>
      </w:pPr>
      <w:r>
        <w:t xml:space="preserve">Microsoft </w:t>
      </w:r>
      <w:r w:rsidR="00E1354D">
        <w:t xml:space="preserve">Products </w:t>
      </w:r>
      <w:r w:rsidR="006400A4">
        <w:t xml:space="preserve">and </w:t>
      </w:r>
      <w:r w:rsidR="0023397B">
        <w:t xml:space="preserve">Services </w:t>
      </w:r>
      <w:r w:rsidR="00831284">
        <w:t xml:space="preserve">Agreement </w:t>
      </w:r>
      <w:r w:rsidR="0023397B">
        <w:t>Licensing Manual</w:t>
      </w:r>
      <w:bookmarkStart w:id="0" w:name="_GoBack"/>
      <w:bookmarkEnd w:id="0"/>
    </w:p>
    <w:p w14:paraId="094BDD3F" w14:textId="77777777" w:rsidR="00C415FE" w:rsidRDefault="00C415FE" w:rsidP="00EA4630">
      <w:pPr>
        <w:pStyle w:val="DocTitle"/>
      </w:pPr>
    </w:p>
    <w:p w14:paraId="3E736D23" w14:textId="25D397D1" w:rsidR="001D1377" w:rsidRDefault="003355F7" w:rsidP="00CC6A48">
      <w:pPr>
        <w:pStyle w:val="DocTitle"/>
      </w:pPr>
      <w:r>
        <w:t>August</w:t>
      </w:r>
      <w:r w:rsidR="008B1366">
        <w:t xml:space="preserve"> </w:t>
      </w:r>
      <w:r w:rsidR="00235935">
        <w:t>201</w:t>
      </w:r>
      <w:r w:rsidR="00E240C1">
        <w:t>6</w:t>
      </w:r>
    </w:p>
    <w:p w14:paraId="6D2EBAD8" w14:textId="77777777" w:rsidR="001D1377" w:rsidRDefault="001D1377" w:rsidP="003F7CA9"/>
    <w:p w14:paraId="34C2D639" w14:textId="77777777" w:rsidR="002322E1" w:rsidRDefault="002322E1" w:rsidP="003F7CA9"/>
    <w:p w14:paraId="31A115F6" w14:textId="1570FF82" w:rsidR="00112B7F" w:rsidRDefault="00112B7F" w:rsidP="003F7CA9">
      <w:r w:rsidRPr="007A726C">
        <w:rPr>
          <w:noProof/>
        </w:rPr>
        <w:drawing>
          <wp:anchor distT="0" distB="0" distL="114300" distR="114300" simplePos="0" relativeHeight="251658240" behindDoc="1" locked="1" layoutInCell="0" allowOverlap="1" wp14:anchorId="43C64A56" wp14:editId="291EA048">
            <wp:simplePos x="0" y="0"/>
            <wp:positionH relativeFrom="page">
              <wp:posOffset>5080</wp:posOffset>
            </wp:positionH>
            <wp:positionV relativeFrom="page">
              <wp:posOffset>0</wp:posOffset>
            </wp:positionV>
            <wp:extent cx="7771130" cy="10056495"/>
            <wp:effectExtent l="19050" t="0" r="1270" b="0"/>
            <wp:wrapNone/>
            <wp:docPr id="26" name="Picture 0" descr="LongExt_c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gExt_cover1.png"/>
                    <pic:cNvPicPr/>
                  </pic:nvPicPr>
                  <pic:blipFill>
                    <a:blip r:embed="rId8"/>
                    <a:stretch>
                      <a:fillRect/>
                    </a:stretch>
                  </pic:blipFill>
                  <pic:spPr>
                    <a:xfrm>
                      <a:off x="0" y="0"/>
                      <a:ext cx="7771130" cy="10056495"/>
                    </a:xfrm>
                    <a:prstGeom prst="rect">
                      <a:avLst/>
                    </a:prstGeom>
                  </pic:spPr>
                </pic:pic>
              </a:graphicData>
            </a:graphic>
          </wp:anchor>
        </w:drawing>
      </w:r>
    </w:p>
    <w:p w14:paraId="0BD43C43" w14:textId="77777777" w:rsidR="00112B7F" w:rsidRDefault="00112B7F" w:rsidP="00B8569E">
      <w:pPr>
        <w:pStyle w:val="DocTitlewhite"/>
      </w:pPr>
    </w:p>
    <w:p w14:paraId="68188B2A" w14:textId="77777777" w:rsidR="00112B7F" w:rsidRDefault="00112B7F" w:rsidP="00B8569E"/>
    <w:p w14:paraId="109FA646" w14:textId="77777777" w:rsidR="001D1377" w:rsidRDefault="001D1377" w:rsidP="00B8569E"/>
    <w:p w14:paraId="57BA8101" w14:textId="77777777" w:rsidR="00112B7F" w:rsidRPr="006261EE" w:rsidRDefault="00112B7F" w:rsidP="00B8569E"/>
    <w:p w14:paraId="28F3D855" w14:textId="77777777" w:rsidR="00112B7F" w:rsidRDefault="00112B7F" w:rsidP="00B8569E">
      <w:pPr>
        <w:pStyle w:val="DocTitle"/>
      </w:pPr>
    </w:p>
    <w:p w14:paraId="2DBF0DF8" w14:textId="77777777" w:rsidR="00112B7F" w:rsidRDefault="00112B7F" w:rsidP="00B8569E"/>
    <w:p w14:paraId="758A6957" w14:textId="77777777" w:rsidR="00175A86" w:rsidRDefault="00175A86" w:rsidP="00281B0C">
      <w:pPr>
        <w:pStyle w:val="BodyText"/>
        <w:sectPr w:rsidR="00175A86" w:rsidSect="00175A86">
          <w:headerReference w:type="even" r:id="rId9"/>
          <w:headerReference w:type="default" r:id="rId10"/>
          <w:footerReference w:type="even" r:id="rId11"/>
          <w:footerReference w:type="default" r:id="rId12"/>
          <w:headerReference w:type="first" r:id="rId13"/>
          <w:footerReference w:type="first" r:id="rId14"/>
          <w:pgSz w:w="12240" w:h="15840" w:code="1"/>
          <w:pgMar w:top="1800" w:right="720" w:bottom="1440" w:left="720" w:header="720" w:footer="360" w:gutter="0"/>
          <w:cols w:space="720"/>
          <w:docGrid w:linePitch="360"/>
        </w:sectPr>
      </w:pPr>
    </w:p>
    <w:p w14:paraId="59F82C09" w14:textId="77777777" w:rsidR="00112B7F" w:rsidRPr="00EC190C" w:rsidRDefault="00C415FE" w:rsidP="00EC190C">
      <w:pPr>
        <w:pStyle w:val="BodyText"/>
        <w:rPr>
          <w:rFonts w:ascii="Segoe UI Light" w:hAnsi="Segoe UI Light"/>
          <w:color w:val="68217A"/>
          <w:kern w:val="36"/>
          <w:sz w:val="36"/>
        </w:rPr>
      </w:pPr>
      <w:r>
        <w:rPr>
          <w:rFonts w:ascii="Segoe UI Light" w:hAnsi="Segoe UI Light"/>
          <w:color w:val="68217A"/>
          <w:kern w:val="36"/>
          <w:sz w:val="36"/>
        </w:rPr>
        <w:lastRenderedPageBreak/>
        <w:t>T</w:t>
      </w:r>
      <w:r w:rsidR="00112B7F" w:rsidRPr="00EC190C">
        <w:rPr>
          <w:rFonts w:ascii="Segoe UI Light" w:hAnsi="Segoe UI Light"/>
          <w:color w:val="68217A"/>
          <w:kern w:val="36"/>
          <w:sz w:val="36"/>
        </w:rPr>
        <w:t>able of Contents</w:t>
      </w:r>
    </w:p>
    <w:p w14:paraId="009E72E2" w14:textId="7C0E3615" w:rsidR="00622F47" w:rsidRDefault="0037779D">
      <w:pPr>
        <w:pStyle w:val="TOC1"/>
        <w:rPr>
          <w:rFonts w:asciiTheme="minorHAnsi" w:eastAsiaTheme="minorEastAsia" w:hAnsiTheme="minorHAnsi"/>
          <w:color w:val="auto"/>
          <w:sz w:val="22"/>
        </w:rPr>
      </w:pPr>
      <w:r>
        <w:fldChar w:fldCharType="begin"/>
      </w:r>
      <w:r>
        <w:instrText xml:space="preserve"> TOC \o "1-2" \h \z \u </w:instrText>
      </w:r>
      <w:r>
        <w:fldChar w:fldCharType="separate"/>
      </w:r>
      <w:hyperlink w:anchor="_Toc456351033" w:history="1">
        <w:r w:rsidR="00622F47" w:rsidRPr="001154CE">
          <w:rPr>
            <w:rStyle w:val="Hyperlink"/>
          </w:rPr>
          <w:t>Document Purpose and Resources</w:t>
        </w:r>
        <w:r w:rsidR="00622F47">
          <w:rPr>
            <w:webHidden/>
          </w:rPr>
          <w:tab/>
        </w:r>
        <w:r w:rsidR="00622F47">
          <w:rPr>
            <w:webHidden/>
          </w:rPr>
          <w:fldChar w:fldCharType="begin"/>
        </w:r>
        <w:r w:rsidR="00622F47">
          <w:rPr>
            <w:webHidden/>
          </w:rPr>
          <w:instrText xml:space="preserve"> PAGEREF _Toc456351033 \h </w:instrText>
        </w:r>
        <w:r w:rsidR="00622F47">
          <w:rPr>
            <w:webHidden/>
          </w:rPr>
        </w:r>
        <w:r w:rsidR="00622F47">
          <w:rPr>
            <w:webHidden/>
          </w:rPr>
          <w:fldChar w:fldCharType="separate"/>
        </w:r>
        <w:r w:rsidR="00622F47">
          <w:rPr>
            <w:webHidden/>
          </w:rPr>
          <w:t>1</w:t>
        </w:r>
        <w:r w:rsidR="00622F47">
          <w:rPr>
            <w:webHidden/>
          </w:rPr>
          <w:fldChar w:fldCharType="end"/>
        </w:r>
      </w:hyperlink>
    </w:p>
    <w:p w14:paraId="59A9F7FB" w14:textId="430FB1B0" w:rsidR="00622F47" w:rsidRDefault="00475576">
      <w:pPr>
        <w:pStyle w:val="TOC1"/>
        <w:rPr>
          <w:rFonts w:asciiTheme="minorHAnsi" w:eastAsiaTheme="minorEastAsia" w:hAnsiTheme="minorHAnsi"/>
          <w:color w:val="auto"/>
          <w:sz w:val="22"/>
        </w:rPr>
      </w:pPr>
      <w:hyperlink w:anchor="_Toc456351034" w:history="1">
        <w:r w:rsidR="00622F47" w:rsidRPr="001154CE">
          <w:rPr>
            <w:rStyle w:val="Hyperlink"/>
          </w:rPr>
          <w:t>Section 1</w:t>
        </w:r>
        <w:r w:rsidR="00622F47">
          <w:rPr>
            <w:webHidden/>
          </w:rPr>
          <w:tab/>
        </w:r>
        <w:r w:rsidR="00622F47">
          <w:rPr>
            <w:webHidden/>
          </w:rPr>
          <w:fldChar w:fldCharType="begin"/>
        </w:r>
        <w:r w:rsidR="00622F47">
          <w:rPr>
            <w:webHidden/>
          </w:rPr>
          <w:instrText xml:space="preserve"> PAGEREF _Toc456351034 \h </w:instrText>
        </w:r>
        <w:r w:rsidR="00622F47">
          <w:rPr>
            <w:webHidden/>
          </w:rPr>
        </w:r>
        <w:r w:rsidR="00622F47">
          <w:rPr>
            <w:webHidden/>
          </w:rPr>
          <w:fldChar w:fldCharType="separate"/>
        </w:r>
        <w:r w:rsidR="00622F47">
          <w:rPr>
            <w:webHidden/>
          </w:rPr>
          <w:t>2</w:t>
        </w:r>
        <w:r w:rsidR="00622F47">
          <w:rPr>
            <w:webHidden/>
          </w:rPr>
          <w:fldChar w:fldCharType="end"/>
        </w:r>
      </w:hyperlink>
    </w:p>
    <w:p w14:paraId="689B34A5" w14:textId="1678EAC7" w:rsidR="00622F47" w:rsidRDefault="00475576">
      <w:pPr>
        <w:pStyle w:val="TOC1"/>
        <w:rPr>
          <w:rFonts w:asciiTheme="minorHAnsi" w:eastAsiaTheme="minorEastAsia" w:hAnsiTheme="minorHAnsi"/>
          <w:color w:val="auto"/>
          <w:sz w:val="22"/>
        </w:rPr>
      </w:pPr>
      <w:hyperlink w:anchor="_Toc456351035" w:history="1">
        <w:r w:rsidR="00622F47" w:rsidRPr="001154CE">
          <w:rPr>
            <w:rStyle w:val="Hyperlink"/>
            <w:rFonts w:asciiTheme="majorHAnsi" w:eastAsiaTheme="majorEastAsia" w:hAnsiTheme="majorHAnsi" w:cstheme="majorBidi"/>
            <w:bCs/>
          </w:rPr>
          <w:t>How the Microsoft Products and Services Agreement works</w:t>
        </w:r>
        <w:r w:rsidR="00622F47">
          <w:rPr>
            <w:webHidden/>
          </w:rPr>
          <w:tab/>
        </w:r>
        <w:r w:rsidR="00622F47">
          <w:rPr>
            <w:webHidden/>
          </w:rPr>
          <w:fldChar w:fldCharType="begin"/>
        </w:r>
        <w:r w:rsidR="00622F47">
          <w:rPr>
            <w:webHidden/>
          </w:rPr>
          <w:instrText xml:space="preserve"> PAGEREF _Toc456351035 \h </w:instrText>
        </w:r>
        <w:r w:rsidR="00622F47">
          <w:rPr>
            <w:webHidden/>
          </w:rPr>
        </w:r>
        <w:r w:rsidR="00622F47">
          <w:rPr>
            <w:webHidden/>
          </w:rPr>
          <w:fldChar w:fldCharType="separate"/>
        </w:r>
        <w:r w:rsidR="00622F47">
          <w:rPr>
            <w:webHidden/>
          </w:rPr>
          <w:t>2</w:t>
        </w:r>
        <w:r w:rsidR="00622F47">
          <w:rPr>
            <w:webHidden/>
          </w:rPr>
          <w:fldChar w:fldCharType="end"/>
        </w:r>
      </w:hyperlink>
    </w:p>
    <w:p w14:paraId="253F88CB" w14:textId="13E58235" w:rsidR="00622F47" w:rsidRDefault="00475576">
      <w:pPr>
        <w:pStyle w:val="TOC1"/>
        <w:rPr>
          <w:rFonts w:asciiTheme="minorHAnsi" w:eastAsiaTheme="minorEastAsia" w:hAnsiTheme="minorHAnsi"/>
          <w:color w:val="auto"/>
          <w:sz w:val="22"/>
        </w:rPr>
      </w:pPr>
      <w:hyperlink w:anchor="_Toc456351036" w:history="1">
        <w:r w:rsidR="00622F47" w:rsidRPr="001154CE">
          <w:rPr>
            <w:rStyle w:val="Hyperlink"/>
            <w:rFonts w:asciiTheme="majorHAnsi" w:eastAsiaTheme="majorEastAsia" w:hAnsiTheme="majorHAnsi" w:cstheme="majorBidi"/>
            <w:bCs/>
          </w:rPr>
          <w:t>Transactional Purchasing</w:t>
        </w:r>
        <w:r w:rsidR="00622F47">
          <w:rPr>
            <w:webHidden/>
          </w:rPr>
          <w:tab/>
        </w:r>
        <w:r w:rsidR="00622F47">
          <w:rPr>
            <w:webHidden/>
          </w:rPr>
          <w:fldChar w:fldCharType="begin"/>
        </w:r>
        <w:r w:rsidR="00622F47">
          <w:rPr>
            <w:webHidden/>
          </w:rPr>
          <w:instrText xml:space="preserve"> PAGEREF _Toc456351036 \h </w:instrText>
        </w:r>
        <w:r w:rsidR="00622F47">
          <w:rPr>
            <w:webHidden/>
          </w:rPr>
        </w:r>
        <w:r w:rsidR="00622F47">
          <w:rPr>
            <w:webHidden/>
          </w:rPr>
          <w:fldChar w:fldCharType="separate"/>
        </w:r>
        <w:r w:rsidR="00622F47">
          <w:rPr>
            <w:webHidden/>
          </w:rPr>
          <w:t>3</w:t>
        </w:r>
        <w:r w:rsidR="00622F47">
          <w:rPr>
            <w:webHidden/>
          </w:rPr>
          <w:fldChar w:fldCharType="end"/>
        </w:r>
      </w:hyperlink>
    </w:p>
    <w:p w14:paraId="116F87F9" w14:textId="10A07F87" w:rsidR="00622F47" w:rsidRDefault="00475576">
      <w:pPr>
        <w:pStyle w:val="TOC1"/>
        <w:rPr>
          <w:rFonts w:asciiTheme="minorHAnsi" w:eastAsiaTheme="minorEastAsia" w:hAnsiTheme="minorHAnsi"/>
          <w:color w:val="auto"/>
          <w:sz w:val="22"/>
        </w:rPr>
      </w:pPr>
      <w:hyperlink w:anchor="_Toc456351037" w:history="1">
        <w:r w:rsidR="00622F47" w:rsidRPr="001154CE">
          <w:rPr>
            <w:rStyle w:val="Hyperlink"/>
          </w:rPr>
          <w:t>Section 2</w:t>
        </w:r>
        <w:r w:rsidR="00622F47">
          <w:rPr>
            <w:webHidden/>
          </w:rPr>
          <w:tab/>
        </w:r>
        <w:r w:rsidR="00622F47">
          <w:rPr>
            <w:webHidden/>
          </w:rPr>
          <w:fldChar w:fldCharType="begin"/>
        </w:r>
        <w:r w:rsidR="00622F47">
          <w:rPr>
            <w:webHidden/>
          </w:rPr>
          <w:instrText xml:space="preserve"> PAGEREF _Toc456351037 \h </w:instrText>
        </w:r>
        <w:r w:rsidR="00622F47">
          <w:rPr>
            <w:webHidden/>
          </w:rPr>
        </w:r>
        <w:r w:rsidR="00622F47">
          <w:rPr>
            <w:webHidden/>
          </w:rPr>
          <w:fldChar w:fldCharType="separate"/>
        </w:r>
        <w:r w:rsidR="00622F47">
          <w:rPr>
            <w:webHidden/>
          </w:rPr>
          <w:t>5</w:t>
        </w:r>
        <w:r w:rsidR="00622F47">
          <w:rPr>
            <w:webHidden/>
          </w:rPr>
          <w:fldChar w:fldCharType="end"/>
        </w:r>
      </w:hyperlink>
    </w:p>
    <w:p w14:paraId="7EC02615" w14:textId="0C5CE68E" w:rsidR="00622F47" w:rsidRDefault="00475576">
      <w:pPr>
        <w:pStyle w:val="TOC1"/>
        <w:rPr>
          <w:rFonts w:asciiTheme="minorHAnsi" w:eastAsiaTheme="minorEastAsia" w:hAnsiTheme="minorHAnsi"/>
          <w:color w:val="auto"/>
          <w:sz w:val="22"/>
        </w:rPr>
      </w:pPr>
      <w:hyperlink w:anchor="_Toc456351038" w:history="1">
        <w:r w:rsidR="00622F47" w:rsidRPr="001154CE">
          <w:rPr>
            <w:rStyle w:val="Hyperlink"/>
            <w:rFonts w:asciiTheme="majorHAnsi" w:eastAsiaTheme="majorEastAsia" w:hAnsiTheme="majorHAnsi" w:cstheme="majorBidi"/>
            <w:bCs/>
          </w:rPr>
          <w:t>Making copies of Products and re-imaging rights</w:t>
        </w:r>
        <w:r w:rsidR="00622F47">
          <w:rPr>
            <w:webHidden/>
          </w:rPr>
          <w:tab/>
        </w:r>
        <w:r w:rsidR="00622F47">
          <w:rPr>
            <w:webHidden/>
          </w:rPr>
          <w:fldChar w:fldCharType="begin"/>
        </w:r>
        <w:r w:rsidR="00622F47">
          <w:rPr>
            <w:webHidden/>
          </w:rPr>
          <w:instrText xml:space="preserve"> PAGEREF _Toc456351038 \h </w:instrText>
        </w:r>
        <w:r w:rsidR="00622F47">
          <w:rPr>
            <w:webHidden/>
          </w:rPr>
        </w:r>
        <w:r w:rsidR="00622F47">
          <w:rPr>
            <w:webHidden/>
          </w:rPr>
          <w:fldChar w:fldCharType="separate"/>
        </w:r>
        <w:r w:rsidR="00622F47">
          <w:rPr>
            <w:webHidden/>
          </w:rPr>
          <w:t>5</w:t>
        </w:r>
        <w:r w:rsidR="00622F47">
          <w:rPr>
            <w:webHidden/>
          </w:rPr>
          <w:fldChar w:fldCharType="end"/>
        </w:r>
      </w:hyperlink>
    </w:p>
    <w:p w14:paraId="2C81F089" w14:textId="65DDED4D" w:rsidR="00622F47" w:rsidRDefault="00475576">
      <w:pPr>
        <w:pStyle w:val="TOC1"/>
        <w:rPr>
          <w:rFonts w:asciiTheme="minorHAnsi" w:eastAsiaTheme="minorEastAsia" w:hAnsiTheme="minorHAnsi"/>
          <w:color w:val="auto"/>
          <w:sz w:val="22"/>
        </w:rPr>
      </w:pPr>
      <w:hyperlink w:anchor="_Toc456351039" w:history="1">
        <w:r w:rsidR="00622F47" w:rsidRPr="001154CE">
          <w:rPr>
            <w:rStyle w:val="Hyperlink"/>
            <w:rFonts w:asciiTheme="majorHAnsi" w:eastAsiaTheme="majorEastAsia" w:hAnsiTheme="majorHAnsi" w:cstheme="majorBidi"/>
            <w:bCs/>
          </w:rPr>
          <w:t>License Transfer Process</w:t>
        </w:r>
        <w:r w:rsidR="00622F47">
          <w:rPr>
            <w:webHidden/>
          </w:rPr>
          <w:tab/>
        </w:r>
        <w:r w:rsidR="00622F47">
          <w:rPr>
            <w:webHidden/>
          </w:rPr>
          <w:fldChar w:fldCharType="begin"/>
        </w:r>
        <w:r w:rsidR="00622F47">
          <w:rPr>
            <w:webHidden/>
          </w:rPr>
          <w:instrText xml:space="preserve"> PAGEREF _Toc456351039 \h </w:instrText>
        </w:r>
        <w:r w:rsidR="00622F47">
          <w:rPr>
            <w:webHidden/>
          </w:rPr>
        </w:r>
        <w:r w:rsidR="00622F47">
          <w:rPr>
            <w:webHidden/>
          </w:rPr>
          <w:fldChar w:fldCharType="separate"/>
        </w:r>
        <w:r w:rsidR="00622F47">
          <w:rPr>
            <w:webHidden/>
          </w:rPr>
          <w:t>6</w:t>
        </w:r>
        <w:r w:rsidR="00622F47">
          <w:rPr>
            <w:webHidden/>
          </w:rPr>
          <w:fldChar w:fldCharType="end"/>
        </w:r>
      </w:hyperlink>
    </w:p>
    <w:p w14:paraId="0FF589D2" w14:textId="22868CC1" w:rsidR="00622F47" w:rsidRDefault="00475576">
      <w:pPr>
        <w:pStyle w:val="TOC1"/>
        <w:rPr>
          <w:rFonts w:asciiTheme="minorHAnsi" w:eastAsiaTheme="minorEastAsia" w:hAnsiTheme="minorHAnsi"/>
          <w:color w:val="auto"/>
          <w:sz w:val="22"/>
        </w:rPr>
      </w:pPr>
      <w:hyperlink w:anchor="_Toc456351040" w:history="1">
        <w:r w:rsidR="00622F47" w:rsidRPr="001154CE">
          <w:rPr>
            <w:rStyle w:val="Hyperlink"/>
            <w:rFonts w:asciiTheme="majorHAnsi" w:eastAsiaTheme="majorEastAsia" w:hAnsiTheme="majorHAnsi" w:cstheme="majorBidi"/>
            <w:bCs/>
          </w:rPr>
          <w:t xml:space="preserve">Verifying Compliance Process and </w:t>
        </w:r>
        <w:r w:rsidR="00622F47" w:rsidRPr="001154CE">
          <w:rPr>
            <w:rStyle w:val="Hyperlink"/>
            <w:rFonts w:asciiTheme="majorHAnsi" w:eastAsiaTheme="majorEastAsia" w:hAnsiTheme="majorHAnsi"/>
          </w:rPr>
          <w:t>Limitations</w:t>
        </w:r>
        <w:r w:rsidR="00622F47">
          <w:rPr>
            <w:webHidden/>
          </w:rPr>
          <w:tab/>
        </w:r>
        <w:r w:rsidR="00622F47">
          <w:rPr>
            <w:webHidden/>
          </w:rPr>
          <w:fldChar w:fldCharType="begin"/>
        </w:r>
        <w:r w:rsidR="00622F47">
          <w:rPr>
            <w:webHidden/>
          </w:rPr>
          <w:instrText xml:space="preserve"> PAGEREF _Toc456351040 \h </w:instrText>
        </w:r>
        <w:r w:rsidR="00622F47">
          <w:rPr>
            <w:webHidden/>
          </w:rPr>
        </w:r>
        <w:r w:rsidR="00622F47">
          <w:rPr>
            <w:webHidden/>
          </w:rPr>
          <w:fldChar w:fldCharType="separate"/>
        </w:r>
        <w:r w:rsidR="00622F47">
          <w:rPr>
            <w:webHidden/>
          </w:rPr>
          <w:t>6</w:t>
        </w:r>
        <w:r w:rsidR="00622F47">
          <w:rPr>
            <w:webHidden/>
          </w:rPr>
          <w:fldChar w:fldCharType="end"/>
        </w:r>
      </w:hyperlink>
    </w:p>
    <w:p w14:paraId="59B4ECCB" w14:textId="0F1BA4F7" w:rsidR="00622F47" w:rsidRDefault="00475576">
      <w:pPr>
        <w:pStyle w:val="TOC1"/>
        <w:rPr>
          <w:rFonts w:asciiTheme="minorHAnsi" w:eastAsiaTheme="minorEastAsia" w:hAnsiTheme="minorHAnsi"/>
          <w:color w:val="auto"/>
          <w:sz w:val="22"/>
        </w:rPr>
      </w:pPr>
      <w:hyperlink w:anchor="_Toc456351041" w:history="1">
        <w:r w:rsidR="00622F47" w:rsidRPr="001154CE">
          <w:rPr>
            <w:rStyle w:val="Hyperlink"/>
            <w:rFonts w:asciiTheme="majorHAnsi" w:eastAsiaTheme="majorEastAsia" w:hAnsiTheme="majorHAnsi" w:cstheme="majorBidi"/>
            <w:bCs/>
          </w:rPr>
          <w:t>Divestitures</w:t>
        </w:r>
        <w:r w:rsidR="00622F47">
          <w:rPr>
            <w:webHidden/>
          </w:rPr>
          <w:tab/>
        </w:r>
        <w:r w:rsidR="00622F47">
          <w:rPr>
            <w:webHidden/>
          </w:rPr>
          <w:fldChar w:fldCharType="begin"/>
        </w:r>
        <w:r w:rsidR="00622F47">
          <w:rPr>
            <w:webHidden/>
          </w:rPr>
          <w:instrText xml:space="preserve"> PAGEREF _Toc456351041 \h </w:instrText>
        </w:r>
        <w:r w:rsidR="00622F47">
          <w:rPr>
            <w:webHidden/>
          </w:rPr>
        </w:r>
        <w:r w:rsidR="00622F47">
          <w:rPr>
            <w:webHidden/>
          </w:rPr>
          <w:fldChar w:fldCharType="separate"/>
        </w:r>
        <w:r w:rsidR="00622F47">
          <w:rPr>
            <w:webHidden/>
          </w:rPr>
          <w:t>6</w:t>
        </w:r>
        <w:r w:rsidR="00622F47">
          <w:rPr>
            <w:webHidden/>
          </w:rPr>
          <w:fldChar w:fldCharType="end"/>
        </w:r>
      </w:hyperlink>
    </w:p>
    <w:p w14:paraId="0CED07BC" w14:textId="6ED5202D" w:rsidR="00622F47" w:rsidRDefault="00475576">
      <w:pPr>
        <w:pStyle w:val="TOC1"/>
        <w:rPr>
          <w:rFonts w:asciiTheme="minorHAnsi" w:eastAsiaTheme="minorEastAsia" w:hAnsiTheme="minorHAnsi"/>
          <w:color w:val="auto"/>
          <w:sz w:val="22"/>
        </w:rPr>
      </w:pPr>
      <w:hyperlink w:anchor="_Toc456351042" w:history="1">
        <w:r w:rsidR="00622F47" w:rsidRPr="001154CE">
          <w:rPr>
            <w:rStyle w:val="Hyperlink"/>
            <w:rFonts w:asciiTheme="majorHAnsi" w:eastAsiaTheme="majorEastAsia" w:hAnsiTheme="majorHAnsi" w:cstheme="majorBidi"/>
            <w:bCs/>
          </w:rPr>
          <w:t>Natural Disaster</w:t>
        </w:r>
        <w:r w:rsidR="00622F47">
          <w:rPr>
            <w:webHidden/>
          </w:rPr>
          <w:tab/>
        </w:r>
        <w:r w:rsidR="00622F47">
          <w:rPr>
            <w:webHidden/>
          </w:rPr>
          <w:fldChar w:fldCharType="begin"/>
        </w:r>
        <w:r w:rsidR="00622F47">
          <w:rPr>
            <w:webHidden/>
          </w:rPr>
          <w:instrText xml:space="preserve"> PAGEREF _Toc456351042 \h </w:instrText>
        </w:r>
        <w:r w:rsidR="00622F47">
          <w:rPr>
            <w:webHidden/>
          </w:rPr>
        </w:r>
        <w:r w:rsidR="00622F47">
          <w:rPr>
            <w:webHidden/>
          </w:rPr>
          <w:fldChar w:fldCharType="separate"/>
        </w:r>
        <w:r w:rsidR="00622F47">
          <w:rPr>
            <w:webHidden/>
          </w:rPr>
          <w:t>6</w:t>
        </w:r>
        <w:r w:rsidR="00622F47">
          <w:rPr>
            <w:webHidden/>
          </w:rPr>
          <w:fldChar w:fldCharType="end"/>
        </w:r>
      </w:hyperlink>
    </w:p>
    <w:p w14:paraId="7C4E5E8E" w14:textId="411BFF8A" w:rsidR="00622F47" w:rsidRDefault="00475576">
      <w:pPr>
        <w:pStyle w:val="TOC1"/>
        <w:rPr>
          <w:rFonts w:asciiTheme="minorHAnsi" w:eastAsiaTheme="minorEastAsia" w:hAnsiTheme="minorHAnsi"/>
          <w:color w:val="auto"/>
          <w:sz w:val="22"/>
        </w:rPr>
      </w:pPr>
      <w:hyperlink w:anchor="_Toc456351043" w:history="1">
        <w:r w:rsidR="00622F47" w:rsidRPr="001154CE">
          <w:rPr>
            <w:rStyle w:val="Hyperlink"/>
          </w:rPr>
          <w:t>Section 3</w:t>
        </w:r>
        <w:r w:rsidR="00622F47">
          <w:rPr>
            <w:webHidden/>
          </w:rPr>
          <w:tab/>
        </w:r>
        <w:r w:rsidR="00622F47">
          <w:rPr>
            <w:webHidden/>
          </w:rPr>
          <w:fldChar w:fldCharType="begin"/>
        </w:r>
        <w:r w:rsidR="00622F47">
          <w:rPr>
            <w:webHidden/>
          </w:rPr>
          <w:instrText xml:space="preserve"> PAGEREF _Toc456351043 \h </w:instrText>
        </w:r>
        <w:r w:rsidR="00622F47">
          <w:rPr>
            <w:webHidden/>
          </w:rPr>
        </w:r>
        <w:r w:rsidR="00622F47">
          <w:rPr>
            <w:webHidden/>
          </w:rPr>
          <w:fldChar w:fldCharType="separate"/>
        </w:r>
        <w:r w:rsidR="00622F47">
          <w:rPr>
            <w:webHidden/>
          </w:rPr>
          <w:t>6</w:t>
        </w:r>
        <w:r w:rsidR="00622F47">
          <w:rPr>
            <w:webHidden/>
          </w:rPr>
          <w:fldChar w:fldCharType="end"/>
        </w:r>
      </w:hyperlink>
    </w:p>
    <w:p w14:paraId="658E74AE" w14:textId="4ECF83CC" w:rsidR="00622F47" w:rsidRDefault="00475576">
      <w:pPr>
        <w:pStyle w:val="TOC1"/>
        <w:rPr>
          <w:rFonts w:asciiTheme="minorHAnsi" w:eastAsiaTheme="minorEastAsia" w:hAnsiTheme="minorHAnsi"/>
          <w:color w:val="auto"/>
          <w:sz w:val="22"/>
        </w:rPr>
      </w:pPr>
      <w:hyperlink w:anchor="_Toc456351044" w:history="1">
        <w:r w:rsidR="00622F47" w:rsidRPr="001154CE">
          <w:rPr>
            <w:rStyle w:val="Hyperlink"/>
            <w:rFonts w:asciiTheme="majorHAnsi" w:eastAsiaTheme="majorEastAsia" w:hAnsiTheme="majorHAnsi" w:cstheme="majorBidi"/>
          </w:rPr>
          <w:t>Licensing Manual changes over last 12 months</w:t>
        </w:r>
        <w:r w:rsidR="00622F47">
          <w:rPr>
            <w:webHidden/>
          </w:rPr>
          <w:tab/>
        </w:r>
        <w:r w:rsidR="00622F47">
          <w:rPr>
            <w:webHidden/>
          </w:rPr>
          <w:fldChar w:fldCharType="begin"/>
        </w:r>
        <w:r w:rsidR="00622F47">
          <w:rPr>
            <w:webHidden/>
          </w:rPr>
          <w:instrText xml:space="preserve"> PAGEREF _Toc456351044 \h </w:instrText>
        </w:r>
        <w:r w:rsidR="00622F47">
          <w:rPr>
            <w:webHidden/>
          </w:rPr>
        </w:r>
        <w:r w:rsidR="00622F47">
          <w:rPr>
            <w:webHidden/>
          </w:rPr>
          <w:fldChar w:fldCharType="separate"/>
        </w:r>
        <w:r w:rsidR="00622F47">
          <w:rPr>
            <w:webHidden/>
          </w:rPr>
          <w:t>6</w:t>
        </w:r>
        <w:r w:rsidR="00622F47">
          <w:rPr>
            <w:webHidden/>
          </w:rPr>
          <w:fldChar w:fldCharType="end"/>
        </w:r>
      </w:hyperlink>
    </w:p>
    <w:p w14:paraId="251F243C" w14:textId="6B667C15" w:rsidR="00622F47" w:rsidRDefault="00475576">
      <w:pPr>
        <w:pStyle w:val="TOC1"/>
        <w:rPr>
          <w:rFonts w:asciiTheme="minorHAnsi" w:eastAsiaTheme="minorEastAsia" w:hAnsiTheme="minorHAnsi"/>
          <w:color w:val="auto"/>
          <w:sz w:val="22"/>
        </w:rPr>
      </w:pPr>
      <w:hyperlink w:anchor="_Toc456351045" w:history="1">
        <w:r w:rsidR="00622F47" w:rsidRPr="001154CE">
          <w:rPr>
            <w:rStyle w:val="Hyperlink"/>
          </w:rPr>
          <w:t>Appendix</w:t>
        </w:r>
        <w:r w:rsidR="00622F47">
          <w:rPr>
            <w:webHidden/>
          </w:rPr>
          <w:tab/>
        </w:r>
        <w:r w:rsidR="00622F47">
          <w:rPr>
            <w:webHidden/>
          </w:rPr>
          <w:fldChar w:fldCharType="begin"/>
        </w:r>
        <w:r w:rsidR="00622F47">
          <w:rPr>
            <w:webHidden/>
          </w:rPr>
          <w:instrText xml:space="preserve"> PAGEREF _Toc456351045 \h </w:instrText>
        </w:r>
        <w:r w:rsidR="00622F47">
          <w:rPr>
            <w:webHidden/>
          </w:rPr>
        </w:r>
        <w:r w:rsidR="00622F47">
          <w:rPr>
            <w:webHidden/>
          </w:rPr>
          <w:fldChar w:fldCharType="separate"/>
        </w:r>
        <w:r w:rsidR="00622F47">
          <w:rPr>
            <w:webHidden/>
          </w:rPr>
          <w:t>7</w:t>
        </w:r>
        <w:r w:rsidR="00622F47">
          <w:rPr>
            <w:webHidden/>
          </w:rPr>
          <w:fldChar w:fldCharType="end"/>
        </w:r>
      </w:hyperlink>
    </w:p>
    <w:p w14:paraId="36BDD04A" w14:textId="0A29ADBD" w:rsidR="00622F47" w:rsidRDefault="00475576">
      <w:pPr>
        <w:pStyle w:val="TOC1"/>
        <w:rPr>
          <w:rFonts w:asciiTheme="minorHAnsi" w:eastAsiaTheme="minorEastAsia" w:hAnsiTheme="minorHAnsi"/>
          <w:color w:val="auto"/>
          <w:sz w:val="22"/>
        </w:rPr>
      </w:pPr>
      <w:hyperlink w:anchor="_Toc456351046" w:history="1">
        <w:r w:rsidR="00622F47" w:rsidRPr="001154CE">
          <w:rPr>
            <w:rStyle w:val="Hyperlink"/>
            <w:rFonts w:asciiTheme="majorHAnsi" w:eastAsiaTheme="majorEastAsia" w:hAnsiTheme="majorHAnsi" w:cstheme="majorBidi"/>
            <w:bCs/>
          </w:rPr>
          <w:t>Definition of R</w:t>
        </w:r>
        <w:r w:rsidR="00622F47" w:rsidRPr="001154CE">
          <w:rPr>
            <w:rStyle w:val="Hyperlink"/>
            <w:rFonts w:asciiTheme="majorHAnsi" w:eastAsiaTheme="majorEastAsia" w:hAnsiTheme="majorHAnsi" w:cstheme="majorBidi"/>
          </w:rPr>
          <w:t>egions</w:t>
        </w:r>
        <w:r w:rsidR="00622F47">
          <w:rPr>
            <w:webHidden/>
          </w:rPr>
          <w:tab/>
        </w:r>
        <w:r w:rsidR="00622F47">
          <w:rPr>
            <w:webHidden/>
          </w:rPr>
          <w:fldChar w:fldCharType="begin"/>
        </w:r>
        <w:r w:rsidR="00622F47">
          <w:rPr>
            <w:webHidden/>
          </w:rPr>
          <w:instrText xml:space="preserve"> PAGEREF _Toc456351046 \h </w:instrText>
        </w:r>
        <w:r w:rsidR="00622F47">
          <w:rPr>
            <w:webHidden/>
          </w:rPr>
        </w:r>
        <w:r w:rsidR="00622F47">
          <w:rPr>
            <w:webHidden/>
          </w:rPr>
          <w:fldChar w:fldCharType="separate"/>
        </w:r>
        <w:r w:rsidR="00622F47">
          <w:rPr>
            <w:webHidden/>
          </w:rPr>
          <w:t>7</w:t>
        </w:r>
        <w:r w:rsidR="00622F47">
          <w:rPr>
            <w:webHidden/>
          </w:rPr>
          <w:fldChar w:fldCharType="end"/>
        </w:r>
      </w:hyperlink>
    </w:p>
    <w:p w14:paraId="53DEC633" w14:textId="063D8185" w:rsidR="00BC6802" w:rsidRDefault="0037779D" w:rsidP="002123CF">
      <w:pPr>
        <w:pStyle w:val="BodyText"/>
      </w:pPr>
      <w:r>
        <w:fldChar w:fldCharType="end"/>
      </w:r>
    </w:p>
    <w:p w14:paraId="24667BE1" w14:textId="6BC4FB6A" w:rsidR="00BC6802" w:rsidRPr="004105EA" w:rsidRDefault="00BC6802" w:rsidP="00CC6A48">
      <w:pPr>
        <w:pStyle w:val="Hdg1noborder"/>
      </w:pPr>
      <w:bookmarkStart w:id="1" w:name="_Toc403380293"/>
      <w:bookmarkStart w:id="2" w:name="_Toc403985011"/>
      <w:bookmarkStart w:id="3" w:name="_Toc456351033"/>
      <w:r w:rsidRPr="004105EA">
        <w:t xml:space="preserve">Document Purpose </w:t>
      </w:r>
      <w:r>
        <w:t>and Resources</w:t>
      </w:r>
      <w:bookmarkEnd w:id="1"/>
      <w:bookmarkEnd w:id="2"/>
      <w:bookmarkEnd w:id="3"/>
    </w:p>
    <w:p w14:paraId="0AAB290E" w14:textId="2397E148" w:rsidR="0038541A" w:rsidRDefault="00BC6802" w:rsidP="00551301">
      <w:pPr>
        <w:pStyle w:val="BodyText"/>
      </w:pPr>
      <w:r>
        <w:t xml:space="preserve">This Licensing Manual provides supporting information for customers with a Microsoft Products and Services Agreement (MPSA) about the account structure, ordering processes, pricing, and other terms. </w:t>
      </w:r>
      <w:r w:rsidR="0038541A">
        <w:t xml:space="preserve"> All capitalized terms used but not defined in this Licensing Manual will have the same meanings provided in the MPSA</w:t>
      </w:r>
      <w:r w:rsidR="00380694">
        <w:t>, including the Product Terms</w:t>
      </w:r>
      <w:r w:rsidR="0038541A">
        <w:t>.</w:t>
      </w:r>
    </w:p>
    <w:p w14:paraId="6352A80B" w14:textId="61E2E729" w:rsidR="00BC6802" w:rsidRDefault="00BC6802" w:rsidP="00551301">
      <w:pPr>
        <w:pStyle w:val="BodyText"/>
      </w:pPr>
      <w:r>
        <w:t xml:space="preserve">A general overview of the MPSA can be found at </w:t>
      </w:r>
      <w:hyperlink r:id="rId15" w:history="1">
        <w:r w:rsidRPr="004043F4">
          <w:rPr>
            <w:rStyle w:val="Hyperlink"/>
          </w:rPr>
          <w:t>http://www.microsoft.com/licensing/mpsa/</w:t>
        </w:r>
      </w:hyperlink>
      <w:r w:rsidR="00B74BD7">
        <w:rPr>
          <w:rStyle w:val="Hyperlink"/>
        </w:rPr>
        <w:t xml:space="preserve">.  </w:t>
      </w:r>
    </w:p>
    <w:p w14:paraId="7505A368" w14:textId="0F13DBCE" w:rsidR="00BC6802" w:rsidRDefault="00BC6802" w:rsidP="00BC6802">
      <w:pPr>
        <w:pStyle w:val="BodyText"/>
      </w:pPr>
      <w:r>
        <w:t>For the latest version of this document</w:t>
      </w:r>
      <w:r w:rsidR="00FD0A25">
        <w:t xml:space="preserve">, </w:t>
      </w:r>
      <w:r>
        <w:t>details on use rights</w:t>
      </w:r>
      <w:r w:rsidR="00FD0A25">
        <w:t>,</w:t>
      </w:r>
      <w:r>
        <w:t xml:space="preserve"> and </w:t>
      </w:r>
      <w:r w:rsidR="00C43E24">
        <w:t xml:space="preserve">the </w:t>
      </w:r>
      <w:r w:rsidR="00711FB4">
        <w:t>P</w:t>
      </w:r>
      <w:r w:rsidR="00C43E24">
        <w:t xml:space="preserve">roduct </w:t>
      </w:r>
      <w:r w:rsidR="00711FB4">
        <w:t xml:space="preserve">Terms </w:t>
      </w:r>
      <w:r>
        <w:t xml:space="preserve">please see </w:t>
      </w:r>
      <w:hyperlink r:id="rId16" w:history="1">
        <w:r w:rsidRPr="004043F4">
          <w:rPr>
            <w:rStyle w:val="Hyperlink"/>
          </w:rPr>
          <w:t>http://www.microsoft.com/licensing/contracts</w:t>
        </w:r>
      </w:hyperlink>
      <w:r w:rsidR="004807F4">
        <w:rPr>
          <w:rStyle w:val="Hyperlink"/>
        </w:rPr>
        <w:t>.</w:t>
      </w:r>
      <w:r w:rsidR="004807F4">
        <w:t xml:space="preserve">  </w:t>
      </w:r>
    </w:p>
    <w:p w14:paraId="745ABED2" w14:textId="77777777" w:rsidR="00BE480E" w:rsidRDefault="00BE480E">
      <w:pPr>
        <w:spacing w:line="240" w:lineRule="auto"/>
        <w:rPr>
          <w:rFonts w:eastAsia="Times New Roman" w:cs="Times New Roman"/>
          <w:color w:val="68217A"/>
          <w:sz w:val="40"/>
          <w:szCs w:val="20"/>
        </w:rPr>
      </w:pPr>
      <w:r>
        <w:br w:type="page"/>
      </w:r>
    </w:p>
    <w:p w14:paraId="585769CF" w14:textId="20522273" w:rsidR="00BC6802" w:rsidRPr="00066FCF" w:rsidRDefault="00BC6802" w:rsidP="002123CF">
      <w:pPr>
        <w:pStyle w:val="Hdg1noborder"/>
        <w:spacing w:before="120" w:after="0"/>
      </w:pPr>
      <w:bookmarkStart w:id="4" w:name="_Toc403380294"/>
      <w:bookmarkStart w:id="5" w:name="_Toc403985012"/>
      <w:bookmarkStart w:id="6" w:name="_Toc456351034"/>
      <w:r w:rsidRPr="00D132D3">
        <w:lastRenderedPageBreak/>
        <w:t>Section 1</w:t>
      </w:r>
      <w:bookmarkEnd w:id="4"/>
      <w:bookmarkEnd w:id="5"/>
      <w:bookmarkEnd w:id="6"/>
    </w:p>
    <w:p w14:paraId="2C831D37" w14:textId="2308B238" w:rsidR="003B5822" w:rsidRPr="00CC6A48" w:rsidRDefault="00EC190C" w:rsidP="002123CF">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7" w:name="_Toc403380295"/>
      <w:bookmarkStart w:id="8" w:name="_Toc403985013"/>
      <w:bookmarkStart w:id="9" w:name="_Toc456351035"/>
      <w:r w:rsidRPr="00CC6A48">
        <w:rPr>
          <w:rFonts w:asciiTheme="majorHAnsi" w:eastAsiaTheme="majorEastAsia" w:hAnsiTheme="majorHAnsi" w:cstheme="majorBidi"/>
          <w:bCs/>
          <w:color w:val="8064A2" w:themeColor="accent4"/>
          <w:kern w:val="0"/>
          <w:sz w:val="28"/>
          <w:szCs w:val="26"/>
        </w:rPr>
        <w:t xml:space="preserve">How the Microsoft Products </w:t>
      </w:r>
      <w:r w:rsidR="006400A4" w:rsidRPr="00CC6A48">
        <w:rPr>
          <w:rFonts w:asciiTheme="majorHAnsi" w:eastAsiaTheme="majorEastAsia" w:hAnsiTheme="majorHAnsi" w:cstheme="majorBidi"/>
          <w:bCs/>
          <w:color w:val="8064A2" w:themeColor="accent4"/>
          <w:kern w:val="0"/>
          <w:sz w:val="28"/>
          <w:szCs w:val="26"/>
        </w:rPr>
        <w:t xml:space="preserve">and </w:t>
      </w:r>
      <w:r w:rsidRPr="00CC6A48">
        <w:rPr>
          <w:rFonts w:asciiTheme="majorHAnsi" w:eastAsiaTheme="majorEastAsia" w:hAnsiTheme="majorHAnsi" w:cstheme="majorBidi"/>
          <w:bCs/>
          <w:color w:val="8064A2" w:themeColor="accent4"/>
          <w:kern w:val="0"/>
          <w:sz w:val="28"/>
          <w:szCs w:val="26"/>
        </w:rPr>
        <w:t>Services Agreement works</w:t>
      </w:r>
      <w:bookmarkEnd w:id="7"/>
      <w:bookmarkEnd w:id="8"/>
      <w:bookmarkEnd w:id="9"/>
    </w:p>
    <w:p w14:paraId="3D0499DA" w14:textId="77777777" w:rsidR="00EE5D60" w:rsidRPr="00CC6A48" w:rsidRDefault="00FD4C65" w:rsidP="00CC6A48">
      <w:pPr>
        <w:pStyle w:val="Thirdheading"/>
        <w:rPr>
          <w:b/>
        </w:rPr>
      </w:pPr>
      <w:r w:rsidRPr="00CC6A48">
        <w:rPr>
          <w:b/>
        </w:rPr>
        <w:t>Account</w:t>
      </w:r>
      <w:r w:rsidR="00EE5D60" w:rsidRPr="00CC6A48">
        <w:rPr>
          <w:b/>
        </w:rPr>
        <w:t xml:space="preserve"> </w:t>
      </w:r>
      <w:r w:rsidR="00411DC5" w:rsidRPr="00CC6A48">
        <w:rPr>
          <w:b/>
        </w:rPr>
        <w:t>s</w:t>
      </w:r>
      <w:r w:rsidR="00EE5D60" w:rsidRPr="00CC6A48">
        <w:rPr>
          <w:b/>
        </w:rPr>
        <w:t>tructure</w:t>
      </w:r>
    </w:p>
    <w:p w14:paraId="748F15FC" w14:textId="0E5EC608" w:rsidR="002B4822" w:rsidRDefault="002B4822" w:rsidP="002B4822">
      <w:pPr>
        <w:pStyle w:val="BodyText"/>
      </w:pPr>
      <w:r>
        <w:t xml:space="preserve">With the </w:t>
      </w:r>
      <w:r w:rsidR="00D6327C">
        <w:t>Microsoft Products and Services Agreement</w:t>
      </w:r>
      <w:r>
        <w:t xml:space="preserve">, </w:t>
      </w:r>
      <w:r w:rsidR="004105EA">
        <w:t>you</w:t>
      </w:r>
      <w:r>
        <w:t xml:space="preserve"> have the flexibility </w:t>
      </w:r>
      <w:r w:rsidR="006400A4">
        <w:t xml:space="preserve">to </w:t>
      </w:r>
      <w:r w:rsidR="004105EA">
        <w:t xml:space="preserve">set up the desired buying structure you want for Volume Licensing purchases </w:t>
      </w:r>
      <w:r w:rsidR="006400A4">
        <w:t>with</w:t>
      </w:r>
      <w:r>
        <w:t xml:space="preserve"> Purchasing Accounts</w:t>
      </w:r>
      <w:r w:rsidR="00B74BD7">
        <w:t xml:space="preserve">.  </w:t>
      </w:r>
      <w:r>
        <w:t xml:space="preserve">A Purchasing Account is defined as any unit within your organization </w:t>
      </w:r>
      <w:r w:rsidR="004105EA">
        <w:t xml:space="preserve">that you want to enable to purchase </w:t>
      </w:r>
      <w:r w:rsidR="00FD50F2">
        <w:t>both</w:t>
      </w:r>
      <w:r>
        <w:t xml:space="preserve"> </w:t>
      </w:r>
      <w:r w:rsidR="00FD50F2">
        <w:t>Software</w:t>
      </w:r>
      <w:r w:rsidR="004105EA">
        <w:t xml:space="preserve"> and </w:t>
      </w:r>
      <w:r>
        <w:t>Online Services</w:t>
      </w:r>
      <w:r w:rsidR="00B74BD7">
        <w:t xml:space="preserve">.  </w:t>
      </w:r>
      <w:r w:rsidR="004105EA">
        <w:t>Your</w:t>
      </w:r>
      <w:r>
        <w:t xml:space="preserve"> Purchasing Account</w:t>
      </w:r>
      <w:r w:rsidR="00DB70BC">
        <w:t>s are</w:t>
      </w:r>
      <w:r>
        <w:t xml:space="preserve"> associated with your organization’s MPSA, through your defined legal entity </w:t>
      </w:r>
      <w:r w:rsidR="004105EA">
        <w:t>on the Purchasing Account registration form.</w:t>
      </w:r>
    </w:p>
    <w:p w14:paraId="71AABA69" w14:textId="64DFD474" w:rsidR="00551301" w:rsidRDefault="00986457" w:rsidP="00551301">
      <w:pPr>
        <w:pStyle w:val="BodyText"/>
      </w:pPr>
      <w:r>
        <w:t>There are three types of Purchasing Account</w:t>
      </w:r>
      <w:r w:rsidR="006A4ED0">
        <w:t>s</w:t>
      </w:r>
      <w:r w:rsidR="00E66243">
        <w:t xml:space="preserve"> supported for different Customer types</w:t>
      </w:r>
      <w:r>
        <w:t>: Commercial, Government, and Academic</w:t>
      </w:r>
      <w:r w:rsidR="00B74BD7">
        <w:t xml:space="preserve">.  </w:t>
      </w:r>
      <w:r w:rsidR="00551301">
        <w:t xml:space="preserve">To qualify for a Government or Academic Purchasing Account, an organization must meet the relevant eligibility requirements found at </w:t>
      </w:r>
      <w:hyperlink r:id="rId17" w:history="1">
        <w:r w:rsidR="00551301" w:rsidRPr="00B351F0">
          <w:rPr>
            <w:rStyle w:val="Hyperlink"/>
          </w:rPr>
          <w:t>http://www.microsoftvolumelicensing.com/contracts</w:t>
        </w:r>
      </w:hyperlink>
      <w:r w:rsidR="00551301">
        <w:t>.</w:t>
      </w:r>
    </w:p>
    <w:p w14:paraId="57454CD8" w14:textId="0651B946" w:rsidR="002B4822" w:rsidRDefault="002B4822" w:rsidP="002B4822">
      <w:pPr>
        <w:pStyle w:val="BodyText"/>
      </w:pPr>
      <w:r>
        <w:t>The flexible Purchasing Account structure empowers you to define and redefine your organization’s purchasing configuration based on your business needs</w:t>
      </w:r>
      <w:r w:rsidR="00B74BD7">
        <w:t xml:space="preserve">.  </w:t>
      </w:r>
      <w:r>
        <w:t xml:space="preserve">These accounts can be </w:t>
      </w:r>
      <w:r w:rsidR="009268AB">
        <w:t xml:space="preserve">established </w:t>
      </w:r>
      <w:r>
        <w:t>at the organization level, affiliate level, department leve</w:t>
      </w:r>
      <w:r w:rsidR="004105EA">
        <w:t xml:space="preserve">l, or </w:t>
      </w:r>
      <w:r w:rsidR="009268AB">
        <w:t xml:space="preserve">even </w:t>
      </w:r>
      <w:r w:rsidR="004105EA">
        <w:t xml:space="preserve">for </w:t>
      </w:r>
      <w:r w:rsidR="009268AB">
        <w:t xml:space="preserve">just </w:t>
      </w:r>
      <w:r w:rsidR="004105EA">
        <w:t>a subset of personnel</w:t>
      </w:r>
      <w:r>
        <w:t>.</w:t>
      </w:r>
    </w:p>
    <w:p w14:paraId="18A1DAD4" w14:textId="4D2578A3" w:rsidR="003B5822" w:rsidRDefault="002B4822" w:rsidP="002B4822">
      <w:pPr>
        <w:pStyle w:val="BodyText"/>
      </w:pPr>
      <w:r>
        <w:t>The f</w:t>
      </w:r>
      <w:r w:rsidR="00EE5D60">
        <w:t>irst step is to decide how you want your organization to purchase</w:t>
      </w:r>
      <w:r w:rsidR="004105EA">
        <w:t xml:space="preserve"> </w:t>
      </w:r>
      <w:r w:rsidR="00FD50F2">
        <w:t>Products</w:t>
      </w:r>
      <w:r w:rsidR="00B74BD7">
        <w:t xml:space="preserve">.  </w:t>
      </w:r>
      <w:r w:rsidR="00EE5D60">
        <w:t xml:space="preserve">This will </w:t>
      </w:r>
      <w:r w:rsidR="003542C9">
        <w:t xml:space="preserve">help </w:t>
      </w:r>
      <w:r w:rsidR="00EE5D60">
        <w:t xml:space="preserve">guide the structure that </w:t>
      </w:r>
      <w:r w:rsidR="009268AB">
        <w:t xml:space="preserve">is </w:t>
      </w:r>
      <w:r w:rsidR="00EE5D60">
        <w:t xml:space="preserve">established for your Volume Licensing </w:t>
      </w:r>
      <w:r w:rsidR="004105EA">
        <w:t>transaction purchases</w:t>
      </w:r>
      <w:r w:rsidR="0092123D">
        <w:t xml:space="preserve">.  </w:t>
      </w:r>
    </w:p>
    <w:p w14:paraId="1454C11F" w14:textId="77777777" w:rsidR="00EE5D60" w:rsidRDefault="00EE5D60" w:rsidP="003B5822">
      <w:pPr>
        <w:pStyle w:val="BodyText"/>
      </w:pPr>
      <w:r>
        <w:t>For instance</w:t>
      </w:r>
      <w:r w:rsidR="001273AD">
        <w:t>, if</w:t>
      </w:r>
      <w:r>
        <w:t xml:space="preserve"> you want to centrally manage </w:t>
      </w:r>
      <w:r w:rsidR="004105EA">
        <w:t>purchases</w:t>
      </w:r>
      <w:r w:rsidR="001273AD">
        <w:t xml:space="preserve">, </w:t>
      </w:r>
      <w:r>
        <w:t xml:space="preserve">you </w:t>
      </w:r>
      <w:r w:rsidR="00E66243">
        <w:t>c</w:t>
      </w:r>
      <w:r>
        <w:t>ould register one Purchasing Account</w:t>
      </w:r>
      <w:r w:rsidR="001273AD">
        <w:t xml:space="preserve">: </w:t>
      </w:r>
      <w:r>
        <w:t xml:space="preserve"> </w:t>
      </w:r>
    </w:p>
    <w:tbl>
      <w:tblPr>
        <w:tblStyle w:val="MediumShading1-Accent4"/>
        <w:tblW w:w="0" w:type="auto"/>
        <w:tblInd w:w="108" w:type="dxa"/>
        <w:tblLook w:val="04A0" w:firstRow="1" w:lastRow="0" w:firstColumn="1" w:lastColumn="0" w:noHBand="0" w:noVBand="1"/>
      </w:tblPr>
      <w:tblGrid>
        <w:gridCol w:w="6750"/>
      </w:tblGrid>
      <w:tr w:rsidR="002678BC" w:rsidRPr="004105EA" w14:paraId="0F405AC9" w14:textId="77777777" w:rsidTr="00D3708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vAlign w:val="center"/>
          </w:tcPr>
          <w:p w14:paraId="12818E64" w14:textId="77777777" w:rsidR="002678BC" w:rsidRPr="004105EA" w:rsidRDefault="002678BC" w:rsidP="005B47F8">
            <w:pPr>
              <w:pStyle w:val="BodyText"/>
              <w:spacing w:after="0" w:line="240" w:lineRule="auto"/>
              <w:jc w:val="center"/>
              <w:rPr>
                <w:color w:val="FFFFFF" w:themeColor="background1"/>
                <w:sz w:val="16"/>
              </w:rPr>
            </w:pPr>
            <w:r w:rsidRPr="004105EA">
              <w:rPr>
                <w:color w:val="FFFFFF" w:themeColor="background1"/>
                <w:sz w:val="16"/>
              </w:rPr>
              <w:t>PURCHASING ACCOUNT</w:t>
            </w:r>
          </w:p>
        </w:tc>
      </w:tr>
      <w:tr w:rsidR="002678BC" w:rsidRPr="004105EA" w14:paraId="7A8A4300" w14:textId="77777777" w:rsidTr="00D3708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vAlign w:val="center"/>
          </w:tcPr>
          <w:p w14:paraId="32E79D4C" w14:textId="77777777" w:rsidR="002678BC" w:rsidRPr="004105EA" w:rsidRDefault="002678BC" w:rsidP="005B47F8">
            <w:pPr>
              <w:pStyle w:val="BodyText"/>
              <w:spacing w:after="0" w:line="240" w:lineRule="auto"/>
              <w:jc w:val="center"/>
              <w:rPr>
                <w:color w:val="FFFFFF" w:themeColor="background1"/>
                <w:sz w:val="16"/>
              </w:rPr>
            </w:pPr>
            <w:r w:rsidRPr="004105EA">
              <w:rPr>
                <w:color w:val="8064A2" w:themeColor="accent4"/>
                <w:sz w:val="16"/>
              </w:rPr>
              <w:t>MPSA</w:t>
            </w:r>
          </w:p>
        </w:tc>
      </w:tr>
    </w:tbl>
    <w:p w14:paraId="25394166" w14:textId="7A7B0EB7" w:rsidR="002C6347" w:rsidRDefault="001273AD" w:rsidP="00EF5842">
      <w:pPr>
        <w:pStyle w:val="BodyText"/>
        <w:spacing w:before="240"/>
      </w:pPr>
      <w:r>
        <w:t>Alternatively, if</w:t>
      </w:r>
      <w:r w:rsidR="00EE5D60">
        <w:t xml:space="preserve"> you want </w:t>
      </w:r>
      <w:r w:rsidR="00E66243">
        <w:t>to have a more decentralized approach</w:t>
      </w:r>
      <w:r>
        <w:t xml:space="preserve">, </w:t>
      </w:r>
      <w:r w:rsidR="003542C9">
        <w:t xml:space="preserve">you </w:t>
      </w:r>
      <w:r w:rsidR="008C6031">
        <w:t xml:space="preserve">can </w:t>
      </w:r>
      <w:r w:rsidR="00EE5D60">
        <w:t>register multiple Purchasing Accounts</w:t>
      </w:r>
      <w:r w:rsidR="00E77ED7">
        <w:t xml:space="preserve"> and you can also have different Purchasing Account types </w:t>
      </w:r>
      <w:r w:rsidR="00E66243">
        <w:t>through a single MPSA</w:t>
      </w:r>
      <w:r>
        <w:t xml:space="preserve">: </w:t>
      </w:r>
      <w:r w:rsidR="00EE5D60">
        <w:t xml:space="preserve"> </w:t>
      </w:r>
    </w:p>
    <w:tbl>
      <w:tblPr>
        <w:tblStyle w:val="MediumShading1-Accent4"/>
        <w:tblW w:w="0" w:type="auto"/>
        <w:tblInd w:w="108" w:type="dxa"/>
        <w:tblLook w:val="04A0" w:firstRow="1" w:lastRow="0" w:firstColumn="1" w:lastColumn="0" w:noHBand="0" w:noVBand="1"/>
      </w:tblPr>
      <w:tblGrid>
        <w:gridCol w:w="2250"/>
        <w:gridCol w:w="2250"/>
        <w:gridCol w:w="2250"/>
      </w:tblGrid>
      <w:tr w:rsidR="002678BC" w:rsidRPr="004105EA" w14:paraId="34BEAFEC" w14:textId="77777777" w:rsidTr="00D3708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08EBD33" w14:textId="77777777" w:rsidR="002678BC" w:rsidRDefault="002678BC" w:rsidP="00E77ED7">
            <w:pPr>
              <w:pStyle w:val="BodyText"/>
              <w:spacing w:after="0" w:line="240" w:lineRule="auto"/>
              <w:jc w:val="center"/>
              <w:rPr>
                <w:color w:val="FFFFFF" w:themeColor="background1"/>
                <w:sz w:val="16"/>
              </w:rPr>
            </w:pPr>
            <w:r w:rsidRPr="004105EA">
              <w:rPr>
                <w:color w:val="FFFFFF" w:themeColor="background1"/>
                <w:sz w:val="16"/>
              </w:rPr>
              <w:t>PURCHASING ACCOUNT 1</w:t>
            </w:r>
          </w:p>
          <w:p w14:paraId="1EFD0A85" w14:textId="77777777" w:rsidR="002678BC" w:rsidRPr="004105EA" w:rsidRDefault="00E77ED7" w:rsidP="005B47F8">
            <w:pPr>
              <w:pStyle w:val="BodyText"/>
              <w:spacing w:after="0" w:line="240" w:lineRule="auto"/>
              <w:jc w:val="center"/>
              <w:rPr>
                <w:color w:val="FFFFFF" w:themeColor="background1"/>
                <w:sz w:val="16"/>
              </w:rPr>
            </w:pPr>
            <w:r>
              <w:rPr>
                <w:color w:val="FFFFFF" w:themeColor="background1"/>
                <w:sz w:val="16"/>
              </w:rPr>
              <w:t>Academic</w:t>
            </w:r>
          </w:p>
        </w:tc>
        <w:tc>
          <w:tcPr>
            <w:tcW w:w="2250" w:type="dxa"/>
            <w:vAlign w:val="center"/>
          </w:tcPr>
          <w:p w14:paraId="6C89649C" w14:textId="77777777" w:rsidR="002678BC" w:rsidRDefault="002678BC" w:rsidP="007235A9">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2</w:t>
            </w:r>
          </w:p>
          <w:p w14:paraId="6DE59BC5" w14:textId="77777777" w:rsidR="002678BC" w:rsidRPr="004105EA" w:rsidRDefault="00E77ED7" w:rsidP="005B47F8">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Pr>
                <w:color w:val="FFFFFF" w:themeColor="background1"/>
                <w:sz w:val="16"/>
              </w:rPr>
              <w:t>Commercial</w:t>
            </w:r>
          </w:p>
        </w:tc>
        <w:tc>
          <w:tcPr>
            <w:tcW w:w="2250" w:type="dxa"/>
            <w:vAlign w:val="center"/>
          </w:tcPr>
          <w:p w14:paraId="1C95D260" w14:textId="77777777" w:rsidR="00E77ED7" w:rsidRDefault="002678BC">
            <w:pPr>
              <w:pStyle w:val="BodyText"/>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3</w:t>
            </w:r>
          </w:p>
          <w:p w14:paraId="3AB45F74" w14:textId="77777777" w:rsidR="002678BC" w:rsidRPr="004105EA" w:rsidRDefault="00E77ED7" w:rsidP="005B47F8">
            <w:pPr>
              <w:pStyle w:val="BodyText"/>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Pr>
                <w:color w:val="FFFFFF" w:themeColor="background1"/>
                <w:sz w:val="16"/>
              </w:rPr>
              <w:t>Commercial</w:t>
            </w:r>
          </w:p>
        </w:tc>
      </w:tr>
      <w:tr w:rsidR="002678BC" w:rsidRPr="004105EA" w14:paraId="6193AAEC" w14:textId="77777777" w:rsidTr="00D3708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gridSpan w:val="3"/>
            <w:vAlign w:val="center"/>
          </w:tcPr>
          <w:p w14:paraId="126FAEDA" w14:textId="77777777" w:rsidR="002678BC" w:rsidRPr="004105EA" w:rsidRDefault="002678BC" w:rsidP="005B47F8">
            <w:pPr>
              <w:pStyle w:val="BodyText"/>
              <w:spacing w:after="0" w:line="240" w:lineRule="auto"/>
              <w:jc w:val="center"/>
              <w:rPr>
                <w:color w:val="FFFFFF" w:themeColor="background1"/>
                <w:sz w:val="16"/>
              </w:rPr>
            </w:pPr>
            <w:r w:rsidRPr="004105EA">
              <w:rPr>
                <w:color w:val="8064A2" w:themeColor="accent4"/>
                <w:sz w:val="16"/>
              </w:rPr>
              <w:t>MPSA</w:t>
            </w:r>
          </w:p>
        </w:tc>
      </w:tr>
    </w:tbl>
    <w:p w14:paraId="791115BE" w14:textId="77777777" w:rsidR="002C6347" w:rsidRDefault="002C6347" w:rsidP="00CC6A48">
      <w:pPr>
        <w:pStyle w:val="Thirdheading"/>
      </w:pPr>
    </w:p>
    <w:tbl>
      <w:tblPr>
        <w:tblStyle w:val="MediumShading1-Accent4"/>
        <w:tblW w:w="0" w:type="auto"/>
        <w:tblInd w:w="108" w:type="dxa"/>
        <w:tblLook w:val="04A0" w:firstRow="1" w:lastRow="0" w:firstColumn="1" w:lastColumn="0" w:noHBand="0" w:noVBand="1"/>
      </w:tblPr>
      <w:tblGrid>
        <w:gridCol w:w="2250"/>
        <w:gridCol w:w="2250"/>
        <w:gridCol w:w="2250"/>
      </w:tblGrid>
      <w:tr w:rsidR="002C6347" w:rsidRPr="004105EA" w14:paraId="304424C5" w14:textId="77777777" w:rsidTr="007B0011">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F7C1D73" w14:textId="77777777" w:rsidR="002C6347" w:rsidRDefault="002C6347" w:rsidP="007B0011">
            <w:pPr>
              <w:pStyle w:val="BodyText"/>
              <w:spacing w:after="0" w:line="240" w:lineRule="auto"/>
              <w:jc w:val="center"/>
              <w:rPr>
                <w:color w:val="FFFFFF" w:themeColor="background1"/>
                <w:sz w:val="16"/>
              </w:rPr>
            </w:pPr>
            <w:r w:rsidRPr="004105EA">
              <w:rPr>
                <w:color w:val="FFFFFF" w:themeColor="background1"/>
                <w:sz w:val="16"/>
              </w:rPr>
              <w:t>PURCHASING ACCOUNT 1</w:t>
            </w:r>
          </w:p>
          <w:p w14:paraId="77828F54" w14:textId="77777777" w:rsidR="002C6347" w:rsidRPr="004105EA" w:rsidRDefault="002C6347" w:rsidP="007B0011">
            <w:pPr>
              <w:pStyle w:val="BodyText"/>
              <w:spacing w:after="0" w:line="240" w:lineRule="auto"/>
              <w:jc w:val="center"/>
              <w:rPr>
                <w:color w:val="FFFFFF" w:themeColor="background1"/>
                <w:sz w:val="16"/>
              </w:rPr>
            </w:pPr>
            <w:r>
              <w:rPr>
                <w:color w:val="FFFFFF" w:themeColor="background1"/>
                <w:sz w:val="16"/>
              </w:rPr>
              <w:t>Commercial</w:t>
            </w:r>
          </w:p>
        </w:tc>
        <w:tc>
          <w:tcPr>
            <w:tcW w:w="2250" w:type="dxa"/>
            <w:vAlign w:val="center"/>
          </w:tcPr>
          <w:p w14:paraId="66C17F73" w14:textId="77777777" w:rsidR="002C6347" w:rsidRDefault="002C6347" w:rsidP="007B0011">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2</w:t>
            </w:r>
          </w:p>
          <w:p w14:paraId="28435B63" w14:textId="77777777" w:rsidR="002C6347" w:rsidRPr="004105EA" w:rsidRDefault="002C6347" w:rsidP="007B0011">
            <w:pPr>
              <w:pStyle w:val="BodyText"/>
              <w:spacing w:after="0" w:line="240"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Pr>
                <w:color w:val="FFFFFF" w:themeColor="background1"/>
                <w:sz w:val="16"/>
              </w:rPr>
              <w:t>Commercial</w:t>
            </w:r>
          </w:p>
        </w:tc>
        <w:tc>
          <w:tcPr>
            <w:tcW w:w="2250" w:type="dxa"/>
            <w:vAlign w:val="center"/>
          </w:tcPr>
          <w:p w14:paraId="3B159B10" w14:textId="77777777" w:rsidR="002C6347" w:rsidRDefault="002C6347" w:rsidP="007B0011">
            <w:pPr>
              <w:pStyle w:val="BodyText"/>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sidRPr="004105EA">
              <w:rPr>
                <w:color w:val="FFFFFF" w:themeColor="background1"/>
                <w:sz w:val="16"/>
              </w:rPr>
              <w:t>PURCHASING ACCOUNT 3</w:t>
            </w:r>
          </w:p>
          <w:p w14:paraId="46EA9432" w14:textId="77777777" w:rsidR="002C6347" w:rsidRPr="004105EA" w:rsidRDefault="002C6347" w:rsidP="007B0011">
            <w:pPr>
              <w:pStyle w:val="BodyText"/>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sz w:val="16"/>
              </w:rPr>
            </w:pPr>
            <w:r>
              <w:rPr>
                <w:color w:val="FFFFFF" w:themeColor="background1"/>
                <w:sz w:val="16"/>
              </w:rPr>
              <w:t>Commercial</w:t>
            </w:r>
          </w:p>
        </w:tc>
      </w:tr>
      <w:tr w:rsidR="002C6347" w:rsidRPr="004105EA" w14:paraId="53E8ABDE" w14:textId="77777777" w:rsidTr="007B001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750" w:type="dxa"/>
            <w:gridSpan w:val="3"/>
            <w:vAlign w:val="center"/>
          </w:tcPr>
          <w:p w14:paraId="414374E7" w14:textId="77777777" w:rsidR="002C6347" w:rsidRPr="004105EA" w:rsidRDefault="002C6347" w:rsidP="007B0011">
            <w:pPr>
              <w:pStyle w:val="BodyText"/>
              <w:spacing w:after="0" w:line="240" w:lineRule="auto"/>
              <w:jc w:val="center"/>
              <w:rPr>
                <w:color w:val="FFFFFF" w:themeColor="background1"/>
                <w:sz w:val="16"/>
              </w:rPr>
            </w:pPr>
            <w:r w:rsidRPr="004105EA">
              <w:rPr>
                <w:color w:val="8064A2" w:themeColor="accent4"/>
                <w:sz w:val="16"/>
              </w:rPr>
              <w:t>MPSA</w:t>
            </w:r>
          </w:p>
        </w:tc>
      </w:tr>
    </w:tbl>
    <w:p w14:paraId="20163758" w14:textId="7B2F5030" w:rsidR="001660CB" w:rsidRDefault="001660CB" w:rsidP="00CC6A48">
      <w:pPr>
        <w:pStyle w:val="Thirdheading"/>
      </w:pPr>
    </w:p>
    <w:p w14:paraId="0F5600B1" w14:textId="77777777" w:rsidR="000F6294" w:rsidRPr="00CC6A48" w:rsidRDefault="000F6294" w:rsidP="00CC6A48">
      <w:pPr>
        <w:pStyle w:val="Thirdheading"/>
        <w:rPr>
          <w:b/>
        </w:rPr>
      </w:pPr>
      <w:r w:rsidRPr="00CC6A48">
        <w:rPr>
          <w:b/>
        </w:rPr>
        <w:t xml:space="preserve">Purchasing Account </w:t>
      </w:r>
      <w:r w:rsidR="00411DC5" w:rsidRPr="00CC6A48">
        <w:rPr>
          <w:b/>
        </w:rPr>
        <w:t>a</w:t>
      </w:r>
      <w:r w:rsidRPr="00CC6A48">
        <w:rPr>
          <w:b/>
        </w:rPr>
        <w:t>nniversary</w:t>
      </w:r>
      <w:r w:rsidR="00346B9B" w:rsidRPr="00CC6A48">
        <w:rPr>
          <w:b/>
        </w:rPr>
        <w:t xml:space="preserve"> month</w:t>
      </w:r>
    </w:p>
    <w:p w14:paraId="716531FB" w14:textId="33605EB0" w:rsidR="00BA0D95" w:rsidRDefault="00F55CB5" w:rsidP="000F6294">
      <w:pPr>
        <w:pStyle w:val="BodyText"/>
      </w:pPr>
      <w:r>
        <w:t xml:space="preserve">When registering each Purchasing Account, </w:t>
      </w:r>
      <w:r w:rsidR="00437D88">
        <w:t xml:space="preserve">you may choose a </w:t>
      </w:r>
      <w:r>
        <w:t>specific month in which to align purchases that have subscription terms, in order to provide a single and consistent anniversary for renewals</w:t>
      </w:r>
      <w:r w:rsidR="00B74BD7">
        <w:t xml:space="preserve">.  </w:t>
      </w:r>
      <w:r w:rsidR="00BA0D95">
        <w:t>For example</w:t>
      </w:r>
      <w:r w:rsidR="00711FB4">
        <w:t>,</w:t>
      </w:r>
      <w:r w:rsidR="00BA0D95">
        <w:t xml:space="preserve"> if one of your accounts were to choose January as </w:t>
      </w:r>
      <w:r w:rsidR="0085298C">
        <w:t xml:space="preserve">its </w:t>
      </w:r>
      <w:r w:rsidR="00BA0D95">
        <w:t>anniversary month</w:t>
      </w:r>
      <w:r w:rsidR="0085298C">
        <w:t>,</w:t>
      </w:r>
      <w:r w:rsidR="00BA0D95">
        <w:t xml:space="preserve"> any Online Services purchase </w:t>
      </w:r>
      <w:r w:rsidR="00736516">
        <w:t>made under the account</w:t>
      </w:r>
      <w:r w:rsidR="00BA0D95">
        <w:t xml:space="preserve"> will align to that month</w:t>
      </w:r>
      <w:r w:rsidR="0085298C">
        <w:t>,</w:t>
      </w:r>
      <w:r w:rsidR="00BA0D95">
        <w:t xml:space="preserve"> resulting in renewals for Online Services </w:t>
      </w:r>
      <w:r w:rsidR="00736516">
        <w:t>tak</w:t>
      </w:r>
      <w:r w:rsidR="000273F6">
        <w:t>ing</w:t>
      </w:r>
      <w:r w:rsidR="00736516">
        <w:t xml:space="preserve"> place </w:t>
      </w:r>
      <w:r w:rsidR="0085298C">
        <w:t>in</w:t>
      </w:r>
      <w:r w:rsidR="00BA0D95">
        <w:t xml:space="preserve"> January </w:t>
      </w:r>
      <w:r w:rsidR="00736516">
        <w:t xml:space="preserve">of </w:t>
      </w:r>
      <w:r w:rsidR="00BA0D95">
        <w:t>each y</w:t>
      </w:r>
      <w:r w:rsidR="00602974">
        <w:t>ear</w:t>
      </w:r>
      <w:r w:rsidR="00B74BD7">
        <w:t xml:space="preserve">.  </w:t>
      </w:r>
      <w:r w:rsidR="000B5DB7">
        <w:t xml:space="preserve">You can change this </w:t>
      </w:r>
      <w:r w:rsidR="00602974">
        <w:t>designation as needed for your organization through</w:t>
      </w:r>
      <w:r w:rsidR="0085298C">
        <w:t xml:space="preserve"> </w:t>
      </w:r>
      <w:r w:rsidR="00884731">
        <w:t xml:space="preserve">the </w:t>
      </w:r>
      <w:r w:rsidR="000B5DB7">
        <w:t xml:space="preserve">Microsoft </w:t>
      </w:r>
      <w:r w:rsidR="00884731">
        <w:t>Business Center</w:t>
      </w:r>
      <w:r w:rsidR="0043316C">
        <w:t xml:space="preserve">.  Any changes will </w:t>
      </w:r>
      <w:r w:rsidR="000B5DB7">
        <w:t xml:space="preserve">only </w:t>
      </w:r>
      <w:r w:rsidR="0043316C">
        <w:t xml:space="preserve">impact </w:t>
      </w:r>
      <w:r w:rsidR="000B5DB7">
        <w:t>future orders.</w:t>
      </w:r>
    </w:p>
    <w:p w14:paraId="523B666A" w14:textId="6715DC4D" w:rsidR="009C6617" w:rsidRDefault="00351635" w:rsidP="000F6294">
      <w:pPr>
        <w:pStyle w:val="BodyText"/>
      </w:pPr>
      <w:r>
        <w:t>For Government and Academic Purchasing Accounts</w:t>
      </w:r>
      <w:r w:rsidR="008C6031">
        <w:t>,</w:t>
      </w:r>
      <w:r>
        <w:t xml:space="preserve"> it is possible to specify an end date </w:t>
      </w:r>
      <w:r w:rsidR="004403C2">
        <w:t>for purchases</w:t>
      </w:r>
      <w:r w:rsidR="00B74BD7">
        <w:t xml:space="preserve">.  </w:t>
      </w:r>
      <w:r w:rsidR="004403C2">
        <w:t>When this option is selected, subscription terms will not extend beyond this date</w:t>
      </w:r>
      <w:r w:rsidR="00B74BD7">
        <w:t xml:space="preserve">.  </w:t>
      </w:r>
      <w:r w:rsidR="00225150">
        <w:t>I</w:t>
      </w:r>
      <w:r w:rsidR="004403C2">
        <w:t xml:space="preserve">t is possible to extend this date, if needed. </w:t>
      </w:r>
      <w:r>
        <w:t xml:space="preserve"> </w:t>
      </w:r>
    </w:p>
    <w:p w14:paraId="3E54FF24" w14:textId="77777777" w:rsidR="00EE5D60" w:rsidRPr="00CC6A48" w:rsidRDefault="00EE5D60" w:rsidP="00CC6A48">
      <w:pPr>
        <w:pStyle w:val="Thirdheading"/>
        <w:rPr>
          <w:b/>
        </w:rPr>
      </w:pPr>
      <w:r w:rsidRPr="00CC6A48">
        <w:rPr>
          <w:b/>
        </w:rPr>
        <w:t>The Agreement Administrator</w:t>
      </w:r>
    </w:p>
    <w:p w14:paraId="5DCCE091" w14:textId="4B8DC147" w:rsidR="00EE5D60" w:rsidRDefault="00B60D55" w:rsidP="00EE5D60">
      <w:pPr>
        <w:pStyle w:val="BodyText"/>
      </w:pPr>
      <w:r>
        <w:t xml:space="preserve">Each MPSA must be signed by a legal entity that is the “Customer.”  The Customer will designate </w:t>
      </w:r>
      <w:r w:rsidR="00EE5D60">
        <w:t xml:space="preserve">one Purchasing Account as an Agreement Administrator. </w:t>
      </w:r>
      <w:r>
        <w:t xml:space="preserve"> Other Purchasing Accounts may be added and associated with the Agreement Administrator.  </w:t>
      </w:r>
      <w:r w:rsidR="00EE5D60">
        <w:t xml:space="preserve">This gives </w:t>
      </w:r>
      <w:r>
        <w:t xml:space="preserve">the Agreement Administrator </w:t>
      </w:r>
      <w:r w:rsidR="0085298C">
        <w:t>a consolidated</w:t>
      </w:r>
      <w:r w:rsidR="00EE5D60">
        <w:t xml:space="preserve"> view across all assets within </w:t>
      </w:r>
      <w:r>
        <w:t xml:space="preserve">the </w:t>
      </w:r>
      <w:r w:rsidR="00EE5D60">
        <w:t>organization and a convenient single</w:t>
      </w:r>
      <w:r w:rsidR="0085298C">
        <w:t xml:space="preserve"> </w:t>
      </w:r>
      <w:r w:rsidR="00EE5D60">
        <w:t xml:space="preserve">source for managing </w:t>
      </w:r>
      <w:r w:rsidR="0085298C">
        <w:t xml:space="preserve">all </w:t>
      </w:r>
      <w:r w:rsidR="00F55CB5">
        <w:t>Purchasing A</w:t>
      </w:r>
      <w:r w:rsidR="00EE5D60">
        <w:t>ccounts</w:t>
      </w:r>
      <w:r w:rsidR="00B74BD7">
        <w:t xml:space="preserve">.  </w:t>
      </w:r>
      <w:r w:rsidR="00EE5D60">
        <w:t>The Agreement Administrator account:</w:t>
      </w:r>
    </w:p>
    <w:p w14:paraId="17D00860" w14:textId="77777777" w:rsidR="00EE5D60" w:rsidRDefault="00EE5D60" w:rsidP="00732568">
      <w:pPr>
        <w:pStyle w:val="BodyText"/>
        <w:numPr>
          <w:ilvl w:val="0"/>
          <w:numId w:val="16"/>
        </w:numPr>
        <w:spacing w:after="0"/>
      </w:pPr>
      <w:r>
        <w:lastRenderedPageBreak/>
        <w:t xml:space="preserve">Is provided a full asset view across all </w:t>
      </w:r>
      <w:r w:rsidR="00F55CB5">
        <w:t>Purchasing A</w:t>
      </w:r>
      <w:r>
        <w:t>ccounts.</w:t>
      </w:r>
    </w:p>
    <w:p w14:paraId="22DDFB5B" w14:textId="5DF06EAD" w:rsidR="00EE5D60" w:rsidRDefault="00EE5D60" w:rsidP="00732568">
      <w:pPr>
        <w:pStyle w:val="BodyText"/>
        <w:numPr>
          <w:ilvl w:val="0"/>
          <w:numId w:val="16"/>
        </w:numPr>
        <w:spacing w:after="0"/>
      </w:pPr>
      <w:r>
        <w:t xml:space="preserve">Is notified when a Purchasing Account is associated to </w:t>
      </w:r>
      <w:r w:rsidR="00324A5C">
        <w:t>your</w:t>
      </w:r>
      <w:r>
        <w:t xml:space="preserve"> MPSA.</w:t>
      </w:r>
    </w:p>
    <w:p w14:paraId="3900998A" w14:textId="77777777" w:rsidR="00EE5D60" w:rsidRDefault="00EE5D60" w:rsidP="00732568">
      <w:pPr>
        <w:pStyle w:val="BodyText"/>
        <w:numPr>
          <w:ilvl w:val="0"/>
          <w:numId w:val="16"/>
        </w:numPr>
        <w:spacing w:after="0"/>
      </w:pPr>
      <w:r>
        <w:t xml:space="preserve">Has the right to terminate the association of any </w:t>
      </w:r>
      <w:r w:rsidR="00F55CB5">
        <w:t xml:space="preserve">Purchasing </w:t>
      </w:r>
      <w:r>
        <w:t>Accounts to the MPSA.</w:t>
      </w:r>
    </w:p>
    <w:p w14:paraId="670F27E9" w14:textId="77777777" w:rsidR="00EE5D60" w:rsidRDefault="00EE5D60" w:rsidP="00732568">
      <w:pPr>
        <w:pStyle w:val="BodyText"/>
        <w:numPr>
          <w:ilvl w:val="0"/>
          <w:numId w:val="16"/>
        </w:numPr>
        <w:spacing w:after="0"/>
      </w:pPr>
      <w:r>
        <w:t>Has the right to terminate the MPSA itself.</w:t>
      </w:r>
    </w:p>
    <w:p w14:paraId="4B7AFB3F" w14:textId="77777777" w:rsidR="00732568" w:rsidRDefault="00732568" w:rsidP="00A80953">
      <w:pPr>
        <w:pStyle w:val="BodyText"/>
        <w:numPr>
          <w:ilvl w:val="0"/>
          <w:numId w:val="16"/>
        </w:numPr>
        <w:spacing w:after="0"/>
      </w:pPr>
      <w:r>
        <w:t xml:space="preserve">Cannot order for other Purchasing Accounts or manage their assets. </w:t>
      </w:r>
    </w:p>
    <w:p w14:paraId="4805856A" w14:textId="7316D0FD" w:rsidR="00E66243" w:rsidRDefault="00E66243" w:rsidP="008073E9">
      <w:pPr>
        <w:pStyle w:val="BodyText"/>
        <w:spacing w:before="120" w:after="0"/>
      </w:pPr>
      <w:r>
        <w:t xml:space="preserve">The Customer (legal entity) of the Agreement Administrator is used for the </w:t>
      </w:r>
      <w:r w:rsidR="00B174DD">
        <w:t>A</w:t>
      </w:r>
      <w:r>
        <w:t>ffiliate definition</w:t>
      </w:r>
      <w:r w:rsidR="00451C97">
        <w:t xml:space="preserve"> of the MPSA</w:t>
      </w:r>
      <w:r w:rsidR="00225150">
        <w:t>.</w:t>
      </w:r>
    </w:p>
    <w:p w14:paraId="16DC1212" w14:textId="77777777" w:rsidR="00BA0D95" w:rsidRPr="00CC6A48" w:rsidRDefault="00BA0D95" w:rsidP="002123CF">
      <w:pPr>
        <w:pStyle w:val="Thirdheading"/>
        <w:spacing w:line="240" w:lineRule="auto"/>
        <w:rPr>
          <w:b/>
        </w:rPr>
      </w:pPr>
      <w:r w:rsidRPr="00CC6A48">
        <w:rPr>
          <w:b/>
        </w:rPr>
        <w:t>Partners</w:t>
      </w:r>
    </w:p>
    <w:p w14:paraId="13ADF8DC" w14:textId="72DF4D6B" w:rsidR="00BA0D95" w:rsidRDefault="00DF4813" w:rsidP="00CC6A48">
      <w:pPr>
        <w:pStyle w:val="BodyText"/>
        <w:spacing w:after="0"/>
        <w:rPr>
          <w:color w:val="FF0000"/>
        </w:rPr>
      </w:pPr>
      <w:r>
        <w:t xml:space="preserve">You may place orders </w:t>
      </w:r>
      <w:r w:rsidR="004F24E1">
        <w:t xml:space="preserve">under your MPSA Purchasing Account </w:t>
      </w:r>
      <w:r w:rsidR="00BA0D95">
        <w:t xml:space="preserve">through </w:t>
      </w:r>
      <w:r>
        <w:t xml:space="preserve">a </w:t>
      </w:r>
      <w:r w:rsidR="00BA0D95">
        <w:t>Licensing Solution Partner (LSP)</w:t>
      </w:r>
      <w:r>
        <w:t xml:space="preserve"> authorized to </w:t>
      </w:r>
      <w:r w:rsidR="00380694">
        <w:t>re</w:t>
      </w:r>
      <w:r>
        <w:t>sell</w:t>
      </w:r>
      <w:r w:rsidR="005A1161">
        <w:t xml:space="preserve"> Microsoft Products</w:t>
      </w:r>
      <w:r>
        <w:t xml:space="preserve"> through the MPSA</w:t>
      </w:r>
      <w:r w:rsidR="00B74BD7">
        <w:t xml:space="preserve">.  </w:t>
      </w:r>
      <w:r w:rsidR="00BA0D95">
        <w:t>Each Purchasing Account</w:t>
      </w:r>
      <w:r w:rsidR="005513A0">
        <w:t xml:space="preserve"> may</w:t>
      </w:r>
      <w:r w:rsidR="00BA0D95">
        <w:t xml:space="preserve"> choose a particular LSP </w:t>
      </w:r>
      <w:r w:rsidR="00FD50F2">
        <w:t>who will</w:t>
      </w:r>
      <w:r w:rsidR="00F55CB5">
        <w:t xml:space="preserve"> work with you t</w:t>
      </w:r>
      <w:r w:rsidR="00E66243">
        <w:t xml:space="preserve">o </w:t>
      </w:r>
      <w:r w:rsidR="00F55CB5">
        <w:t>register Purchasing Accounts</w:t>
      </w:r>
      <w:r w:rsidR="00225150">
        <w:t xml:space="preserve"> and create </w:t>
      </w:r>
      <w:r w:rsidR="00F55CB5">
        <w:t xml:space="preserve">the agreement electronically with </w:t>
      </w:r>
      <w:r w:rsidR="00527019">
        <w:t>electronic</w:t>
      </w:r>
      <w:r w:rsidR="00BA0D95">
        <w:t xml:space="preserve"> signing</w:t>
      </w:r>
      <w:r w:rsidR="0085298C">
        <w:rPr>
          <w:rStyle w:val="FootnoteReference"/>
        </w:rPr>
        <w:footnoteReference w:id="2"/>
      </w:r>
      <w:r w:rsidR="00B74BD7">
        <w:t xml:space="preserve">.  </w:t>
      </w:r>
      <w:r w:rsidR="0085298C">
        <w:t>Y</w:t>
      </w:r>
      <w:r w:rsidR="00BA0D95">
        <w:t>ou can add LSPs to your account(s) over time</w:t>
      </w:r>
      <w:r w:rsidR="00F55CB5">
        <w:t xml:space="preserve"> as needed</w:t>
      </w:r>
      <w:r w:rsidR="009D6481">
        <w:t xml:space="preserve"> for transactional purchasing</w:t>
      </w:r>
      <w:r w:rsidR="00BA0D95">
        <w:t xml:space="preserve">.  </w:t>
      </w:r>
      <w:r w:rsidR="0060730F">
        <w:t xml:space="preserve">For more information regarding worldwide </w:t>
      </w:r>
      <w:r w:rsidR="00A30DB1">
        <w:t>P</w:t>
      </w:r>
      <w:r w:rsidR="00F4625E">
        <w:t>artner</w:t>
      </w:r>
      <w:r w:rsidR="00C75E20">
        <w:t>s in your</w:t>
      </w:r>
      <w:r w:rsidR="0060730F">
        <w:t xml:space="preserve"> location, please refer to </w:t>
      </w:r>
      <w:hyperlink r:id="rId18" w:history="1">
        <w:r w:rsidR="00732568">
          <w:rPr>
            <w:rStyle w:val="Hyperlink"/>
          </w:rPr>
          <w:t>http://pinpoint.microsoft.com</w:t>
        </w:r>
      </w:hyperlink>
      <w:r w:rsidR="00225150">
        <w:rPr>
          <w:color w:val="FF0000"/>
        </w:rPr>
        <w:t>.</w:t>
      </w:r>
    </w:p>
    <w:p w14:paraId="1E9FBD4F" w14:textId="19C7971B" w:rsidR="00F360FC" w:rsidRPr="00CC6A48" w:rsidRDefault="00F360FC" w:rsidP="00F360FC">
      <w:pPr>
        <w:pStyle w:val="Thirdheading"/>
        <w:spacing w:line="240" w:lineRule="auto"/>
        <w:rPr>
          <w:b/>
        </w:rPr>
      </w:pPr>
      <w:r>
        <w:rPr>
          <w:b/>
        </w:rPr>
        <w:t>Direct Sales</w:t>
      </w:r>
    </w:p>
    <w:p w14:paraId="712E4874" w14:textId="0C8821C7" w:rsidR="00F360FC" w:rsidRDefault="000273F6" w:rsidP="00F360FC">
      <w:pPr>
        <w:pStyle w:val="BodyText"/>
        <w:spacing w:after="0"/>
        <w:rPr>
          <w:color w:val="FF0000"/>
        </w:rPr>
      </w:pPr>
      <w:r>
        <w:t xml:space="preserve">Certain </w:t>
      </w:r>
      <w:r w:rsidR="00F360FC">
        <w:t>Microsoft sales professionals</w:t>
      </w:r>
      <w:r>
        <w:t xml:space="preserve"> are authorized to</w:t>
      </w:r>
      <w:r w:rsidR="0054718A">
        <w:t xml:space="preserve"> offer</w:t>
      </w:r>
      <w:r w:rsidR="00F360FC">
        <w:t xml:space="preserve"> </w:t>
      </w:r>
      <w:r>
        <w:t>Products</w:t>
      </w:r>
      <w:r w:rsidR="0054718A">
        <w:t xml:space="preserve"> </w:t>
      </w:r>
      <w:r>
        <w:t>through</w:t>
      </w:r>
      <w:r w:rsidR="00F360FC">
        <w:t xml:space="preserve"> the MPSA </w:t>
      </w:r>
      <w:r w:rsidR="00485B6F">
        <w:t xml:space="preserve">and </w:t>
      </w:r>
      <w:r>
        <w:t xml:space="preserve">may </w:t>
      </w:r>
      <w:r w:rsidR="00485B6F">
        <w:t>work with you to register Purchasing Accounts.</w:t>
      </w:r>
    </w:p>
    <w:p w14:paraId="79D98F33" w14:textId="38B7D733" w:rsidR="003B5822" w:rsidRPr="00CC6A48" w:rsidRDefault="00CE3059" w:rsidP="00CC6A48">
      <w:pPr>
        <w:pStyle w:val="Hdg1noborder"/>
        <w:spacing w:before="240"/>
        <w:rPr>
          <w:rFonts w:asciiTheme="majorHAnsi" w:eastAsiaTheme="majorEastAsia" w:hAnsiTheme="majorHAnsi" w:cstheme="majorBidi"/>
          <w:bCs/>
          <w:color w:val="8064A2" w:themeColor="accent4"/>
          <w:kern w:val="0"/>
          <w:sz w:val="28"/>
          <w:szCs w:val="26"/>
        </w:rPr>
      </w:pPr>
      <w:bookmarkStart w:id="10" w:name="_Toc403380297"/>
      <w:bookmarkStart w:id="11" w:name="_Toc403985015"/>
      <w:bookmarkStart w:id="12" w:name="_Toc456351036"/>
      <w:r w:rsidRPr="00CC6A48">
        <w:rPr>
          <w:rFonts w:asciiTheme="majorHAnsi" w:eastAsiaTheme="majorEastAsia" w:hAnsiTheme="majorHAnsi" w:cstheme="majorBidi"/>
          <w:bCs/>
          <w:color w:val="8064A2" w:themeColor="accent4"/>
          <w:kern w:val="0"/>
          <w:sz w:val="28"/>
          <w:szCs w:val="26"/>
        </w:rPr>
        <w:t xml:space="preserve">Transactional </w:t>
      </w:r>
      <w:r w:rsidR="003B5822" w:rsidRPr="00CC6A48">
        <w:rPr>
          <w:rFonts w:asciiTheme="majorHAnsi" w:eastAsiaTheme="majorEastAsia" w:hAnsiTheme="majorHAnsi" w:cstheme="majorBidi"/>
          <w:bCs/>
          <w:color w:val="8064A2" w:themeColor="accent4"/>
          <w:kern w:val="0"/>
          <w:sz w:val="28"/>
          <w:szCs w:val="26"/>
        </w:rPr>
        <w:t>P</w:t>
      </w:r>
      <w:r w:rsidR="009D6481" w:rsidRPr="00CC6A48">
        <w:rPr>
          <w:rFonts w:asciiTheme="majorHAnsi" w:eastAsiaTheme="majorEastAsia" w:hAnsiTheme="majorHAnsi" w:cstheme="majorBidi"/>
          <w:bCs/>
          <w:color w:val="8064A2" w:themeColor="accent4"/>
          <w:kern w:val="0"/>
          <w:sz w:val="28"/>
          <w:szCs w:val="26"/>
        </w:rPr>
        <w:t>urchasing</w:t>
      </w:r>
      <w:bookmarkEnd w:id="10"/>
      <w:bookmarkEnd w:id="11"/>
      <w:bookmarkEnd w:id="12"/>
    </w:p>
    <w:p w14:paraId="2A578B5E" w14:textId="77777777" w:rsidR="009D6481" w:rsidRPr="00CC6A48" w:rsidRDefault="00FD50F2" w:rsidP="00CC6A48">
      <w:pPr>
        <w:pStyle w:val="Thirdheading"/>
        <w:rPr>
          <w:b/>
        </w:rPr>
      </w:pPr>
      <w:r w:rsidRPr="00CC6A48">
        <w:rPr>
          <w:b/>
        </w:rPr>
        <w:t>Product</w:t>
      </w:r>
      <w:r w:rsidR="00A80953">
        <w:rPr>
          <w:b/>
        </w:rPr>
        <w:t>s</w:t>
      </w:r>
    </w:p>
    <w:p w14:paraId="7B8A6817" w14:textId="6F753DF9" w:rsidR="009D6481" w:rsidRDefault="00C72F37" w:rsidP="009D6481">
      <w:pPr>
        <w:pStyle w:val="BodyText"/>
      </w:pPr>
      <w:r>
        <w:t>Y</w:t>
      </w:r>
      <w:r w:rsidR="009D6481" w:rsidRPr="00EF5842">
        <w:t xml:space="preserve">ou can order </w:t>
      </w:r>
      <w:r w:rsidR="003836D8">
        <w:t>most of Microsoft’s</w:t>
      </w:r>
      <w:r w:rsidR="00DE15A9">
        <w:t xml:space="preserve"> Volume Licensing</w:t>
      </w:r>
      <w:r w:rsidR="003836D8">
        <w:t xml:space="preserve"> </w:t>
      </w:r>
      <w:r w:rsidR="00380694">
        <w:t>Products</w:t>
      </w:r>
      <w:r w:rsidR="00203D81">
        <w:t xml:space="preserve"> </w:t>
      </w:r>
      <w:r>
        <w:t xml:space="preserve">through </w:t>
      </w:r>
      <w:r w:rsidR="00DE15A9">
        <w:t xml:space="preserve">your </w:t>
      </w:r>
      <w:r>
        <w:t>MPSA</w:t>
      </w:r>
      <w:r w:rsidR="00B74BD7">
        <w:t xml:space="preserve">.  </w:t>
      </w:r>
      <w:r w:rsidR="00A80953">
        <w:t xml:space="preserve">For a full list of Products </w:t>
      </w:r>
      <w:r w:rsidR="00B21E66">
        <w:t xml:space="preserve">available </w:t>
      </w:r>
      <w:r w:rsidR="00BC431D">
        <w:t xml:space="preserve">through the MPSA </w:t>
      </w:r>
      <w:r w:rsidR="00A80953">
        <w:t xml:space="preserve">please </w:t>
      </w:r>
      <w:r w:rsidR="00BC431D">
        <w:t xml:space="preserve">refer to </w:t>
      </w:r>
      <w:r w:rsidR="00A80953">
        <w:t xml:space="preserve">the Product </w:t>
      </w:r>
      <w:r w:rsidR="00711FB4">
        <w:t xml:space="preserve">Terms </w:t>
      </w:r>
      <w:r w:rsidR="00A80953">
        <w:t xml:space="preserve">at </w:t>
      </w:r>
      <w:hyperlink r:id="rId19" w:history="1">
        <w:r w:rsidR="00A80953" w:rsidRPr="004043F4">
          <w:rPr>
            <w:rStyle w:val="Hyperlink"/>
          </w:rPr>
          <w:t>http://www.microsoft.com/licensing/contracts</w:t>
        </w:r>
      </w:hyperlink>
      <w:r w:rsidR="00380694">
        <w:t xml:space="preserve">.  </w:t>
      </w:r>
    </w:p>
    <w:p w14:paraId="07C83D7C" w14:textId="77777777" w:rsidR="009D6481" w:rsidRPr="00CC6A48" w:rsidRDefault="00FD50F2" w:rsidP="00CC6A48">
      <w:pPr>
        <w:pStyle w:val="Thirdheading"/>
        <w:rPr>
          <w:b/>
        </w:rPr>
      </w:pPr>
      <w:r w:rsidRPr="00CC6A48">
        <w:rPr>
          <w:b/>
        </w:rPr>
        <w:t>Access</w:t>
      </w:r>
      <w:r w:rsidR="00461D21">
        <w:rPr>
          <w:b/>
        </w:rPr>
        <w:t xml:space="preserve"> to downloads and account information</w:t>
      </w:r>
    </w:p>
    <w:p w14:paraId="27EB6CBB" w14:textId="2B30EA6A" w:rsidR="009D6481" w:rsidRDefault="003732E1" w:rsidP="00994CAB">
      <w:pPr>
        <w:pStyle w:val="BodyText"/>
      </w:pPr>
      <w:r>
        <w:t>Y</w:t>
      </w:r>
      <w:r w:rsidR="00F35328">
        <w:t xml:space="preserve">ou will have access to the </w:t>
      </w:r>
      <w:r w:rsidR="00951AB1">
        <w:t xml:space="preserve">Microsoft </w:t>
      </w:r>
      <w:r w:rsidR="008A3C78">
        <w:t xml:space="preserve">Business Center </w:t>
      </w:r>
      <w:r w:rsidR="00C72F37">
        <w:t>to</w:t>
      </w:r>
      <w:r w:rsidR="009D6481">
        <w:t xml:space="preserve"> download </w:t>
      </w:r>
      <w:r w:rsidR="00FD50F2">
        <w:t>S</w:t>
      </w:r>
      <w:r w:rsidR="009D6481">
        <w:t>oftware, access Product keys</w:t>
      </w:r>
      <w:r w:rsidR="00461D21">
        <w:t xml:space="preserve">, view your </w:t>
      </w:r>
      <w:r w:rsidR="001D44CA">
        <w:t>l</w:t>
      </w:r>
      <w:r w:rsidR="00461D21">
        <w:t xml:space="preserve">icenses &amp; </w:t>
      </w:r>
      <w:r w:rsidR="001D44CA">
        <w:t>s</w:t>
      </w:r>
      <w:r w:rsidR="00461D21">
        <w:t>ervices portfolio</w:t>
      </w:r>
      <w:r w:rsidR="009D6481">
        <w:t xml:space="preserve"> and provision Online Services</w:t>
      </w:r>
      <w:r w:rsidR="00B74BD7">
        <w:t xml:space="preserve">.  </w:t>
      </w:r>
      <w:r w:rsidR="00F43DF3">
        <w:t>You can a</w:t>
      </w:r>
      <w:r w:rsidR="009D6481" w:rsidRPr="00F330D6">
        <w:t xml:space="preserve">ccess </w:t>
      </w:r>
      <w:r>
        <w:t xml:space="preserve">the </w:t>
      </w:r>
      <w:r w:rsidR="00380694">
        <w:t xml:space="preserve">Microsoft </w:t>
      </w:r>
      <w:r>
        <w:t>Business Center</w:t>
      </w:r>
      <w:r w:rsidR="008A3C78">
        <w:t xml:space="preserve"> at </w:t>
      </w:r>
      <w:hyperlink r:id="rId20" w:history="1">
        <w:r w:rsidR="009D6481">
          <w:rPr>
            <w:rStyle w:val="Hyperlink"/>
          </w:rPr>
          <w:t>https://licensing.microsoft.com/customer/</w:t>
        </w:r>
      </w:hyperlink>
      <w:r w:rsidR="009D6481">
        <w:rPr>
          <w:color w:val="1F497D"/>
        </w:rPr>
        <w:t>.</w:t>
      </w:r>
    </w:p>
    <w:p w14:paraId="0DB6FBA2" w14:textId="0E9DB4C2" w:rsidR="008E77D5" w:rsidRPr="00CC6A48" w:rsidRDefault="0020545D" w:rsidP="00CC6A48">
      <w:pPr>
        <w:pStyle w:val="Thirdheading"/>
        <w:rPr>
          <w:b/>
        </w:rPr>
      </w:pPr>
      <w:r w:rsidRPr="00CC6A48">
        <w:rPr>
          <w:b/>
        </w:rPr>
        <w:t xml:space="preserve">Price </w:t>
      </w:r>
      <w:r w:rsidR="004F47C2">
        <w:rPr>
          <w:b/>
        </w:rPr>
        <w:t>l</w:t>
      </w:r>
      <w:r w:rsidRPr="00CC6A48">
        <w:rPr>
          <w:b/>
        </w:rPr>
        <w:t>evels</w:t>
      </w:r>
    </w:p>
    <w:p w14:paraId="3FE02415" w14:textId="0151C621" w:rsidR="00D17BBE" w:rsidRDefault="009D5624" w:rsidP="00E30CB7">
      <w:pPr>
        <w:pStyle w:val="BodyText"/>
      </w:pPr>
      <w:r>
        <w:t>Y</w:t>
      </w:r>
      <w:r w:rsidR="000C706F">
        <w:t>ou</w:t>
      </w:r>
      <w:r w:rsidR="006E40BF">
        <w:t xml:space="preserve"> must achieve a minimum of 500 points per </w:t>
      </w:r>
      <w:r w:rsidR="00D1463E">
        <w:t>Product Pool</w:t>
      </w:r>
      <w:r w:rsidR="006E40BF">
        <w:t xml:space="preserve"> </w:t>
      </w:r>
      <w:r w:rsidR="005678D4">
        <w:t>annually</w:t>
      </w:r>
      <w:r w:rsidR="006E40BF">
        <w:t xml:space="preserve"> </w:t>
      </w:r>
      <w:r>
        <w:t xml:space="preserve">to qualify for </w:t>
      </w:r>
      <w:r w:rsidR="004F47C2">
        <w:t xml:space="preserve">ordering </w:t>
      </w:r>
      <w:r w:rsidR="00730C83">
        <w:t>Product</w:t>
      </w:r>
      <w:r w:rsidR="00E6666F">
        <w:t xml:space="preserve">s in that </w:t>
      </w:r>
      <w:r w:rsidR="00D1463E">
        <w:t>Product Pool</w:t>
      </w:r>
      <w:r w:rsidR="00B74BD7">
        <w:t xml:space="preserve">.  </w:t>
      </w:r>
      <w:r>
        <w:t>A</w:t>
      </w:r>
      <w:r w:rsidR="006E40BF">
        <w:t>lternatively</w:t>
      </w:r>
      <w:r>
        <w:t xml:space="preserve">, </w:t>
      </w:r>
      <w:r w:rsidR="00591ACA">
        <w:t xml:space="preserve">you may qualify </w:t>
      </w:r>
      <w:r>
        <w:t xml:space="preserve">by </w:t>
      </w:r>
      <w:r w:rsidR="004F47C2">
        <w:t xml:space="preserve">ordering </w:t>
      </w:r>
      <w:r>
        <w:t xml:space="preserve">at least 250 points </w:t>
      </w:r>
      <w:r w:rsidR="003F69A3">
        <w:t xml:space="preserve">for Online Services </w:t>
      </w:r>
      <w:r w:rsidR="00591ACA">
        <w:t xml:space="preserve">in that </w:t>
      </w:r>
      <w:r w:rsidR="00D1463E">
        <w:t>Product Pool</w:t>
      </w:r>
      <w:r w:rsidR="00830B32">
        <w:t>,</w:t>
      </w:r>
      <w:r w:rsidR="00591ACA">
        <w:t xml:space="preserve"> </w:t>
      </w:r>
      <w:r>
        <w:t xml:space="preserve">or by associating an active qualifying contract </w:t>
      </w:r>
      <w:r w:rsidRPr="00A80953">
        <w:t xml:space="preserve">(Enterprise Enrollment, Enterprise Subscription Enrollment, </w:t>
      </w:r>
      <w:r w:rsidR="00931A28">
        <w:t xml:space="preserve">or </w:t>
      </w:r>
      <w:r w:rsidRPr="00A80953">
        <w:t xml:space="preserve">Select Plus Agreement) </w:t>
      </w:r>
      <w:r>
        <w:t>with the MPSA</w:t>
      </w:r>
      <w:r w:rsidR="00B74BD7">
        <w:t xml:space="preserve">.  </w:t>
      </w:r>
      <w:r w:rsidR="00830B32">
        <w:t xml:space="preserve">You may use </w:t>
      </w:r>
      <w:r w:rsidR="00CF33DF">
        <w:t xml:space="preserve">a different </w:t>
      </w:r>
      <w:r w:rsidR="00830B32">
        <w:t xml:space="preserve">qualifying contract for each </w:t>
      </w:r>
      <w:r w:rsidR="00D1463E">
        <w:t>Product Pool</w:t>
      </w:r>
      <w:r w:rsidR="00B74BD7">
        <w:t xml:space="preserve">.  </w:t>
      </w:r>
      <w:r w:rsidR="00830B32">
        <w:t>However, y</w:t>
      </w:r>
      <w:r w:rsidR="00CB56AD">
        <w:t xml:space="preserve">ou must </w:t>
      </w:r>
      <w:r w:rsidR="008B5C95">
        <w:t xml:space="preserve">(1) </w:t>
      </w:r>
      <w:r w:rsidR="00CB56AD">
        <w:t>be</w:t>
      </w:r>
      <w:r w:rsidR="00437D88">
        <w:t xml:space="preserve"> an A</w:t>
      </w:r>
      <w:r w:rsidR="00CB56AD">
        <w:t xml:space="preserve">ffiliate </w:t>
      </w:r>
      <w:r w:rsidR="008B5C95">
        <w:t xml:space="preserve">of </w:t>
      </w:r>
      <w:r w:rsidR="00830B32">
        <w:t xml:space="preserve">and </w:t>
      </w:r>
      <w:r w:rsidR="008B5C95">
        <w:t xml:space="preserve">(2) </w:t>
      </w:r>
      <w:r w:rsidR="00830B32">
        <w:t xml:space="preserve">have approval from </w:t>
      </w:r>
      <w:r w:rsidR="00CB56AD">
        <w:t xml:space="preserve">the Customer that entered into </w:t>
      </w:r>
      <w:r w:rsidR="002214FF">
        <w:t xml:space="preserve">the </w:t>
      </w:r>
      <w:r w:rsidR="00CB56AD">
        <w:t>qualifying contract</w:t>
      </w:r>
      <w:r w:rsidR="00931A28">
        <w:t xml:space="preserve"> to associate it with the MPSA</w:t>
      </w:r>
      <w:r w:rsidR="00CB56AD">
        <w:t>.</w:t>
      </w:r>
      <w:r w:rsidR="00921400">
        <w:t xml:space="preserve"> </w:t>
      </w:r>
      <w:r w:rsidR="00CB56AD">
        <w:t xml:space="preserve"> Y</w:t>
      </w:r>
      <w:r w:rsidR="00921400">
        <w:t>ou may use Microsoft Azure Services without meeting the minimum</w:t>
      </w:r>
      <w:r w:rsidR="00931A28">
        <w:t xml:space="preserve"> point requirement</w:t>
      </w:r>
      <w:r w:rsidR="00921400">
        <w:t>.</w:t>
      </w:r>
    </w:p>
    <w:p w14:paraId="14D5163E" w14:textId="57285782" w:rsidR="00BC6802" w:rsidRDefault="00433D47" w:rsidP="00E30CB7">
      <w:pPr>
        <w:pStyle w:val="BodyText"/>
      </w:pPr>
      <w:r>
        <w:t xml:space="preserve">Commercial Purchasing Accounts </w:t>
      </w:r>
      <w:r w:rsidR="00587978">
        <w:t>have</w:t>
      </w:r>
      <w:r>
        <w:t xml:space="preserve"> four price levels available by </w:t>
      </w:r>
      <w:r w:rsidR="00D1463E">
        <w:t>Product Pool</w:t>
      </w:r>
      <w:r>
        <w:t xml:space="preserve"> as defined below</w:t>
      </w:r>
      <w:r w:rsidR="00B74BD7">
        <w:t xml:space="preserve">.  </w:t>
      </w:r>
      <w:r w:rsidR="00D17BBE">
        <w:t>For Commercial Purchasing Accounts t</w:t>
      </w:r>
      <w:r w:rsidR="00E30CB7">
        <w:t xml:space="preserve">he points for each price level are listed </w:t>
      </w:r>
      <w:r w:rsidR="006F6FFE">
        <w:t xml:space="preserve">in the following </w:t>
      </w:r>
      <w:r w:rsidR="009632A6">
        <w:t>table</w:t>
      </w:r>
      <w:r w:rsidR="00DE15A9">
        <w:t xml:space="preserve">.  </w:t>
      </w:r>
    </w:p>
    <w:tbl>
      <w:tblPr>
        <w:tblStyle w:val="MediumShading1-Accent4"/>
        <w:tblW w:w="4126" w:type="pct"/>
        <w:tblInd w:w="108" w:type="dxa"/>
        <w:tblLook w:val="04A0" w:firstRow="1" w:lastRow="0" w:firstColumn="1" w:lastColumn="0" w:noHBand="0" w:noVBand="1"/>
      </w:tblPr>
      <w:tblGrid>
        <w:gridCol w:w="4404"/>
        <w:gridCol w:w="4492"/>
      </w:tblGrid>
      <w:tr w:rsidR="00FB2B2F" w:rsidRPr="00B50681" w14:paraId="5B7BF472" w14:textId="77777777" w:rsidTr="00A80953">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2475" w:type="pct"/>
          </w:tcPr>
          <w:p w14:paraId="4DC30F7B" w14:textId="41B1F2C3" w:rsidR="00FB2B2F" w:rsidRPr="00B50681" w:rsidRDefault="00FB2B2F" w:rsidP="00A80953">
            <w:pPr>
              <w:pStyle w:val="VLTableHeader"/>
              <w:spacing w:before="0" w:after="0"/>
              <w:jc w:val="center"/>
              <w:rPr>
                <w:b/>
              </w:rPr>
            </w:pPr>
            <w:r w:rsidRPr="00B50681">
              <w:rPr>
                <w:b/>
              </w:rPr>
              <w:t xml:space="preserve">Price </w:t>
            </w:r>
            <w:r w:rsidR="004F47C2">
              <w:rPr>
                <w:b/>
              </w:rPr>
              <w:t>level</w:t>
            </w:r>
            <w:r w:rsidRPr="00B50681">
              <w:rPr>
                <w:b/>
              </w:rPr>
              <w:t xml:space="preserve"> – Commercial</w:t>
            </w:r>
          </w:p>
        </w:tc>
        <w:tc>
          <w:tcPr>
            <w:tcW w:w="2525" w:type="pct"/>
          </w:tcPr>
          <w:p w14:paraId="4F35BC0C" w14:textId="06531961" w:rsidR="00FB2B2F" w:rsidRPr="00B50681" w:rsidRDefault="00FB2B2F">
            <w:pPr>
              <w:pStyle w:val="VLTableHeader"/>
              <w:spacing w:before="0" w:after="0"/>
              <w:jc w:val="center"/>
              <w:cnfStyle w:val="100000000000" w:firstRow="1" w:lastRow="0" w:firstColumn="0" w:lastColumn="0" w:oddVBand="0" w:evenVBand="0" w:oddHBand="0" w:evenHBand="0" w:firstRowFirstColumn="0" w:firstRowLastColumn="0" w:lastRowFirstColumn="0" w:lastRowLastColumn="0"/>
              <w:rPr>
                <w:b/>
              </w:rPr>
            </w:pPr>
            <w:r w:rsidRPr="00B50681">
              <w:rPr>
                <w:b/>
              </w:rPr>
              <w:t xml:space="preserve">Annual </w:t>
            </w:r>
            <w:r w:rsidR="00D1463E">
              <w:rPr>
                <w:b/>
              </w:rPr>
              <w:t>p</w:t>
            </w:r>
            <w:r w:rsidRPr="00B50681">
              <w:rPr>
                <w:b/>
              </w:rPr>
              <w:t>oint</w:t>
            </w:r>
            <w:r w:rsidR="00D1463E">
              <w:rPr>
                <w:b/>
              </w:rPr>
              <w:t xml:space="preserve"> m</w:t>
            </w:r>
            <w:r w:rsidRPr="00B50681">
              <w:rPr>
                <w:b/>
              </w:rPr>
              <w:t xml:space="preserve">inimum </w:t>
            </w:r>
            <w:r w:rsidR="00D1463E">
              <w:rPr>
                <w:b/>
              </w:rPr>
              <w:t>p</w:t>
            </w:r>
            <w:r w:rsidRPr="00B50681">
              <w:rPr>
                <w:b/>
              </w:rPr>
              <w:t xml:space="preserve">er </w:t>
            </w:r>
            <w:r w:rsidR="00D1463E">
              <w:rPr>
                <w:b/>
              </w:rPr>
              <w:t xml:space="preserve">Product </w:t>
            </w:r>
            <w:r w:rsidRPr="00B50681">
              <w:rPr>
                <w:b/>
              </w:rPr>
              <w:t>Pool</w:t>
            </w:r>
          </w:p>
        </w:tc>
      </w:tr>
      <w:tr w:rsidR="00FB2B2F" w14:paraId="5BCB34AE" w14:textId="77777777"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14:paraId="3D5D9C52" w14:textId="77777777" w:rsidR="00FB2B2F" w:rsidRPr="00B50681" w:rsidRDefault="00FB2B2F" w:rsidP="006D44F4">
            <w:pPr>
              <w:pStyle w:val="VLBodyCopy2"/>
              <w:jc w:val="center"/>
              <w:rPr>
                <w:b w:val="0"/>
              </w:rPr>
            </w:pPr>
            <w:r w:rsidRPr="00B50681">
              <w:rPr>
                <w:b w:val="0"/>
              </w:rPr>
              <w:t>A</w:t>
            </w:r>
          </w:p>
        </w:tc>
        <w:tc>
          <w:tcPr>
            <w:tcW w:w="2525" w:type="pct"/>
          </w:tcPr>
          <w:p w14:paraId="4B42C6A3" w14:textId="77777777" w:rsidR="00FB2B2F" w:rsidRPr="00B50681" w:rsidRDefault="00FB2B2F" w:rsidP="006D44F4">
            <w:pPr>
              <w:pStyle w:val="VLBodyCopy2"/>
              <w:jc w:val="center"/>
              <w:cnfStyle w:val="000000100000" w:firstRow="0" w:lastRow="0" w:firstColumn="0" w:lastColumn="0" w:oddVBand="0" w:evenVBand="0" w:oddHBand="1" w:evenHBand="0" w:firstRowFirstColumn="0" w:firstRowLastColumn="0" w:lastRowFirstColumn="0" w:lastRowLastColumn="0"/>
            </w:pPr>
            <w:r w:rsidRPr="00B50681">
              <w:t>500</w:t>
            </w:r>
            <w:r w:rsidR="00A80953">
              <w:t xml:space="preserve"> or 250 for OLS Only</w:t>
            </w:r>
          </w:p>
        </w:tc>
      </w:tr>
      <w:tr w:rsidR="00FB2B2F" w14:paraId="34A4A3DC" w14:textId="77777777" w:rsidTr="00D370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14:paraId="1DB0CC68" w14:textId="77777777" w:rsidR="00FB2B2F" w:rsidRPr="00B50681" w:rsidRDefault="00FB2B2F" w:rsidP="006D44F4">
            <w:pPr>
              <w:pStyle w:val="VLBodyCopy2"/>
              <w:jc w:val="center"/>
              <w:rPr>
                <w:b w:val="0"/>
              </w:rPr>
            </w:pPr>
            <w:r w:rsidRPr="00B50681">
              <w:rPr>
                <w:b w:val="0"/>
              </w:rPr>
              <w:t>B</w:t>
            </w:r>
          </w:p>
        </w:tc>
        <w:tc>
          <w:tcPr>
            <w:tcW w:w="2525" w:type="pct"/>
          </w:tcPr>
          <w:p w14:paraId="229E796A" w14:textId="77777777" w:rsidR="00FB2B2F" w:rsidRPr="00B50681" w:rsidRDefault="00FB2B2F" w:rsidP="006D44F4">
            <w:pPr>
              <w:pStyle w:val="VLBodyCopy2"/>
              <w:jc w:val="center"/>
              <w:cnfStyle w:val="000000010000" w:firstRow="0" w:lastRow="0" w:firstColumn="0" w:lastColumn="0" w:oddVBand="0" w:evenVBand="0" w:oddHBand="0" w:evenHBand="1" w:firstRowFirstColumn="0" w:firstRowLastColumn="0" w:lastRowFirstColumn="0" w:lastRowLastColumn="0"/>
            </w:pPr>
            <w:r w:rsidRPr="00B50681">
              <w:t>4,000</w:t>
            </w:r>
          </w:p>
        </w:tc>
      </w:tr>
      <w:tr w:rsidR="00FB2B2F" w14:paraId="0EA4D5D8" w14:textId="77777777" w:rsidTr="00D37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5" w:type="pct"/>
          </w:tcPr>
          <w:p w14:paraId="2B2F0C49" w14:textId="77777777" w:rsidR="00FB2B2F" w:rsidRPr="00B50681" w:rsidRDefault="00FB2B2F" w:rsidP="006D44F4">
            <w:pPr>
              <w:pStyle w:val="VLBodyCopy2"/>
              <w:jc w:val="center"/>
              <w:rPr>
                <w:b w:val="0"/>
              </w:rPr>
            </w:pPr>
            <w:r w:rsidRPr="00B50681">
              <w:rPr>
                <w:b w:val="0"/>
              </w:rPr>
              <w:t>C</w:t>
            </w:r>
          </w:p>
        </w:tc>
        <w:tc>
          <w:tcPr>
            <w:tcW w:w="2525" w:type="pct"/>
          </w:tcPr>
          <w:p w14:paraId="46F70C6F" w14:textId="77777777" w:rsidR="00FB2B2F" w:rsidRPr="00B50681" w:rsidRDefault="00FB2B2F" w:rsidP="006D44F4">
            <w:pPr>
              <w:pStyle w:val="VLBodyCopy2"/>
              <w:jc w:val="center"/>
              <w:cnfStyle w:val="000000100000" w:firstRow="0" w:lastRow="0" w:firstColumn="0" w:lastColumn="0" w:oddVBand="0" w:evenVBand="0" w:oddHBand="1" w:evenHBand="0" w:firstRowFirstColumn="0" w:firstRowLastColumn="0" w:lastRowFirstColumn="0" w:lastRowLastColumn="0"/>
            </w:pPr>
            <w:r w:rsidRPr="00B50681">
              <w:t>10,000</w:t>
            </w:r>
          </w:p>
        </w:tc>
      </w:tr>
      <w:tr w:rsidR="00FB2B2F" w14:paraId="24A68E23" w14:textId="77777777" w:rsidTr="00A80953">
        <w:trPr>
          <w:cnfStyle w:val="000000010000" w:firstRow="0" w:lastRow="0" w:firstColumn="0" w:lastColumn="0" w:oddVBand="0" w:evenVBand="0" w:oddHBand="0" w:evenHBand="1" w:firstRowFirstColumn="0" w:firstRowLastColumn="0" w:lastRowFirstColumn="0" w:lastRowLastColumn="0"/>
          <w:trHeight w:val="46"/>
        </w:trPr>
        <w:tc>
          <w:tcPr>
            <w:cnfStyle w:val="001000000000" w:firstRow="0" w:lastRow="0" w:firstColumn="1" w:lastColumn="0" w:oddVBand="0" w:evenVBand="0" w:oddHBand="0" w:evenHBand="0" w:firstRowFirstColumn="0" w:firstRowLastColumn="0" w:lastRowFirstColumn="0" w:lastRowLastColumn="0"/>
            <w:tcW w:w="2475" w:type="pct"/>
          </w:tcPr>
          <w:p w14:paraId="64AC78F0" w14:textId="77777777" w:rsidR="00FB2B2F" w:rsidRPr="00B50681" w:rsidRDefault="00FB2B2F" w:rsidP="006D44F4">
            <w:pPr>
              <w:pStyle w:val="VLBodyCopy2"/>
              <w:jc w:val="center"/>
              <w:rPr>
                <w:b w:val="0"/>
              </w:rPr>
            </w:pPr>
            <w:r w:rsidRPr="00B50681">
              <w:rPr>
                <w:b w:val="0"/>
              </w:rPr>
              <w:t>D</w:t>
            </w:r>
          </w:p>
        </w:tc>
        <w:tc>
          <w:tcPr>
            <w:tcW w:w="2525" w:type="pct"/>
          </w:tcPr>
          <w:p w14:paraId="47A8753D" w14:textId="77777777" w:rsidR="00FB2B2F" w:rsidRPr="00B50681" w:rsidRDefault="00FB2B2F" w:rsidP="006D44F4">
            <w:pPr>
              <w:pStyle w:val="VLBodyCopy2"/>
              <w:jc w:val="center"/>
              <w:cnfStyle w:val="000000010000" w:firstRow="0" w:lastRow="0" w:firstColumn="0" w:lastColumn="0" w:oddVBand="0" w:evenVBand="0" w:oddHBand="0" w:evenHBand="1" w:firstRowFirstColumn="0" w:firstRowLastColumn="0" w:lastRowFirstColumn="0" w:lastRowLastColumn="0"/>
            </w:pPr>
            <w:r w:rsidRPr="00B50681">
              <w:t>25,000</w:t>
            </w:r>
          </w:p>
        </w:tc>
      </w:tr>
    </w:tbl>
    <w:p w14:paraId="24A79A8D" w14:textId="3D014F9E" w:rsidR="008E77D5" w:rsidRDefault="008E77D5" w:rsidP="008073E9">
      <w:pPr>
        <w:pStyle w:val="BodyText"/>
        <w:spacing w:before="120"/>
      </w:pPr>
      <w:bookmarkStart w:id="13" w:name="_Toc364455186"/>
      <w:r>
        <w:t xml:space="preserve">By </w:t>
      </w:r>
      <w:r w:rsidR="00830B32">
        <w:t>default,</w:t>
      </w:r>
      <w:r>
        <w:t xml:space="preserve"> the initial price level upon </w:t>
      </w:r>
      <w:r w:rsidR="005B47F8">
        <w:t xml:space="preserve">signing </w:t>
      </w:r>
      <w:r w:rsidR="00D6327C">
        <w:t>is</w:t>
      </w:r>
      <w:r>
        <w:t xml:space="preserve"> level A. Your organization will automatically move to a </w:t>
      </w:r>
      <w:r w:rsidR="002214FF">
        <w:t xml:space="preserve">more favorable </w:t>
      </w:r>
      <w:r>
        <w:t xml:space="preserve">price level </w:t>
      </w:r>
      <w:r w:rsidR="00994387">
        <w:t xml:space="preserve">if </w:t>
      </w:r>
      <w:r>
        <w:t>one of these events occurs:</w:t>
      </w:r>
    </w:p>
    <w:p w14:paraId="4CE0D1CA" w14:textId="20870693" w:rsidR="00A80953" w:rsidRDefault="008E77D5" w:rsidP="00A80953">
      <w:pPr>
        <w:pStyle w:val="BodyText"/>
        <w:numPr>
          <w:ilvl w:val="0"/>
          <w:numId w:val="16"/>
        </w:numPr>
        <w:spacing w:after="0"/>
      </w:pPr>
      <w:r>
        <w:t>You</w:t>
      </w:r>
      <w:r w:rsidR="005B47F8">
        <w:t xml:space="preserve"> place an order that has</w:t>
      </w:r>
      <w:r>
        <w:t xml:space="preserve"> enough points to </w:t>
      </w:r>
      <w:r w:rsidR="00994387">
        <w:t xml:space="preserve">qualify </w:t>
      </w:r>
      <w:r>
        <w:t xml:space="preserve">you </w:t>
      </w:r>
      <w:r w:rsidR="00994387">
        <w:t>for</w:t>
      </w:r>
      <w:r>
        <w:t xml:space="preserve"> the next price level</w:t>
      </w:r>
      <w:r w:rsidR="00253974">
        <w:t xml:space="preserve"> for a </w:t>
      </w:r>
      <w:r w:rsidR="00D1463E">
        <w:t>Product Pool</w:t>
      </w:r>
      <w:r>
        <w:t>.</w:t>
      </w:r>
    </w:p>
    <w:p w14:paraId="67DCFF8F" w14:textId="48660B9F" w:rsidR="00A80953" w:rsidRPr="00A80953" w:rsidRDefault="00A80953" w:rsidP="00A80953">
      <w:pPr>
        <w:pStyle w:val="BodyText"/>
        <w:numPr>
          <w:ilvl w:val="0"/>
          <w:numId w:val="16"/>
        </w:numPr>
        <w:spacing w:after="0"/>
      </w:pPr>
      <w:r w:rsidRPr="00A80953">
        <w:t xml:space="preserve">You associate an active qualifying contract that has a </w:t>
      </w:r>
      <w:r w:rsidR="002214FF">
        <w:t>more favorable</w:t>
      </w:r>
      <w:r w:rsidR="002214FF" w:rsidRPr="00A80953">
        <w:t xml:space="preserve"> </w:t>
      </w:r>
      <w:r w:rsidRPr="00A80953">
        <w:t xml:space="preserve">price level </w:t>
      </w:r>
      <w:r w:rsidR="00253974">
        <w:t xml:space="preserve">for a </w:t>
      </w:r>
      <w:r w:rsidR="00D1463E">
        <w:t>Product Pool</w:t>
      </w:r>
      <w:r w:rsidR="00253974">
        <w:t xml:space="preserve"> </w:t>
      </w:r>
      <w:r w:rsidR="00E6666F">
        <w:t xml:space="preserve">than the </w:t>
      </w:r>
      <w:r w:rsidRPr="00A80953">
        <w:t xml:space="preserve">corresponding </w:t>
      </w:r>
      <w:r w:rsidR="00D1463E">
        <w:t>Product Pool</w:t>
      </w:r>
      <w:r w:rsidRPr="00A80953">
        <w:t xml:space="preserve"> in the MPSA</w:t>
      </w:r>
      <w:r w:rsidR="00994387">
        <w:t xml:space="preserve">, in which case the more favorable </w:t>
      </w:r>
      <w:r w:rsidR="00321540">
        <w:t>price level will apply</w:t>
      </w:r>
      <w:r w:rsidR="00D1463E">
        <w:t xml:space="preserve"> </w:t>
      </w:r>
      <w:r w:rsidR="00994387">
        <w:t>to</w:t>
      </w:r>
      <w:r w:rsidR="00321540">
        <w:t xml:space="preserve"> future orders. </w:t>
      </w:r>
    </w:p>
    <w:p w14:paraId="0374531C" w14:textId="4BBBB495" w:rsidR="00D17BBE" w:rsidRDefault="00D17BBE" w:rsidP="008073E9">
      <w:pPr>
        <w:pStyle w:val="BodyText"/>
        <w:spacing w:before="120"/>
        <w:rPr>
          <w:b/>
        </w:rPr>
      </w:pPr>
      <w:r w:rsidRPr="00D7507A">
        <w:lastRenderedPageBreak/>
        <w:t>Government and Academic</w:t>
      </w:r>
      <w:r w:rsidRPr="006A4ED0">
        <w:t xml:space="preserve"> Purchasing Accounts </w:t>
      </w:r>
      <w:r w:rsidR="004F3FF9">
        <w:t xml:space="preserve">each </w:t>
      </w:r>
      <w:r w:rsidRPr="00D7507A">
        <w:t xml:space="preserve">have a single price level reflecting the most beneficial pricing that Microsoft can </w:t>
      </w:r>
      <w:r w:rsidR="00F35328">
        <w:t xml:space="preserve">offer to those Customer types </w:t>
      </w:r>
      <w:r w:rsidRPr="00D7507A">
        <w:t>through the MPS</w:t>
      </w:r>
      <w:r w:rsidR="00F35328">
        <w:t>A</w:t>
      </w:r>
      <w:r w:rsidR="00B74BD7">
        <w:t xml:space="preserve">.  </w:t>
      </w:r>
      <w:r w:rsidR="00F35328">
        <w:t>F</w:t>
      </w:r>
      <w:r w:rsidR="00587978" w:rsidRPr="006A4ED0">
        <w:t xml:space="preserve">or Government, </w:t>
      </w:r>
      <w:r w:rsidR="00F35328">
        <w:t xml:space="preserve">this is equivalent </w:t>
      </w:r>
      <w:r w:rsidR="00587978" w:rsidRPr="006A4ED0">
        <w:t xml:space="preserve">to </w:t>
      </w:r>
      <w:r w:rsidR="004F47C2">
        <w:t>level</w:t>
      </w:r>
      <w:r w:rsidR="00587978" w:rsidRPr="006A4ED0">
        <w:t xml:space="preserve"> D </w:t>
      </w:r>
      <w:r w:rsidR="004606C8">
        <w:t xml:space="preserve">commercial </w:t>
      </w:r>
      <w:r w:rsidR="007619AA">
        <w:t>price level</w:t>
      </w:r>
      <w:r w:rsidR="00830B32">
        <w:t>.</w:t>
      </w:r>
    </w:p>
    <w:p w14:paraId="20A50E73" w14:textId="77777777" w:rsidR="00CE4C53" w:rsidRPr="00CC6A48" w:rsidRDefault="0020545D" w:rsidP="00A80953">
      <w:pPr>
        <w:pStyle w:val="Thirdheading"/>
        <w:rPr>
          <w:b/>
        </w:rPr>
      </w:pPr>
      <w:r w:rsidRPr="00CC6A48">
        <w:rPr>
          <w:b/>
        </w:rPr>
        <w:t>Points</w:t>
      </w:r>
    </w:p>
    <w:p w14:paraId="77280ADF" w14:textId="4F980EB0" w:rsidR="00CE4C53" w:rsidRDefault="0020545D" w:rsidP="00CE4C53">
      <w:pPr>
        <w:pStyle w:val="BodyText"/>
      </w:pPr>
      <w:r>
        <w:t>Microsoft</w:t>
      </w:r>
      <w:r w:rsidR="00CE4C53">
        <w:t xml:space="preserve"> categorizes </w:t>
      </w:r>
      <w:r w:rsidR="00FD50F2">
        <w:t>P</w:t>
      </w:r>
      <w:r w:rsidR="00CE4C53">
        <w:t xml:space="preserve">roducts into three distinct </w:t>
      </w:r>
      <w:r w:rsidR="00D1463E">
        <w:t>Product Pool</w:t>
      </w:r>
      <w:r w:rsidR="00CE4C53">
        <w:t>s</w:t>
      </w:r>
      <w:r w:rsidR="006F6FFE" w:rsidRPr="006F6FFE">
        <w:rPr>
          <w:szCs w:val="22"/>
        </w:rPr>
        <w:t xml:space="preserve"> </w:t>
      </w:r>
      <w:r w:rsidR="006F6FFE">
        <w:rPr>
          <w:szCs w:val="22"/>
        </w:rPr>
        <w:t>with tiered price levels</w:t>
      </w:r>
      <w:r w:rsidR="00CE4C53">
        <w:t xml:space="preserve">: </w:t>
      </w:r>
      <w:r w:rsidR="00D63AAE">
        <w:t>A</w:t>
      </w:r>
      <w:r w:rsidR="00CE4C53">
        <w:t xml:space="preserve">pplications, </w:t>
      </w:r>
      <w:r w:rsidR="00D63AAE">
        <w:t>S</w:t>
      </w:r>
      <w:r w:rsidR="00CE4C53">
        <w:t xml:space="preserve">ystems, and </w:t>
      </w:r>
      <w:r w:rsidR="00D63AAE">
        <w:t>S</w:t>
      </w:r>
      <w:r w:rsidR="00CE4C53">
        <w:t>ervers</w:t>
      </w:r>
      <w:r w:rsidR="00B74BD7">
        <w:t xml:space="preserve">.  </w:t>
      </w:r>
      <w:r w:rsidR="00CE4C53">
        <w:t xml:space="preserve">The price level for each </w:t>
      </w:r>
      <w:r w:rsidR="00D1463E">
        <w:t>Product Pool</w:t>
      </w:r>
      <w:r w:rsidR="00CE4C53">
        <w:t xml:space="preserve"> is based on points that you earn against purchases in these </w:t>
      </w:r>
      <w:r w:rsidR="00D1463E">
        <w:t>Product Pool</w:t>
      </w:r>
      <w:r w:rsidR="00CE4C53">
        <w:t>s</w:t>
      </w:r>
      <w:r w:rsidR="00B74BD7">
        <w:t xml:space="preserve">.  </w:t>
      </w:r>
      <w:r w:rsidR="00705924">
        <w:t xml:space="preserve">Points are counted </w:t>
      </w:r>
      <w:r w:rsidR="00CE4C53">
        <w:t xml:space="preserve">across </w:t>
      </w:r>
      <w:r w:rsidR="00730C83">
        <w:t xml:space="preserve">all </w:t>
      </w:r>
      <w:r w:rsidR="00CE4C53">
        <w:t xml:space="preserve">your Purchasing Accounts of the same type </w:t>
      </w:r>
      <w:r w:rsidR="00E778DC">
        <w:t>(</w:t>
      </w:r>
      <w:r w:rsidR="00CE4C53" w:rsidRPr="00274938">
        <w:rPr>
          <w:i/>
        </w:rPr>
        <w:t>e.g.</w:t>
      </w:r>
      <w:r w:rsidR="00994387">
        <w:t>,</w:t>
      </w:r>
      <w:r w:rsidR="00CE4C53">
        <w:t xml:space="preserve"> Commercial</w:t>
      </w:r>
      <w:r w:rsidR="00E778DC">
        <w:t>)</w:t>
      </w:r>
      <w:r w:rsidR="00730C83">
        <w:t>.</w:t>
      </w:r>
      <w:r w:rsidR="00CE4C53">
        <w:t xml:space="preserve"> </w:t>
      </w:r>
    </w:p>
    <w:p w14:paraId="5635F696" w14:textId="7C1DE808" w:rsidR="00CE4C53" w:rsidRDefault="00CE4C53" w:rsidP="00A80953">
      <w:pPr>
        <w:pStyle w:val="BodyText"/>
        <w:numPr>
          <w:ilvl w:val="0"/>
          <w:numId w:val="16"/>
        </w:numPr>
        <w:spacing w:after="0"/>
      </w:pPr>
      <w:r>
        <w:t>Applications</w:t>
      </w:r>
      <w:r w:rsidR="00B74BD7">
        <w:t xml:space="preserve">.  </w:t>
      </w:r>
      <w:r>
        <w:t>Examples of application</w:t>
      </w:r>
      <w:r w:rsidR="00FD50F2">
        <w:t xml:space="preserve"> </w:t>
      </w:r>
      <w:r w:rsidR="00D1463E">
        <w:t>P</w:t>
      </w:r>
      <w:r w:rsidR="00FD50F2">
        <w:t>roducts</w:t>
      </w:r>
      <w:r>
        <w:t xml:space="preserve"> include Microsoft Office Professional, Microsoft Lync client, and O</w:t>
      </w:r>
      <w:r w:rsidR="006F6FFE">
        <w:t xml:space="preserve">ffice </w:t>
      </w:r>
      <w:r>
        <w:t xml:space="preserve">365. </w:t>
      </w:r>
    </w:p>
    <w:p w14:paraId="6F41AFC8" w14:textId="4C21DE7A" w:rsidR="00372F76" w:rsidRDefault="00CE4C53" w:rsidP="00A80953">
      <w:pPr>
        <w:pStyle w:val="BodyText"/>
        <w:numPr>
          <w:ilvl w:val="0"/>
          <w:numId w:val="16"/>
        </w:numPr>
        <w:spacing w:after="0"/>
      </w:pPr>
      <w:r>
        <w:t>Systems</w:t>
      </w:r>
      <w:r w:rsidR="00B74BD7">
        <w:t xml:space="preserve">.  </w:t>
      </w:r>
      <w:r w:rsidR="00E778DC">
        <w:t>An e</w:t>
      </w:r>
      <w:r>
        <w:t>xample of a system</w:t>
      </w:r>
      <w:r w:rsidR="00FD50F2">
        <w:t xml:space="preserve"> </w:t>
      </w:r>
      <w:r w:rsidR="00730C83">
        <w:t>Product</w:t>
      </w:r>
      <w:r w:rsidR="0020545D">
        <w:t xml:space="preserve"> </w:t>
      </w:r>
      <w:r w:rsidR="00FD50F2">
        <w:t xml:space="preserve">is </w:t>
      </w:r>
      <w:r w:rsidR="00994387">
        <w:t xml:space="preserve">a </w:t>
      </w:r>
      <w:r>
        <w:t>Windows operating s</w:t>
      </w:r>
      <w:r w:rsidR="0020545D">
        <w:t>ystem upgrade such as Windows</w:t>
      </w:r>
      <w:r w:rsidR="0060730F">
        <w:t xml:space="preserve"> </w:t>
      </w:r>
      <w:r w:rsidR="00793B45">
        <w:t>Enterprise</w:t>
      </w:r>
      <w:r>
        <w:t>.</w:t>
      </w:r>
    </w:p>
    <w:p w14:paraId="46017CF3" w14:textId="41B39E2B" w:rsidR="00461D21" w:rsidRDefault="00CE4C53" w:rsidP="00A80953">
      <w:pPr>
        <w:pStyle w:val="BodyText"/>
        <w:numPr>
          <w:ilvl w:val="0"/>
          <w:numId w:val="16"/>
        </w:numPr>
        <w:spacing w:after="0"/>
      </w:pPr>
      <w:r>
        <w:t>Server</w:t>
      </w:r>
      <w:r w:rsidR="0020545D">
        <w:t>s</w:t>
      </w:r>
      <w:r w:rsidR="00B74BD7">
        <w:t xml:space="preserve">.  </w:t>
      </w:r>
      <w:r w:rsidR="0020545D">
        <w:t>Examples of server</w:t>
      </w:r>
      <w:r w:rsidR="00FD50F2">
        <w:t xml:space="preserve"> </w:t>
      </w:r>
      <w:r w:rsidR="00730C83">
        <w:t>Product</w:t>
      </w:r>
      <w:r w:rsidR="00FD50F2">
        <w:t>s</w:t>
      </w:r>
      <w:r w:rsidR="0020545D">
        <w:t xml:space="preserve"> </w:t>
      </w:r>
      <w:r>
        <w:t xml:space="preserve">include </w:t>
      </w:r>
      <w:r w:rsidR="00C92A69">
        <w:t xml:space="preserve">Windows Server, </w:t>
      </w:r>
      <w:r>
        <w:t xml:space="preserve">Microsoft Exchange Server, Microsoft SQL Server database </w:t>
      </w:r>
      <w:r w:rsidR="00FD50F2">
        <w:t>Software</w:t>
      </w:r>
      <w:r>
        <w:t xml:space="preserve">, </w:t>
      </w:r>
      <w:r w:rsidR="0060730F">
        <w:t xml:space="preserve">Intune </w:t>
      </w:r>
      <w:r>
        <w:t>and associated Client Access Licenses (CALs).</w:t>
      </w:r>
    </w:p>
    <w:p w14:paraId="42234254" w14:textId="77777777" w:rsidR="00A80953" w:rsidRDefault="00A80953" w:rsidP="00A80953">
      <w:pPr>
        <w:pStyle w:val="BodyText"/>
        <w:spacing w:after="0"/>
      </w:pPr>
    </w:p>
    <w:p w14:paraId="5DB4785D" w14:textId="7603B7D9" w:rsidR="00CE4C53" w:rsidRDefault="005B47F8" w:rsidP="0020545D">
      <w:pPr>
        <w:pStyle w:val="BodyText"/>
        <w:spacing w:after="0" w:line="240" w:lineRule="auto"/>
      </w:pPr>
      <w:r>
        <w:t>Example</w:t>
      </w:r>
      <w:r w:rsidR="00406496">
        <w:t>s</w:t>
      </w:r>
      <w:r>
        <w:t>:</w:t>
      </w:r>
    </w:p>
    <w:tbl>
      <w:tblPr>
        <w:tblStyle w:val="LightList-Accent4"/>
        <w:tblW w:w="0" w:type="auto"/>
        <w:tblBorders>
          <w:top w:val="single" w:sz="4" w:space="0" w:color="8064A2" w:themeColor="accent4"/>
          <w:left w:val="single" w:sz="4" w:space="0" w:color="8064A2" w:themeColor="accent4"/>
          <w:bottom w:val="single" w:sz="4" w:space="0" w:color="8064A2" w:themeColor="accent4"/>
          <w:right w:val="single" w:sz="4" w:space="0" w:color="8064A2" w:themeColor="accent4"/>
        </w:tblBorders>
        <w:tblLook w:val="04A0" w:firstRow="1" w:lastRow="0" w:firstColumn="1" w:lastColumn="0" w:noHBand="0" w:noVBand="1"/>
      </w:tblPr>
      <w:tblGrid>
        <w:gridCol w:w="1796"/>
        <w:gridCol w:w="989"/>
        <w:gridCol w:w="2993"/>
        <w:gridCol w:w="810"/>
        <w:gridCol w:w="2610"/>
        <w:gridCol w:w="1260"/>
      </w:tblGrid>
      <w:tr w:rsidR="0020545D" w:rsidRPr="0020545D" w14:paraId="280F2046" w14:textId="77777777" w:rsidTr="00CC6A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14:paraId="6F7A7E8B" w14:textId="22C7C23F" w:rsidR="0020545D" w:rsidRPr="0020545D" w:rsidRDefault="0020545D">
            <w:pPr>
              <w:pStyle w:val="BodyText"/>
              <w:spacing w:after="0" w:line="240" w:lineRule="auto"/>
              <w:rPr>
                <w:color w:val="FFFFFF" w:themeColor="background1"/>
              </w:rPr>
            </w:pPr>
            <w:r w:rsidRPr="0020545D">
              <w:rPr>
                <w:color w:val="FFFFFF" w:themeColor="background1"/>
              </w:rPr>
              <w:t xml:space="preserve">Applications </w:t>
            </w:r>
          </w:p>
        </w:tc>
        <w:tc>
          <w:tcPr>
            <w:tcW w:w="989" w:type="dxa"/>
          </w:tcPr>
          <w:p w14:paraId="495596E0" w14:textId="77777777"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c>
          <w:tcPr>
            <w:tcW w:w="2993" w:type="dxa"/>
          </w:tcPr>
          <w:p w14:paraId="7389FD4B" w14:textId="6473B091" w:rsidR="0020545D" w:rsidRPr="0020545D" w:rsidRDefault="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 xml:space="preserve">Systems </w:t>
            </w:r>
          </w:p>
        </w:tc>
        <w:tc>
          <w:tcPr>
            <w:tcW w:w="810" w:type="dxa"/>
          </w:tcPr>
          <w:p w14:paraId="0FC711FF" w14:textId="77777777"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c>
          <w:tcPr>
            <w:tcW w:w="2610" w:type="dxa"/>
          </w:tcPr>
          <w:p w14:paraId="630A1EE7" w14:textId="4549A808" w:rsidR="0020545D" w:rsidRPr="0020545D" w:rsidRDefault="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 xml:space="preserve">Servers </w:t>
            </w:r>
          </w:p>
        </w:tc>
        <w:tc>
          <w:tcPr>
            <w:tcW w:w="1260" w:type="dxa"/>
          </w:tcPr>
          <w:p w14:paraId="165077C3" w14:textId="77777777" w:rsidR="0020545D" w:rsidRPr="0020545D" w:rsidRDefault="0020545D" w:rsidP="0020545D">
            <w:pPr>
              <w:pStyle w:val="BodyText"/>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sidRPr="0020545D">
              <w:rPr>
                <w:color w:val="FFFFFF" w:themeColor="background1"/>
              </w:rPr>
              <w:t>Points</w:t>
            </w:r>
          </w:p>
        </w:tc>
      </w:tr>
      <w:tr w:rsidR="00D302A8" w14:paraId="5055512B" w14:textId="77777777" w:rsidTr="00CC6A4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96" w:type="dxa"/>
            <w:vAlign w:val="center"/>
          </w:tcPr>
          <w:p w14:paraId="6755EC41" w14:textId="77777777" w:rsidR="00D302A8" w:rsidRDefault="00D302A8">
            <w:pPr>
              <w:pStyle w:val="BodyText"/>
              <w:spacing w:after="0" w:line="240" w:lineRule="auto"/>
            </w:pPr>
            <w:r w:rsidRPr="0020545D">
              <w:rPr>
                <w:b w:val="0"/>
                <w:color w:val="58595B" w:themeColor="text1"/>
                <w:sz w:val="16"/>
              </w:rPr>
              <w:t>Office Professional</w:t>
            </w:r>
          </w:p>
        </w:tc>
        <w:tc>
          <w:tcPr>
            <w:tcW w:w="989" w:type="dxa"/>
            <w:vAlign w:val="center"/>
          </w:tcPr>
          <w:p w14:paraId="665556BF" w14:textId="77777777" w:rsidR="00D302A8" w:rsidRDefault="00D302A8">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2</w:t>
            </w:r>
          </w:p>
        </w:tc>
        <w:tc>
          <w:tcPr>
            <w:tcW w:w="2993" w:type="dxa"/>
            <w:vAlign w:val="center"/>
          </w:tcPr>
          <w:p w14:paraId="72EDD51F" w14:textId="243F1CB1" w:rsidR="00D302A8" w:rsidRDefault="00D302A8" w:rsidP="00406496">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 xml:space="preserve">Windows </w:t>
            </w:r>
            <w:r w:rsidR="00793B45">
              <w:rPr>
                <w:bCs/>
                <w:color w:val="58595B" w:themeColor="text1"/>
                <w:sz w:val="16"/>
              </w:rPr>
              <w:t>Enterprise</w:t>
            </w:r>
            <w:r w:rsidR="00793B45" w:rsidRPr="0020545D">
              <w:rPr>
                <w:bCs/>
                <w:color w:val="58595B" w:themeColor="text1"/>
                <w:sz w:val="16"/>
              </w:rPr>
              <w:t xml:space="preserve"> </w:t>
            </w:r>
            <w:r w:rsidR="00406496">
              <w:rPr>
                <w:bCs/>
                <w:color w:val="58595B" w:themeColor="text1"/>
                <w:sz w:val="16"/>
              </w:rPr>
              <w:t>LTSB</w:t>
            </w:r>
            <w:r w:rsidR="00406496" w:rsidRPr="0020545D">
              <w:rPr>
                <w:bCs/>
                <w:color w:val="58595B" w:themeColor="text1"/>
                <w:sz w:val="16"/>
              </w:rPr>
              <w:t xml:space="preserve"> </w:t>
            </w:r>
            <w:r w:rsidR="00793B45">
              <w:rPr>
                <w:bCs/>
                <w:color w:val="58595B" w:themeColor="text1"/>
                <w:sz w:val="16"/>
              </w:rPr>
              <w:t xml:space="preserve">Upgrade </w:t>
            </w:r>
          </w:p>
        </w:tc>
        <w:tc>
          <w:tcPr>
            <w:tcW w:w="810" w:type="dxa"/>
            <w:vAlign w:val="center"/>
          </w:tcPr>
          <w:p w14:paraId="2915EA25" w14:textId="243C724B" w:rsidR="00D302A8" w:rsidRDefault="00406496"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Pr>
                <w:bCs/>
                <w:color w:val="58595B" w:themeColor="text1"/>
                <w:sz w:val="16"/>
              </w:rPr>
              <w:t>2</w:t>
            </w:r>
          </w:p>
        </w:tc>
        <w:tc>
          <w:tcPr>
            <w:tcW w:w="2610" w:type="dxa"/>
            <w:vAlign w:val="center"/>
          </w:tcPr>
          <w:p w14:paraId="48C445DD" w14:textId="3DF95F5E" w:rsidR="00D302A8" w:rsidRDefault="00D302A8" w:rsidP="00C92A69">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bCs/>
                <w:color w:val="58595B" w:themeColor="text1"/>
                <w:sz w:val="16"/>
              </w:rPr>
              <w:t xml:space="preserve">Windows Server Standard </w:t>
            </w:r>
          </w:p>
        </w:tc>
        <w:tc>
          <w:tcPr>
            <w:tcW w:w="1260" w:type="dxa"/>
            <w:vAlign w:val="center"/>
          </w:tcPr>
          <w:p w14:paraId="2CB90082" w14:textId="77777777" w:rsidR="00D302A8" w:rsidRDefault="00D302A8" w:rsidP="0020545D">
            <w:pPr>
              <w:pStyle w:val="BodyText"/>
              <w:spacing w:after="0" w:line="240" w:lineRule="auto"/>
              <w:cnfStyle w:val="000000100000" w:firstRow="0" w:lastRow="0" w:firstColumn="0" w:lastColumn="0" w:oddVBand="0" w:evenVBand="0" w:oddHBand="1" w:evenHBand="0" w:firstRowFirstColumn="0" w:firstRowLastColumn="0" w:lastRowFirstColumn="0" w:lastRowLastColumn="0"/>
            </w:pPr>
            <w:r w:rsidRPr="0020545D">
              <w:rPr>
                <w:color w:val="58595B" w:themeColor="text1"/>
                <w:sz w:val="16"/>
              </w:rPr>
              <w:t>15</w:t>
            </w:r>
          </w:p>
        </w:tc>
      </w:tr>
      <w:tr w:rsidR="00A80953" w14:paraId="4F24FE0A" w14:textId="77777777" w:rsidTr="00CC6A48">
        <w:trPr>
          <w:trHeight w:val="70"/>
        </w:trPr>
        <w:tc>
          <w:tcPr>
            <w:cnfStyle w:val="001000000000" w:firstRow="0" w:lastRow="0" w:firstColumn="1" w:lastColumn="0" w:oddVBand="0" w:evenVBand="0" w:oddHBand="0" w:evenHBand="0" w:firstRowFirstColumn="0" w:firstRowLastColumn="0" w:lastRowFirstColumn="0" w:lastRowLastColumn="0"/>
            <w:tcW w:w="1796" w:type="dxa"/>
            <w:vAlign w:val="center"/>
          </w:tcPr>
          <w:p w14:paraId="7417C592" w14:textId="22CC74DD" w:rsidR="00A80953" w:rsidRPr="0020545D" w:rsidRDefault="00A80953" w:rsidP="00C92A69">
            <w:pPr>
              <w:pStyle w:val="BodyText"/>
              <w:spacing w:after="0" w:line="240" w:lineRule="auto"/>
              <w:rPr>
                <w:b w:val="0"/>
                <w:color w:val="58595B" w:themeColor="text1"/>
                <w:sz w:val="16"/>
              </w:rPr>
            </w:pPr>
            <w:r>
              <w:rPr>
                <w:b w:val="0"/>
                <w:color w:val="58595B" w:themeColor="text1"/>
                <w:sz w:val="16"/>
              </w:rPr>
              <w:t>O365 K1/E1/</w:t>
            </w:r>
            <w:r w:rsidR="00793B45">
              <w:rPr>
                <w:b w:val="0"/>
                <w:color w:val="58595B" w:themeColor="text1"/>
                <w:sz w:val="16"/>
              </w:rPr>
              <w:t>E</w:t>
            </w:r>
            <w:r>
              <w:rPr>
                <w:b w:val="0"/>
                <w:color w:val="58595B" w:themeColor="text1"/>
                <w:sz w:val="16"/>
              </w:rPr>
              <w:t>3/</w:t>
            </w:r>
            <w:r w:rsidR="00793B45">
              <w:rPr>
                <w:b w:val="0"/>
                <w:color w:val="58595B" w:themeColor="text1"/>
                <w:sz w:val="16"/>
              </w:rPr>
              <w:t>E</w:t>
            </w:r>
            <w:r w:rsidR="00C92A69">
              <w:rPr>
                <w:b w:val="0"/>
                <w:color w:val="58595B" w:themeColor="text1"/>
                <w:sz w:val="16"/>
              </w:rPr>
              <w:t>5</w:t>
            </w:r>
          </w:p>
        </w:tc>
        <w:tc>
          <w:tcPr>
            <w:tcW w:w="989" w:type="dxa"/>
            <w:vAlign w:val="center"/>
          </w:tcPr>
          <w:p w14:paraId="4F0361E8" w14:textId="77777777" w:rsidR="00A80953" w:rsidRPr="0020545D" w:rsidRDefault="00A80953">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r>
              <w:rPr>
                <w:bCs/>
                <w:color w:val="58595B" w:themeColor="text1"/>
                <w:sz w:val="16"/>
              </w:rPr>
              <w:t>1</w:t>
            </w:r>
          </w:p>
        </w:tc>
        <w:tc>
          <w:tcPr>
            <w:tcW w:w="2993" w:type="dxa"/>
            <w:vAlign w:val="center"/>
          </w:tcPr>
          <w:p w14:paraId="4FCFE276" w14:textId="77777777"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p>
        </w:tc>
        <w:tc>
          <w:tcPr>
            <w:tcW w:w="810" w:type="dxa"/>
            <w:vAlign w:val="center"/>
          </w:tcPr>
          <w:p w14:paraId="752FB942" w14:textId="77777777"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p>
        </w:tc>
        <w:tc>
          <w:tcPr>
            <w:tcW w:w="2610" w:type="dxa"/>
            <w:vAlign w:val="center"/>
          </w:tcPr>
          <w:p w14:paraId="42E30480" w14:textId="18AC025A" w:rsidR="00A80953" w:rsidRPr="0020545D" w:rsidRDefault="00361E6F">
            <w:pPr>
              <w:pStyle w:val="BodyText"/>
              <w:spacing w:after="0" w:line="240" w:lineRule="auto"/>
              <w:cnfStyle w:val="000000000000" w:firstRow="0" w:lastRow="0" w:firstColumn="0" w:lastColumn="0" w:oddVBand="0" w:evenVBand="0" w:oddHBand="0" w:evenHBand="0" w:firstRowFirstColumn="0" w:firstRowLastColumn="0" w:lastRowFirstColumn="0" w:lastRowLastColumn="0"/>
              <w:rPr>
                <w:bCs/>
                <w:color w:val="58595B" w:themeColor="text1"/>
                <w:sz w:val="16"/>
              </w:rPr>
            </w:pPr>
            <w:r>
              <w:rPr>
                <w:bCs/>
                <w:color w:val="58595B" w:themeColor="text1"/>
                <w:sz w:val="16"/>
              </w:rPr>
              <w:t>In</w:t>
            </w:r>
            <w:r w:rsidR="00764FCF">
              <w:rPr>
                <w:bCs/>
                <w:color w:val="58595B" w:themeColor="text1"/>
                <w:sz w:val="16"/>
              </w:rPr>
              <w:t>t</w:t>
            </w:r>
            <w:r w:rsidR="00A80953">
              <w:rPr>
                <w:bCs/>
                <w:color w:val="58595B" w:themeColor="text1"/>
                <w:sz w:val="16"/>
              </w:rPr>
              <w:t>une</w:t>
            </w:r>
          </w:p>
        </w:tc>
        <w:tc>
          <w:tcPr>
            <w:tcW w:w="1260" w:type="dxa"/>
            <w:vAlign w:val="center"/>
          </w:tcPr>
          <w:p w14:paraId="1A306F27" w14:textId="77777777" w:rsidR="00A80953" w:rsidRPr="0020545D" w:rsidRDefault="00A80953" w:rsidP="0020545D">
            <w:pPr>
              <w:pStyle w:val="BodyText"/>
              <w:spacing w:after="0" w:line="240" w:lineRule="auto"/>
              <w:cnfStyle w:val="000000000000" w:firstRow="0" w:lastRow="0" w:firstColumn="0" w:lastColumn="0" w:oddVBand="0" w:evenVBand="0" w:oddHBand="0" w:evenHBand="0" w:firstRowFirstColumn="0" w:firstRowLastColumn="0" w:lastRowFirstColumn="0" w:lastRowLastColumn="0"/>
              <w:rPr>
                <w:color w:val="58595B" w:themeColor="text1"/>
                <w:sz w:val="16"/>
              </w:rPr>
            </w:pPr>
            <w:r>
              <w:rPr>
                <w:color w:val="58595B" w:themeColor="text1"/>
                <w:sz w:val="16"/>
              </w:rPr>
              <w:t>1</w:t>
            </w:r>
          </w:p>
        </w:tc>
      </w:tr>
    </w:tbl>
    <w:p w14:paraId="59329B6D" w14:textId="4FABFE7C" w:rsidR="0020545D" w:rsidRPr="00C43029" w:rsidRDefault="0020545D" w:rsidP="00372F76">
      <w:pPr>
        <w:pStyle w:val="BodyText"/>
        <w:spacing w:before="120"/>
        <w:rPr>
          <w:rStyle w:val="Hyperlink"/>
        </w:rPr>
      </w:pPr>
      <w:r w:rsidRPr="0020545D">
        <w:rPr>
          <w:bCs/>
        </w:rPr>
        <w:t xml:space="preserve">For more information, </w:t>
      </w:r>
      <w:r w:rsidR="00BC69B3">
        <w:rPr>
          <w:bCs/>
        </w:rPr>
        <w:t>see the Product Terms at</w:t>
      </w:r>
      <w:r w:rsidR="00BC69B3" w:rsidRPr="0020545D">
        <w:rPr>
          <w:bCs/>
        </w:rPr>
        <w:t xml:space="preserve"> </w:t>
      </w:r>
      <w:hyperlink r:id="rId21" w:history="1">
        <w:r w:rsidR="00BC431D" w:rsidRPr="004043F4">
          <w:rPr>
            <w:rStyle w:val="Hyperlink"/>
          </w:rPr>
          <w:t>http://www.microsoft.com/licensing/contracts</w:t>
        </w:r>
      </w:hyperlink>
      <w:r w:rsidR="00C92A69">
        <w:rPr>
          <w:bCs/>
        </w:rPr>
        <w:t xml:space="preserve"> or contact your Partner</w:t>
      </w:r>
      <w:r w:rsidR="00CE7649">
        <w:rPr>
          <w:bCs/>
        </w:rPr>
        <w:t xml:space="preserve"> or Microsoft sales professional.</w:t>
      </w:r>
    </w:p>
    <w:bookmarkEnd w:id="13"/>
    <w:p w14:paraId="05817D9E" w14:textId="35BEB6B1" w:rsidR="008E77D5" w:rsidRPr="00CC6A48" w:rsidRDefault="008E77D5" w:rsidP="00CC6A48">
      <w:pPr>
        <w:pStyle w:val="Thirdheading"/>
        <w:rPr>
          <w:b/>
        </w:rPr>
      </w:pPr>
      <w:r w:rsidRPr="00CC6A48">
        <w:rPr>
          <w:b/>
        </w:rPr>
        <w:t>Price level adjustments</w:t>
      </w:r>
    </w:p>
    <w:p w14:paraId="53BCC1C8" w14:textId="64A57349" w:rsidR="00E30CB7" w:rsidRDefault="00E30CB7" w:rsidP="00E30CB7">
      <w:pPr>
        <w:pStyle w:val="BodyText"/>
      </w:pPr>
      <w:r>
        <w:t xml:space="preserve">You will attain the next price level for a </w:t>
      </w:r>
      <w:r w:rsidR="00D1463E">
        <w:t>Product Pool</w:t>
      </w:r>
      <w:r>
        <w:t xml:space="preserve"> as soon as your organization meets the corresponding annual minimum</w:t>
      </w:r>
      <w:r w:rsidR="00D42EF1">
        <w:t xml:space="preserve"> point count</w:t>
      </w:r>
      <w:r w:rsidR="00B74BD7">
        <w:t xml:space="preserve">.  </w:t>
      </w:r>
      <w:r>
        <w:t>The order that qualifies you for th</w:t>
      </w:r>
      <w:r w:rsidR="00CB2983">
        <w:t>e</w:t>
      </w:r>
      <w:r>
        <w:t xml:space="preserve"> </w:t>
      </w:r>
      <w:r w:rsidR="00340829">
        <w:t xml:space="preserve">next price level </w:t>
      </w:r>
      <w:r>
        <w:t xml:space="preserve">(e.g. </w:t>
      </w:r>
      <w:r w:rsidR="004F47C2">
        <w:t>level</w:t>
      </w:r>
      <w:r>
        <w:t xml:space="preserve"> A to </w:t>
      </w:r>
      <w:r w:rsidR="004F47C2">
        <w:t>level</w:t>
      </w:r>
      <w:r>
        <w:t xml:space="preserve"> B)</w:t>
      </w:r>
      <w:r w:rsidR="00A103BA">
        <w:t xml:space="preserve"> </w:t>
      </w:r>
      <w:r w:rsidR="00340829">
        <w:t xml:space="preserve">will be priced at </w:t>
      </w:r>
      <w:r w:rsidR="00D42EF1">
        <w:t>that level</w:t>
      </w:r>
      <w:r w:rsidR="00B74BD7">
        <w:t xml:space="preserve">.  </w:t>
      </w:r>
      <w:r>
        <w:t xml:space="preserve">Price levels for each </w:t>
      </w:r>
      <w:r w:rsidR="00D1463E">
        <w:t>Product Pool</w:t>
      </w:r>
      <w:r>
        <w:t xml:space="preserve"> </w:t>
      </w:r>
      <w:r w:rsidR="00CB2983">
        <w:t xml:space="preserve">will be </w:t>
      </w:r>
      <w:r>
        <w:t xml:space="preserve">reviewed every year </w:t>
      </w:r>
      <w:r w:rsidR="00346B9B">
        <w:t>in</w:t>
      </w:r>
      <w:r>
        <w:t xml:space="preserve"> the agreement</w:t>
      </w:r>
      <w:r w:rsidR="008E77D5">
        <w:t xml:space="preserve"> compliance</w:t>
      </w:r>
      <w:r>
        <w:t xml:space="preserve"> anniversary</w:t>
      </w:r>
      <w:r w:rsidR="00346B9B">
        <w:t xml:space="preserve"> month</w:t>
      </w:r>
      <w:r w:rsidR="00FF5270">
        <w:t xml:space="preserve"> </w:t>
      </w:r>
      <w:r w:rsidR="007B76D2">
        <w:t>established</w:t>
      </w:r>
      <w:r w:rsidR="00FF5270">
        <w:t xml:space="preserve"> using the month your MPSA is activated</w:t>
      </w:r>
      <w:r w:rsidR="00B74BD7">
        <w:t xml:space="preserve">.  </w:t>
      </w:r>
      <w:r>
        <w:t xml:space="preserve">Any points that you have </w:t>
      </w:r>
      <w:r w:rsidR="009632A6">
        <w:t xml:space="preserve">earned </w:t>
      </w:r>
      <w:r>
        <w:t>in a given year that are in excess of the current price level but below the next price level will be carried over to the next year to be counted toward that year</w:t>
      </w:r>
      <w:r w:rsidR="009632A6">
        <w:t>’</w:t>
      </w:r>
      <w:r>
        <w:t>s compliance.</w:t>
      </w:r>
    </w:p>
    <w:p w14:paraId="0B62F604" w14:textId="1748FC4C" w:rsidR="000720F7" w:rsidRDefault="00BB2634" w:rsidP="000720F7">
      <w:pPr>
        <w:pStyle w:val="BodyText"/>
      </w:pPr>
      <w:r>
        <w:t xml:space="preserve">If at the agreement compliance anniversary month your </w:t>
      </w:r>
      <w:r w:rsidR="00655364">
        <w:t xml:space="preserve">accumulated </w:t>
      </w:r>
      <w:r>
        <w:t xml:space="preserve">points are </w:t>
      </w:r>
      <w:r w:rsidR="00E30CB7">
        <w:t xml:space="preserve">below the minimum </w:t>
      </w:r>
      <w:r w:rsidR="00D42EF1">
        <w:t xml:space="preserve">point count </w:t>
      </w:r>
      <w:r w:rsidR="00E30CB7">
        <w:t xml:space="preserve">in a </w:t>
      </w:r>
      <w:r w:rsidR="00D1463E">
        <w:t>Product Pool</w:t>
      </w:r>
      <w:r w:rsidR="00E30CB7">
        <w:t xml:space="preserve">, your organization’s price level </w:t>
      </w:r>
      <w:r w:rsidR="00164C1C">
        <w:t xml:space="preserve">will be </w:t>
      </w:r>
      <w:r w:rsidR="00934300">
        <w:t xml:space="preserve">reduced </w:t>
      </w:r>
      <w:r w:rsidR="00E30CB7">
        <w:t>one level (</w:t>
      </w:r>
      <w:r w:rsidR="00E30CB7" w:rsidRPr="00274938">
        <w:rPr>
          <w:i/>
        </w:rPr>
        <w:t>e.g.</w:t>
      </w:r>
      <w:r w:rsidR="00934300">
        <w:t>,</w:t>
      </w:r>
      <w:r w:rsidR="00E30CB7">
        <w:t xml:space="preserve"> from </w:t>
      </w:r>
      <w:r w:rsidR="004F47C2">
        <w:t>level</w:t>
      </w:r>
      <w:r w:rsidR="00E30CB7">
        <w:t xml:space="preserve"> C to </w:t>
      </w:r>
      <w:r w:rsidR="004F47C2">
        <w:t>level</w:t>
      </w:r>
      <w:r w:rsidR="00E30CB7">
        <w:t xml:space="preserve"> B) for that </w:t>
      </w:r>
      <w:r w:rsidR="00D1463E">
        <w:t>Product Pool</w:t>
      </w:r>
      <w:r w:rsidR="00E30CB7">
        <w:t xml:space="preserve"> the following year and no points will be carried over to the next year</w:t>
      </w:r>
      <w:r w:rsidR="00B74BD7">
        <w:t xml:space="preserve">.  </w:t>
      </w:r>
      <w:r w:rsidR="00E30CB7">
        <w:t xml:space="preserve">Your </w:t>
      </w:r>
      <w:r w:rsidR="007619AA">
        <w:t xml:space="preserve">price </w:t>
      </w:r>
      <w:r w:rsidR="00E30CB7">
        <w:t xml:space="preserve">level can only </w:t>
      </w:r>
      <w:r w:rsidR="00934300">
        <w:t xml:space="preserve">be reduced by </w:t>
      </w:r>
      <w:r w:rsidR="00E30CB7">
        <w:t>a maximum of one level each year</w:t>
      </w:r>
      <w:r w:rsidR="00B74BD7">
        <w:t xml:space="preserve">.  </w:t>
      </w:r>
      <w:r w:rsidR="00AE1C18">
        <w:t xml:space="preserve">If you are unable to </w:t>
      </w:r>
      <w:r w:rsidR="00F71DE1">
        <w:t xml:space="preserve">meet the minimum to </w:t>
      </w:r>
      <w:r w:rsidR="00F71DE1" w:rsidRPr="00F71DE1">
        <w:t xml:space="preserve">qualify for </w:t>
      </w:r>
      <w:r w:rsidR="001310E5">
        <w:t>ordering P</w:t>
      </w:r>
      <w:r w:rsidR="00F71DE1" w:rsidRPr="00F71DE1">
        <w:t xml:space="preserve">roducts </w:t>
      </w:r>
      <w:r w:rsidR="00F71DE1">
        <w:t xml:space="preserve">in a </w:t>
      </w:r>
      <w:r w:rsidR="00D1463E">
        <w:t>Product Pool</w:t>
      </w:r>
      <w:r w:rsidR="00F71DE1">
        <w:t>,</w:t>
      </w:r>
      <w:r w:rsidR="00683348">
        <w:t xml:space="preserve"> you will be </w:t>
      </w:r>
      <w:r w:rsidR="001310E5">
        <w:t>un</w:t>
      </w:r>
      <w:r w:rsidR="00683348">
        <w:t xml:space="preserve">able to place orders for </w:t>
      </w:r>
      <w:r w:rsidR="001310E5">
        <w:t>P</w:t>
      </w:r>
      <w:r w:rsidR="00683348">
        <w:t xml:space="preserve">roducts in that </w:t>
      </w:r>
      <w:r w:rsidR="00D1463E">
        <w:t>Product Pool</w:t>
      </w:r>
      <w:r w:rsidR="00683348">
        <w:t xml:space="preserve"> until a single order is placed which meets that minimum qualification.</w:t>
      </w:r>
      <w:r w:rsidR="00F71DE1">
        <w:t xml:space="preserve"> </w:t>
      </w:r>
    </w:p>
    <w:p w14:paraId="6E84C18E" w14:textId="56AF92E6" w:rsidR="005E1FDC" w:rsidRDefault="00A708FB" w:rsidP="000720F7">
      <w:pPr>
        <w:pStyle w:val="BodyText"/>
      </w:pPr>
      <w:r>
        <w:t>I</w:t>
      </w:r>
      <w:r w:rsidR="005E1FDC">
        <w:t xml:space="preserve">f you have </w:t>
      </w:r>
      <w:r w:rsidR="009A25CD">
        <w:t xml:space="preserve">an active </w:t>
      </w:r>
      <w:r w:rsidR="005E1FDC" w:rsidRPr="00A80953">
        <w:t xml:space="preserve">qualifying contract </w:t>
      </w:r>
      <w:r w:rsidR="009A25CD">
        <w:t xml:space="preserve">associated </w:t>
      </w:r>
      <w:r w:rsidR="00591ACA">
        <w:t xml:space="preserve">with your MPSA </w:t>
      </w:r>
      <w:r w:rsidR="009A25CD">
        <w:t xml:space="preserve">that has </w:t>
      </w:r>
      <w:r w:rsidR="005E1FDC" w:rsidRPr="00A80953">
        <w:t xml:space="preserve">a </w:t>
      </w:r>
      <w:r w:rsidR="00807F5B">
        <w:t>more favorable</w:t>
      </w:r>
      <w:r w:rsidR="00807F5B" w:rsidRPr="00A80953">
        <w:t xml:space="preserve"> </w:t>
      </w:r>
      <w:r w:rsidR="00D1463E">
        <w:t>Product Pool</w:t>
      </w:r>
      <w:r w:rsidR="005E1FDC" w:rsidRPr="00A80953">
        <w:t xml:space="preserve"> price level </w:t>
      </w:r>
      <w:r w:rsidR="005E1FDC">
        <w:t xml:space="preserve">than the </w:t>
      </w:r>
      <w:r w:rsidR="005E1FDC" w:rsidRPr="00A80953">
        <w:t xml:space="preserve">corresponding </w:t>
      </w:r>
      <w:r w:rsidR="00D1463E">
        <w:t>Product Pool</w:t>
      </w:r>
      <w:r w:rsidR="005E1FDC" w:rsidRPr="00A80953">
        <w:t xml:space="preserve"> in the MPSA</w:t>
      </w:r>
      <w:r w:rsidR="005E1FDC">
        <w:t xml:space="preserve">, that </w:t>
      </w:r>
      <w:r w:rsidR="00807F5B">
        <w:t xml:space="preserve">more favorable </w:t>
      </w:r>
      <w:r w:rsidR="00D1463E">
        <w:t>Product Pool</w:t>
      </w:r>
      <w:r w:rsidR="005E1FDC">
        <w:t xml:space="preserve"> price level will be </w:t>
      </w:r>
      <w:r w:rsidR="005D0AAB">
        <w:t xml:space="preserve">used for orders </w:t>
      </w:r>
      <w:r w:rsidR="005E1FDC">
        <w:t>in the MPSA</w:t>
      </w:r>
      <w:r w:rsidR="00591ACA">
        <w:t>.</w:t>
      </w:r>
    </w:p>
    <w:p w14:paraId="76025713" w14:textId="77777777" w:rsidR="00245EA6" w:rsidRPr="00CC6A48" w:rsidRDefault="000323FD" w:rsidP="00CC6A48">
      <w:pPr>
        <w:pStyle w:val="Thirdheading"/>
        <w:rPr>
          <w:b/>
        </w:rPr>
      </w:pPr>
      <w:r>
        <w:rPr>
          <w:b/>
        </w:rPr>
        <w:t>Order Mechanics</w:t>
      </w:r>
    </w:p>
    <w:p w14:paraId="1AC9F3E3" w14:textId="36023C98" w:rsidR="009D1152" w:rsidRDefault="00203D81" w:rsidP="00E10622">
      <w:pPr>
        <w:pStyle w:val="BodyText"/>
        <w:rPr>
          <w:b/>
        </w:rPr>
      </w:pPr>
      <w:r>
        <w:t>You may place o</w:t>
      </w:r>
      <w:r w:rsidR="00245EA6">
        <w:t>rders for</w:t>
      </w:r>
      <w:r w:rsidR="00D84DF6" w:rsidRPr="000A6547">
        <w:t xml:space="preserve"> </w:t>
      </w:r>
      <w:r w:rsidR="00FD50F2">
        <w:t>P</w:t>
      </w:r>
      <w:r w:rsidR="00245EA6">
        <w:t xml:space="preserve">roducts </w:t>
      </w:r>
      <w:r w:rsidR="00F43DF3">
        <w:t>through</w:t>
      </w:r>
      <w:r w:rsidR="00F43DF3" w:rsidRPr="000A6547">
        <w:t xml:space="preserve"> </w:t>
      </w:r>
      <w:r w:rsidR="00245EA6">
        <w:t>the MPSA with your chosen Licensing Solution Partner</w:t>
      </w:r>
      <w:r w:rsidR="00543C50">
        <w:t>(s)</w:t>
      </w:r>
      <w:r w:rsidR="0086692B">
        <w:t xml:space="preserve"> or Microsoft sales professional</w:t>
      </w:r>
      <w:r w:rsidR="00B74BD7">
        <w:t xml:space="preserve">.  </w:t>
      </w:r>
      <w:r w:rsidR="00D84DF6" w:rsidRPr="000A6547">
        <w:t>The p</w:t>
      </w:r>
      <w:r w:rsidR="00245EA6">
        <w:t>rice and payment terms for all o</w:t>
      </w:r>
      <w:r w:rsidR="00D84DF6" w:rsidRPr="000A6547">
        <w:t xml:space="preserve">rders </w:t>
      </w:r>
      <w:r w:rsidR="00EF3BBE">
        <w:t xml:space="preserve">placed through a </w:t>
      </w:r>
      <w:r w:rsidR="00A30DB1">
        <w:t>P</w:t>
      </w:r>
      <w:r w:rsidR="00EF3BBE">
        <w:t xml:space="preserve">artner </w:t>
      </w:r>
      <w:r w:rsidR="00D84DF6" w:rsidRPr="000A6547">
        <w:t xml:space="preserve">will be determined by </w:t>
      </w:r>
      <w:r w:rsidR="00F43DF3">
        <w:t xml:space="preserve">the </w:t>
      </w:r>
      <w:r w:rsidR="00D84DF6" w:rsidRPr="000A6547">
        <w:t xml:space="preserve">agreement between </w:t>
      </w:r>
      <w:r w:rsidR="00245EA6">
        <w:t xml:space="preserve">you and your </w:t>
      </w:r>
      <w:r w:rsidR="00A30DB1">
        <w:t>P</w:t>
      </w:r>
      <w:r w:rsidR="00245EA6">
        <w:t>artner</w:t>
      </w:r>
      <w:r w:rsidR="00D84DF6">
        <w:t xml:space="preserve">.  </w:t>
      </w:r>
      <w:r w:rsidR="00245EA6">
        <w:t>When placing o</w:t>
      </w:r>
      <w:r w:rsidR="00D84DF6">
        <w:t xml:space="preserve">rders, </w:t>
      </w:r>
      <w:r w:rsidR="00245EA6">
        <w:t xml:space="preserve">you </w:t>
      </w:r>
      <w:r w:rsidR="00D84DF6" w:rsidRPr="000A6547">
        <w:t xml:space="preserve">must specify </w:t>
      </w:r>
      <w:r w:rsidR="00D84DF6">
        <w:t>all</w:t>
      </w:r>
      <w:r w:rsidR="00D84DF6" w:rsidRPr="000A6547">
        <w:t xml:space="preserve"> countries </w:t>
      </w:r>
      <w:r w:rsidR="00F43DF3">
        <w:t>in which</w:t>
      </w:r>
      <w:r w:rsidR="00F43DF3" w:rsidRPr="000A6547">
        <w:t xml:space="preserve"> </w:t>
      </w:r>
      <w:r w:rsidR="00245EA6">
        <w:t>your organization</w:t>
      </w:r>
      <w:r w:rsidR="00D84DF6" w:rsidRPr="000A6547">
        <w:t xml:space="preserve"> will use the </w:t>
      </w:r>
      <w:r w:rsidR="00FD50F2">
        <w:t>P</w:t>
      </w:r>
      <w:r w:rsidR="00245EA6">
        <w:t>roducts</w:t>
      </w:r>
      <w:r w:rsidR="00D84DF6" w:rsidRPr="000A6547">
        <w:t>.</w:t>
      </w:r>
    </w:p>
    <w:p w14:paraId="1696708D" w14:textId="738895A5" w:rsidR="004840AE" w:rsidRDefault="008E740A" w:rsidP="00E10622">
      <w:pPr>
        <w:pStyle w:val="BodyText"/>
      </w:pPr>
      <w:r>
        <w:t xml:space="preserve">At time of </w:t>
      </w:r>
      <w:r w:rsidR="005F0E34">
        <w:t xml:space="preserve">each order </w:t>
      </w:r>
      <w:r w:rsidR="002C6EEB">
        <w:t xml:space="preserve">for </w:t>
      </w:r>
      <w:r w:rsidR="00E10622">
        <w:t xml:space="preserve">Software Assurance </w:t>
      </w:r>
      <w:r>
        <w:t xml:space="preserve">or </w:t>
      </w:r>
      <w:r w:rsidR="007B0011">
        <w:t xml:space="preserve">Software </w:t>
      </w:r>
      <w:r w:rsidR="005C6D7F">
        <w:t>s</w:t>
      </w:r>
      <w:r w:rsidR="007B0011">
        <w:t>ubscription license</w:t>
      </w:r>
      <w:r>
        <w:t>s</w:t>
      </w:r>
      <w:r w:rsidR="005F0E34">
        <w:t xml:space="preserve">, you may choose if the term for these subscriptions </w:t>
      </w:r>
      <w:r>
        <w:t>expire</w:t>
      </w:r>
      <w:r w:rsidR="005F0E34">
        <w:t>s</w:t>
      </w:r>
      <w:r>
        <w:t xml:space="preserve"> on the day before </w:t>
      </w:r>
      <w:r w:rsidR="00E10622">
        <w:t>your Purchasing Account’s third anniversary</w:t>
      </w:r>
      <w:r w:rsidR="00CB695F">
        <w:t xml:space="preserve"> or </w:t>
      </w:r>
      <w:r>
        <w:t xml:space="preserve">on the last day of </w:t>
      </w:r>
      <w:r w:rsidR="00CB695F">
        <w:t xml:space="preserve">36 </w:t>
      </w:r>
      <w:r>
        <w:t xml:space="preserve">full calendar </w:t>
      </w:r>
      <w:r w:rsidR="00CB695F">
        <w:t>months</w:t>
      </w:r>
      <w:r w:rsidR="00B74BD7">
        <w:t xml:space="preserve">.  </w:t>
      </w:r>
      <w:r w:rsidR="00934300">
        <w:t xml:space="preserve">You may pay </w:t>
      </w:r>
      <w:r w:rsidR="001A4514">
        <w:t>for t</w:t>
      </w:r>
      <w:r w:rsidR="005A32C9">
        <w:t xml:space="preserve">hese subscriptions </w:t>
      </w:r>
      <w:r w:rsidR="00934300">
        <w:t>(1)</w:t>
      </w:r>
      <w:r w:rsidR="00195B0A">
        <w:t xml:space="preserve"> </w:t>
      </w:r>
      <w:r w:rsidR="00934300">
        <w:t xml:space="preserve">in </w:t>
      </w:r>
      <w:r w:rsidR="00195B0A">
        <w:t xml:space="preserve">full at </w:t>
      </w:r>
      <w:r w:rsidR="00934300">
        <w:t xml:space="preserve">the </w:t>
      </w:r>
      <w:r w:rsidR="00195B0A">
        <w:t xml:space="preserve">time of </w:t>
      </w:r>
      <w:r w:rsidR="00934300">
        <w:t xml:space="preserve">the </w:t>
      </w:r>
      <w:r>
        <w:t>order</w:t>
      </w:r>
      <w:r w:rsidR="00934300">
        <w:t xml:space="preserve">, </w:t>
      </w:r>
      <w:r w:rsidR="00380694">
        <w:t xml:space="preserve">or </w:t>
      </w:r>
      <w:r w:rsidR="00934300">
        <w:t>(2)</w:t>
      </w:r>
      <w:r w:rsidR="00195B0A">
        <w:t xml:space="preserve"> </w:t>
      </w:r>
      <w:r w:rsidR="00385EC0">
        <w:t>in</w:t>
      </w:r>
      <w:r w:rsidR="00E75DB5">
        <w:t xml:space="preserve"> </w:t>
      </w:r>
      <w:r w:rsidR="00385EC0">
        <w:t>advance</w:t>
      </w:r>
      <w:r w:rsidR="00483B64">
        <w:t xml:space="preserve"> annual installments</w:t>
      </w:r>
      <w:r>
        <w:t>,</w:t>
      </w:r>
      <w:r w:rsidR="005A32C9">
        <w:t xml:space="preserve"> </w:t>
      </w:r>
      <w:r w:rsidR="00934300">
        <w:t xml:space="preserve">billed </w:t>
      </w:r>
      <w:r w:rsidR="005A32C9">
        <w:t xml:space="preserve">on </w:t>
      </w:r>
      <w:r w:rsidR="00934300">
        <w:t xml:space="preserve">either </w:t>
      </w:r>
      <w:r w:rsidR="005A32C9">
        <w:t>the Purchasing Account anniversary or</w:t>
      </w:r>
      <w:r w:rsidR="00934300">
        <w:t xml:space="preserve"> order</w:t>
      </w:r>
      <w:r w:rsidR="005A32C9">
        <w:t xml:space="preserve"> anniversary</w:t>
      </w:r>
      <w:r w:rsidR="00E10622">
        <w:t>.</w:t>
      </w:r>
    </w:p>
    <w:p w14:paraId="06E80410" w14:textId="605C61FE" w:rsidR="00E04AD6" w:rsidRDefault="001A4514" w:rsidP="00E10622">
      <w:pPr>
        <w:pStyle w:val="BodyText"/>
      </w:pPr>
      <w:r>
        <w:t xml:space="preserve">An </w:t>
      </w:r>
      <w:r w:rsidR="002C6EEB">
        <w:t xml:space="preserve">order for an </w:t>
      </w:r>
      <w:r w:rsidR="008E740A">
        <w:t>i</w:t>
      </w:r>
      <w:r w:rsidR="00DC157A">
        <w:t xml:space="preserve">nitial or </w:t>
      </w:r>
      <w:r w:rsidR="002C6EEB">
        <w:t xml:space="preserve">a </w:t>
      </w:r>
      <w:r w:rsidR="00DC157A">
        <w:t xml:space="preserve">renewal </w:t>
      </w:r>
      <w:r w:rsidR="008E740A">
        <w:t xml:space="preserve">term </w:t>
      </w:r>
      <w:r w:rsidR="00A91977">
        <w:t xml:space="preserve">for </w:t>
      </w:r>
      <w:r w:rsidR="00E10622">
        <w:t>Online Service</w:t>
      </w:r>
      <w:r w:rsidR="00181464">
        <w:t>s</w:t>
      </w:r>
      <w:r w:rsidR="00E10622">
        <w:t xml:space="preserve"> </w:t>
      </w:r>
      <w:r w:rsidR="00CA6315">
        <w:t>or Package</w:t>
      </w:r>
      <w:r w:rsidR="00181464">
        <w:t xml:space="preserve"> </w:t>
      </w:r>
      <w:r w:rsidR="00A91977">
        <w:t>subscriptions</w:t>
      </w:r>
      <w:r w:rsidR="002C6EEB">
        <w:t xml:space="preserve">, </w:t>
      </w:r>
      <w:r w:rsidR="00934300">
        <w:t>may</w:t>
      </w:r>
      <w:r w:rsidR="00A91977">
        <w:t xml:space="preserve"> </w:t>
      </w:r>
      <w:r w:rsidR="008E740A">
        <w:t xml:space="preserve">expire </w:t>
      </w:r>
      <w:r w:rsidR="00934300">
        <w:t xml:space="preserve">(1) </w:t>
      </w:r>
      <w:r w:rsidR="008E740A">
        <w:t xml:space="preserve">the day before </w:t>
      </w:r>
      <w:r w:rsidR="00E10622">
        <w:t xml:space="preserve">your Purchasing Account’s </w:t>
      </w:r>
      <w:r w:rsidR="00CA6315">
        <w:t>next, second, or third Purchasing Account’s anniversary</w:t>
      </w:r>
      <w:r w:rsidR="00DC157A">
        <w:t xml:space="preserve"> or</w:t>
      </w:r>
      <w:r w:rsidR="00934300">
        <w:t xml:space="preserve"> (2)</w:t>
      </w:r>
      <w:r w:rsidR="00DC157A">
        <w:t xml:space="preserve"> </w:t>
      </w:r>
      <w:r w:rsidR="008E740A">
        <w:t xml:space="preserve">on the last day of </w:t>
      </w:r>
      <w:r w:rsidR="00934300">
        <w:t xml:space="preserve">the </w:t>
      </w:r>
      <w:r w:rsidR="00DC157A">
        <w:t>12</w:t>
      </w:r>
      <w:r w:rsidR="00934300">
        <w:t>-</w:t>
      </w:r>
      <w:r w:rsidR="00DC157A">
        <w:t>, 24</w:t>
      </w:r>
      <w:r w:rsidR="00934300">
        <w:t>-</w:t>
      </w:r>
      <w:r w:rsidR="00DC157A">
        <w:t>, or 36</w:t>
      </w:r>
      <w:r w:rsidR="00934300">
        <w:t>-month term you selected</w:t>
      </w:r>
      <w:r w:rsidR="00DC157A">
        <w:t xml:space="preserve"> </w:t>
      </w:r>
      <w:r w:rsidR="00934300">
        <w:t>during your order</w:t>
      </w:r>
      <w:r w:rsidR="00B74BD7">
        <w:t xml:space="preserve">.  </w:t>
      </w:r>
      <w:r w:rsidR="00CA6315">
        <w:t xml:space="preserve">Additional orders </w:t>
      </w:r>
      <w:r w:rsidR="00C41CEB">
        <w:t xml:space="preserve">for </w:t>
      </w:r>
      <w:r w:rsidR="002D3B31">
        <w:t xml:space="preserve">a </w:t>
      </w:r>
      <w:r w:rsidR="00CA6315">
        <w:t xml:space="preserve">subscription </w:t>
      </w:r>
      <w:r w:rsidR="008209D4">
        <w:t xml:space="preserve">of that Product </w:t>
      </w:r>
      <w:r w:rsidR="005E5F33">
        <w:t xml:space="preserve">during </w:t>
      </w:r>
      <w:r w:rsidR="00D016DA">
        <w:t xml:space="preserve">this </w:t>
      </w:r>
      <w:r w:rsidR="005E5F33">
        <w:t>term</w:t>
      </w:r>
      <w:r w:rsidR="00D5678C">
        <w:t>,</w:t>
      </w:r>
      <w:r w:rsidR="0054312B">
        <w:t xml:space="preserve"> </w:t>
      </w:r>
      <w:r w:rsidR="00746B1E">
        <w:t xml:space="preserve">on </w:t>
      </w:r>
      <w:r w:rsidR="00D5678C">
        <w:t>the same</w:t>
      </w:r>
      <w:r w:rsidR="00746B1E">
        <w:t xml:space="preserve"> Purchasing Account</w:t>
      </w:r>
      <w:r w:rsidR="00D5678C">
        <w:t>,</w:t>
      </w:r>
      <w:r w:rsidR="00746B1E">
        <w:t xml:space="preserve"> </w:t>
      </w:r>
      <w:r w:rsidR="00CA6315">
        <w:t xml:space="preserve">will automatically align to </w:t>
      </w:r>
      <w:r w:rsidR="00D016DA">
        <w:t>the same end date</w:t>
      </w:r>
      <w:r w:rsidR="00B74BD7">
        <w:t xml:space="preserve">.  </w:t>
      </w:r>
      <w:r w:rsidR="002D0211">
        <w:t xml:space="preserve">Microsoft may make </w:t>
      </w:r>
      <w:r w:rsidR="002071D5">
        <w:t xml:space="preserve">only </w:t>
      </w:r>
      <w:r w:rsidR="002D0211">
        <w:t>some options for the initial or renewal length of a subscription term available, depending on the Product selected.</w:t>
      </w:r>
    </w:p>
    <w:p w14:paraId="31EA8E50" w14:textId="607619C4" w:rsidR="00E10622" w:rsidRDefault="001A4514" w:rsidP="00E10622">
      <w:pPr>
        <w:pStyle w:val="BodyText"/>
      </w:pPr>
      <w:r>
        <w:t xml:space="preserve">Billing </w:t>
      </w:r>
      <w:r w:rsidR="003D4DA6">
        <w:t xml:space="preserve">for </w:t>
      </w:r>
      <w:r w:rsidR="00E04AD6">
        <w:t xml:space="preserve">Online Services or Package </w:t>
      </w:r>
      <w:r w:rsidR="003D4DA6">
        <w:t>subscriptions</w:t>
      </w:r>
      <w:r w:rsidR="00CA6315">
        <w:t xml:space="preserve"> </w:t>
      </w:r>
      <w:r w:rsidR="00793B45">
        <w:t xml:space="preserve">may be </w:t>
      </w:r>
      <w:r w:rsidR="00934300">
        <w:t xml:space="preserve">(1) in </w:t>
      </w:r>
      <w:r w:rsidR="00195B0A">
        <w:t xml:space="preserve">full at </w:t>
      </w:r>
      <w:r w:rsidR="00934300">
        <w:t xml:space="preserve">the </w:t>
      </w:r>
      <w:r w:rsidR="00195B0A">
        <w:t xml:space="preserve">time of </w:t>
      </w:r>
      <w:r w:rsidR="00934300">
        <w:t xml:space="preserve">the </w:t>
      </w:r>
      <w:r w:rsidR="00195B0A">
        <w:t>order or</w:t>
      </w:r>
      <w:r w:rsidR="00934300">
        <w:t xml:space="preserve"> (2)</w:t>
      </w:r>
      <w:r w:rsidR="00195B0A">
        <w:t xml:space="preserve"> </w:t>
      </w:r>
      <w:r w:rsidR="00385EC0">
        <w:t>i</w:t>
      </w:r>
      <w:r w:rsidR="00E75DB5">
        <w:t xml:space="preserve">n </w:t>
      </w:r>
      <w:r w:rsidR="00385EC0">
        <w:t>advance</w:t>
      </w:r>
      <w:r w:rsidR="00483B64">
        <w:t xml:space="preserve"> annual installments</w:t>
      </w:r>
      <w:r w:rsidR="005A32C9">
        <w:t xml:space="preserve">, </w:t>
      </w:r>
      <w:r w:rsidR="00934300">
        <w:t xml:space="preserve">billed </w:t>
      </w:r>
      <w:r w:rsidR="005A32C9">
        <w:t xml:space="preserve">on </w:t>
      </w:r>
      <w:r w:rsidR="00934300">
        <w:t xml:space="preserve">either </w:t>
      </w:r>
      <w:r w:rsidR="005A32C9">
        <w:t xml:space="preserve">the Purchasing Account anniversary or </w:t>
      </w:r>
      <w:r w:rsidR="00934300">
        <w:t xml:space="preserve">order </w:t>
      </w:r>
      <w:r w:rsidR="005A32C9">
        <w:t>anniversary</w:t>
      </w:r>
      <w:r w:rsidR="00B74BD7">
        <w:t xml:space="preserve">.  </w:t>
      </w:r>
      <w:r w:rsidR="00E10622">
        <w:t xml:space="preserve">Pricing for additional orders </w:t>
      </w:r>
      <w:r w:rsidR="00C41CEB">
        <w:t xml:space="preserve">of </w:t>
      </w:r>
      <w:r w:rsidR="00E10622">
        <w:t xml:space="preserve">a subscription will </w:t>
      </w:r>
      <w:r w:rsidR="00CA6315">
        <w:t xml:space="preserve">be the </w:t>
      </w:r>
      <w:r w:rsidR="00E10622">
        <w:t xml:space="preserve">same as the initial order </w:t>
      </w:r>
      <w:r w:rsidR="00A80953">
        <w:t>of the subscription</w:t>
      </w:r>
      <w:r w:rsidR="00CA6315">
        <w:t>,</w:t>
      </w:r>
      <w:r w:rsidR="00A80953">
        <w:t xml:space="preserve"> </w:t>
      </w:r>
      <w:r w:rsidR="00E10622">
        <w:t xml:space="preserve">unless there is a promotion available at time of ordering that is </w:t>
      </w:r>
      <w:r w:rsidR="00C41CEB">
        <w:t>more favorable</w:t>
      </w:r>
      <w:r w:rsidR="00B74BD7">
        <w:t xml:space="preserve">.  </w:t>
      </w:r>
      <w:r w:rsidR="009A4BB4">
        <w:t>I</w:t>
      </w:r>
      <w:r w:rsidR="002E27CA">
        <w:t xml:space="preserve">f </w:t>
      </w:r>
      <w:r w:rsidR="002D3B31">
        <w:t xml:space="preserve">the subscription </w:t>
      </w:r>
      <w:r w:rsidR="002D3B31">
        <w:lastRenderedPageBreak/>
        <w:t xml:space="preserve">term was </w:t>
      </w:r>
      <w:r w:rsidR="00CA6315">
        <w:t xml:space="preserve">greater than one year, additional orders will </w:t>
      </w:r>
      <w:r w:rsidR="002E27CA">
        <w:t>receive the better of the current price</w:t>
      </w:r>
      <w:r w:rsidR="00A30DB1">
        <w:t xml:space="preserve"> at the time of the additional order</w:t>
      </w:r>
      <w:r w:rsidR="002E27CA">
        <w:t xml:space="preserve"> or the price o</w:t>
      </w:r>
      <w:r w:rsidR="00A30DB1">
        <w:t>f</w:t>
      </w:r>
      <w:r w:rsidR="002E27CA">
        <w:t xml:space="preserve"> the initial order</w:t>
      </w:r>
      <w:r w:rsidR="00553EDC">
        <w:t>, whichever is most favorable</w:t>
      </w:r>
      <w:r w:rsidR="00B74BD7">
        <w:t xml:space="preserve">.  </w:t>
      </w:r>
      <w:r w:rsidR="00E10622">
        <w:t xml:space="preserve">Prices are reset upon renewal of the subscription term. </w:t>
      </w:r>
    </w:p>
    <w:p w14:paraId="46DEAF93" w14:textId="023FC895" w:rsidR="00770503" w:rsidRDefault="00FA2ABF" w:rsidP="00E10622">
      <w:pPr>
        <w:pStyle w:val="BodyText"/>
      </w:pPr>
      <w:r>
        <w:t xml:space="preserve">In addition to </w:t>
      </w:r>
      <w:r w:rsidR="002211BA">
        <w:t>the options</w:t>
      </w:r>
      <w:r w:rsidR="001A4514" w:rsidRPr="001A4514">
        <w:t xml:space="preserve"> </w:t>
      </w:r>
      <w:r w:rsidR="001A4514">
        <w:t>above</w:t>
      </w:r>
      <w:r>
        <w:t>, you</w:t>
      </w:r>
      <w:r w:rsidR="00AB2D03">
        <w:t xml:space="preserve"> may order some Online Services as a short-term subscription</w:t>
      </w:r>
      <w:r w:rsidR="00B74BD7">
        <w:t xml:space="preserve">.  </w:t>
      </w:r>
      <w:r w:rsidR="00B7657A">
        <w:t xml:space="preserve">Short-term subscriptions </w:t>
      </w:r>
      <w:r w:rsidR="00B60F87">
        <w:t xml:space="preserve">can be </w:t>
      </w:r>
      <w:r w:rsidR="003A2999">
        <w:t>between</w:t>
      </w:r>
      <w:r w:rsidR="00AB2D03">
        <w:t xml:space="preserve"> one </w:t>
      </w:r>
      <w:r w:rsidR="003A2999">
        <w:t>and</w:t>
      </w:r>
      <w:r w:rsidR="00AB2D03">
        <w:t xml:space="preserve"> eleven months</w:t>
      </w:r>
      <w:r w:rsidR="0096431C">
        <w:t xml:space="preserve"> with </w:t>
      </w:r>
      <w:r>
        <w:t>no automatic alignment to</w:t>
      </w:r>
      <w:r w:rsidR="0096431C">
        <w:t xml:space="preserve"> </w:t>
      </w:r>
      <w:r>
        <w:t xml:space="preserve">existing </w:t>
      </w:r>
      <w:r w:rsidR="0078011F">
        <w:t>subscriptions</w:t>
      </w:r>
      <w:r w:rsidR="002E3EA3">
        <w:t xml:space="preserve"> for the same Product</w:t>
      </w:r>
      <w:r w:rsidR="00B74BD7">
        <w:t xml:space="preserve">.  </w:t>
      </w:r>
      <w:r>
        <w:t>Pricing for</w:t>
      </w:r>
      <w:r w:rsidR="007533A3">
        <w:t xml:space="preserve"> orders of short-term subscriptions is</w:t>
      </w:r>
      <w:r>
        <w:t xml:space="preserve"> </w:t>
      </w:r>
      <w:r w:rsidR="007533A3">
        <w:t xml:space="preserve">different from </w:t>
      </w:r>
      <w:r w:rsidR="00B60F87">
        <w:t>p</w:t>
      </w:r>
      <w:r w:rsidR="007533A3">
        <w:t>ricing for other term options</w:t>
      </w:r>
      <w:r w:rsidR="00B60F87">
        <w:t xml:space="preserve"> and is set at time of ordering.</w:t>
      </w:r>
    </w:p>
    <w:p w14:paraId="6C746BD2" w14:textId="3E5B6B32" w:rsidR="00E64636" w:rsidRDefault="00E64636" w:rsidP="00E64636">
      <w:pPr>
        <w:pStyle w:val="BodyText"/>
      </w:pPr>
      <w:r>
        <w:t xml:space="preserve">If you purchase </w:t>
      </w:r>
      <w:r w:rsidR="007606A9">
        <w:t xml:space="preserve">Microsoft Azure </w:t>
      </w:r>
      <w:r>
        <w:t xml:space="preserve">Services </w:t>
      </w:r>
      <w:r w:rsidR="00D07E33">
        <w:t>through the MPSA</w:t>
      </w:r>
      <w:r>
        <w:t xml:space="preserve">, you will be billed in arrears based on your usage of services during that </w:t>
      </w:r>
      <w:r w:rsidR="00203D81">
        <w:t xml:space="preserve">billing </w:t>
      </w:r>
      <w:r>
        <w:t>period</w:t>
      </w:r>
      <w:r w:rsidR="00B74BD7">
        <w:t xml:space="preserve">.  </w:t>
      </w:r>
      <w:r w:rsidR="00203D81">
        <w:t>The billing period for Microsoft Azure Services is quarterly, aligned to the Purchasing Account anniversary when the Microsoft Azure Services subscription</w:t>
      </w:r>
      <w:r w:rsidR="00F86CA0">
        <w:t xml:space="preserve"> began</w:t>
      </w:r>
      <w:r w:rsidR="00203D81">
        <w:t>.</w:t>
      </w:r>
    </w:p>
    <w:p w14:paraId="598812A0" w14:textId="64F7502A" w:rsidR="00E770FC" w:rsidRPr="00274938" w:rsidRDefault="00E770FC" w:rsidP="00D11874">
      <w:pPr>
        <w:pStyle w:val="BodyText"/>
        <w:rPr>
          <w:color w:val="7030A0"/>
        </w:rPr>
      </w:pPr>
      <w:r w:rsidRPr="00E770FC">
        <w:t xml:space="preserve">You may also transition between types of licenses covered by Software Assurance or types of subscription licenses on the MPSA by ordering Step-Ups or </w:t>
      </w:r>
      <w:r w:rsidR="003B3401">
        <w:t>changing</w:t>
      </w:r>
      <w:r w:rsidRPr="00E770FC">
        <w:t xml:space="preserve"> from </w:t>
      </w:r>
      <w:r w:rsidR="00AA53A3">
        <w:t xml:space="preserve">a </w:t>
      </w:r>
      <w:r w:rsidRPr="00E770FC">
        <w:t>device</w:t>
      </w:r>
      <w:r w:rsidR="00AA53A3">
        <w:t xml:space="preserve">-based license </w:t>
      </w:r>
      <w:r w:rsidRPr="00E770FC">
        <w:t>to</w:t>
      </w:r>
      <w:r w:rsidR="00AA53A3">
        <w:t xml:space="preserve"> a </w:t>
      </w:r>
      <w:r w:rsidRPr="00E770FC">
        <w:t>user</w:t>
      </w:r>
      <w:r w:rsidR="00AA53A3">
        <w:t>-based license</w:t>
      </w:r>
      <w:r w:rsidRPr="00E770FC">
        <w:t xml:space="preserve"> or </w:t>
      </w:r>
      <w:r w:rsidR="00AA53A3">
        <w:t xml:space="preserve">a </w:t>
      </w:r>
      <w:r w:rsidRPr="00E770FC">
        <w:t>user-</w:t>
      </w:r>
      <w:r w:rsidR="00AA53A3">
        <w:t xml:space="preserve">based license </w:t>
      </w:r>
      <w:r w:rsidRPr="00E770FC">
        <w:t>to</w:t>
      </w:r>
      <w:r w:rsidR="00AA53A3">
        <w:t xml:space="preserve"> a </w:t>
      </w:r>
      <w:r w:rsidRPr="00E770FC">
        <w:t>device</w:t>
      </w:r>
      <w:r w:rsidR="00AA53A3">
        <w:t>-based license</w:t>
      </w:r>
      <w:r w:rsidR="00B74BD7" w:rsidRPr="00E770FC">
        <w:t xml:space="preserve">.  </w:t>
      </w:r>
      <w:r w:rsidRPr="00E770FC">
        <w:t>Some of these transition</w:t>
      </w:r>
      <w:r w:rsidR="003B3401">
        <w:t>s</w:t>
      </w:r>
      <w:r w:rsidRPr="00E770FC">
        <w:t xml:space="preserve"> may be </w:t>
      </w:r>
      <w:r w:rsidR="003B3401">
        <w:t>made</w:t>
      </w:r>
      <w:r w:rsidRPr="00E770FC">
        <w:t xml:space="preserve"> at renewal or during the term of your subscription or Software Assurance coverage period, such as Step-Ups, </w:t>
      </w:r>
      <w:r w:rsidR="003B3401">
        <w:t xml:space="preserve">while others </w:t>
      </w:r>
      <w:r w:rsidRPr="00E770FC">
        <w:t xml:space="preserve">may only be </w:t>
      </w:r>
      <w:r w:rsidR="003B3401">
        <w:t>made</w:t>
      </w:r>
      <w:r w:rsidRPr="00E770FC">
        <w:t xml:space="preserve"> at renewal, such as device-to-user license model changes</w:t>
      </w:r>
      <w:r w:rsidR="00B74BD7" w:rsidRPr="00E770FC">
        <w:t xml:space="preserve">.  </w:t>
      </w:r>
      <w:r w:rsidRPr="00E770FC">
        <w:t xml:space="preserve">For more information on </w:t>
      </w:r>
      <w:r w:rsidR="003B3401">
        <w:t xml:space="preserve">transition </w:t>
      </w:r>
      <w:r w:rsidRPr="00E770FC">
        <w:t>options, please contact your Partner or Microsoft sales professional.</w:t>
      </w:r>
    </w:p>
    <w:p w14:paraId="0E6252FB" w14:textId="501BF112" w:rsidR="00D11874" w:rsidRDefault="00EF3BBE" w:rsidP="00D11874">
      <w:pPr>
        <w:pStyle w:val="BodyText"/>
      </w:pPr>
      <w:r>
        <w:t>O</w:t>
      </w:r>
      <w:r w:rsidR="008B4764">
        <w:t>ther billing and alignment options</w:t>
      </w:r>
      <w:r>
        <w:t xml:space="preserve"> for orders</w:t>
      </w:r>
      <w:r w:rsidR="008B4764">
        <w:t xml:space="preserve"> </w:t>
      </w:r>
      <w:r>
        <w:t xml:space="preserve">through your MPSA may be made </w:t>
      </w:r>
      <w:r w:rsidR="008B4764">
        <w:t xml:space="preserve">available in the future. </w:t>
      </w:r>
    </w:p>
    <w:p w14:paraId="6D161856" w14:textId="42053B80" w:rsidR="00A90CD0" w:rsidRDefault="00A90CD0" w:rsidP="00D11874">
      <w:pPr>
        <w:pStyle w:val="BodyText"/>
      </w:pPr>
      <w:r w:rsidRPr="00A90CD0">
        <w:t xml:space="preserve">After Microsoft has accepted your Purchasing Account’s registration, you may use any Product as if licensed under the terms of the MPSA, provided you submit an </w:t>
      </w:r>
      <w:r w:rsidR="0091089D">
        <w:t>o</w:t>
      </w:r>
      <w:r w:rsidRPr="00A90CD0">
        <w:t xml:space="preserve">rder in the same calendar month in which the Product is first used, for a sufficient number of </w:t>
      </w:r>
      <w:r w:rsidR="009F0EBF">
        <w:t>l</w:t>
      </w:r>
      <w:r w:rsidRPr="00A90CD0">
        <w:t>icenses to cover your use of the Product.  For additional quantities of a licensed Product, you must submit an order in the month those quantities are first used.</w:t>
      </w:r>
      <w:r w:rsidR="0091089D">
        <w:t xml:space="preserve">  </w:t>
      </w:r>
      <w:r w:rsidR="0091089D" w:rsidRPr="0091089D">
        <w:t xml:space="preserve">For Online Services </w:t>
      </w:r>
      <w:r w:rsidR="006554ED">
        <w:t>subscriptions</w:t>
      </w:r>
      <w:r w:rsidR="006554ED" w:rsidRPr="0091089D">
        <w:t xml:space="preserve"> </w:t>
      </w:r>
      <w:r w:rsidR="0091089D" w:rsidRPr="0091089D">
        <w:t>that require a reconciliation order</w:t>
      </w:r>
      <w:r w:rsidR="0091089D">
        <w:t>,</w:t>
      </w:r>
      <w:r w:rsidR="0091089D" w:rsidRPr="0091089D">
        <w:t xml:space="preserve"> you can find reporting about those quantities through </w:t>
      </w:r>
      <w:r w:rsidR="00503F66">
        <w:t xml:space="preserve">the </w:t>
      </w:r>
      <w:r w:rsidR="003B3401">
        <w:t xml:space="preserve">Microsoft </w:t>
      </w:r>
      <w:r w:rsidR="00503F66">
        <w:t>Business Center</w:t>
      </w:r>
      <w:r w:rsidR="00707565">
        <w:t xml:space="preserve"> </w:t>
      </w:r>
      <w:r w:rsidR="0091089D" w:rsidRPr="0091089D">
        <w:t xml:space="preserve">or with help from your </w:t>
      </w:r>
      <w:r w:rsidR="00A30DB1">
        <w:t>P</w:t>
      </w:r>
      <w:r w:rsidR="0091089D" w:rsidRPr="0091089D">
        <w:t>artner</w:t>
      </w:r>
      <w:r w:rsidR="00090662">
        <w:t xml:space="preserve"> or Microsoft sales professional</w:t>
      </w:r>
      <w:r w:rsidR="003C15F7" w:rsidRPr="0091089D">
        <w:t xml:space="preserve">.  </w:t>
      </w:r>
    </w:p>
    <w:p w14:paraId="03B07B14" w14:textId="0C20A168" w:rsidR="0037779D" w:rsidRDefault="00D84DF6" w:rsidP="00D11874">
      <w:pPr>
        <w:pStyle w:val="BodyText"/>
      </w:pPr>
      <w:r w:rsidRPr="000A6547">
        <w:t xml:space="preserve">Microsoft may change the </w:t>
      </w:r>
      <w:r w:rsidR="00FD50F2">
        <w:t>P</w:t>
      </w:r>
      <w:r w:rsidRPr="000A6547">
        <w:t xml:space="preserve">roducts available </w:t>
      </w:r>
      <w:r w:rsidR="00F43DF3">
        <w:t>through</w:t>
      </w:r>
      <w:r w:rsidR="00F43DF3" w:rsidRPr="000A6547">
        <w:t xml:space="preserve"> </w:t>
      </w:r>
      <w:r w:rsidR="00245EA6">
        <w:t>the MPSA</w:t>
      </w:r>
      <w:r w:rsidRPr="00023B8B">
        <w:t xml:space="preserve"> </w:t>
      </w:r>
      <w:r>
        <w:t xml:space="preserve">and </w:t>
      </w:r>
      <w:r w:rsidRPr="000A6547">
        <w:t xml:space="preserve">may refuse to accept an </w:t>
      </w:r>
      <w:r w:rsidR="00245EA6">
        <w:t>o</w:t>
      </w:r>
      <w:r w:rsidRPr="000A6547">
        <w:t xml:space="preserve">rder if </w:t>
      </w:r>
      <w:r>
        <w:t>it</w:t>
      </w:r>
      <w:r w:rsidRPr="000A6547">
        <w:t xml:space="preserve"> has a business reason to do so.</w:t>
      </w:r>
    </w:p>
    <w:p w14:paraId="246E6E08" w14:textId="4A73AE7F" w:rsidR="0037779D" w:rsidRDefault="00D84DF6" w:rsidP="002123CF">
      <w:pPr>
        <w:pStyle w:val="BodyText"/>
      </w:pPr>
      <w:r w:rsidRPr="0037779D">
        <w:t xml:space="preserve">Information about </w:t>
      </w:r>
      <w:r w:rsidR="00245EA6" w:rsidRPr="0037779D">
        <w:t>o</w:t>
      </w:r>
      <w:r w:rsidRPr="0037779D">
        <w:t>rders</w:t>
      </w:r>
      <w:r w:rsidR="00245EA6" w:rsidRPr="0037779D">
        <w:t xml:space="preserve"> received and processed by Microsoft </w:t>
      </w:r>
      <w:r w:rsidR="00EF3BBE">
        <w:t>are</w:t>
      </w:r>
      <w:r w:rsidR="00245EA6" w:rsidRPr="0037779D">
        <w:t xml:space="preserve"> </w:t>
      </w:r>
      <w:r w:rsidR="00F43DF3" w:rsidRPr="0037779D">
        <w:t xml:space="preserve">available </w:t>
      </w:r>
      <w:r w:rsidR="00144BFA">
        <w:t>from your Partner or</w:t>
      </w:r>
      <w:r w:rsidR="00144BFA" w:rsidRPr="0037779D">
        <w:t xml:space="preserve"> </w:t>
      </w:r>
      <w:r w:rsidR="00A165B0" w:rsidRPr="0037779D">
        <w:t>in</w:t>
      </w:r>
      <w:r w:rsidR="00245EA6" w:rsidRPr="0037779D">
        <w:t xml:space="preserve"> </w:t>
      </w:r>
      <w:r w:rsidR="00503F66">
        <w:t xml:space="preserve">the </w:t>
      </w:r>
      <w:r w:rsidR="003B3401">
        <w:t xml:space="preserve">Microsoft </w:t>
      </w:r>
      <w:r w:rsidR="00503F66">
        <w:t xml:space="preserve">Business Center </w:t>
      </w:r>
      <w:r w:rsidR="00245EA6" w:rsidRPr="0037779D">
        <w:t>at</w:t>
      </w:r>
      <w:r w:rsidR="0037779D" w:rsidRPr="0037779D">
        <w:t xml:space="preserve"> </w:t>
      </w:r>
      <w:hyperlink r:id="rId22" w:history="1">
        <w:r w:rsidR="0037779D" w:rsidRPr="00B3458D">
          <w:rPr>
            <w:rStyle w:val="Hyperlink"/>
          </w:rPr>
          <w:t>https://licensing.microsoft.com/customer</w:t>
        </w:r>
      </w:hyperlink>
      <w:r w:rsidR="00B74BD7" w:rsidRPr="002123CF">
        <w:t>.</w:t>
      </w:r>
      <w:r w:rsidR="00B74BD7" w:rsidRPr="0037779D">
        <w:t xml:space="preserve">  </w:t>
      </w:r>
      <w:r w:rsidR="00245EA6" w:rsidRPr="0037779D">
        <w:t xml:space="preserve">Once </w:t>
      </w:r>
      <w:r w:rsidR="00372F76" w:rsidRPr="0037779D">
        <w:t>registered</w:t>
      </w:r>
      <w:r w:rsidR="00E30A87" w:rsidRPr="0037779D">
        <w:t>,</w:t>
      </w:r>
      <w:r w:rsidR="00372F76" w:rsidRPr="0037779D">
        <w:t xml:space="preserve"> the </w:t>
      </w:r>
      <w:r w:rsidR="00245EA6" w:rsidRPr="0037779D">
        <w:t>Purchasing Account</w:t>
      </w:r>
      <w:r w:rsidR="00372F76" w:rsidRPr="0037779D">
        <w:t xml:space="preserve"> contact</w:t>
      </w:r>
      <w:r w:rsidR="00245EA6" w:rsidRPr="0037779D">
        <w:t xml:space="preserve"> will be provided access to </w:t>
      </w:r>
      <w:r w:rsidR="00503F66">
        <w:t xml:space="preserve">the </w:t>
      </w:r>
      <w:r w:rsidR="003B3401">
        <w:t xml:space="preserve">Microsoft </w:t>
      </w:r>
      <w:r w:rsidR="00503F66">
        <w:t>Business Center</w:t>
      </w:r>
      <w:r w:rsidR="007D2001">
        <w:t>,</w:t>
      </w:r>
      <w:r w:rsidR="00707565">
        <w:t xml:space="preserve"> </w:t>
      </w:r>
      <w:r w:rsidR="00245EA6" w:rsidRPr="0037779D">
        <w:t xml:space="preserve">and your designated Agreement Administrator </w:t>
      </w:r>
      <w:r w:rsidR="00411DC5" w:rsidRPr="0037779D">
        <w:t xml:space="preserve">account </w:t>
      </w:r>
      <w:r w:rsidR="00245EA6" w:rsidRPr="0037779D">
        <w:t xml:space="preserve">will have access </w:t>
      </w:r>
      <w:r w:rsidR="00D658E2">
        <w:t xml:space="preserve">to information across all </w:t>
      </w:r>
      <w:r w:rsidR="00AF3C03" w:rsidRPr="0037779D">
        <w:t>Purchasing A</w:t>
      </w:r>
      <w:r w:rsidR="00245EA6" w:rsidRPr="0037779D">
        <w:t>ccount(s).</w:t>
      </w:r>
    </w:p>
    <w:p w14:paraId="5E4C2844" w14:textId="3B4E46A2" w:rsidR="007B134C" w:rsidRDefault="007B134C" w:rsidP="00CC6A48">
      <w:pPr>
        <w:pStyle w:val="Hdg1noborder"/>
      </w:pPr>
      <w:bookmarkStart w:id="14" w:name="_New_Version_Rights"/>
      <w:bookmarkStart w:id="15" w:name="_Office_Multi_Language"/>
      <w:bookmarkStart w:id="16" w:name="_Office_Online"/>
      <w:bookmarkStart w:id="17" w:name="_Planning_Services"/>
      <w:bookmarkStart w:id="18" w:name="_Enhanced_Edition_Benefits"/>
      <w:bookmarkStart w:id="19" w:name="_24x7_Problem_Resolution_1"/>
      <w:bookmarkStart w:id="20" w:name="_New_Version_Rights_1"/>
      <w:bookmarkStart w:id="21" w:name="_Office_Multi_Language_1"/>
      <w:bookmarkStart w:id="22" w:name="_Office_Online_1"/>
      <w:bookmarkStart w:id="23" w:name="_Enhanced_Edition_Benefits_1"/>
      <w:bookmarkStart w:id="24" w:name="_Windows_Companion_Subscription"/>
      <w:bookmarkStart w:id="25" w:name="_Training_Vouchers"/>
      <w:bookmarkStart w:id="26" w:name="_E-Learning"/>
      <w:bookmarkStart w:id="27" w:name="_Home_Use_Program"/>
      <w:bookmarkStart w:id="28" w:name="_Enterprise_Source_Licensing"/>
      <w:bookmarkStart w:id="29" w:name="_24x7_Problem_Resolution"/>
      <w:bookmarkStart w:id="30" w:name="__System_Center"/>
      <w:bookmarkStart w:id="31" w:name="__System_Center_1"/>
      <w:bookmarkStart w:id="32" w:name="_Back-up_for_Disaster"/>
      <w:bookmarkStart w:id="33" w:name="_License_Mobility_through"/>
      <w:bookmarkStart w:id="34" w:name="_Windows_Thin_PC"/>
      <w:bookmarkStart w:id="35" w:name="_Extended_Hotfix_Support"/>
      <w:bookmarkStart w:id="36" w:name="_Microsoft_Desktop_Optimization"/>
      <w:bookmarkStart w:id="37" w:name="_Microsoft_Dynamics_CustomerSource"/>
      <w:bookmarkStart w:id="38" w:name="_Virtualization_Rights_for"/>
      <w:bookmarkStart w:id="39" w:name="_Windows_Virtual_Desktop"/>
      <w:bookmarkStart w:id="40" w:name="_Dynamics_CustomerSource"/>
      <w:bookmarkStart w:id="41" w:name="_Toc207701228"/>
      <w:bookmarkStart w:id="42" w:name="_Toc295673421"/>
      <w:bookmarkStart w:id="43" w:name="_Toc336949456"/>
      <w:bookmarkStart w:id="44" w:name="_Toc359876008"/>
      <w:bookmarkStart w:id="45" w:name="_Toc370837298"/>
      <w:bookmarkStart w:id="46" w:name="_Toc403380322"/>
      <w:bookmarkStart w:id="47" w:name="_Toc403985040"/>
      <w:bookmarkStart w:id="48" w:name="_Toc45635103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C43E24">
        <w:t>Section</w:t>
      </w:r>
      <w:r w:rsidR="007F1CC7">
        <w:t xml:space="preserve"> </w:t>
      </w:r>
      <w:bookmarkEnd w:id="46"/>
      <w:bookmarkEnd w:id="47"/>
      <w:r w:rsidR="008B5155">
        <w:t>2</w:t>
      </w:r>
      <w:bookmarkEnd w:id="48"/>
      <w:r w:rsidR="008B5155">
        <w:t xml:space="preserve"> </w:t>
      </w:r>
    </w:p>
    <w:p w14:paraId="2AB192C5" w14:textId="593BC8EF" w:rsidR="00D23B42" w:rsidRPr="002123CF" w:rsidRDefault="00D23B42" w:rsidP="00D23B42">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49" w:name="_Toc403380323"/>
      <w:bookmarkStart w:id="50" w:name="_Toc403985041"/>
      <w:bookmarkStart w:id="51" w:name="_Toc456351038"/>
      <w:r w:rsidRPr="002123CF">
        <w:rPr>
          <w:rFonts w:asciiTheme="majorHAnsi" w:eastAsiaTheme="majorEastAsia" w:hAnsiTheme="majorHAnsi" w:cstheme="majorBidi"/>
          <w:bCs/>
          <w:color w:val="8064A2" w:themeColor="accent4"/>
          <w:kern w:val="0"/>
          <w:sz w:val="28"/>
          <w:szCs w:val="26"/>
        </w:rPr>
        <w:t>Making copies of Products and re-imaging rights</w:t>
      </w:r>
      <w:bookmarkEnd w:id="49"/>
      <w:bookmarkEnd w:id="50"/>
      <w:bookmarkEnd w:id="51"/>
    </w:p>
    <w:p w14:paraId="79584FC7" w14:textId="77777777" w:rsidR="00D23B42" w:rsidRPr="000A6547" w:rsidRDefault="00D23B42" w:rsidP="00D23B42">
      <w:pPr>
        <w:spacing w:before="120" w:line="240" w:lineRule="auto"/>
      </w:pPr>
      <w:r w:rsidRPr="00EC71A2">
        <w:rPr>
          <w:rFonts w:eastAsia="Times New Roman" w:cs="Times New Roman"/>
          <w:color w:val="505050"/>
          <w:szCs w:val="20"/>
        </w:rPr>
        <w:t>Your registered</w:t>
      </w:r>
      <w:r>
        <w:t xml:space="preserve"> </w:t>
      </w:r>
      <w:r w:rsidRPr="00D84DF6">
        <w:rPr>
          <w:rFonts w:eastAsia="Times New Roman" w:cs="Times New Roman"/>
          <w:color w:val="505050"/>
          <w:szCs w:val="20"/>
        </w:rPr>
        <w:t xml:space="preserve">Purchasing Accounts may make as many copies of </w:t>
      </w:r>
      <w:r>
        <w:rPr>
          <w:rFonts w:eastAsia="Times New Roman" w:cs="Times New Roman"/>
          <w:color w:val="505050"/>
          <w:szCs w:val="20"/>
        </w:rPr>
        <w:t>Product</w:t>
      </w:r>
      <w:r w:rsidRPr="00D84DF6">
        <w:rPr>
          <w:rFonts w:eastAsia="Times New Roman" w:cs="Times New Roman"/>
          <w:color w:val="505050"/>
          <w:szCs w:val="20"/>
        </w:rPr>
        <w:t>s as it ne</w:t>
      </w:r>
      <w:r>
        <w:rPr>
          <w:rFonts w:eastAsia="Times New Roman" w:cs="Times New Roman"/>
          <w:color w:val="505050"/>
          <w:szCs w:val="20"/>
        </w:rPr>
        <w:t>eds to distribute them within your</w:t>
      </w:r>
      <w:r w:rsidRPr="00D84DF6">
        <w:rPr>
          <w:rFonts w:eastAsia="Times New Roman" w:cs="Times New Roman"/>
          <w:color w:val="505050"/>
          <w:szCs w:val="20"/>
        </w:rPr>
        <w:t xml:space="preserve"> organization.  Copies must be true and complete (including copyright and trademark notices), from master copies obtained from a Microsoft-approved fulfillment source.  Purchasing Account</w:t>
      </w:r>
      <w:r>
        <w:rPr>
          <w:rFonts w:eastAsia="Times New Roman" w:cs="Times New Roman"/>
          <w:color w:val="505050"/>
          <w:szCs w:val="20"/>
        </w:rPr>
        <w:t>s</w:t>
      </w:r>
      <w:r w:rsidRPr="00D84DF6">
        <w:rPr>
          <w:rFonts w:eastAsia="Times New Roman" w:cs="Times New Roman"/>
          <w:color w:val="505050"/>
          <w:szCs w:val="20"/>
        </w:rPr>
        <w:t xml:space="preserve"> may use a third party to make these copies</w:t>
      </w:r>
      <w:r>
        <w:rPr>
          <w:rFonts w:eastAsia="Times New Roman" w:cs="Times New Roman"/>
          <w:color w:val="505050"/>
          <w:szCs w:val="20"/>
        </w:rPr>
        <w:t>;</w:t>
      </w:r>
      <w:r w:rsidRPr="00D84DF6">
        <w:rPr>
          <w:rFonts w:eastAsia="Times New Roman" w:cs="Times New Roman"/>
          <w:color w:val="505050"/>
          <w:szCs w:val="20"/>
        </w:rPr>
        <w:t xml:space="preserve"> </w:t>
      </w:r>
      <w:r>
        <w:rPr>
          <w:rFonts w:eastAsia="Times New Roman" w:cs="Times New Roman"/>
          <w:color w:val="505050"/>
          <w:szCs w:val="20"/>
        </w:rPr>
        <w:t>however, you and your accounts remain</w:t>
      </w:r>
      <w:r w:rsidRPr="00D84DF6">
        <w:rPr>
          <w:rFonts w:eastAsia="Times New Roman" w:cs="Times New Roman"/>
          <w:color w:val="505050"/>
          <w:szCs w:val="20"/>
        </w:rPr>
        <w:t xml:space="preserve"> responsible for any third party’s actions.</w:t>
      </w:r>
      <w:r w:rsidRPr="000A6547">
        <w:t xml:space="preserve">  </w:t>
      </w:r>
    </w:p>
    <w:p w14:paraId="4BF978AF" w14:textId="77777777" w:rsidR="00D23B42" w:rsidRPr="000A6547" w:rsidRDefault="00D23B42" w:rsidP="00D23B42">
      <w:pPr>
        <w:spacing w:before="120" w:line="240" w:lineRule="auto"/>
      </w:pPr>
      <w:r w:rsidRPr="00D84DF6">
        <w:rPr>
          <w:rFonts w:eastAsia="Times New Roman" w:cs="Times New Roman"/>
          <w:color w:val="505050"/>
          <w:szCs w:val="20"/>
        </w:rPr>
        <w:t xml:space="preserve">In certain cases, re-imaging is permitted using the </w:t>
      </w:r>
      <w:r>
        <w:rPr>
          <w:rFonts w:eastAsia="Times New Roman" w:cs="Times New Roman"/>
          <w:color w:val="505050"/>
          <w:szCs w:val="20"/>
        </w:rPr>
        <w:t>P</w:t>
      </w:r>
      <w:r w:rsidRPr="00D84DF6">
        <w:rPr>
          <w:rFonts w:eastAsia="Times New Roman" w:cs="Times New Roman"/>
          <w:color w:val="505050"/>
          <w:szCs w:val="20"/>
        </w:rPr>
        <w:t xml:space="preserve">roduct media.  If a </w:t>
      </w:r>
      <w:r>
        <w:rPr>
          <w:rFonts w:eastAsia="Times New Roman" w:cs="Times New Roman"/>
          <w:color w:val="505050"/>
          <w:szCs w:val="20"/>
        </w:rPr>
        <w:t>Product</w:t>
      </w:r>
      <w:r w:rsidRPr="00D84DF6">
        <w:rPr>
          <w:rFonts w:eastAsia="Times New Roman" w:cs="Times New Roman"/>
          <w:color w:val="505050"/>
          <w:szCs w:val="20"/>
        </w:rPr>
        <w:t xml:space="preserve"> is licensed (1) from an original equipment manufacturer (OEM), (2) as a full packaged </w:t>
      </w:r>
      <w:r>
        <w:rPr>
          <w:rFonts w:eastAsia="Times New Roman" w:cs="Times New Roman"/>
          <w:color w:val="505050"/>
          <w:szCs w:val="20"/>
        </w:rPr>
        <w:t>Product</w:t>
      </w:r>
      <w:r w:rsidRPr="00D84DF6">
        <w:rPr>
          <w:rFonts w:eastAsia="Times New Roman" w:cs="Times New Roman"/>
          <w:color w:val="505050"/>
          <w:szCs w:val="20"/>
        </w:rPr>
        <w:t xml:space="preserve"> through a retail source, or (3) under another Microsoft program, then media provided </w:t>
      </w:r>
      <w:r>
        <w:rPr>
          <w:rFonts w:eastAsia="Times New Roman" w:cs="Times New Roman"/>
          <w:color w:val="505050"/>
          <w:szCs w:val="20"/>
        </w:rPr>
        <w:t>through</w:t>
      </w:r>
      <w:r w:rsidRPr="00D84DF6">
        <w:rPr>
          <w:rFonts w:eastAsia="Times New Roman" w:cs="Times New Roman"/>
          <w:color w:val="505050"/>
          <w:szCs w:val="20"/>
        </w:rPr>
        <w:t xml:space="preserve"> </w:t>
      </w:r>
      <w:r>
        <w:rPr>
          <w:rFonts w:eastAsia="Times New Roman" w:cs="Times New Roman"/>
          <w:color w:val="505050"/>
          <w:szCs w:val="20"/>
        </w:rPr>
        <w:t>the MPSA</w:t>
      </w:r>
      <w:r w:rsidRPr="00D84DF6">
        <w:rPr>
          <w:rFonts w:eastAsia="Times New Roman" w:cs="Times New Roman"/>
          <w:color w:val="505050"/>
          <w:szCs w:val="20"/>
        </w:rPr>
        <w:t xml:space="preserve"> may generally be used to create images for use in place of copies provided through that separate source.  This right is conditional upon the following:</w:t>
      </w:r>
    </w:p>
    <w:p w14:paraId="3C97A0EC" w14:textId="77777777" w:rsidR="00D23B42" w:rsidRPr="00D84DF6" w:rsidRDefault="00D23B42" w:rsidP="00D23B42">
      <w:pPr>
        <w:pStyle w:val="BodyText"/>
        <w:numPr>
          <w:ilvl w:val="0"/>
          <w:numId w:val="16"/>
        </w:numPr>
        <w:spacing w:after="0"/>
      </w:pPr>
      <w:r w:rsidRPr="00D84DF6">
        <w:t xml:space="preserve">Separate licenses must be acquired from the separate source for each </w:t>
      </w:r>
      <w:r>
        <w:t>Product</w:t>
      </w:r>
      <w:r w:rsidRPr="00D84DF6">
        <w:t xml:space="preserve"> that is re-imaged.</w:t>
      </w:r>
    </w:p>
    <w:p w14:paraId="2005654A" w14:textId="77777777" w:rsidR="00D23B42" w:rsidRPr="00D84DF6" w:rsidRDefault="00D23B42" w:rsidP="00D23B42">
      <w:pPr>
        <w:pStyle w:val="BodyText"/>
        <w:numPr>
          <w:ilvl w:val="0"/>
          <w:numId w:val="16"/>
        </w:numPr>
        <w:spacing w:after="0"/>
      </w:pPr>
      <w:r w:rsidRPr="00D84DF6">
        <w:t xml:space="preserve">The </w:t>
      </w:r>
      <w:r>
        <w:t>Product</w:t>
      </w:r>
      <w:r w:rsidRPr="00D84DF6">
        <w:t xml:space="preserve">, language, version, and components of the copies made must be identical to the </w:t>
      </w:r>
      <w:r>
        <w:t>Product</w:t>
      </w:r>
      <w:r w:rsidRPr="00D84DF6">
        <w:t xml:space="preserve">, language, version, and all components of the copies they replace, and the number of copies or instances of the re-imaged </w:t>
      </w:r>
      <w:r>
        <w:t>Product</w:t>
      </w:r>
      <w:r w:rsidRPr="00D84DF6">
        <w:t xml:space="preserve"> permitted remains the same.</w:t>
      </w:r>
    </w:p>
    <w:p w14:paraId="0A0B7C69" w14:textId="3ED72F45" w:rsidR="00D23B42" w:rsidRPr="00D84DF6" w:rsidRDefault="00D23B42" w:rsidP="00D23B42">
      <w:pPr>
        <w:pStyle w:val="BodyText"/>
        <w:numPr>
          <w:ilvl w:val="0"/>
          <w:numId w:val="16"/>
        </w:numPr>
        <w:spacing w:after="0"/>
      </w:pPr>
      <w:r w:rsidRPr="00D84DF6">
        <w:t xml:space="preserve">Except for copies of an operating system and copies of </w:t>
      </w:r>
      <w:r>
        <w:t>Product</w:t>
      </w:r>
      <w:r w:rsidRPr="00D84DF6">
        <w:t xml:space="preserve">s licensed under another Microsoft program, the </w:t>
      </w:r>
      <w:r w:rsidR="00D7351C">
        <w:t>P</w:t>
      </w:r>
      <w:r w:rsidRPr="00D84DF6">
        <w:t>roduct type (</w:t>
      </w:r>
      <w:r w:rsidRPr="00274938">
        <w:rPr>
          <w:i/>
        </w:rPr>
        <w:t>e.g</w:t>
      </w:r>
      <w:r w:rsidR="003B3401">
        <w:rPr>
          <w:i/>
        </w:rPr>
        <w:t>.</w:t>
      </w:r>
      <w:r w:rsidR="003B3401" w:rsidRPr="00274938">
        <w:rPr>
          <w:i/>
        </w:rPr>
        <w:t>,</w:t>
      </w:r>
      <w:r w:rsidRPr="00D84DF6">
        <w:t xml:space="preserve"> </w:t>
      </w:r>
      <w:r>
        <w:t>u</w:t>
      </w:r>
      <w:r w:rsidRPr="00D84DF6">
        <w:t xml:space="preserve">pgrade or full </w:t>
      </w:r>
      <w:r>
        <w:t>l</w:t>
      </w:r>
      <w:r w:rsidRPr="00D84DF6">
        <w:t xml:space="preserve">icense) re-imaged must be identical to the </w:t>
      </w:r>
      <w:r w:rsidR="00D7351C">
        <w:t>P</w:t>
      </w:r>
      <w:r w:rsidRPr="00D84DF6">
        <w:t>roduct type licensed from the separate source.</w:t>
      </w:r>
    </w:p>
    <w:p w14:paraId="75B08848" w14:textId="2276119B" w:rsidR="00D23B42" w:rsidRPr="00D84DF6" w:rsidRDefault="00D23B42" w:rsidP="00D23B42">
      <w:pPr>
        <w:pStyle w:val="BodyText"/>
        <w:numPr>
          <w:ilvl w:val="0"/>
          <w:numId w:val="16"/>
        </w:numPr>
        <w:spacing w:after="0"/>
      </w:pPr>
      <w:r w:rsidRPr="00D84DF6">
        <w:t xml:space="preserve">Purchasing Account must adhere to any </w:t>
      </w:r>
      <w:r>
        <w:t>P</w:t>
      </w:r>
      <w:r w:rsidRPr="00D84DF6">
        <w:t xml:space="preserve">roduct-specific processes or requirements for re-imaging identified in the Product </w:t>
      </w:r>
      <w:r w:rsidR="00711FB4">
        <w:t>Terms</w:t>
      </w:r>
      <w:r w:rsidRPr="00D84DF6">
        <w:t>.</w:t>
      </w:r>
    </w:p>
    <w:p w14:paraId="10691E95" w14:textId="77777777" w:rsidR="00D23B42" w:rsidRDefault="00D23B42" w:rsidP="00D23B42">
      <w:pPr>
        <w:pStyle w:val="BodyText"/>
        <w:numPr>
          <w:ilvl w:val="0"/>
          <w:numId w:val="16"/>
        </w:numPr>
        <w:spacing w:after="0"/>
      </w:pPr>
      <w:r w:rsidRPr="00D84DF6">
        <w:t xml:space="preserve">Re-imaged </w:t>
      </w:r>
      <w:r>
        <w:t>P</w:t>
      </w:r>
      <w:r w:rsidRPr="00D84DF6">
        <w:t xml:space="preserve">roducts remain subject to the terms and use rights of the </w:t>
      </w:r>
      <w:r>
        <w:t>l</w:t>
      </w:r>
      <w:r w:rsidRPr="00D84DF6">
        <w:t xml:space="preserve">icense acquired from the separate source.  </w:t>
      </w:r>
    </w:p>
    <w:p w14:paraId="2BC6E750" w14:textId="77777777" w:rsidR="00D23B42" w:rsidRPr="00CC6A48" w:rsidRDefault="00D23B42" w:rsidP="00D23B42">
      <w:pPr>
        <w:pStyle w:val="Thirdheading"/>
        <w:rPr>
          <w:b/>
        </w:rPr>
      </w:pPr>
      <w:r w:rsidRPr="00CC6A48">
        <w:rPr>
          <w:b/>
        </w:rPr>
        <w:t xml:space="preserve">Copies for training/evaluation and backup </w:t>
      </w:r>
    </w:p>
    <w:p w14:paraId="08A4AFD9" w14:textId="6CC47AC6" w:rsidR="00D23B42" w:rsidRPr="000A6547" w:rsidRDefault="00D23B42" w:rsidP="00D23B42">
      <w:pPr>
        <w:spacing w:before="120" w:line="240" w:lineRule="auto"/>
      </w:pPr>
      <w:r w:rsidRPr="00D84DF6">
        <w:rPr>
          <w:rFonts w:eastAsia="Times New Roman" w:cs="Times New Roman"/>
          <w:color w:val="505050"/>
          <w:szCs w:val="20"/>
        </w:rPr>
        <w:lastRenderedPageBreak/>
        <w:t xml:space="preserve">For all </w:t>
      </w:r>
      <w:r>
        <w:rPr>
          <w:rFonts w:eastAsia="Times New Roman" w:cs="Times New Roman"/>
          <w:color w:val="505050"/>
          <w:szCs w:val="20"/>
        </w:rPr>
        <w:t>Product</w:t>
      </w:r>
      <w:r w:rsidRPr="00D84DF6">
        <w:rPr>
          <w:rFonts w:eastAsia="Times New Roman" w:cs="Times New Roman"/>
          <w:color w:val="505050"/>
          <w:szCs w:val="20"/>
        </w:rPr>
        <w:t>s other than Online Services</w:t>
      </w:r>
      <w:r w:rsidR="001D3917">
        <w:rPr>
          <w:rFonts w:eastAsia="Times New Roman" w:cs="Times New Roman"/>
          <w:color w:val="505050"/>
          <w:szCs w:val="20"/>
        </w:rPr>
        <w:t>,</w:t>
      </w:r>
      <w:r w:rsidRPr="00D84DF6">
        <w:rPr>
          <w:rFonts w:eastAsia="Times New Roman" w:cs="Times New Roman"/>
          <w:color w:val="505050"/>
          <w:szCs w:val="20"/>
        </w:rPr>
        <w:t xml:space="preserve"> </w:t>
      </w:r>
      <w:r>
        <w:rPr>
          <w:rFonts w:eastAsia="Times New Roman" w:cs="Times New Roman"/>
          <w:color w:val="505050"/>
          <w:szCs w:val="20"/>
        </w:rPr>
        <w:t xml:space="preserve">each </w:t>
      </w:r>
      <w:r w:rsidRPr="00D84DF6">
        <w:rPr>
          <w:rFonts w:eastAsia="Times New Roman" w:cs="Times New Roman"/>
          <w:color w:val="505050"/>
          <w:szCs w:val="20"/>
        </w:rPr>
        <w:t xml:space="preserve">Purchasing Account may (1) use up to 20 complimentary copies of any licensed </w:t>
      </w:r>
      <w:r>
        <w:rPr>
          <w:rFonts w:eastAsia="Times New Roman" w:cs="Times New Roman"/>
          <w:color w:val="505050"/>
          <w:szCs w:val="20"/>
        </w:rPr>
        <w:t>Product</w:t>
      </w:r>
      <w:r w:rsidRPr="00D84DF6">
        <w:rPr>
          <w:rFonts w:eastAsia="Times New Roman" w:cs="Times New Roman"/>
          <w:color w:val="505050"/>
          <w:szCs w:val="20"/>
        </w:rPr>
        <w:t xml:space="preserve"> in a dedicated training facility on its premises for purposes of training on that particular </w:t>
      </w:r>
      <w:r>
        <w:rPr>
          <w:rFonts w:eastAsia="Times New Roman" w:cs="Times New Roman"/>
          <w:color w:val="505050"/>
          <w:szCs w:val="20"/>
        </w:rPr>
        <w:t>Product</w:t>
      </w:r>
      <w:r w:rsidRPr="00D84DF6">
        <w:rPr>
          <w:rFonts w:eastAsia="Times New Roman" w:cs="Times New Roman"/>
          <w:color w:val="505050"/>
          <w:szCs w:val="20"/>
        </w:rPr>
        <w:t xml:space="preserve">, (2) use up to 10 complimentary copies of any </w:t>
      </w:r>
      <w:r>
        <w:rPr>
          <w:rFonts w:eastAsia="Times New Roman" w:cs="Times New Roman"/>
          <w:color w:val="505050"/>
          <w:szCs w:val="20"/>
        </w:rPr>
        <w:t>Product</w:t>
      </w:r>
      <w:r w:rsidRPr="00D84DF6">
        <w:rPr>
          <w:rFonts w:eastAsia="Times New Roman" w:cs="Times New Roman"/>
          <w:color w:val="505050"/>
          <w:szCs w:val="20"/>
        </w:rPr>
        <w:t xml:space="preserve"> for a 60-day evaluation period, and (3) use one complimentary copy of any licensed </w:t>
      </w:r>
      <w:r>
        <w:rPr>
          <w:rFonts w:eastAsia="Times New Roman" w:cs="Times New Roman"/>
          <w:color w:val="505050"/>
          <w:szCs w:val="20"/>
        </w:rPr>
        <w:t>Product</w:t>
      </w:r>
      <w:r w:rsidRPr="00D84DF6">
        <w:rPr>
          <w:rFonts w:eastAsia="Times New Roman" w:cs="Times New Roman"/>
          <w:color w:val="505050"/>
          <w:szCs w:val="20"/>
        </w:rPr>
        <w:t xml:space="preserve"> for backup or archival purposes for each of its distinct geographic locations. </w:t>
      </w:r>
    </w:p>
    <w:p w14:paraId="30FACBC2" w14:textId="5DC94825" w:rsidR="00D23B42" w:rsidRPr="00BC431D" w:rsidRDefault="00D23B42" w:rsidP="00D23B42">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52" w:name="_Toc403380324"/>
      <w:bookmarkStart w:id="53" w:name="_Toc403985042"/>
      <w:bookmarkStart w:id="54" w:name="_Toc456351039"/>
      <w:r w:rsidRPr="00BC431D">
        <w:rPr>
          <w:rFonts w:asciiTheme="majorHAnsi" w:eastAsiaTheme="majorEastAsia" w:hAnsiTheme="majorHAnsi" w:cstheme="majorBidi"/>
          <w:bCs/>
          <w:color w:val="8064A2" w:themeColor="accent4"/>
          <w:kern w:val="0"/>
          <w:sz w:val="28"/>
          <w:szCs w:val="26"/>
        </w:rPr>
        <w:t>License Transfer Process</w:t>
      </w:r>
      <w:bookmarkEnd w:id="52"/>
      <w:bookmarkEnd w:id="53"/>
      <w:bookmarkEnd w:id="54"/>
    </w:p>
    <w:p w14:paraId="2067A699" w14:textId="28071C9A" w:rsidR="0053246B" w:rsidRDefault="00D23B42" w:rsidP="00D23B42">
      <w:pPr>
        <w:pStyle w:val="BodyText"/>
      </w:pPr>
      <w:r>
        <w:t xml:space="preserve">You must notify Microsoft of a license transfer by completing a license transfer form, which can be obtained from </w:t>
      </w:r>
      <w:hyperlink r:id="rId23" w:history="1">
        <w:r w:rsidRPr="00010189">
          <w:rPr>
            <w:rStyle w:val="Hyperlink"/>
          </w:rPr>
          <w:t>http://www.microsoft.com/licensing/contracts</w:t>
        </w:r>
      </w:hyperlink>
      <w:r>
        <w:t>, and sending the completed form to Microsoft before the license transfer</w:t>
      </w:r>
      <w:r w:rsidR="00B74BD7">
        <w:t xml:space="preserve">.  </w:t>
      </w:r>
      <w:r>
        <w:t>No license transfer will be valid unless you provide to the transferee, and the transferee accepts in writing, the applicable Product Use Rights, use restrictions, limitations of liability (including exclusions and warranty provisions), and the transfer restrictions described in this section.</w:t>
      </w:r>
    </w:p>
    <w:p w14:paraId="436EFC3F" w14:textId="4895D10D" w:rsidR="00A85D72" w:rsidRPr="00754E04" w:rsidRDefault="00A85D72" w:rsidP="00754E04">
      <w:pPr>
        <w:pStyle w:val="Hdg1noborder"/>
        <w:spacing w:before="120" w:after="120" w:line="240" w:lineRule="auto"/>
        <w:rPr>
          <w:rFonts w:asciiTheme="majorHAnsi" w:eastAsiaTheme="majorEastAsia" w:hAnsiTheme="majorHAnsi"/>
          <w:b w:val="0"/>
          <w:color w:val="8064A2" w:themeColor="accent4"/>
          <w:sz w:val="28"/>
        </w:rPr>
      </w:pPr>
      <w:bookmarkStart w:id="55" w:name="_Toc456351040"/>
      <w:r w:rsidRPr="00BA0FF5">
        <w:rPr>
          <w:rFonts w:asciiTheme="majorHAnsi" w:eastAsiaTheme="majorEastAsia" w:hAnsiTheme="majorHAnsi" w:cstheme="majorBidi"/>
          <w:bCs/>
          <w:color w:val="8064A2" w:themeColor="accent4"/>
          <w:kern w:val="0"/>
          <w:sz w:val="28"/>
          <w:szCs w:val="26"/>
        </w:rPr>
        <w:t xml:space="preserve">Verifying Compliance </w:t>
      </w:r>
      <w:r>
        <w:rPr>
          <w:rFonts w:asciiTheme="majorHAnsi" w:eastAsiaTheme="majorEastAsia" w:hAnsiTheme="majorHAnsi" w:cstheme="majorBidi"/>
          <w:bCs/>
          <w:color w:val="8064A2" w:themeColor="accent4"/>
          <w:kern w:val="0"/>
          <w:sz w:val="28"/>
          <w:szCs w:val="26"/>
        </w:rPr>
        <w:t xml:space="preserve">Process and </w:t>
      </w:r>
      <w:r w:rsidRPr="00754E04">
        <w:rPr>
          <w:rFonts w:asciiTheme="majorHAnsi" w:eastAsiaTheme="majorEastAsia" w:hAnsiTheme="majorHAnsi"/>
          <w:color w:val="8064A2" w:themeColor="accent4"/>
          <w:kern w:val="0"/>
          <w:sz w:val="28"/>
        </w:rPr>
        <w:t>Limitations</w:t>
      </w:r>
      <w:bookmarkEnd w:id="55"/>
      <w:r w:rsidRPr="00754E04">
        <w:rPr>
          <w:rFonts w:asciiTheme="majorHAnsi" w:eastAsiaTheme="majorEastAsia" w:hAnsiTheme="majorHAnsi"/>
          <w:color w:val="8064A2" w:themeColor="accent4"/>
          <w:kern w:val="0"/>
          <w:sz w:val="28"/>
        </w:rPr>
        <w:t xml:space="preserve"> </w:t>
      </w:r>
    </w:p>
    <w:p w14:paraId="26061F69" w14:textId="53B45736" w:rsidR="00D23B42" w:rsidRDefault="00577E2B" w:rsidP="00754E04">
      <w:pPr>
        <w:pStyle w:val="BodyText"/>
      </w:pPr>
      <w:r w:rsidRPr="00BA0FF5">
        <w:t xml:space="preserve">Microsoft will notify you at least 30 </w:t>
      </w:r>
      <w:r w:rsidR="00AB594D" w:rsidRPr="00BA0FF5">
        <w:t xml:space="preserve">days in advance of its intent to verify your compliance with the license terms for the Products you and your </w:t>
      </w:r>
      <w:r w:rsidR="00A85D72">
        <w:t>A</w:t>
      </w:r>
      <w:r w:rsidR="00AB594D">
        <w:t>ffiliates</w:t>
      </w:r>
      <w:r w:rsidR="00AB594D" w:rsidRPr="00BA0FF5">
        <w:t xml:space="preserve"> use or distribute</w:t>
      </w:r>
      <w:r w:rsidR="00B74BD7" w:rsidRPr="00BA0FF5">
        <w:t xml:space="preserve">.  </w:t>
      </w:r>
      <w:r w:rsidR="00AB594D" w:rsidRPr="00BA0FF5">
        <w:t>Microsoft will engage an independent auditor, which will be subject to a confidentiality obligation</w:t>
      </w:r>
      <w:r w:rsidR="00B74BD7" w:rsidRPr="00BA0FF5">
        <w:t>.</w:t>
      </w:r>
      <w:r w:rsidR="00B74BD7">
        <w:t xml:space="preserve">  </w:t>
      </w:r>
      <w:r w:rsidR="00A85D72" w:rsidRPr="00A85D72">
        <w:t>Any information collected in the self-audit will be used solely for purposes of determining compliance</w:t>
      </w:r>
      <w:r w:rsidR="00B74BD7" w:rsidRPr="00A85D72">
        <w:t>.</w:t>
      </w:r>
      <w:r w:rsidR="00B74BD7" w:rsidRPr="00BA0FF5">
        <w:t xml:space="preserve">  </w:t>
      </w:r>
      <w:r w:rsidR="00AB594D" w:rsidRPr="00BA0FF5">
        <w:t>This verification will take place during normal business hours and in a manner that does not unreasonably interfere with your operations.</w:t>
      </w:r>
      <w:r w:rsidR="00A85D72">
        <w:t xml:space="preserve"> </w:t>
      </w:r>
    </w:p>
    <w:p w14:paraId="1B45229C" w14:textId="7E47C78A" w:rsidR="003C0DC6" w:rsidRDefault="003C0DC6" w:rsidP="00D7507A">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56" w:name="_Toc456351041"/>
      <w:bookmarkStart w:id="57" w:name="_Toc403380325"/>
      <w:bookmarkStart w:id="58" w:name="_Toc403985043"/>
      <w:r>
        <w:rPr>
          <w:rFonts w:asciiTheme="majorHAnsi" w:eastAsiaTheme="majorEastAsia" w:hAnsiTheme="majorHAnsi" w:cstheme="majorBidi"/>
          <w:bCs/>
          <w:color w:val="8064A2" w:themeColor="accent4"/>
          <w:kern w:val="0"/>
          <w:sz w:val="28"/>
          <w:szCs w:val="26"/>
        </w:rPr>
        <w:t>Divestitures</w:t>
      </w:r>
      <w:bookmarkEnd w:id="56"/>
    </w:p>
    <w:p w14:paraId="49773C0E" w14:textId="45A30E47" w:rsidR="003C0DC6" w:rsidRPr="00754E04" w:rsidRDefault="003C0DC6" w:rsidP="00754E04">
      <w:pPr>
        <w:pStyle w:val="BodyText"/>
      </w:pPr>
      <w:r w:rsidRPr="00754E04">
        <w:t xml:space="preserve">If </w:t>
      </w:r>
      <w:r w:rsidR="009B2A0C">
        <w:t>you</w:t>
      </w:r>
      <w:r w:rsidR="009B2A0C" w:rsidRPr="00754E04">
        <w:t xml:space="preserve"> </w:t>
      </w:r>
      <w:r w:rsidRPr="00754E04">
        <w:t xml:space="preserve">intend to transfer more than ten percent of </w:t>
      </w:r>
      <w:r w:rsidR="009B2A0C">
        <w:t>your</w:t>
      </w:r>
      <w:r w:rsidR="009B2A0C" w:rsidRPr="00754E04">
        <w:t xml:space="preserve"> </w:t>
      </w:r>
      <w:r w:rsidR="009B2A0C">
        <w:t xml:space="preserve">licenses </w:t>
      </w:r>
      <w:r w:rsidRPr="00754E04">
        <w:t>in connection with a divestiture of an Affiliate</w:t>
      </w:r>
      <w:r w:rsidR="009B2A0C">
        <w:t>,</w:t>
      </w:r>
      <w:r w:rsidRPr="00754E04">
        <w:t xml:space="preserve"> an operating division</w:t>
      </w:r>
      <w:r w:rsidR="009B2A0C">
        <w:t>,</w:t>
      </w:r>
      <w:r w:rsidRPr="00754E04">
        <w:t xml:space="preserve"> or any of </w:t>
      </w:r>
      <w:r w:rsidR="009B2A0C">
        <w:t xml:space="preserve">your </w:t>
      </w:r>
      <w:r w:rsidRPr="00754E04">
        <w:t>Affiliate</w:t>
      </w:r>
      <w:r w:rsidR="009B2A0C">
        <w:t>’</w:t>
      </w:r>
      <w:r w:rsidRPr="00754E04">
        <w:t>s</w:t>
      </w:r>
      <w:r w:rsidR="009B2A0C">
        <w:t xml:space="preserve"> operating divisions,</w:t>
      </w:r>
      <w:r w:rsidRPr="00754E04">
        <w:t xml:space="preserve"> Microsoft will work with </w:t>
      </w:r>
      <w:r w:rsidR="009B2A0C">
        <w:t xml:space="preserve">you in </w:t>
      </w:r>
      <w:r w:rsidRPr="00754E04">
        <w:t xml:space="preserve">good faith to </w:t>
      </w:r>
      <w:r w:rsidR="000C793E">
        <w:t>enable</w:t>
      </w:r>
      <w:r w:rsidRPr="00754E04">
        <w:t xml:space="preserve"> the transfer.</w:t>
      </w:r>
    </w:p>
    <w:p w14:paraId="53EFC294" w14:textId="671FBE23" w:rsidR="00D23B42" w:rsidRPr="00D7507A" w:rsidRDefault="00D23B42" w:rsidP="00D7507A">
      <w:pPr>
        <w:pStyle w:val="Hdg1noborder"/>
        <w:spacing w:before="120" w:after="120" w:line="240" w:lineRule="auto"/>
        <w:rPr>
          <w:rFonts w:asciiTheme="majorHAnsi" w:eastAsiaTheme="majorEastAsia" w:hAnsiTheme="majorHAnsi" w:cstheme="majorBidi"/>
          <w:bCs/>
          <w:color w:val="8064A2" w:themeColor="accent4"/>
          <w:kern w:val="0"/>
          <w:sz w:val="28"/>
          <w:szCs w:val="26"/>
        </w:rPr>
      </w:pPr>
      <w:bookmarkStart w:id="59" w:name="_Toc456351042"/>
      <w:r w:rsidRPr="00D7507A">
        <w:rPr>
          <w:rFonts w:asciiTheme="majorHAnsi" w:eastAsiaTheme="majorEastAsia" w:hAnsiTheme="majorHAnsi" w:cstheme="majorBidi"/>
          <w:bCs/>
          <w:color w:val="8064A2" w:themeColor="accent4"/>
          <w:kern w:val="0"/>
          <w:sz w:val="28"/>
          <w:szCs w:val="26"/>
        </w:rPr>
        <w:t>Natural Disaster</w:t>
      </w:r>
      <w:bookmarkEnd w:id="57"/>
      <w:bookmarkEnd w:id="58"/>
      <w:bookmarkEnd w:id="59"/>
      <w:r w:rsidRPr="00D7507A">
        <w:rPr>
          <w:rFonts w:asciiTheme="majorHAnsi" w:eastAsiaTheme="majorEastAsia" w:hAnsiTheme="majorHAnsi" w:cstheme="majorBidi"/>
          <w:bCs/>
          <w:color w:val="8064A2" w:themeColor="accent4"/>
          <w:kern w:val="0"/>
          <w:sz w:val="28"/>
          <w:szCs w:val="26"/>
        </w:rPr>
        <w:t xml:space="preserve"> </w:t>
      </w:r>
    </w:p>
    <w:p w14:paraId="300893E3" w14:textId="48829BBE" w:rsidR="00D23B42" w:rsidRPr="00D7507A" w:rsidRDefault="00D23B42" w:rsidP="00D7507A">
      <w:pPr>
        <w:pStyle w:val="BodyText"/>
      </w:pPr>
      <w:r w:rsidRPr="00D7507A">
        <w:t xml:space="preserve">In the event of a natural disaster, Microsoft may provide additional assistance or rights by posting them on </w:t>
      </w:r>
      <w:hyperlink r:id="rId24" w:history="1">
        <w:r w:rsidR="006641C7" w:rsidRPr="001A7D38">
          <w:rPr>
            <w:rStyle w:val="Hyperlink"/>
          </w:rPr>
          <w:t>http://www.microsoft.com</w:t>
        </w:r>
      </w:hyperlink>
      <w:r w:rsidR="006641C7">
        <w:t xml:space="preserve"> </w:t>
      </w:r>
      <w:r w:rsidRPr="00D7507A">
        <w:t>at such time.</w:t>
      </w:r>
    </w:p>
    <w:p w14:paraId="541E496D" w14:textId="559D9BCB" w:rsidR="00D23B42" w:rsidRDefault="00D23B42" w:rsidP="00CC6A48">
      <w:pPr>
        <w:pStyle w:val="Hdg1noborder"/>
      </w:pPr>
      <w:bookmarkStart w:id="60" w:name="_Toc403380326"/>
      <w:bookmarkStart w:id="61" w:name="_Toc403985044"/>
      <w:bookmarkStart w:id="62" w:name="_Toc456351043"/>
      <w:r>
        <w:t xml:space="preserve">Section </w:t>
      </w:r>
      <w:bookmarkEnd w:id="60"/>
      <w:bookmarkEnd w:id="61"/>
      <w:r w:rsidR="008B5155">
        <w:t>3</w:t>
      </w:r>
      <w:bookmarkEnd w:id="62"/>
    </w:p>
    <w:p w14:paraId="28F3ABE6" w14:textId="5055B321" w:rsidR="00D23B42" w:rsidRPr="00D7507A" w:rsidRDefault="00D23B42" w:rsidP="00D7507A">
      <w:pPr>
        <w:pStyle w:val="Hdg1noborder"/>
        <w:spacing w:before="120" w:after="120" w:line="240" w:lineRule="auto"/>
        <w:rPr>
          <w:rFonts w:asciiTheme="majorHAnsi" w:eastAsiaTheme="majorEastAsia" w:hAnsiTheme="majorHAnsi" w:cstheme="majorBidi"/>
          <w:bCs/>
          <w:color w:val="8064A2" w:themeColor="accent4"/>
          <w:sz w:val="22"/>
          <w:szCs w:val="18"/>
        </w:rPr>
      </w:pPr>
      <w:bookmarkStart w:id="63" w:name="_Toc403380327"/>
      <w:bookmarkStart w:id="64" w:name="_Toc403985045"/>
      <w:bookmarkStart w:id="65" w:name="_Toc456351044"/>
      <w:r w:rsidRPr="00D7507A">
        <w:rPr>
          <w:rFonts w:asciiTheme="majorHAnsi" w:eastAsiaTheme="majorEastAsia" w:hAnsiTheme="majorHAnsi" w:cstheme="majorBidi"/>
          <w:color w:val="8064A2" w:themeColor="accent4"/>
          <w:kern w:val="0"/>
          <w:sz w:val="28"/>
          <w:szCs w:val="26"/>
        </w:rPr>
        <w:t xml:space="preserve">Licensing Manual </w:t>
      </w:r>
      <w:r w:rsidR="00F61463">
        <w:rPr>
          <w:rFonts w:asciiTheme="majorHAnsi" w:eastAsiaTheme="majorEastAsia" w:hAnsiTheme="majorHAnsi" w:cstheme="majorBidi"/>
          <w:color w:val="8064A2" w:themeColor="accent4"/>
          <w:kern w:val="0"/>
          <w:sz w:val="28"/>
          <w:szCs w:val="26"/>
        </w:rPr>
        <w:t>c</w:t>
      </w:r>
      <w:r w:rsidRPr="00D7507A">
        <w:rPr>
          <w:rFonts w:asciiTheme="majorHAnsi" w:eastAsiaTheme="majorEastAsia" w:hAnsiTheme="majorHAnsi" w:cstheme="majorBidi"/>
          <w:color w:val="8064A2" w:themeColor="accent4"/>
          <w:kern w:val="0"/>
          <w:sz w:val="28"/>
          <w:szCs w:val="26"/>
        </w:rPr>
        <w:t>hanges over last 12 months</w:t>
      </w:r>
      <w:bookmarkEnd w:id="63"/>
      <w:bookmarkEnd w:id="64"/>
      <w:bookmarkEnd w:id="65"/>
    </w:p>
    <w:p w14:paraId="001EC066" w14:textId="22ED4379" w:rsidR="00884731" w:rsidRPr="00274938" w:rsidRDefault="008B5155" w:rsidP="00884731">
      <w:pPr>
        <w:pStyle w:val="BodyText"/>
        <w:numPr>
          <w:ilvl w:val="0"/>
          <w:numId w:val="16"/>
        </w:numPr>
        <w:spacing w:after="0"/>
      </w:pPr>
      <w:r>
        <w:t>August 2016</w:t>
      </w:r>
      <w:r w:rsidR="00A444C8">
        <w:t xml:space="preserve"> updated to reflect the removal of Software Assurance content from the Licensing Manual</w:t>
      </w:r>
      <w:r w:rsidR="00DD50CD">
        <w:t xml:space="preserve">, </w:t>
      </w:r>
      <w:r w:rsidR="00542DED">
        <w:t xml:space="preserve">availability of the </w:t>
      </w:r>
      <w:r w:rsidR="00DD50CD">
        <w:t>Microsoft Business Center</w:t>
      </w:r>
      <w:r w:rsidR="00F07980">
        <w:t xml:space="preserve"> (previously known as the Volume Licensing Center)</w:t>
      </w:r>
      <w:r w:rsidR="00542DED">
        <w:t xml:space="preserve"> for all customers</w:t>
      </w:r>
      <w:r w:rsidR="00DD50CD">
        <w:t xml:space="preserve">, </w:t>
      </w:r>
      <w:r w:rsidR="00F07980">
        <w:t>the ability to purchase Step-Up</w:t>
      </w:r>
      <w:r w:rsidR="00486F13">
        <w:t>s</w:t>
      </w:r>
      <w:r w:rsidR="00F07980">
        <w:t xml:space="preserve"> and </w:t>
      </w:r>
      <w:r w:rsidR="00486F13">
        <w:t>other</w:t>
      </w:r>
      <w:r w:rsidR="00F07980">
        <w:t xml:space="preserve"> transitions under the MPSA, </w:t>
      </w:r>
      <w:r w:rsidR="00F07980" w:rsidRPr="00274938">
        <w:t>and clarifications to language based on customer feedback</w:t>
      </w:r>
      <w:r w:rsidR="00B74BD7">
        <w:t xml:space="preserve">.  </w:t>
      </w:r>
      <w:r w:rsidR="00A444C8">
        <w:t>The terms that govern Software Assurance you purchase under the MPSA are found in the Product Terms.</w:t>
      </w:r>
    </w:p>
    <w:p w14:paraId="39F904CA" w14:textId="534CD9F0" w:rsidR="00D6443C" w:rsidRPr="00F61463" w:rsidRDefault="00D6443C" w:rsidP="00F83C1F">
      <w:pPr>
        <w:pStyle w:val="BodyText"/>
        <w:numPr>
          <w:ilvl w:val="0"/>
          <w:numId w:val="16"/>
        </w:numPr>
        <w:spacing w:after="0"/>
      </w:pPr>
      <w:r w:rsidRPr="00F61463">
        <w:t>March 201</w:t>
      </w:r>
      <w:r w:rsidR="00A54529">
        <w:t>6</w:t>
      </w:r>
      <w:r w:rsidRPr="00F61463">
        <w:t xml:space="preserve"> updated</w:t>
      </w:r>
      <w:r w:rsidR="00F61463">
        <w:t xml:space="preserve"> to reflect new </w:t>
      </w:r>
      <w:r w:rsidR="00531B9B">
        <w:t>cu</w:t>
      </w:r>
      <w:r w:rsidR="00F61463">
        <w:t>stomer portal in some locations (“</w:t>
      </w:r>
      <w:r w:rsidR="008F281D">
        <w:t xml:space="preserve">Microsoft </w:t>
      </w:r>
      <w:r w:rsidR="00F61463">
        <w:t xml:space="preserve">Business Center”), the support of full year durations for subscriptions, the addition of short-term subscription option for some </w:t>
      </w:r>
      <w:r w:rsidR="00730C83">
        <w:t>Product</w:t>
      </w:r>
      <w:r w:rsidR="00F61463">
        <w:t xml:space="preserve">s, and clarified language based on </w:t>
      </w:r>
      <w:r w:rsidR="00F07980">
        <w:t xml:space="preserve">customer </w:t>
      </w:r>
      <w:r w:rsidR="00F61463">
        <w:t>feedback.</w:t>
      </w:r>
    </w:p>
    <w:p w14:paraId="402A1F99" w14:textId="4651C173" w:rsidR="00686E90" w:rsidRDefault="00686E90" w:rsidP="00F83C1F">
      <w:pPr>
        <w:pStyle w:val="BodyText"/>
        <w:numPr>
          <w:ilvl w:val="0"/>
          <w:numId w:val="16"/>
        </w:numPr>
        <w:spacing w:after="0"/>
      </w:pPr>
      <w:r>
        <w:t>August 2015 updated to</w:t>
      </w:r>
      <w:r w:rsidR="00EB28DC">
        <w:t xml:space="preserve"> reflect additional Azure Services, Online Services, and Package purchasing options</w:t>
      </w:r>
      <w:r>
        <w:t xml:space="preserve"> </w:t>
      </w:r>
      <w:r w:rsidR="00EB28DC">
        <w:t xml:space="preserve">and to </w:t>
      </w:r>
      <w:r>
        <w:t xml:space="preserve">refer </w:t>
      </w:r>
      <w:r w:rsidR="00A71C62">
        <w:t xml:space="preserve">and align </w:t>
      </w:r>
      <w:r>
        <w:t>to the Product Terms document</w:t>
      </w:r>
      <w:r w:rsidR="00B74BD7">
        <w:t xml:space="preserve">.  </w:t>
      </w:r>
      <w:r w:rsidRPr="00686E90">
        <w:t>Beginning July 1, 2015, the Product Terms replace</w:t>
      </w:r>
      <w:r w:rsidR="00A71C62">
        <w:t>d</w:t>
      </w:r>
      <w:r w:rsidRPr="00686E90">
        <w:t xml:space="preserve"> both the Product List and the Product Use Rights (PUR) documents.</w:t>
      </w:r>
      <w:r w:rsidR="00A71C62">
        <w:t xml:space="preserve"> </w:t>
      </w:r>
    </w:p>
    <w:p w14:paraId="583A9945" w14:textId="77777777" w:rsidR="004807F4" w:rsidRDefault="004807F4">
      <w:pPr>
        <w:spacing w:line="240" w:lineRule="auto"/>
        <w:rPr>
          <w:rFonts w:eastAsia="Times New Roman" w:cs="Times New Roman"/>
          <w:b/>
          <w:color w:val="68217A"/>
          <w:kern w:val="36"/>
          <w:sz w:val="36"/>
          <w:szCs w:val="20"/>
        </w:rPr>
      </w:pPr>
      <w:bookmarkStart w:id="66" w:name="_Toc403380328"/>
      <w:bookmarkStart w:id="67" w:name="_Toc403985046"/>
      <w:r>
        <w:br w:type="page"/>
      </w:r>
    </w:p>
    <w:p w14:paraId="5D2D1593" w14:textId="190E64B8" w:rsidR="00D23B42" w:rsidRDefault="00D23B42" w:rsidP="00D23B42">
      <w:pPr>
        <w:pStyle w:val="Hdg1noborder"/>
      </w:pPr>
      <w:bookmarkStart w:id="68" w:name="_Toc456351045"/>
      <w:r>
        <w:lastRenderedPageBreak/>
        <w:t>Appendix</w:t>
      </w:r>
      <w:bookmarkEnd w:id="66"/>
      <w:bookmarkEnd w:id="67"/>
      <w:bookmarkEnd w:id="68"/>
    </w:p>
    <w:p w14:paraId="25A1895D" w14:textId="2283E001" w:rsidR="00BE480E" w:rsidRPr="00D7507A" w:rsidRDefault="007279C8" w:rsidP="00D7507A">
      <w:pPr>
        <w:pStyle w:val="Hdg1noborder"/>
        <w:spacing w:before="120" w:after="120" w:line="240" w:lineRule="auto"/>
        <w:rPr>
          <w:rFonts w:asciiTheme="majorHAnsi" w:eastAsiaTheme="majorEastAsia" w:hAnsiTheme="majorHAnsi" w:cstheme="majorBidi"/>
          <w:color w:val="8064A2" w:themeColor="accent4"/>
          <w:sz w:val="22"/>
          <w:szCs w:val="18"/>
        </w:rPr>
      </w:pPr>
      <w:bookmarkStart w:id="69" w:name="_Toc403985047"/>
      <w:bookmarkStart w:id="70" w:name="_Toc456351046"/>
      <w:bookmarkStart w:id="71" w:name="_Toc403380329"/>
      <w:r>
        <w:rPr>
          <w:rFonts w:asciiTheme="majorHAnsi" w:eastAsiaTheme="majorEastAsia" w:hAnsiTheme="majorHAnsi" w:cstheme="majorBidi"/>
          <w:bCs/>
          <w:color w:val="8064A2" w:themeColor="accent4"/>
          <w:kern w:val="0"/>
          <w:sz w:val="28"/>
          <w:szCs w:val="26"/>
        </w:rPr>
        <w:t>Definition of R</w:t>
      </w:r>
      <w:r w:rsidR="00DE0E10" w:rsidRPr="00D7507A">
        <w:rPr>
          <w:rFonts w:asciiTheme="majorHAnsi" w:eastAsiaTheme="majorEastAsia" w:hAnsiTheme="majorHAnsi" w:cstheme="majorBidi"/>
          <w:color w:val="8064A2" w:themeColor="accent4"/>
          <w:kern w:val="0"/>
          <w:sz w:val="28"/>
          <w:szCs w:val="26"/>
        </w:rPr>
        <w:t>egions</w:t>
      </w:r>
      <w:bookmarkEnd w:id="69"/>
      <w:bookmarkEnd w:id="70"/>
      <w:r w:rsidR="00DE0E10" w:rsidRPr="00D7507A">
        <w:rPr>
          <w:rFonts w:asciiTheme="majorHAnsi" w:eastAsiaTheme="majorEastAsia" w:hAnsiTheme="majorHAnsi" w:cstheme="majorBidi"/>
          <w:color w:val="8064A2" w:themeColor="accent4"/>
          <w:kern w:val="0"/>
          <w:sz w:val="28"/>
          <w:szCs w:val="26"/>
        </w:rPr>
        <w:t xml:space="preserve"> </w:t>
      </w:r>
      <w:bookmarkEnd w:id="71"/>
    </w:p>
    <w:p w14:paraId="411F69E9" w14:textId="06681414" w:rsidR="0074401C" w:rsidRDefault="0074401C" w:rsidP="00D7507A">
      <w:pPr>
        <w:pStyle w:val="BodyText"/>
      </w:pPr>
      <w:r w:rsidRPr="00D7507A">
        <w:t>This list below presents the countries</w:t>
      </w:r>
      <w:r w:rsidR="00117F1E">
        <w:rPr>
          <w:color w:val="1F497D"/>
        </w:rPr>
        <w:t xml:space="preserve">, </w:t>
      </w:r>
      <w:r w:rsidR="00117F1E" w:rsidRPr="004A4CD0">
        <w:t>regions or territories</w:t>
      </w:r>
      <w:r w:rsidR="00117F1E">
        <w:rPr>
          <w:color w:val="FF0000"/>
        </w:rPr>
        <w:t xml:space="preserve"> </w:t>
      </w:r>
      <w:r w:rsidRPr="00D7507A">
        <w:t xml:space="preserve">that are part of the Microsoft definition of </w:t>
      </w:r>
      <w:r w:rsidR="00632BEC">
        <w:t xml:space="preserve">the </w:t>
      </w:r>
      <w:r w:rsidRPr="00D7507A">
        <w:t>EMEA region (Europe, Middle East and Africa)</w:t>
      </w:r>
      <w:r w:rsidR="00752F13">
        <w:t xml:space="preserve">, </w:t>
      </w:r>
      <w:r w:rsidR="00632BEC">
        <w:t xml:space="preserve">which may be </w:t>
      </w:r>
      <w:r w:rsidR="00752F13">
        <w:t xml:space="preserve">referenced in </w:t>
      </w:r>
      <w:r w:rsidR="00632BEC">
        <w:t>some</w:t>
      </w:r>
      <w:r w:rsidR="00752F13">
        <w:t xml:space="preserve"> Purchasing Account Type Country Terms</w:t>
      </w:r>
      <w:r w:rsidR="00B74BD7">
        <w:t>.</w:t>
      </w:r>
      <w:r w:rsidR="00B74BD7" w:rsidRPr="00D7507A">
        <w:t xml:space="preserve">  </w:t>
      </w:r>
      <w:r w:rsidR="007279C8">
        <w:t>Please note, the MPSA may not be available</w:t>
      </w:r>
      <w:r w:rsidR="00752F13">
        <w:t xml:space="preserve"> </w:t>
      </w:r>
      <w:r w:rsidR="007279C8">
        <w:t>in all countries.</w:t>
      </w:r>
    </w:p>
    <w:p w14:paraId="3A80FA13" w14:textId="37A99DEB" w:rsidR="003B5822" w:rsidRPr="00CE3059" w:rsidRDefault="00632BEC" w:rsidP="003B5822">
      <w:pPr>
        <w:pStyle w:val="BodyText"/>
        <w:rPr>
          <w:sz w:val="14"/>
        </w:rPr>
      </w:pPr>
      <w:r w:rsidRPr="0074401C">
        <w:rPr>
          <w:sz w:val="14"/>
        </w:rPr>
        <w:t>Afghanistan, Albania, Algeria, Andorra, Angola, Armenia, Austria, Azerbaijan, Bahrain, Belarus, Belgium, Benin, Bosnia and Herzegovina, Botswana, Bulgaria, Burkina Faso, Burundi, Cameroon, Cape Verde, Central African Republic, Chad, Comoros, Congo, Congo (DRC), Côte d'Ivoire, Croatia, Cyprus, Czech Republic, Denmark, Djibouti, Egypt, Equatorial Guinea, Eritrea, Estonia, Ethiopia, Finland, France, French Polynesia, Gabon, Gambia, Georgia, Germany, Ghana, Greece, Guinea, Guinea-Bissau, Holy See (Vatican City), Hungary, Iceland, Iraq, Ireland, Israel, Italy, Jordan, Kazakhstan, Kenya, Kuwait, Kyrgyzstan, Latvia, Lebanon, Libya, Liechtenstein, Lithuania, Luxembourg, Macedonia</w:t>
      </w:r>
      <w:r>
        <w:rPr>
          <w:sz w:val="14"/>
        </w:rPr>
        <w:t xml:space="preserve">, </w:t>
      </w:r>
      <w:r w:rsidRPr="0074401C">
        <w:rPr>
          <w:sz w:val="14"/>
        </w:rPr>
        <w:t>Madagascar, Malawi, Mali, Malta, Mauritania, Mauritius, Moldova, Monaco, Mongolia, Montenegro, Morocco, Mozambique, Namibia, Netherlands, New Caledonia, Niger, Nigeria, Norway, Oman, Pakistan, Poland, Portugal, Qatar, Romania, Russia, Rwanda, San Marino, Saudi Arabia, Senegal, Serbia, Seychelles, Sierra Leone, Slovakia, Slovenia, Somalia, South Africa, South Sudan, Spain, Sweden, Switzerland, Syria, Tajikistan, Tanzania, Togo, Tunisia, Turkey, Turkmenistan, Uganda, Ukraine, United Arab Emirates, United Kingdom, Uzbekistan, Yemen, Zambia, Zimbabwe</w:t>
      </w:r>
      <w:r>
        <w:rPr>
          <w:rFonts w:cs="Segoe UI"/>
          <w:color w:val="1C4269"/>
          <w:sz w:val="20"/>
        </w:rPr>
        <w:t>.</w:t>
      </w:r>
    </w:p>
    <w:sectPr w:rsidR="003B5822" w:rsidRPr="00CE3059" w:rsidSect="00BC431D">
      <w:headerReference w:type="default" r:id="rId25"/>
      <w:footerReference w:type="default" r:id="rId26"/>
      <w:headerReference w:type="first" r:id="rId27"/>
      <w:footerReference w:type="first" r:id="rId28"/>
      <w:pgSz w:w="12240" w:h="15840" w:code="1"/>
      <w:pgMar w:top="1440" w:right="720" w:bottom="14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3C2CF" w14:textId="77777777" w:rsidR="00475576" w:rsidRDefault="00475576" w:rsidP="00B85670">
      <w:pPr>
        <w:spacing w:line="240" w:lineRule="auto"/>
      </w:pPr>
      <w:r>
        <w:separator/>
      </w:r>
    </w:p>
  </w:endnote>
  <w:endnote w:type="continuationSeparator" w:id="0">
    <w:p w14:paraId="52FB0AC6" w14:textId="77777777" w:rsidR="00475576" w:rsidRDefault="00475576" w:rsidP="00B85670">
      <w:pPr>
        <w:spacing w:line="240" w:lineRule="auto"/>
      </w:pPr>
      <w:r>
        <w:continuationSeparator/>
      </w:r>
    </w:p>
  </w:endnote>
  <w:endnote w:type="continuationNotice" w:id="1">
    <w:p w14:paraId="3E756F9E" w14:textId="77777777" w:rsidR="00475576" w:rsidRDefault="004755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egoe Bold">
    <w:altName w:val="Courier New"/>
    <w:panose1 w:val="00000000000000000000"/>
    <w:charset w:val="00"/>
    <w:family w:val="auto"/>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Ligh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MS Mincho">
    <w:altName w:val="ＭＳ 明朝"/>
    <w:panose1 w:val="020B0500000000000000"/>
    <w:charset w:val="80"/>
    <w:family w:val="roman"/>
    <w:notTrueType/>
    <w:pitch w:val="fixed"/>
    <w:sig w:usb0="00000001" w:usb1="08070000" w:usb2="00000010" w:usb3="00000000" w:csb0="00020000"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EEB" w14:textId="77777777" w:rsidR="000F526E" w:rsidRDefault="000F52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2F13B" w14:textId="77777777" w:rsidR="0092123D" w:rsidRPr="00175A86" w:rsidRDefault="0092123D" w:rsidP="00175A8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B8A33" w14:textId="77777777" w:rsidR="000F526E" w:rsidRDefault="000F52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C3CC5" w14:textId="61D6FE9B" w:rsidR="0092123D" w:rsidRDefault="0092123D" w:rsidP="00BD5A0B">
    <w:pPr>
      <w:pStyle w:val="Footer"/>
      <w:tabs>
        <w:tab w:val="clear" w:pos="4680"/>
        <w:tab w:val="clear" w:pos="9360"/>
        <w:tab w:val="right" w:pos="10800"/>
      </w:tabs>
    </w:pPr>
    <w:r w:rsidRPr="00CC6A48">
      <w:rPr>
        <w:sz w:val="16"/>
      </w:rPr>
      <w:t>© 201</w:t>
    </w:r>
    <w:r>
      <w:rPr>
        <w:sz w:val="16"/>
      </w:rPr>
      <w:t>6</w:t>
    </w:r>
    <w:r w:rsidRPr="00CC6A48">
      <w:rPr>
        <w:sz w:val="16"/>
      </w:rPr>
      <w:t xml:space="preserve"> Microsoft Corporation.  All rights reserved.</w:t>
    </w:r>
  </w:p>
  <w:p w14:paraId="3AE7A789" w14:textId="64F0F4AE" w:rsidR="0092123D" w:rsidRPr="00C537F0" w:rsidRDefault="0092123D" w:rsidP="00BD5A0B">
    <w:pPr>
      <w:pStyle w:val="Footer"/>
      <w:tabs>
        <w:tab w:val="clear" w:pos="4680"/>
        <w:tab w:val="clear" w:pos="9360"/>
        <w:tab w:val="right" w:pos="10800"/>
      </w:tabs>
    </w:pPr>
    <w:r w:rsidRPr="00CC6A48">
      <w:rPr>
        <w:sz w:val="16"/>
      </w:rPr>
      <w:t>Microsoft is a registered trademark of Microsoft Corporation in the United States and/or other countries</w:t>
    </w:r>
    <w:r>
      <w:tab/>
    </w:r>
    <w:r>
      <w:fldChar w:fldCharType="begin"/>
    </w:r>
    <w:r>
      <w:instrText xml:space="preserve"> PAGE   \* MERGEFORMAT </w:instrText>
    </w:r>
    <w:r>
      <w:fldChar w:fldCharType="separate"/>
    </w:r>
    <w:r w:rsidR="00C25D4B">
      <w:rPr>
        <w:noProof/>
      </w:rPr>
      <w:t>7</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5934F" w14:textId="77777777" w:rsidR="0092123D" w:rsidRDefault="00921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4B14D" w14:textId="77777777" w:rsidR="00475576" w:rsidRDefault="00475576" w:rsidP="00B85670">
      <w:pPr>
        <w:spacing w:line="240" w:lineRule="auto"/>
      </w:pPr>
      <w:r>
        <w:separator/>
      </w:r>
    </w:p>
  </w:footnote>
  <w:footnote w:type="continuationSeparator" w:id="0">
    <w:p w14:paraId="4CD4F47A" w14:textId="77777777" w:rsidR="00475576" w:rsidRDefault="00475576" w:rsidP="00B85670">
      <w:pPr>
        <w:spacing w:line="240" w:lineRule="auto"/>
      </w:pPr>
      <w:r>
        <w:continuationSeparator/>
      </w:r>
    </w:p>
  </w:footnote>
  <w:footnote w:type="continuationNotice" w:id="1">
    <w:p w14:paraId="2BCBA44F" w14:textId="77777777" w:rsidR="00475576" w:rsidRDefault="00475576">
      <w:pPr>
        <w:spacing w:line="240" w:lineRule="auto"/>
      </w:pPr>
    </w:p>
  </w:footnote>
  <w:footnote w:id="2">
    <w:p w14:paraId="6A0B3F9E" w14:textId="6EE8A2E0" w:rsidR="0092123D" w:rsidRDefault="0092123D">
      <w:pPr>
        <w:pStyle w:val="FootnoteText"/>
      </w:pPr>
      <w:r w:rsidRPr="007B5219">
        <w:rPr>
          <w:rStyle w:val="FootnoteReference"/>
          <w:sz w:val="18"/>
        </w:rPr>
        <w:footnoteRef/>
      </w:r>
      <w:r>
        <w:rPr>
          <w:sz w:val="14"/>
        </w:rPr>
        <w:t xml:space="preserve"> </w:t>
      </w:r>
      <w:r w:rsidRPr="007B5219">
        <w:rPr>
          <w:sz w:val="14"/>
        </w:rPr>
        <w:t>Physical signature of electronically created agreements is supported as needed.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19BCF" w14:textId="77777777" w:rsidR="000F526E" w:rsidRDefault="000F52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CD070" w14:textId="77777777" w:rsidR="0092123D" w:rsidRPr="00175A86" w:rsidRDefault="0092123D" w:rsidP="00175A86">
    <w:pPr>
      <w:pStyle w:val="Header"/>
      <w:pBdr>
        <w:top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976AB" w14:textId="77777777" w:rsidR="0092123D" w:rsidRDefault="0092123D" w:rsidP="00FB65FE">
    <w:pPr>
      <w:pStyle w:val="Header"/>
      <w:pBdr>
        <w:top w:val="none" w:sz="0" w:space="0" w:color="auto"/>
      </w:pBdr>
      <w:spacing w:after="3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0C462" w14:textId="072372D9" w:rsidR="0092123D" w:rsidRPr="00C537F0" w:rsidRDefault="0092123D" w:rsidP="00C537F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9E76F" w14:textId="77777777" w:rsidR="0092123D" w:rsidRDefault="0092123D"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B6BC8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1A147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5274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EAE74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A00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5466B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7F6AE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62C76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3451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8A11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C298F"/>
    <w:multiLevelType w:val="hybridMultilevel"/>
    <w:tmpl w:val="C28AC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C2C6C"/>
    <w:multiLevelType w:val="hybridMultilevel"/>
    <w:tmpl w:val="AE7C3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774F0"/>
    <w:multiLevelType w:val="hybridMultilevel"/>
    <w:tmpl w:val="E0C4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0612C9"/>
    <w:multiLevelType w:val="hybridMultilevel"/>
    <w:tmpl w:val="E00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C92D54"/>
    <w:multiLevelType w:val="hybridMultilevel"/>
    <w:tmpl w:val="EA22A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1D2A2C"/>
    <w:multiLevelType w:val="hybridMultilevel"/>
    <w:tmpl w:val="2F5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A81EC1"/>
    <w:multiLevelType w:val="hybridMultilevel"/>
    <w:tmpl w:val="D0FE196A"/>
    <w:lvl w:ilvl="0" w:tplc="72D614C8">
      <w:start w:val="1"/>
      <w:numFmt w:val="bullet"/>
      <w:pStyle w:val="VLBody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EB62FD"/>
    <w:multiLevelType w:val="hybridMultilevel"/>
    <w:tmpl w:val="8C4CDB7A"/>
    <w:lvl w:ilvl="0" w:tplc="04090001">
      <w:start w:val="1"/>
      <w:numFmt w:val="bullet"/>
      <w:lvlText w:val=""/>
      <w:lvlJc w:val="left"/>
      <w:pPr>
        <w:ind w:left="518" w:hanging="360"/>
      </w:pPr>
      <w:rPr>
        <w:rFonts w:ascii="Symbol" w:hAnsi="Symbol" w:hint="default"/>
      </w:rPr>
    </w:lvl>
    <w:lvl w:ilvl="1" w:tplc="04090003">
      <w:start w:val="1"/>
      <w:numFmt w:val="bullet"/>
      <w:lvlText w:val="o"/>
      <w:lvlJc w:val="left"/>
      <w:pPr>
        <w:ind w:left="1238" w:hanging="360"/>
      </w:pPr>
      <w:rPr>
        <w:rFonts w:ascii="Courier New" w:hAnsi="Courier New" w:cs="Courier New" w:hint="default"/>
      </w:rPr>
    </w:lvl>
    <w:lvl w:ilvl="2" w:tplc="04090005" w:tentative="1">
      <w:start w:val="1"/>
      <w:numFmt w:val="bullet"/>
      <w:lvlText w:val=""/>
      <w:lvlJc w:val="left"/>
      <w:pPr>
        <w:ind w:left="1958" w:hanging="360"/>
      </w:pPr>
      <w:rPr>
        <w:rFonts w:ascii="Wingdings" w:hAnsi="Wingdings" w:hint="default"/>
      </w:rPr>
    </w:lvl>
    <w:lvl w:ilvl="3" w:tplc="04090001" w:tentative="1">
      <w:start w:val="1"/>
      <w:numFmt w:val="bullet"/>
      <w:lvlText w:val=""/>
      <w:lvlJc w:val="left"/>
      <w:pPr>
        <w:ind w:left="2678" w:hanging="360"/>
      </w:pPr>
      <w:rPr>
        <w:rFonts w:ascii="Symbol" w:hAnsi="Symbol" w:hint="default"/>
      </w:rPr>
    </w:lvl>
    <w:lvl w:ilvl="4" w:tplc="04090003" w:tentative="1">
      <w:start w:val="1"/>
      <w:numFmt w:val="bullet"/>
      <w:lvlText w:val="o"/>
      <w:lvlJc w:val="left"/>
      <w:pPr>
        <w:ind w:left="3398" w:hanging="360"/>
      </w:pPr>
      <w:rPr>
        <w:rFonts w:ascii="Courier New" w:hAnsi="Courier New" w:cs="Courier New" w:hint="default"/>
      </w:rPr>
    </w:lvl>
    <w:lvl w:ilvl="5" w:tplc="04090005" w:tentative="1">
      <w:start w:val="1"/>
      <w:numFmt w:val="bullet"/>
      <w:lvlText w:val=""/>
      <w:lvlJc w:val="left"/>
      <w:pPr>
        <w:ind w:left="4118" w:hanging="360"/>
      </w:pPr>
      <w:rPr>
        <w:rFonts w:ascii="Wingdings" w:hAnsi="Wingdings" w:hint="default"/>
      </w:rPr>
    </w:lvl>
    <w:lvl w:ilvl="6" w:tplc="04090001" w:tentative="1">
      <w:start w:val="1"/>
      <w:numFmt w:val="bullet"/>
      <w:lvlText w:val=""/>
      <w:lvlJc w:val="left"/>
      <w:pPr>
        <w:ind w:left="4838" w:hanging="360"/>
      </w:pPr>
      <w:rPr>
        <w:rFonts w:ascii="Symbol" w:hAnsi="Symbol" w:hint="default"/>
      </w:rPr>
    </w:lvl>
    <w:lvl w:ilvl="7" w:tplc="04090003" w:tentative="1">
      <w:start w:val="1"/>
      <w:numFmt w:val="bullet"/>
      <w:lvlText w:val="o"/>
      <w:lvlJc w:val="left"/>
      <w:pPr>
        <w:ind w:left="5558" w:hanging="360"/>
      </w:pPr>
      <w:rPr>
        <w:rFonts w:ascii="Courier New" w:hAnsi="Courier New" w:cs="Courier New" w:hint="default"/>
      </w:rPr>
    </w:lvl>
    <w:lvl w:ilvl="8" w:tplc="04090005" w:tentative="1">
      <w:start w:val="1"/>
      <w:numFmt w:val="bullet"/>
      <w:lvlText w:val=""/>
      <w:lvlJc w:val="left"/>
      <w:pPr>
        <w:ind w:left="6278" w:hanging="360"/>
      </w:pPr>
      <w:rPr>
        <w:rFonts w:ascii="Wingdings" w:hAnsi="Wingdings" w:hint="default"/>
      </w:rPr>
    </w:lvl>
  </w:abstractNum>
  <w:abstractNum w:abstractNumId="18" w15:restartNumberingAfterBreak="0">
    <w:nsid w:val="14EB250F"/>
    <w:multiLevelType w:val="hybridMultilevel"/>
    <w:tmpl w:val="C59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179C3"/>
    <w:multiLevelType w:val="hybridMultilevel"/>
    <w:tmpl w:val="E85219DE"/>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EBF3958"/>
    <w:multiLevelType w:val="hybridMultilevel"/>
    <w:tmpl w:val="8D6AA23E"/>
    <w:lvl w:ilvl="0" w:tplc="C1CC2224">
      <w:start w:val="1"/>
      <w:numFmt w:val="bullet"/>
      <w:pStyle w:val="Bullet"/>
      <w:lvlText w:val=""/>
      <w:lvlJc w:val="left"/>
      <w:pPr>
        <w:ind w:left="360" w:hanging="360"/>
      </w:pPr>
      <w:rPr>
        <w:rFonts w:ascii="Wingdings 3" w:hAnsi="Wingdings 3" w:hint="default"/>
        <w:color w:val="68217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717208"/>
    <w:multiLevelType w:val="hybridMultilevel"/>
    <w:tmpl w:val="4B404BF2"/>
    <w:lvl w:ilvl="0" w:tplc="DF22CD38">
      <w:start w:val="1"/>
      <w:numFmt w:val="bullet"/>
      <w:lvlText w:val=""/>
      <w:lvlJc w:val="left"/>
      <w:pPr>
        <w:ind w:left="360" w:hanging="360"/>
      </w:pPr>
      <w:rPr>
        <w:rFonts w:ascii="Wingdings 3" w:hAnsi="Wingdings 3" w:hint="default"/>
        <w:color w:val="68217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933CFE"/>
    <w:multiLevelType w:val="hybridMultilevel"/>
    <w:tmpl w:val="545A8304"/>
    <w:lvl w:ilvl="0" w:tplc="7CFEA47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AE5658"/>
    <w:multiLevelType w:val="hybridMultilevel"/>
    <w:tmpl w:val="5CB4D436"/>
    <w:lvl w:ilvl="0" w:tplc="8268A676">
      <w:start w:val="1"/>
      <w:numFmt w:val="bullet"/>
      <w:pStyle w:val="Bodycopybullets"/>
      <w:lvlText w:val="+"/>
      <w:lvlJc w:val="left"/>
      <w:pPr>
        <w:tabs>
          <w:tab w:val="num" w:pos="893"/>
        </w:tabs>
        <w:ind w:left="893" w:hanging="173"/>
      </w:pPr>
      <w:rPr>
        <w:rFonts w:ascii="Segoe Bold" w:hAnsi="Segoe Bold" w:hint="default"/>
        <w:b/>
        <w:i w:val="0"/>
        <w:color w:val="3577B0"/>
        <w:sz w:val="16"/>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B2520E"/>
    <w:multiLevelType w:val="hybridMultilevel"/>
    <w:tmpl w:val="340289EA"/>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963ED2"/>
    <w:multiLevelType w:val="hybridMultilevel"/>
    <w:tmpl w:val="74EE2E3E"/>
    <w:lvl w:ilvl="0" w:tplc="5CC0B2E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9336BF"/>
    <w:multiLevelType w:val="hybridMultilevel"/>
    <w:tmpl w:val="7598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6230B"/>
    <w:multiLevelType w:val="hybridMultilevel"/>
    <w:tmpl w:val="48CC4606"/>
    <w:lvl w:ilvl="0" w:tplc="C24C77A4">
      <w:start w:val="1"/>
      <w:numFmt w:val="lowerRoman"/>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5018E6"/>
    <w:multiLevelType w:val="hybridMultilevel"/>
    <w:tmpl w:val="D78C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813C4E"/>
    <w:multiLevelType w:val="hybridMultilevel"/>
    <w:tmpl w:val="E42640A2"/>
    <w:lvl w:ilvl="0" w:tplc="47620886">
      <w:start w:val="1"/>
      <w:numFmt w:val="bullet"/>
      <w:lvlText w:val=""/>
      <w:lvlJc w:val="left"/>
      <w:pPr>
        <w:ind w:left="720" w:hanging="360"/>
      </w:pPr>
      <w:rPr>
        <w:rFonts w:ascii="Webdings" w:hAnsi="Webdings" w:hint="default"/>
        <w:b w:val="0"/>
        <w:i w:val="0"/>
        <w:color w:val="7030A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063188"/>
    <w:multiLevelType w:val="hybridMultilevel"/>
    <w:tmpl w:val="B888DC9C"/>
    <w:lvl w:ilvl="0" w:tplc="8690A260">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591687"/>
    <w:multiLevelType w:val="hybridMultilevel"/>
    <w:tmpl w:val="06EA8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9C2A00"/>
    <w:multiLevelType w:val="hybridMultilevel"/>
    <w:tmpl w:val="0A9C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70574"/>
    <w:multiLevelType w:val="hybridMultilevel"/>
    <w:tmpl w:val="B888DC9C"/>
    <w:lvl w:ilvl="0" w:tplc="8690A260">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71353"/>
    <w:multiLevelType w:val="hybridMultilevel"/>
    <w:tmpl w:val="FFDA153C"/>
    <w:lvl w:ilvl="0" w:tplc="C24C77A4">
      <w:start w:val="1"/>
      <w:numFmt w:val="lowerRoman"/>
      <w:lvlText w:val="(%1)"/>
      <w:lvlJc w:val="left"/>
      <w:pPr>
        <w:ind w:left="720" w:hanging="360"/>
      </w:pPr>
      <w:rPr>
        <w:b/>
      </w:rPr>
    </w:lvl>
    <w:lvl w:ilvl="1" w:tplc="FCF29998">
      <w:start w:val="2"/>
      <w:numFmt w:val="bullet"/>
      <w:lvlText w:val="•"/>
      <w:lvlJc w:val="left"/>
      <w:pPr>
        <w:ind w:left="1800" w:hanging="720"/>
      </w:pPr>
      <w:rPr>
        <w:rFonts w:ascii="Arial" w:eastAsia="Calibr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150D11"/>
    <w:multiLevelType w:val="hybridMultilevel"/>
    <w:tmpl w:val="EBAE39A0"/>
    <w:lvl w:ilvl="0" w:tplc="C0BA11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72081"/>
    <w:multiLevelType w:val="hybridMultilevel"/>
    <w:tmpl w:val="75A00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DA38C6"/>
    <w:multiLevelType w:val="hybridMultilevel"/>
    <w:tmpl w:val="6EDA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782173"/>
    <w:multiLevelType w:val="hybridMultilevel"/>
    <w:tmpl w:val="E2BCC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F16620"/>
    <w:multiLevelType w:val="hybridMultilevel"/>
    <w:tmpl w:val="A30EB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9C31FE"/>
    <w:multiLevelType w:val="hybridMultilevel"/>
    <w:tmpl w:val="111CCDA2"/>
    <w:lvl w:ilvl="0" w:tplc="C24C77A4">
      <w:start w:val="1"/>
      <w:numFmt w:val="lowerRoman"/>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532CB8"/>
    <w:multiLevelType w:val="hybridMultilevel"/>
    <w:tmpl w:val="1FB02AA8"/>
    <w:lvl w:ilvl="0" w:tplc="6262BD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AE52E6"/>
    <w:multiLevelType w:val="hybridMultilevel"/>
    <w:tmpl w:val="28E0837A"/>
    <w:lvl w:ilvl="0" w:tplc="47620886">
      <w:start w:val="1"/>
      <w:numFmt w:val="bullet"/>
      <w:lvlText w:val=""/>
      <w:lvlJc w:val="left"/>
      <w:pPr>
        <w:ind w:left="360" w:hanging="360"/>
      </w:pPr>
      <w:rPr>
        <w:rFonts w:ascii="Webdings" w:hAnsi="Webdings" w:hint="default"/>
        <w:b w:val="0"/>
        <w:i w:val="0"/>
        <w:color w:val="7030A0"/>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AC0583C"/>
    <w:multiLevelType w:val="hybridMultilevel"/>
    <w:tmpl w:val="6358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CD6B14"/>
    <w:multiLevelType w:val="hybridMultilevel"/>
    <w:tmpl w:val="3C666864"/>
    <w:lvl w:ilvl="0" w:tplc="A582E3CC">
      <w:start w:val="1"/>
      <w:numFmt w:val="lowerLetter"/>
      <w:lvlText w:val="%1."/>
      <w:lvlJc w:val="left"/>
      <w:pPr>
        <w:ind w:left="1170" w:hanging="360"/>
      </w:pPr>
      <w:rPr>
        <w:rFonts w:ascii="Arial" w:hAnsi="Arial" w:cs="Arial" w:hint="default"/>
        <w:b/>
        <w:sz w:val="20"/>
        <w:szCs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20"/>
  </w:num>
  <w:num w:numId="13">
    <w:abstractNumId w:val="16"/>
  </w:num>
  <w:num w:numId="14">
    <w:abstractNumId w:val="23"/>
  </w:num>
  <w:num w:numId="15">
    <w:abstractNumId w:val="22"/>
  </w:num>
  <w:num w:numId="16">
    <w:abstractNumId w:val="42"/>
  </w:num>
  <w:num w:numId="17">
    <w:abstractNumId w:val="44"/>
  </w:num>
  <w:num w:numId="18">
    <w:abstractNumId w:val="40"/>
  </w:num>
  <w:num w:numId="19">
    <w:abstractNumId w:val="24"/>
  </w:num>
  <w:num w:numId="20">
    <w:abstractNumId w:val="27"/>
  </w:num>
  <w:num w:numId="21">
    <w:abstractNumId w:val="35"/>
  </w:num>
  <w:num w:numId="22">
    <w:abstractNumId w:val="36"/>
  </w:num>
  <w:num w:numId="23">
    <w:abstractNumId w:val="19"/>
  </w:num>
  <w:num w:numId="24">
    <w:abstractNumId w:val="34"/>
  </w:num>
  <w:num w:numId="25">
    <w:abstractNumId w:val="33"/>
  </w:num>
  <w:num w:numId="26">
    <w:abstractNumId w:val="28"/>
  </w:num>
  <w:num w:numId="27">
    <w:abstractNumId w:val="30"/>
  </w:num>
  <w:num w:numId="28">
    <w:abstractNumId w:val="10"/>
  </w:num>
  <w:num w:numId="29">
    <w:abstractNumId w:val="17"/>
  </w:num>
  <w:num w:numId="30">
    <w:abstractNumId w:val="38"/>
  </w:num>
  <w:num w:numId="31">
    <w:abstractNumId w:val="43"/>
  </w:num>
  <w:num w:numId="32">
    <w:abstractNumId w:val="15"/>
  </w:num>
  <w:num w:numId="33">
    <w:abstractNumId w:val="12"/>
  </w:num>
  <w:num w:numId="34">
    <w:abstractNumId w:val="32"/>
  </w:num>
  <w:num w:numId="35">
    <w:abstractNumId w:val="37"/>
  </w:num>
  <w:num w:numId="36">
    <w:abstractNumId w:val="13"/>
  </w:num>
  <w:num w:numId="37">
    <w:abstractNumId w:val="25"/>
  </w:num>
  <w:num w:numId="38">
    <w:abstractNumId w:val="26"/>
  </w:num>
  <w:num w:numId="39">
    <w:abstractNumId w:val="11"/>
  </w:num>
  <w:num w:numId="40">
    <w:abstractNumId w:val="39"/>
  </w:num>
  <w:num w:numId="41">
    <w:abstractNumId w:val="20"/>
  </w:num>
  <w:num w:numId="42">
    <w:abstractNumId w:val="20"/>
  </w:num>
  <w:num w:numId="43">
    <w:abstractNumId w:val="20"/>
  </w:num>
  <w:num w:numId="44">
    <w:abstractNumId w:val="18"/>
  </w:num>
  <w:num w:numId="45">
    <w:abstractNumId w:val="31"/>
  </w:num>
  <w:num w:numId="46">
    <w:abstractNumId w:val="41"/>
  </w:num>
  <w:num w:numId="47">
    <w:abstractNumId w:val="14"/>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131078" w:nlCheck="1" w:checkStyle="0"/>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ocumentProtection w:edit="readOnly" w:enforcement="1" w:cryptProviderType="rsaAES" w:cryptAlgorithmClass="hash" w:cryptAlgorithmType="typeAny" w:cryptAlgorithmSid="14" w:cryptSpinCount="100000" w:hash="xy+lmIZ2dEfBezA4UIbtifZeR177g8spfNcTGIMTqnhixJfQl8ULNPmUnxSxvglQl4hTqG9fD09/uvKzYJQISA==" w:salt="SSZvUXCkDW2eeT6Au94GqA=="/>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B11"/>
    <w:rsid w:val="00001B32"/>
    <w:rsid w:val="00002884"/>
    <w:rsid w:val="00003E0A"/>
    <w:rsid w:val="00003F19"/>
    <w:rsid w:val="0000602A"/>
    <w:rsid w:val="0000619D"/>
    <w:rsid w:val="00015315"/>
    <w:rsid w:val="00016D00"/>
    <w:rsid w:val="00017AC2"/>
    <w:rsid w:val="000212DA"/>
    <w:rsid w:val="00021CB0"/>
    <w:rsid w:val="0002636F"/>
    <w:rsid w:val="0002652A"/>
    <w:rsid w:val="000273F6"/>
    <w:rsid w:val="000323FD"/>
    <w:rsid w:val="00040529"/>
    <w:rsid w:val="000409EA"/>
    <w:rsid w:val="000424EE"/>
    <w:rsid w:val="00042822"/>
    <w:rsid w:val="00043CE8"/>
    <w:rsid w:val="00044308"/>
    <w:rsid w:val="0004581C"/>
    <w:rsid w:val="0005071D"/>
    <w:rsid w:val="000525EF"/>
    <w:rsid w:val="00053ED1"/>
    <w:rsid w:val="0006155B"/>
    <w:rsid w:val="0006555C"/>
    <w:rsid w:val="0006684E"/>
    <w:rsid w:val="00066FCF"/>
    <w:rsid w:val="00071079"/>
    <w:rsid w:val="000720F7"/>
    <w:rsid w:val="00073A60"/>
    <w:rsid w:val="000759FF"/>
    <w:rsid w:val="00082282"/>
    <w:rsid w:val="00083375"/>
    <w:rsid w:val="0009057E"/>
    <w:rsid w:val="00090662"/>
    <w:rsid w:val="00092E4D"/>
    <w:rsid w:val="000977E7"/>
    <w:rsid w:val="000A1A63"/>
    <w:rsid w:val="000A23F4"/>
    <w:rsid w:val="000A2A6A"/>
    <w:rsid w:val="000A39BE"/>
    <w:rsid w:val="000B14EF"/>
    <w:rsid w:val="000B5DB7"/>
    <w:rsid w:val="000B7603"/>
    <w:rsid w:val="000B7BBE"/>
    <w:rsid w:val="000C5095"/>
    <w:rsid w:val="000C55AE"/>
    <w:rsid w:val="000C61E2"/>
    <w:rsid w:val="000C706F"/>
    <w:rsid w:val="000C793E"/>
    <w:rsid w:val="000C7CDD"/>
    <w:rsid w:val="000D0738"/>
    <w:rsid w:val="000D62CF"/>
    <w:rsid w:val="000D6315"/>
    <w:rsid w:val="000D6D10"/>
    <w:rsid w:val="000E0D1D"/>
    <w:rsid w:val="000E0D27"/>
    <w:rsid w:val="000E4C2D"/>
    <w:rsid w:val="000E5195"/>
    <w:rsid w:val="000F07D1"/>
    <w:rsid w:val="000F116B"/>
    <w:rsid w:val="000F12B8"/>
    <w:rsid w:val="000F140F"/>
    <w:rsid w:val="000F526E"/>
    <w:rsid w:val="000F6294"/>
    <w:rsid w:val="000F6D6F"/>
    <w:rsid w:val="000F7DED"/>
    <w:rsid w:val="000F7E26"/>
    <w:rsid w:val="00100F1A"/>
    <w:rsid w:val="001026BE"/>
    <w:rsid w:val="001028FA"/>
    <w:rsid w:val="00102A9A"/>
    <w:rsid w:val="00106B1A"/>
    <w:rsid w:val="00110065"/>
    <w:rsid w:val="00112B7F"/>
    <w:rsid w:val="00115459"/>
    <w:rsid w:val="00116C36"/>
    <w:rsid w:val="00117419"/>
    <w:rsid w:val="00117F1E"/>
    <w:rsid w:val="0012043E"/>
    <w:rsid w:val="00120E85"/>
    <w:rsid w:val="00122697"/>
    <w:rsid w:val="001249C9"/>
    <w:rsid w:val="001273AD"/>
    <w:rsid w:val="00127F78"/>
    <w:rsid w:val="00130945"/>
    <w:rsid w:val="001310E5"/>
    <w:rsid w:val="001320CD"/>
    <w:rsid w:val="00135247"/>
    <w:rsid w:val="00135C6B"/>
    <w:rsid w:val="00136723"/>
    <w:rsid w:val="00141066"/>
    <w:rsid w:val="00141526"/>
    <w:rsid w:val="0014200A"/>
    <w:rsid w:val="00144451"/>
    <w:rsid w:val="00144BFA"/>
    <w:rsid w:val="00147EA4"/>
    <w:rsid w:val="00150ABC"/>
    <w:rsid w:val="00164356"/>
    <w:rsid w:val="001645CF"/>
    <w:rsid w:val="00164C1C"/>
    <w:rsid w:val="001660CB"/>
    <w:rsid w:val="001660F0"/>
    <w:rsid w:val="00166B80"/>
    <w:rsid w:val="00170D4D"/>
    <w:rsid w:val="001711E4"/>
    <w:rsid w:val="00172EAD"/>
    <w:rsid w:val="0017396A"/>
    <w:rsid w:val="00175A86"/>
    <w:rsid w:val="0018021B"/>
    <w:rsid w:val="00181464"/>
    <w:rsid w:val="001845F8"/>
    <w:rsid w:val="00185211"/>
    <w:rsid w:val="00185376"/>
    <w:rsid w:val="00190E26"/>
    <w:rsid w:val="001926BE"/>
    <w:rsid w:val="00192B86"/>
    <w:rsid w:val="001943DB"/>
    <w:rsid w:val="00195106"/>
    <w:rsid w:val="00195B0A"/>
    <w:rsid w:val="001A1F6E"/>
    <w:rsid w:val="001A289C"/>
    <w:rsid w:val="001A4514"/>
    <w:rsid w:val="001A45FF"/>
    <w:rsid w:val="001B055F"/>
    <w:rsid w:val="001B1954"/>
    <w:rsid w:val="001B290F"/>
    <w:rsid w:val="001B2CA6"/>
    <w:rsid w:val="001C0208"/>
    <w:rsid w:val="001C08A0"/>
    <w:rsid w:val="001C49C7"/>
    <w:rsid w:val="001C4E58"/>
    <w:rsid w:val="001C5448"/>
    <w:rsid w:val="001D1377"/>
    <w:rsid w:val="001D165B"/>
    <w:rsid w:val="001D3917"/>
    <w:rsid w:val="001D44CA"/>
    <w:rsid w:val="001D7147"/>
    <w:rsid w:val="001E14B6"/>
    <w:rsid w:val="001F2AF5"/>
    <w:rsid w:val="001F3E0F"/>
    <w:rsid w:val="001F5FA6"/>
    <w:rsid w:val="001F754E"/>
    <w:rsid w:val="002004AD"/>
    <w:rsid w:val="00201815"/>
    <w:rsid w:val="00201F12"/>
    <w:rsid w:val="00203D81"/>
    <w:rsid w:val="0020545D"/>
    <w:rsid w:val="002071D5"/>
    <w:rsid w:val="002123CF"/>
    <w:rsid w:val="00212F1A"/>
    <w:rsid w:val="00213837"/>
    <w:rsid w:val="002156C9"/>
    <w:rsid w:val="002211BA"/>
    <w:rsid w:val="002214FF"/>
    <w:rsid w:val="00222A2C"/>
    <w:rsid w:val="00225150"/>
    <w:rsid w:val="00226773"/>
    <w:rsid w:val="00230574"/>
    <w:rsid w:val="00231281"/>
    <w:rsid w:val="00231902"/>
    <w:rsid w:val="002322E1"/>
    <w:rsid w:val="00232D11"/>
    <w:rsid w:val="0023397B"/>
    <w:rsid w:val="00235935"/>
    <w:rsid w:val="00243205"/>
    <w:rsid w:val="00243A0B"/>
    <w:rsid w:val="002447C5"/>
    <w:rsid w:val="00245EA6"/>
    <w:rsid w:val="00246795"/>
    <w:rsid w:val="00247A67"/>
    <w:rsid w:val="00250800"/>
    <w:rsid w:val="00250EED"/>
    <w:rsid w:val="00252051"/>
    <w:rsid w:val="002525BA"/>
    <w:rsid w:val="00253974"/>
    <w:rsid w:val="002557E1"/>
    <w:rsid w:val="00263125"/>
    <w:rsid w:val="002678BC"/>
    <w:rsid w:val="00267F89"/>
    <w:rsid w:val="00270FD7"/>
    <w:rsid w:val="00274938"/>
    <w:rsid w:val="00275852"/>
    <w:rsid w:val="00281B0C"/>
    <w:rsid w:val="00281CE1"/>
    <w:rsid w:val="00284DB9"/>
    <w:rsid w:val="00287304"/>
    <w:rsid w:val="002A5A53"/>
    <w:rsid w:val="002A6018"/>
    <w:rsid w:val="002A6712"/>
    <w:rsid w:val="002B0AD4"/>
    <w:rsid w:val="002B33C0"/>
    <w:rsid w:val="002B4822"/>
    <w:rsid w:val="002B5135"/>
    <w:rsid w:val="002C1941"/>
    <w:rsid w:val="002C1C5D"/>
    <w:rsid w:val="002C2C9B"/>
    <w:rsid w:val="002C2F99"/>
    <w:rsid w:val="002C40AC"/>
    <w:rsid w:val="002C6347"/>
    <w:rsid w:val="002C6EEB"/>
    <w:rsid w:val="002C7415"/>
    <w:rsid w:val="002D0211"/>
    <w:rsid w:val="002D3B31"/>
    <w:rsid w:val="002D5A6B"/>
    <w:rsid w:val="002D7524"/>
    <w:rsid w:val="002E0C2D"/>
    <w:rsid w:val="002E2152"/>
    <w:rsid w:val="002E27CA"/>
    <w:rsid w:val="002E3EA3"/>
    <w:rsid w:val="002E5149"/>
    <w:rsid w:val="002F1F6D"/>
    <w:rsid w:val="002F2035"/>
    <w:rsid w:val="002F2290"/>
    <w:rsid w:val="003020AC"/>
    <w:rsid w:val="00302F72"/>
    <w:rsid w:val="0030462C"/>
    <w:rsid w:val="00307A7A"/>
    <w:rsid w:val="00307E5E"/>
    <w:rsid w:val="00310042"/>
    <w:rsid w:val="00310934"/>
    <w:rsid w:val="00310BE9"/>
    <w:rsid w:val="003123B8"/>
    <w:rsid w:val="0031379B"/>
    <w:rsid w:val="003141D6"/>
    <w:rsid w:val="003175FC"/>
    <w:rsid w:val="00321540"/>
    <w:rsid w:val="00322F73"/>
    <w:rsid w:val="00323AB4"/>
    <w:rsid w:val="00323AE8"/>
    <w:rsid w:val="00324A5C"/>
    <w:rsid w:val="00325973"/>
    <w:rsid w:val="003355F7"/>
    <w:rsid w:val="00340829"/>
    <w:rsid w:val="00346B9B"/>
    <w:rsid w:val="003500F9"/>
    <w:rsid w:val="00351635"/>
    <w:rsid w:val="00352538"/>
    <w:rsid w:val="0035299E"/>
    <w:rsid w:val="00353123"/>
    <w:rsid w:val="003542C9"/>
    <w:rsid w:val="00355AF6"/>
    <w:rsid w:val="00360D63"/>
    <w:rsid w:val="0036127B"/>
    <w:rsid w:val="00361E6F"/>
    <w:rsid w:val="0036210B"/>
    <w:rsid w:val="00362F54"/>
    <w:rsid w:val="0036305D"/>
    <w:rsid w:val="0036575F"/>
    <w:rsid w:val="00372F76"/>
    <w:rsid w:val="003732E1"/>
    <w:rsid w:val="0037620F"/>
    <w:rsid w:val="0037779D"/>
    <w:rsid w:val="00380694"/>
    <w:rsid w:val="003836D8"/>
    <w:rsid w:val="003837D7"/>
    <w:rsid w:val="00383A22"/>
    <w:rsid w:val="0038541A"/>
    <w:rsid w:val="00385EC0"/>
    <w:rsid w:val="003879CC"/>
    <w:rsid w:val="00391318"/>
    <w:rsid w:val="00393EFA"/>
    <w:rsid w:val="00394D54"/>
    <w:rsid w:val="003A16AF"/>
    <w:rsid w:val="003A2999"/>
    <w:rsid w:val="003A3FDA"/>
    <w:rsid w:val="003A5457"/>
    <w:rsid w:val="003A5BE9"/>
    <w:rsid w:val="003A737E"/>
    <w:rsid w:val="003B0CE1"/>
    <w:rsid w:val="003B2173"/>
    <w:rsid w:val="003B3274"/>
    <w:rsid w:val="003B3401"/>
    <w:rsid w:val="003B5822"/>
    <w:rsid w:val="003C0DC6"/>
    <w:rsid w:val="003C15F7"/>
    <w:rsid w:val="003C692B"/>
    <w:rsid w:val="003C799A"/>
    <w:rsid w:val="003D33C9"/>
    <w:rsid w:val="003D3C28"/>
    <w:rsid w:val="003D4DA6"/>
    <w:rsid w:val="003E081A"/>
    <w:rsid w:val="003E1E32"/>
    <w:rsid w:val="003E2281"/>
    <w:rsid w:val="003E2287"/>
    <w:rsid w:val="003E3140"/>
    <w:rsid w:val="003E6A97"/>
    <w:rsid w:val="003F11E1"/>
    <w:rsid w:val="003F2E57"/>
    <w:rsid w:val="003F4C04"/>
    <w:rsid w:val="003F69A3"/>
    <w:rsid w:val="003F6B82"/>
    <w:rsid w:val="003F7769"/>
    <w:rsid w:val="003F7CA9"/>
    <w:rsid w:val="004025D1"/>
    <w:rsid w:val="00405474"/>
    <w:rsid w:val="00405A2E"/>
    <w:rsid w:val="00405B6B"/>
    <w:rsid w:val="00406496"/>
    <w:rsid w:val="00406ADA"/>
    <w:rsid w:val="004105EA"/>
    <w:rsid w:val="00410959"/>
    <w:rsid w:val="00411DC5"/>
    <w:rsid w:val="00412234"/>
    <w:rsid w:val="0041236E"/>
    <w:rsid w:val="00412A80"/>
    <w:rsid w:val="004136F5"/>
    <w:rsid w:val="00414B97"/>
    <w:rsid w:val="00417B73"/>
    <w:rsid w:val="00422AC4"/>
    <w:rsid w:val="00422D62"/>
    <w:rsid w:val="00425B79"/>
    <w:rsid w:val="00426E9D"/>
    <w:rsid w:val="00430F13"/>
    <w:rsid w:val="00431C65"/>
    <w:rsid w:val="0043316C"/>
    <w:rsid w:val="00433D47"/>
    <w:rsid w:val="00435CC4"/>
    <w:rsid w:val="00437D88"/>
    <w:rsid w:val="004403C2"/>
    <w:rsid w:val="00440615"/>
    <w:rsid w:val="0044393D"/>
    <w:rsid w:val="0044408F"/>
    <w:rsid w:val="0044424A"/>
    <w:rsid w:val="004447D4"/>
    <w:rsid w:val="004478FF"/>
    <w:rsid w:val="00447A21"/>
    <w:rsid w:val="00451C97"/>
    <w:rsid w:val="004606C8"/>
    <w:rsid w:val="0046084E"/>
    <w:rsid w:val="00460B0C"/>
    <w:rsid w:val="00461D21"/>
    <w:rsid w:val="00462848"/>
    <w:rsid w:val="00462E4D"/>
    <w:rsid w:val="00462FCA"/>
    <w:rsid w:val="00464AC4"/>
    <w:rsid w:val="00465B26"/>
    <w:rsid w:val="0046713C"/>
    <w:rsid w:val="0046773C"/>
    <w:rsid w:val="00474297"/>
    <w:rsid w:val="00474BEB"/>
    <w:rsid w:val="00474D69"/>
    <w:rsid w:val="00474E83"/>
    <w:rsid w:val="00475576"/>
    <w:rsid w:val="00475EC5"/>
    <w:rsid w:val="00476E30"/>
    <w:rsid w:val="004807F4"/>
    <w:rsid w:val="00483134"/>
    <w:rsid w:val="0048361A"/>
    <w:rsid w:val="00483B64"/>
    <w:rsid w:val="004840AE"/>
    <w:rsid w:val="00485B6F"/>
    <w:rsid w:val="00486F13"/>
    <w:rsid w:val="0048726D"/>
    <w:rsid w:val="00492F5F"/>
    <w:rsid w:val="0049598B"/>
    <w:rsid w:val="004965F8"/>
    <w:rsid w:val="00497974"/>
    <w:rsid w:val="004A209C"/>
    <w:rsid w:val="004A37C2"/>
    <w:rsid w:val="004A4CD0"/>
    <w:rsid w:val="004B11B8"/>
    <w:rsid w:val="004B42BF"/>
    <w:rsid w:val="004B44CA"/>
    <w:rsid w:val="004B5E87"/>
    <w:rsid w:val="004C3E0D"/>
    <w:rsid w:val="004C3E7C"/>
    <w:rsid w:val="004C43DD"/>
    <w:rsid w:val="004C5992"/>
    <w:rsid w:val="004C7599"/>
    <w:rsid w:val="004D00A7"/>
    <w:rsid w:val="004D1317"/>
    <w:rsid w:val="004D2F8D"/>
    <w:rsid w:val="004D494E"/>
    <w:rsid w:val="004D68DA"/>
    <w:rsid w:val="004E076F"/>
    <w:rsid w:val="004E0BC6"/>
    <w:rsid w:val="004E3A0F"/>
    <w:rsid w:val="004E496A"/>
    <w:rsid w:val="004F24E1"/>
    <w:rsid w:val="004F3FF9"/>
    <w:rsid w:val="004F47C2"/>
    <w:rsid w:val="004F6196"/>
    <w:rsid w:val="00500A17"/>
    <w:rsid w:val="0050309B"/>
    <w:rsid w:val="00503F66"/>
    <w:rsid w:val="0051230D"/>
    <w:rsid w:val="005123D9"/>
    <w:rsid w:val="00521626"/>
    <w:rsid w:val="0052372A"/>
    <w:rsid w:val="00527019"/>
    <w:rsid w:val="00530887"/>
    <w:rsid w:val="00531525"/>
    <w:rsid w:val="005319EF"/>
    <w:rsid w:val="00531B9B"/>
    <w:rsid w:val="0053246B"/>
    <w:rsid w:val="005327BF"/>
    <w:rsid w:val="00533528"/>
    <w:rsid w:val="00540AAD"/>
    <w:rsid w:val="00542DED"/>
    <w:rsid w:val="00542EFA"/>
    <w:rsid w:val="00542F18"/>
    <w:rsid w:val="0054312B"/>
    <w:rsid w:val="00543C50"/>
    <w:rsid w:val="00545FBD"/>
    <w:rsid w:val="0054628E"/>
    <w:rsid w:val="0054718A"/>
    <w:rsid w:val="00551301"/>
    <w:rsid w:val="00551320"/>
    <w:rsid w:val="005513A0"/>
    <w:rsid w:val="00553EDC"/>
    <w:rsid w:val="005544EB"/>
    <w:rsid w:val="005566FB"/>
    <w:rsid w:val="00556A2C"/>
    <w:rsid w:val="00561B9F"/>
    <w:rsid w:val="0056358A"/>
    <w:rsid w:val="0056516C"/>
    <w:rsid w:val="005672BB"/>
    <w:rsid w:val="005678D4"/>
    <w:rsid w:val="00567A33"/>
    <w:rsid w:val="00570EA2"/>
    <w:rsid w:val="0057150D"/>
    <w:rsid w:val="0057319B"/>
    <w:rsid w:val="00575959"/>
    <w:rsid w:val="00577E2B"/>
    <w:rsid w:val="005806F5"/>
    <w:rsid w:val="005819C1"/>
    <w:rsid w:val="00583069"/>
    <w:rsid w:val="0058567B"/>
    <w:rsid w:val="00587978"/>
    <w:rsid w:val="00587AAC"/>
    <w:rsid w:val="00590E43"/>
    <w:rsid w:val="00591832"/>
    <w:rsid w:val="00591ACA"/>
    <w:rsid w:val="00592740"/>
    <w:rsid w:val="005944C1"/>
    <w:rsid w:val="005945F1"/>
    <w:rsid w:val="00594813"/>
    <w:rsid w:val="005A0A93"/>
    <w:rsid w:val="005A1161"/>
    <w:rsid w:val="005A32C9"/>
    <w:rsid w:val="005A35A6"/>
    <w:rsid w:val="005A3E80"/>
    <w:rsid w:val="005A5501"/>
    <w:rsid w:val="005A5BC1"/>
    <w:rsid w:val="005A7165"/>
    <w:rsid w:val="005B011C"/>
    <w:rsid w:val="005B3500"/>
    <w:rsid w:val="005B3522"/>
    <w:rsid w:val="005B409C"/>
    <w:rsid w:val="005B47F8"/>
    <w:rsid w:val="005B528C"/>
    <w:rsid w:val="005C1DE6"/>
    <w:rsid w:val="005C2942"/>
    <w:rsid w:val="005C4B0F"/>
    <w:rsid w:val="005C53E6"/>
    <w:rsid w:val="005C5C70"/>
    <w:rsid w:val="005C6D7F"/>
    <w:rsid w:val="005D0AAB"/>
    <w:rsid w:val="005D44D8"/>
    <w:rsid w:val="005D454E"/>
    <w:rsid w:val="005D57A6"/>
    <w:rsid w:val="005E083D"/>
    <w:rsid w:val="005E1FDC"/>
    <w:rsid w:val="005E32B9"/>
    <w:rsid w:val="005E5A9C"/>
    <w:rsid w:val="005E5F33"/>
    <w:rsid w:val="005E6BDD"/>
    <w:rsid w:val="005F07A3"/>
    <w:rsid w:val="005F0D98"/>
    <w:rsid w:val="005F0E34"/>
    <w:rsid w:val="005F64D8"/>
    <w:rsid w:val="00601C69"/>
    <w:rsid w:val="00602974"/>
    <w:rsid w:val="00603D7B"/>
    <w:rsid w:val="0060420C"/>
    <w:rsid w:val="00604C01"/>
    <w:rsid w:val="00604EBB"/>
    <w:rsid w:val="006056EC"/>
    <w:rsid w:val="00605AA7"/>
    <w:rsid w:val="0060730F"/>
    <w:rsid w:val="00607CCC"/>
    <w:rsid w:val="00611212"/>
    <w:rsid w:val="00614328"/>
    <w:rsid w:val="00615EDF"/>
    <w:rsid w:val="00616C6F"/>
    <w:rsid w:val="0062098D"/>
    <w:rsid w:val="00622F47"/>
    <w:rsid w:val="00623302"/>
    <w:rsid w:val="00624BA5"/>
    <w:rsid w:val="006256C1"/>
    <w:rsid w:val="00630854"/>
    <w:rsid w:val="00632BEC"/>
    <w:rsid w:val="0063375C"/>
    <w:rsid w:val="00633DBA"/>
    <w:rsid w:val="00634CEB"/>
    <w:rsid w:val="00636207"/>
    <w:rsid w:val="006400A4"/>
    <w:rsid w:val="006404E6"/>
    <w:rsid w:val="00640A51"/>
    <w:rsid w:val="00640E85"/>
    <w:rsid w:val="0064400B"/>
    <w:rsid w:val="00647F2A"/>
    <w:rsid w:val="00654F72"/>
    <w:rsid w:val="00655364"/>
    <w:rsid w:val="006554ED"/>
    <w:rsid w:val="00655B9B"/>
    <w:rsid w:val="00655D9D"/>
    <w:rsid w:val="00657E50"/>
    <w:rsid w:val="006613A0"/>
    <w:rsid w:val="006621BE"/>
    <w:rsid w:val="00662854"/>
    <w:rsid w:val="006641C7"/>
    <w:rsid w:val="00671405"/>
    <w:rsid w:val="0067141D"/>
    <w:rsid w:val="0067193D"/>
    <w:rsid w:val="006757F3"/>
    <w:rsid w:val="00675F3D"/>
    <w:rsid w:val="00677696"/>
    <w:rsid w:val="00681E5E"/>
    <w:rsid w:val="00683348"/>
    <w:rsid w:val="00686E90"/>
    <w:rsid w:val="00686ED6"/>
    <w:rsid w:val="00686F3C"/>
    <w:rsid w:val="00687F5B"/>
    <w:rsid w:val="00691446"/>
    <w:rsid w:val="006A191F"/>
    <w:rsid w:val="006A217B"/>
    <w:rsid w:val="006A22BF"/>
    <w:rsid w:val="006A47D0"/>
    <w:rsid w:val="006A4ED0"/>
    <w:rsid w:val="006A5560"/>
    <w:rsid w:val="006A79AC"/>
    <w:rsid w:val="006B18E8"/>
    <w:rsid w:val="006B389D"/>
    <w:rsid w:val="006B6633"/>
    <w:rsid w:val="006C3433"/>
    <w:rsid w:val="006C4304"/>
    <w:rsid w:val="006C729E"/>
    <w:rsid w:val="006C7A8D"/>
    <w:rsid w:val="006D2A8F"/>
    <w:rsid w:val="006D3BB6"/>
    <w:rsid w:val="006D44F4"/>
    <w:rsid w:val="006D52AC"/>
    <w:rsid w:val="006D6C7A"/>
    <w:rsid w:val="006D7B30"/>
    <w:rsid w:val="006E09BD"/>
    <w:rsid w:val="006E18C3"/>
    <w:rsid w:val="006E3AD7"/>
    <w:rsid w:val="006E3F30"/>
    <w:rsid w:val="006E40BF"/>
    <w:rsid w:val="006E5C0F"/>
    <w:rsid w:val="006E79DF"/>
    <w:rsid w:val="006F536A"/>
    <w:rsid w:val="006F6FFE"/>
    <w:rsid w:val="00703255"/>
    <w:rsid w:val="00703748"/>
    <w:rsid w:val="007057E6"/>
    <w:rsid w:val="00705924"/>
    <w:rsid w:val="00707565"/>
    <w:rsid w:val="007112C0"/>
    <w:rsid w:val="00711E35"/>
    <w:rsid w:val="00711FB4"/>
    <w:rsid w:val="00714CC6"/>
    <w:rsid w:val="00716335"/>
    <w:rsid w:val="007235A9"/>
    <w:rsid w:val="00726061"/>
    <w:rsid w:val="007279C8"/>
    <w:rsid w:val="00730C83"/>
    <w:rsid w:val="00731BA7"/>
    <w:rsid w:val="00732568"/>
    <w:rsid w:val="00736516"/>
    <w:rsid w:val="00740D3C"/>
    <w:rsid w:val="0074401C"/>
    <w:rsid w:val="00745879"/>
    <w:rsid w:val="00746B1E"/>
    <w:rsid w:val="00751493"/>
    <w:rsid w:val="00752844"/>
    <w:rsid w:val="00752F13"/>
    <w:rsid w:val="007533A3"/>
    <w:rsid w:val="00754E04"/>
    <w:rsid w:val="007606A9"/>
    <w:rsid w:val="007619AA"/>
    <w:rsid w:val="00764FCF"/>
    <w:rsid w:val="00765616"/>
    <w:rsid w:val="00765647"/>
    <w:rsid w:val="007676B8"/>
    <w:rsid w:val="00770503"/>
    <w:rsid w:val="007726AB"/>
    <w:rsid w:val="0077391B"/>
    <w:rsid w:val="00773AC4"/>
    <w:rsid w:val="007750FA"/>
    <w:rsid w:val="0077548F"/>
    <w:rsid w:val="0077568E"/>
    <w:rsid w:val="00776987"/>
    <w:rsid w:val="00777F61"/>
    <w:rsid w:val="0078011F"/>
    <w:rsid w:val="00780896"/>
    <w:rsid w:val="00781694"/>
    <w:rsid w:val="00781EAD"/>
    <w:rsid w:val="0078378F"/>
    <w:rsid w:val="00785C05"/>
    <w:rsid w:val="0079025D"/>
    <w:rsid w:val="0079090A"/>
    <w:rsid w:val="00793070"/>
    <w:rsid w:val="00793B45"/>
    <w:rsid w:val="00794C0D"/>
    <w:rsid w:val="00797B22"/>
    <w:rsid w:val="007A386F"/>
    <w:rsid w:val="007A5EDE"/>
    <w:rsid w:val="007A6E1C"/>
    <w:rsid w:val="007A726C"/>
    <w:rsid w:val="007B0011"/>
    <w:rsid w:val="007B134C"/>
    <w:rsid w:val="007B5219"/>
    <w:rsid w:val="007B629F"/>
    <w:rsid w:val="007B76D2"/>
    <w:rsid w:val="007C0638"/>
    <w:rsid w:val="007C144A"/>
    <w:rsid w:val="007C24DD"/>
    <w:rsid w:val="007C298E"/>
    <w:rsid w:val="007C47DC"/>
    <w:rsid w:val="007C7763"/>
    <w:rsid w:val="007C7AA8"/>
    <w:rsid w:val="007D0603"/>
    <w:rsid w:val="007D090C"/>
    <w:rsid w:val="007D2001"/>
    <w:rsid w:val="007D4FAA"/>
    <w:rsid w:val="007E0E51"/>
    <w:rsid w:val="007E4DEB"/>
    <w:rsid w:val="007E67BC"/>
    <w:rsid w:val="007F09D5"/>
    <w:rsid w:val="007F17B1"/>
    <w:rsid w:val="007F1CC7"/>
    <w:rsid w:val="007F3063"/>
    <w:rsid w:val="007F4469"/>
    <w:rsid w:val="007F6AED"/>
    <w:rsid w:val="007F6E6D"/>
    <w:rsid w:val="007F7FDF"/>
    <w:rsid w:val="0080011F"/>
    <w:rsid w:val="0080413E"/>
    <w:rsid w:val="00806F30"/>
    <w:rsid w:val="008073E9"/>
    <w:rsid w:val="00807F5B"/>
    <w:rsid w:val="008103B3"/>
    <w:rsid w:val="0081434D"/>
    <w:rsid w:val="00814929"/>
    <w:rsid w:val="00815CEA"/>
    <w:rsid w:val="00816143"/>
    <w:rsid w:val="00820187"/>
    <w:rsid w:val="008209D4"/>
    <w:rsid w:val="00820E43"/>
    <w:rsid w:val="0082182C"/>
    <w:rsid w:val="00824FBF"/>
    <w:rsid w:val="00830B32"/>
    <w:rsid w:val="00831284"/>
    <w:rsid w:val="00836F49"/>
    <w:rsid w:val="008401BC"/>
    <w:rsid w:val="008404F0"/>
    <w:rsid w:val="00840B46"/>
    <w:rsid w:val="00843658"/>
    <w:rsid w:val="008439E5"/>
    <w:rsid w:val="00844891"/>
    <w:rsid w:val="00846929"/>
    <w:rsid w:val="00850C97"/>
    <w:rsid w:val="00851112"/>
    <w:rsid w:val="0085298C"/>
    <w:rsid w:val="0085327B"/>
    <w:rsid w:val="0085357F"/>
    <w:rsid w:val="008535C3"/>
    <w:rsid w:val="008548ED"/>
    <w:rsid w:val="008570E2"/>
    <w:rsid w:val="0086521F"/>
    <w:rsid w:val="0086692B"/>
    <w:rsid w:val="00873663"/>
    <w:rsid w:val="008749AF"/>
    <w:rsid w:val="00874CBB"/>
    <w:rsid w:val="0087544E"/>
    <w:rsid w:val="008762DB"/>
    <w:rsid w:val="008778CB"/>
    <w:rsid w:val="00884731"/>
    <w:rsid w:val="00885EAA"/>
    <w:rsid w:val="008869BC"/>
    <w:rsid w:val="00887401"/>
    <w:rsid w:val="008903F1"/>
    <w:rsid w:val="008935D8"/>
    <w:rsid w:val="00893DC1"/>
    <w:rsid w:val="008A146C"/>
    <w:rsid w:val="008A3098"/>
    <w:rsid w:val="008A325F"/>
    <w:rsid w:val="008A3C78"/>
    <w:rsid w:val="008B04CB"/>
    <w:rsid w:val="008B1366"/>
    <w:rsid w:val="008B3736"/>
    <w:rsid w:val="008B4764"/>
    <w:rsid w:val="008B5155"/>
    <w:rsid w:val="008B5587"/>
    <w:rsid w:val="008B5C95"/>
    <w:rsid w:val="008B6D6F"/>
    <w:rsid w:val="008C01AE"/>
    <w:rsid w:val="008C1E43"/>
    <w:rsid w:val="008C38DE"/>
    <w:rsid w:val="008C3EE7"/>
    <w:rsid w:val="008C5BB2"/>
    <w:rsid w:val="008C6031"/>
    <w:rsid w:val="008D2A85"/>
    <w:rsid w:val="008D7532"/>
    <w:rsid w:val="008E28FF"/>
    <w:rsid w:val="008E2DBF"/>
    <w:rsid w:val="008E6310"/>
    <w:rsid w:val="008E64F6"/>
    <w:rsid w:val="008E740A"/>
    <w:rsid w:val="008E77D5"/>
    <w:rsid w:val="008F151D"/>
    <w:rsid w:val="008F1D3F"/>
    <w:rsid w:val="008F281D"/>
    <w:rsid w:val="008F4EC3"/>
    <w:rsid w:val="008F502B"/>
    <w:rsid w:val="008F6A84"/>
    <w:rsid w:val="00903C83"/>
    <w:rsid w:val="00906110"/>
    <w:rsid w:val="0091089D"/>
    <w:rsid w:val="009168A2"/>
    <w:rsid w:val="00916F53"/>
    <w:rsid w:val="00917603"/>
    <w:rsid w:val="0092123D"/>
    <w:rsid w:val="00921400"/>
    <w:rsid w:val="0092489B"/>
    <w:rsid w:val="00924D6C"/>
    <w:rsid w:val="009265C6"/>
    <w:rsid w:val="009268AB"/>
    <w:rsid w:val="009310EF"/>
    <w:rsid w:val="009313F8"/>
    <w:rsid w:val="00931A28"/>
    <w:rsid w:val="00933AD8"/>
    <w:rsid w:val="00933FE5"/>
    <w:rsid w:val="00934300"/>
    <w:rsid w:val="00934DBE"/>
    <w:rsid w:val="00935897"/>
    <w:rsid w:val="00936129"/>
    <w:rsid w:val="009409F6"/>
    <w:rsid w:val="00940F9A"/>
    <w:rsid w:val="009410AD"/>
    <w:rsid w:val="00944CC6"/>
    <w:rsid w:val="0094781B"/>
    <w:rsid w:val="00947E31"/>
    <w:rsid w:val="00951AB1"/>
    <w:rsid w:val="00956A14"/>
    <w:rsid w:val="009601E9"/>
    <w:rsid w:val="009632A6"/>
    <w:rsid w:val="00963F93"/>
    <w:rsid w:val="0096431C"/>
    <w:rsid w:val="00964499"/>
    <w:rsid w:val="00965B69"/>
    <w:rsid w:val="0096637B"/>
    <w:rsid w:val="00970AFF"/>
    <w:rsid w:val="00970FA3"/>
    <w:rsid w:val="009737BB"/>
    <w:rsid w:val="00973B72"/>
    <w:rsid w:val="00974461"/>
    <w:rsid w:val="009749B3"/>
    <w:rsid w:val="00975AF8"/>
    <w:rsid w:val="009771DF"/>
    <w:rsid w:val="00977F24"/>
    <w:rsid w:val="00984CDE"/>
    <w:rsid w:val="00986457"/>
    <w:rsid w:val="00987842"/>
    <w:rsid w:val="00987F4C"/>
    <w:rsid w:val="00993414"/>
    <w:rsid w:val="00994387"/>
    <w:rsid w:val="00994785"/>
    <w:rsid w:val="00994CAB"/>
    <w:rsid w:val="009A0B9B"/>
    <w:rsid w:val="009A25CD"/>
    <w:rsid w:val="009A2B88"/>
    <w:rsid w:val="009A4BB4"/>
    <w:rsid w:val="009A54BC"/>
    <w:rsid w:val="009A7988"/>
    <w:rsid w:val="009B205F"/>
    <w:rsid w:val="009B2A0C"/>
    <w:rsid w:val="009B33F9"/>
    <w:rsid w:val="009B3B55"/>
    <w:rsid w:val="009B443B"/>
    <w:rsid w:val="009B4F26"/>
    <w:rsid w:val="009C4295"/>
    <w:rsid w:val="009C56BB"/>
    <w:rsid w:val="009C57D9"/>
    <w:rsid w:val="009C6617"/>
    <w:rsid w:val="009C7203"/>
    <w:rsid w:val="009D02E1"/>
    <w:rsid w:val="009D1152"/>
    <w:rsid w:val="009D14C1"/>
    <w:rsid w:val="009D1979"/>
    <w:rsid w:val="009D2AD1"/>
    <w:rsid w:val="009D4E80"/>
    <w:rsid w:val="009D5624"/>
    <w:rsid w:val="009D6481"/>
    <w:rsid w:val="009D75EF"/>
    <w:rsid w:val="009E1E72"/>
    <w:rsid w:val="009E22A8"/>
    <w:rsid w:val="009F0EBF"/>
    <w:rsid w:val="009F4755"/>
    <w:rsid w:val="00A019EE"/>
    <w:rsid w:val="00A02C4D"/>
    <w:rsid w:val="00A035F1"/>
    <w:rsid w:val="00A03EAC"/>
    <w:rsid w:val="00A05379"/>
    <w:rsid w:val="00A05E4B"/>
    <w:rsid w:val="00A103BA"/>
    <w:rsid w:val="00A10832"/>
    <w:rsid w:val="00A13881"/>
    <w:rsid w:val="00A165B0"/>
    <w:rsid w:val="00A166B5"/>
    <w:rsid w:val="00A1797B"/>
    <w:rsid w:val="00A17F26"/>
    <w:rsid w:val="00A20CA5"/>
    <w:rsid w:val="00A216EE"/>
    <w:rsid w:val="00A221D0"/>
    <w:rsid w:val="00A2426F"/>
    <w:rsid w:val="00A252A5"/>
    <w:rsid w:val="00A257B5"/>
    <w:rsid w:val="00A2758D"/>
    <w:rsid w:val="00A30DB1"/>
    <w:rsid w:val="00A32B13"/>
    <w:rsid w:val="00A32ECC"/>
    <w:rsid w:val="00A33E5C"/>
    <w:rsid w:val="00A3735F"/>
    <w:rsid w:val="00A40239"/>
    <w:rsid w:val="00A41853"/>
    <w:rsid w:val="00A43DA7"/>
    <w:rsid w:val="00A444C8"/>
    <w:rsid w:val="00A470BA"/>
    <w:rsid w:val="00A47865"/>
    <w:rsid w:val="00A47E26"/>
    <w:rsid w:val="00A50EDC"/>
    <w:rsid w:val="00A52685"/>
    <w:rsid w:val="00A54529"/>
    <w:rsid w:val="00A55E7D"/>
    <w:rsid w:val="00A5680A"/>
    <w:rsid w:val="00A61323"/>
    <w:rsid w:val="00A63579"/>
    <w:rsid w:val="00A63C5B"/>
    <w:rsid w:val="00A65E5C"/>
    <w:rsid w:val="00A6657A"/>
    <w:rsid w:val="00A67184"/>
    <w:rsid w:val="00A70309"/>
    <w:rsid w:val="00A705EA"/>
    <w:rsid w:val="00A708FB"/>
    <w:rsid w:val="00A71C62"/>
    <w:rsid w:val="00A80953"/>
    <w:rsid w:val="00A840A2"/>
    <w:rsid w:val="00A84C84"/>
    <w:rsid w:val="00A85D72"/>
    <w:rsid w:val="00A90CD0"/>
    <w:rsid w:val="00A9108F"/>
    <w:rsid w:val="00A91977"/>
    <w:rsid w:val="00A938D8"/>
    <w:rsid w:val="00A94912"/>
    <w:rsid w:val="00AA53A3"/>
    <w:rsid w:val="00AA5ECD"/>
    <w:rsid w:val="00AB067C"/>
    <w:rsid w:val="00AB2D03"/>
    <w:rsid w:val="00AB510A"/>
    <w:rsid w:val="00AB594D"/>
    <w:rsid w:val="00AC16A2"/>
    <w:rsid w:val="00AC25B8"/>
    <w:rsid w:val="00AC3A62"/>
    <w:rsid w:val="00AC5F67"/>
    <w:rsid w:val="00AC7212"/>
    <w:rsid w:val="00AD5C07"/>
    <w:rsid w:val="00AD634F"/>
    <w:rsid w:val="00AE1C18"/>
    <w:rsid w:val="00AE1FA4"/>
    <w:rsid w:val="00AE4968"/>
    <w:rsid w:val="00AE4F47"/>
    <w:rsid w:val="00AE4F6B"/>
    <w:rsid w:val="00AE50C2"/>
    <w:rsid w:val="00AE6E41"/>
    <w:rsid w:val="00AF1215"/>
    <w:rsid w:val="00AF2594"/>
    <w:rsid w:val="00AF36DF"/>
    <w:rsid w:val="00AF3C03"/>
    <w:rsid w:val="00AF6149"/>
    <w:rsid w:val="00AF668E"/>
    <w:rsid w:val="00B00F55"/>
    <w:rsid w:val="00B012A7"/>
    <w:rsid w:val="00B02CAA"/>
    <w:rsid w:val="00B03A7E"/>
    <w:rsid w:val="00B04664"/>
    <w:rsid w:val="00B06B12"/>
    <w:rsid w:val="00B075C4"/>
    <w:rsid w:val="00B129B1"/>
    <w:rsid w:val="00B12F09"/>
    <w:rsid w:val="00B16140"/>
    <w:rsid w:val="00B174DD"/>
    <w:rsid w:val="00B200D7"/>
    <w:rsid w:val="00B21920"/>
    <w:rsid w:val="00B21E66"/>
    <w:rsid w:val="00B22BC1"/>
    <w:rsid w:val="00B36F26"/>
    <w:rsid w:val="00B415EF"/>
    <w:rsid w:val="00B53239"/>
    <w:rsid w:val="00B53348"/>
    <w:rsid w:val="00B60D55"/>
    <w:rsid w:val="00B60F87"/>
    <w:rsid w:val="00B639E8"/>
    <w:rsid w:val="00B73159"/>
    <w:rsid w:val="00B74BD7"/>
    <w:rsid w:val="00B752C9"/>
    <w:rsid w:val="00B7657A"/>
    <w:rsid w:val="00B80B31"/>
    <w:rsid w:val="00B813C4"/>
    <w:rsid w:val="00B8388B"/>
    <w:rsid w:val="00B85670"/>
    <w:rsid w:val="00B8569E"/>
    <w:rsid w:val="00B86575"/>
    <w:rsid w:val="00B9082A"/>
    <w:rsid w:val="00B91E95"/>
    <w:rsid w:val="00B96105"/>
    <w:rsid w:val="00BA0D95"/>
    <w:rsid w:val="00BA0FF5"/>
    <w:rsid w:val="00BA2877"/>
    <w:rsid w:val="00BA3F15"/>
    <w:rsid w:val="00BB1BAD"/>
    <w:rsid w:val="00BB1C5F"/>
    <w:rsid w:val="00BB2634"/>
    <w:rsid w:val="00BB7120"/>
    <w:rsid w:val="00BB7345"/>
    <w:rsid w:val="00BC043A"/>
    <w:rsid w:val="00BC084F"/>
    <w:rsid w:val="00BC0962"/>
    <w:rsid w:val="00BC431D"/>
    <w:rsid w:val="00BC6802"/>
    <w:rsid w:val="00BC69B3"/>
    <w:rsid w:val="00BC7B19"/>
    <w:rsid w:val="00BD1241"/>
    <w:rsid w:val="00BD19F4"/>
    <w:rsid w:val="00BD209A"/>
    <w:rsid w:val="00BD2C94"/>
    <w:rsid w:val="00BD5A0B"/>
    <w:rsid w:val="00BD77F0"/>
    <w:rsid w:val="00BE1DB8"/>
    <w:rsid w:val="00BE480E"/>
    <w:rsid w:val="00BF15E8"/>
    <w:rsid w:val="00BF426F"/>
    <w:rsid w:val="00BF4EDE"/>
    <w:rsid w:val="00BF5B11"/>
    <w:rsid w:val="00C0042B"/>
    <w:rsid w:val="00C0055E"/>
    <w:rsid w:val="00C0470B"/>
    <w:rsid w:val="00C06327"/>
    <w:rsid w:val="00C118D4"/>
    <w:rsid w:val="00C11FB5"/>
    <w:rsid w:val="00C12DD8"/>
    <w:rsid w:val="00C13680"/>
    <w:rsid w:val="00C144DF"/>
    <w:rsid w:val="00C1508A"/>
    <w:rsid w:val="00C15BBF"/>
    <w:rsid w:val="00C166B6"/>
    <w:rsid w:val="00C20583"/>
    <w:rsid w:val="00C20D99"/>
    <w:rsid w:val="00C24044"/>
    <w:rsid w:val="00C25D4B"/>
    <w:rsid w:val="00C25E60"/>
    <w:rsid w:val="00C27199"/>
    <w:rsid w:val="00C27AC9"/>
    <w:rsid w:val="00C30C8E"/>
    <w:rsid w:val="00C32447"/>
    <w:rsid w:val="00C415FE"/>
    <w:rsid w:val="00C41B6F"/>
    <w:rsid w:val="00C41CEB"/>
    <w:rsid w:val="00C425EF"/>
    <w:rsid w:val="00C43029"/>
    <w:rsid w:val="00C43E24"/>
    <w:rsid w:val="00C4541E"/>
    <w:rsid w:val="00C50135"/>
    <w:rsid w:val="00C51380"/>
    <w:rsid w:val="00C537F0"/>
    <w:rsid w:val="00C55C55"/>
    <w:rsid w:val="00C62E83"/>
    <w:rsid w:val="00C65EAC"/>
    <w:rsid w:val="00C66D62"/>
    <w:rsid w:val="00C72F37"/>
    <w:rsid w:val="00C75E20"/>
    <w:rsid w:val="00C7608D"/>
    <w:rsid w:val="00C80E22"/>
    <w:rsid w:val="00C84147"/>
    <w:rsid w:val="00C849BD"/>
    <w:rsid w:val="00C8588B"/>
    <w:rsid w:val="00C92A69"/>
    <w:rsid w:val="00C93AB1"/>
    <w:rsid w:val="00C96A75"/>
    <w:rsid w:val="00CA294B"/>
    <w:rsid w:val="00CA3006"/>
    <w:rsid w:val="00CA3A19"/>
    <w:rsid w:val="00CA5B39"/>
    <w:rsid w:val="00CA6315"/>
    <w:rsid w:val="00CB2983"/>
    <w:rsid w:val="00CB42E6"/>
    <w:rsid w:val="00CB556C"/>
    <w:rsid w:val="00CB56AD"/>
    <w:rsid w:val="00CB5E14"/>
    <w:rsid w:val="00CB695F"/>
    <w:rsid w:val="00CB7E5C"/>
    <w:rsid w:val="00CC21B3"/>
    <w:rsid w:val="00CC2542"/>
    <w:rsid w:val="00CC6A48"/>
    <w:rsid w:val="00CD150A"/>
    <w:rsid w:val="00CD1CDD"/>
    <w:rsid w:val="00CD5087"/>
    <w:rsid w:val="00CD5666"/>
    <w:rsid w:val="00CD7E08"/>
    <w:rsid w:val="00CE0197"/>
    <w:rsid w:val="00CE3028"/>
    <w:rsid w:val="00CE3059"/>
    <w:rsid w:val="00CE4C53"/>
    <w:rsid w:val="00CE5BE8"/>
    <w:rsid w:val="00CE7649"/>
    <w:rsid w:val="00CF007F"/>
    <w:rsid w:val="00CF33DF"/>
    <w:rsid w:val="00CF5632"/>
    <w:rsid w:val="00CF609C"/>
    <w:rsid w:val="00D00917"/>
    <w:rsid w:val="00D016DA"/>
    <w:rsid w:val="00D02DDC"/>
    <w:rsid w:val="00D06686"/>
    <w:rsid w:val="00D06B11"/>
    <w:rsid w:val="00D0783E"/>
    <w:rsid w:val="00D07E33"/>
    <w:rsid w:val="00D103AB"/>
    <w:rsid w:val="00D11874"/>
    <w:rsid w:val="00D132D3"/>
    <w:rsid w:val="00D1463E"/>
    <w:rsid w:val="00D15932"/>
    <w:rsid w:val="00D17847"/>
    <w:rsid w:val="00D17BBE"/>
    <w:rsid w:val="00D22A53"/>
    <w:rsid w:val="00D23B42"/>
    <w:rsid w:val="00D25665"/>
    <w:rsid w:val="00D26D94"/>
    <w:rsid w:val="00D302A8"/>
    <w:rsid w:val="00D314C6"/>
    <w:rsid w:val="00D33706"/>
    <w:rsid w:val="00D3521A"/>
    <w:rsid w:val="00D3708A"/>
    <w:rsid w:val="00D40C13"/>
    <w:rsid w:val="00D40F32"/>
    <w:rsid w:val="00D42EF1"/>
    <w:rsid w:val="00D45494"/>
    <w:rsid w:val="00D5009B"/>
    <w:rsid w:val="00D52638"/>
    <w:rsid w:val="00D527E4"/>
    <w:rsid w:val="00D53A0C"/>
    <w:rsid w:val="00D5678C"/>
    <w:rsid w:val="00D60E9F"/>
    <w:rsid w:val="00D6327C"/>
    <w:rsid w:val="00D63AAE"/>
    <w:rsid w:val="00D6443C"/>
    <w:rsid w:val="00D6525D"/>
    <w:rsid w:val="00D658E2"/>
    <w:rsid w:val="00D7028B"/>
    <w:rsid w:val="00D7325B"/>
    <w:rsid w:val="00D7351C"/>
    <w:rsid w:val="00D742D7"/>
    <w:rsid w:val="00D74ADB"/>
    <w:rsid w:val="00D7507A"/>
    <w:rsid w:val="00D76F2D"/>
    <w:rsid w:val="00D814DA"/>
    <w:rsid w:val="00D84DF6"/>
    <w:rsid w:val="00D91938"/>
    <w:rsid w:val="00D930DF"/>
    <w:rsid w:val="00D932B8"/>
    <w:rsid w:val="00D93AB0"/>
    <w:rsid w:val="00D9566C"/>
    <w:rsid w:val="00DA0539"/>
    <w:rsid w:val="00DA060B"/>
    <w:rsid w:val="00DA5B62"/>
    <w:rsid w:val="00DA6384"/>
    <w:rsid w:val="00DA67E1"/>
    <w:rsid w:val="00DB205E"/>
    <w:rsid w:val="00DB4C36"/>
    <w:rsid w:val="00DB70BC"/>
    <w:rsid w:val="00DC0BF0"/>
    <w:rsid w:val="00DC157A"/>
    <w:rsid w:val="00DC2425"/>
    <w:rsid w:val="00DC26B1"/>
    <w:rsid w:val="00DC2C66"/>
    <w:rsid w:val="00DC3917"/>
    <w:rsid w:val="00DC5283"/>
    <w:rsid w:val="00DC62AC"/>
    <w:rsid w:val="00DC6497"/>
    <w:rsid w:val="00DC6918"/>
    <w:rsid w:val="00DD1C3D"/>
    <w:rsid w:val="00DD41D4"/>
    <w:rsid w:val="00DD455C"/>
    <w:rsid w:val="00DD50CD"/>
    <w:rsid w:val="00DD6A6E"/>
    <w:rsid w:val="00DE0E10"/>
    <w:rsid w:val="00DE15A9"/>
    <w:rsid w:val="00DE71C2"/>
    <w:rsid w:val="00DF4813"/>
    <w:rsid w:val="00DF4958"/>
    <w:rsid w:val="00DF68EB"/>
    <w:rsid w:val="00DF6A47"/>
    <w:rsid w:val="00E04AD6"/>
    <w:rsid w:val="00E05F5E"/>
    <w:rsid w:val="00E066CF"/>
    <w:rsid w:val="00E10622"/>
    <w:rsid w:val="00E1354D"/>
    <w:rsid w:val="00E156C1"/>
    <w:rsid w:val="00E16B45"/>
    <w:rsid w:val="00E2087C"/>
    <w:rsid w:val="00E20EC2"/>
    <w:rsid w:val="00E21985"/>
    <w:rsid w:val="00E23144"/>
    <w:rsid w:val="00E240C1"/>
    <w:rsid w:val="00E257E0"/>
    <w:rsid w:val="00E265DE"/>
    <w:rsid w:val="00E27220"/>
    <w:rsid w:val="00E30A87"/>
    <w:rsid w:val="00E30CB7"/>
    <w:rsid w:val="00E34707"/>
    <w:rsid w:val="00E35831"/>
    <w:rsid w:val="00E445C6"/>
    <w:rsid w:val="00E50BC8"/>
    <w:rsid w:val="00E51945"/>
    <w:rsid w:val="00E53FB3"/>
    <w:rsid w:val="00E54B60"/>
    <w:rsid w:val="00E54BA9"/>
    <w:rsid w:val="00E56031"/>
    <w:rsid w:val="00E6326E"/>
    <w:rsid w:val="00E64636"/>
    <w:rsid w:val="00E64827"/>
    <w:rsid w:val="00E65EEB"/>
    <w:rsid w:val="00E66243"/>
    <w:rsid w:val="00E6666F"/>
    <w:rsid w:val="00E668DF"/>
    <w:rsid w:val="00E66977"/>
    <w:rsid w:val="00E67E3E"/>
    <w:rsid w:val="00E70B1B"/>
    <w:rsid w:val="00E723B3"/>
    <w:rsid w:val="00E75DB5"/>
    <w:rsid w:val="00E770FC"/>
    <w:rsid w:val="00E778DC"/>
    <w:rsid w:val="00E77ED7"/>
    <w:rsid w:val="00E8024F"/>
    <w:rsid w:val="00E8140A"/>
    <w:rsid w:val="00E82782"/>
    <w:rsid w:val="00E85D19"/>
    <w:rsid w:val="00E907C4"/>
    <w:rsid w:val="00E95B8A"/>
    <w:rsid w:val="00E9770E"/>
    <w:rsid w:val="00EA1635"/>
    <w:rsid w:val="00EA22C6"/>
    <w:rsid w:val="00EA30EE"/>
    <w:rsid w:val="00EA3CDC"/>
    <w:rsid w:val="00EA4630"/>
    <w:rsid w:val="00EA5C73"/>
    <w:rsid w:val="00EA62A5"/>
    <w:rsid w:val="00EA71D1"/>
    <w:rsid w:val="00EB28DC"/>
    <w:rsid w:val="00EB77BA"/>
    <w:rsid w:val="00EC190C"/>
    <w:rsid w:val="00EC206A"/>
    <w:rsid w:val="00EC2EB8"/>
    <w:rsid w:val="00EC6F6F"/>
    <w:rsid w:val="00EC71A2"/>
    <w:rsid w:val="00ED18B8"/>
    <w:rsid w:val="00ED4591"/>
    <w:rsid w:val="00ED66F9"/>
    <w:rsid w:val="00ED77B2"/>
    <w:rsid w:val="00ED7C3F"/>
    <w:rsid w:val="00EE120D"/>
    <w:rsid w:val="00EE1C86"/>
    <w:rsid w:val="00EE280B"/>
    <w:rsid w:val="00EE4FCC"/>
    <w:rsid w:val="00EE5D60"/>
    <w:rsid w:val="00EE6065"/>
    <w:rsid w:val="00EE606F"/>
    <w:rsid w:val="00EF353E"/>
    <w:rsid w:val="00EF3BBE"/>
    <w:rsid w:val="00EF51CF"/>
    <w:rsid w:val="00EF5842"/>
    <w:rsid w:val="00EF70FE"/>
    <w:rsid w:val="00F00E9F"/>
    <w:rsid w:val="00F01441"/>
    <w:rsid w:val="00F0169F"/>
    <w:rsid w:val="00F0478C"/>
    <w:rsid w:val="00F04CC0"/>
    <w:rsid w:val="00F074C6"/>
    <w:rsid w:val="00F07980"/>
    <w:rsid w:val="00F13C70"/>
    <w:rsid w:val="00F16F06"/>
    <w:rsid w:val="00F20101"/>
    <w:rsid w:val="00F2179B"/>
    <w:rsid w:val="00F2301A"/>
    <w:rsid w:val="00F24407"/>
    <w:rsid w:val="00F25005"/>
    <w:rsid w:val="00F25B5D"/>
    <w:rsid w:val="00F311FA"/>
    <w:rsid w:val="00F31D67"/>
    <w:rsid w:val="00F321B6"/>
    <w:rsid w:val="00F350C7"/>
    <w:rsid w:val="00F35328"/>
    <w:rsid w:val="00F360FC"/>
    <w:rsid w:val="00F413BF"/>
    <w:rsid w:val="00F414D9"/>
    <w:rsid w:val="00F42B5F"/>
    <w:rsid w:val="00F43BA1"/>
    <w:rsid w:val="00F43DF3"/>
    <w:rsid w:val="00F44EC7"/>
    <w:rsid w:val="00F45A5D"/>
    <w:rsid w:val="00F46230"/>
    <w:rsid w:val="00F4625E"/>
    <w:rsid w:val="00F55CB5"/>
    <w:rsid w:val="00F572F6"/>
    <w:rsid w:val="00F60875"/>
    <w:rsid w:val="00F61463"/>
    <w:rsid w:val="00F614B4"/>
    <w:rsid w:val="00F61BEB"/>
    <w:rsid w:val="00F71DE1"/>
    <w:rsid w:val="00F72241"/>
    <w:rsid w:val="00F73DF9"/>
    <w:rsid w:val="00F74502"/>
    <w:rsid w:val="00F754C4"/>
    <w:rsid w:val="00F75B95"/>
    <w:rsid w:val="00F76B0E"/>
    <w:rsid w:val="00F812C8"/>
    <w:rsid w:val="00F82CF1"/>
    <w:rsid w:val="00F83C1F"/>
    <w:rsid w:val="00F849A5"/>
    <w:rsid w:val="00F8608D"/>
    <w:rsid w:val="00F86670"/>
    <w:rsid w:val="00F86897"/>
    <w:rsid w:val="00F86CA0"/>
    <w:rsid w:val="00F9029E"/>
    <w:rsid w:val="00F94D5B"/>
    <w:rsid w:val="00F958BA"/>
    <w:rsid w:val="00F9796C"/>
    <w:rsid w:val="00FA2ABF"/>
    <w:rsid w:val="00FA4F50"/>
    <w:rsid w:val="00FB06A8"/>
    <w:rsid w:val="00FB2B2F"/>
    <w:rsid w:val="00FB46CF"/>
    <w:rsid w:val="00FB4EE5"/>
    <w:rsid w:val="00FB65FE"/>
    <w:rsid w:val="00FB772D"/>
    <w:rsid w:val="00FC1BB1"/>
    <w:rsid w:val="00FD0A25"/>
    <w:rsid w:val="00FD4C65"/>
    <w:rsid w:val="00FD5073"/>
    <w:rsid w:val="00FD50F2"/>
    <w:rsid w:val="00FD6E78"/>
    <w:rsid w:val="00FE0DBD"/>
    <w:rsid w:val="00FE22E5"/>
    <w:rsid w:val="00FE26C2"/>
    <w:rsid w:val="00FE4846"/>
    <w:rsid w:val="00FE4911"/>
    <w:rsid w:val="00FF45BB"/>
    <w:rsid w:val="00FF5270"/>
    <w:rsid w:val="24EEE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0A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3">
    <w:lsdException w:name="Normal" w:uiPriority="11" w:qFormat="1"/>
    <w:lsdException w:name="heading 1" w:uiPriority="2" w:qFormat="1"/>
    <w:lsdException w:name="heading 2" w:semiHidden="1" w:uiPriority="2" w:unhideWhenUsed="1" w:qFormat="1"/>
    <w:lsdException w:name="heading 3" w:semiHidden="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3"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1"/>
    <w:qFormat/>
    <w:rsid w:val="00DC6918"/>
    <w:pPr>
      <w:spacing w:line="240" w:lineRule="atLeast"/>
    </w:pPr>
    <w:rPr>
      <w:rFonts w:ascii="Segoe UI" w:hAnsi="Segoe UI"/>
      <w:sz w:val="18"/>
    </w:rPr>
  </w:style>
  <w:style w:type="paragraph" w:styleId="Heading1">
    <w:name w:val="heading 1"/>
    <w:aliases w:val="Hdg 1 w/ border"/>
    <w:next w:val="Normal"/>
    <w:link w:val="Heading1Char"/>
    <w:uiPriority w:val="2"/>
    <w:qFormat/>
    <w:rsid w:val="001D7147"/>
    <w:pPr>
      <w:keepNext/>
      <w:pBdr>
        <w:top w:val="single" w:sz="4" w:space="6" w:color="68217A"/>
      </w:pBdr>
      <w:spacing w:before="480" w:after="160" w:line="420" w:lineRule="exact"/>
      <w:outlineLvl w:val="0"/>
    </w:pPr>
    <w:rPr>
      <w:rFonts w:ascii="Segoe UI Light" w:eastAsia="Times New Roman" w:hAnsi="Segoe UI Light" w:cs="Times New Roman"/>
      <w:color w:val="68217A"/>
      <w:kern w:val="36"/>
      <w:sz w:val="36"/>
      <w:szCs w:val="39"/>
    </w:rPr>
  </w:style>
  <w:style w:type="paragraph" w:styleId="Heading2">
    <w:name w:val="heading 2"/>
    <w:next w:val="Normal"/>
    <w:link w:val="Heading2Char"/>
    <w:uiPriority w:val="2"/>
    <w:qFormat/>
    <w:rsid w:val="009A7988"/>
    <w:pPr>
      <w:keepNext/>
      <w:keepLines/>
      <w:spacing w:before="120" w:after="120"/>
      <w:outlineLvl w:val="1"/>
    </w:pPr>
    <w:rPr>
      <w:rFonts w:asciiTheme="majorHAnsi" w:eastAsiaTheme="majorEastAsia" w:hAnsiTheme="majorHAnsi" w:cstheme="majorBidi"/>
      <w:b/>
      <w:bCs/>
      <w:color w:val="8064A2" w:themeColor="accent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aliases w:val="Hdg 1 w/ border Char"/>
    <w:basedOn w:val="DefaultParagraphFont"/>
    <w:link w:val="Heading1"/>
    <w:uiPriority w:val="2"/>
    <w:rsid w:val="001D7147"/>
    <w:rPr>
      <w:rFonts w:ascii="Segoe UI Light" w:eastAsia="Times New Roman" w:hAnsi="Segoe UI Light" w:cs="Times New Roman"/>
      <w:color w:val="68217A"/>
      <w:kern w:val="36"/>
      <w:sz w:val="36"/>
      <w:szCs w:val="39"/>
    </w:rPr>
  </w:style>
  <w:style w:type="paragraph" w:customStyle="1" w:styleId="ecxmsonormal">
    <w:name w:val="ecxmsonormal"/>
    <w:basedOn w:val="Normal"/>
    <w:uiPriority w:val="98"/>
    <w:semiHidden/>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99"/>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99"/>
    <w:semiHidden/>
    <w:rsid w:val="004B44CA"/>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99"/>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99"/>
    <w:semiHidden/>
    <w:rsid w:val="004B44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99"/>
    <w:semiHidden/>
    <w:rsid w:val="00624BA5"/>
    <w:rPr>
      <w:i/>
      <w:iCs/>
      <w:color w:val="ABACAE" w:themeColor="text1" w:themeTint="7F"/>
    </w:rPr>
  </w:style>
  <w:style w:type="character" w:styleId="Emphasis">
    <w:name w:val="Emphasis"/>
    <w:basedOn w:val="DefaultParagraphFont"/>
    <w:uiPriority w:val="99"/>
    <w:semiHidden/>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98"/>
    <w:semiHidden/>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TextIndented">
    <w:name w:val="Body Text Indented"/>
    <w:basedOn w:val="BodyText"/>
    <w:uiPriority w:val="6"/>
    <w:qFormat/>
    <w:rsid w:val="0060420C"/>
    <w:pPr>
      <w:ind w:left="3168"/>
    </w:pPr>
  </w:style>
  <w:style w:type="character" w:customStyle="1" w:styleId="Heading2Char">
    <w:name w:val="Heading 2 Char"/>
    <w:basedOn w:val="DefaultParagraphFont"/>
    <w:link w:val="Heading2"/>
    <w:uiPriority w:val="2"/>
    <w:rsid w:val="009A7988"/>
    <w:rPr>
      <w:rFonts w:asciiTheme="majorHAnsi" w:eastAsiaTheme="majorEastAsia" w:hAnsiTheme="majorHAnsi" w:cstheme="majorBidi"/>
      <w:b/>
      <w:bCs/>
      <w:color w:val="8064A2" w:themeColor="accent4"/>
      <w:szCs w:val="18"/>
    </w:rPr>
  </w:style>
  <w:style w:type="paragraph" w:styleId="Header">
    <w:name w:val="header"/>
    <w:basedOn w:val="Normal"/>
    <w:link w:val="HeaderChar"/>
    <w:uiPriority w:val="99"/>
    <w:unhideWhenUsed/>
    <w:rsid w:val="00EA1635"/>
    <w:pPr>
      <w:pBdr>
        <w:top w:val="single" w:sz="4" w:space="5" w:color="68217A"/>
      </w:pBdr>
      <w:tabs>
        <w:tab w:val="center" w:pos="4680"/>
        <w:tab w:val="right" w:pos="9360"/>
      </w:tabs>
      <w:spacing w:line="240" w:lineRule="auto"/>
    </w:pPr>
    <w:rPr>
      <w:rFonts w:asciiTheme="majorHAnsi" w:hAnsiTheme="majorHAnsi"/>
      <w:color w:val="68217A"/>
      <w:sz w:val="40"/>
    </w:rPr>
  </w:style>
  <w:style w:type="character" w:customStyle="1" w:styleId="HeaderChar">
    <w:name w:val="Header Char"/>
    <w:basedOn w:val="DefaultParagraphFont"/>
    <w:link w:val="Header"/>
    <w:uiPriority w:val="99"/>
    <w:rsid w:val="00EA1635"/>
    <w:rPr>
      <w:rFonts w:asciiTheme="majorHAnsi" w:hAnsiTheme="majorHAnsi"/>
      <w:color w:val="68217A"/>
      <w:sz w:val="40"/>
    </w:rPr>
  </w:style>
  <w:style w:type="paragraph" w:styleId="Footer">
    <w:name w:val="footer"/>
    <w:link w:val="FooterChar"/>
    <w:uiPriority w:val="99"/>
    <w:unhideWhenUsed/>
    <w:rsid w:val="00175A86"/>
    <w:pPr>
      <w:pBdr>
        <w:top w:val="single" w:sz="4" w:space="5" w:color="969696"/>
      </w:pBdr>
      <w:tabs>
        <w:tab w:val="center" w:pos="4680"/>
        <w:tab w:val="right" w:pos="9360"/>
      </w:tabs>
    </w:pPr>
    <w:rPr>
      <w:rFonts w:ascii="Segoe UI" w:hAnsi="Segoe UI"/>
      <w:color w:val="505050"/>
      <w:sz w:val="18"/>
    </w:rPr>
  </w:style>
  <w:style w:type="character" w:customStyle="1" w:styleId="FooterChar">
    <w:name w:val="Footer Char"/>
    <w:basedOn w:val="DefaultParagraphFont"/>
    <w:link w:val="Footer"/>
    <w:uiPriority w:val="99"/>
    <w:rsid w:val="00175A86"/>
    <w:rPr>
      <w:rFonts w:ascii="Segoe UI" w:hAnsi="Segoe UI"/>
      <w:color w:val="505050"/>
      <w:sz w:val="18"/>
    </w:rPr>
  </w:style>
  <w:style w:type="paragraph" w:customStyle="1" w:styleId="DocTitle">
    <w:name w:val="DocTitle"/>
    <w:rsid w:val="00A470BA"/>
    <w:pPr>
      <w:spacing w:line="880" w:lineRule="atLeast"/>
      <w:ind w:left="2430" w:right="14"/>
    </w:pPr>
    <w:rPr>
      <w:rFonts w:ascii="Segoe UI Light" w:eastAsia="Times New Roman" w:hAnsi="Segoe UI Light" w:cs="Times New Roman"/>
      <w:color w:val="B4009E"/>
      <w:sz w:val="80"/>
      <w:szCs w:val="20"/>
    </w:rPr>
  </w:style>
  <w:style w:type="paragraph" w:customStyle="1" w:styleId="TOCHeadingV1">
    <w:name w:val="TOC Heading V1"/>
    <w:uiPriority w:val="19"/>
    <w:rsid w:val="00281B0C"/>
    <w:pPr>
      <w:pageBreakBefore/>
      <w:pBdr>
        <w:bottom w:val="single" w:sz="36" w:space="6" w:color="68217A"/>
      </w:pBdr>
      <w:spacing w:before="1320" w:after="720"/>
      <w:ind w:right="1440"/>
    </w:pPr>
    <w:rPr>
      <w:rFonts w:ascii="Segoe UI" w:hAnsi="Segoe UI"/>
      <w:color w:val="68217A"/>
      <w:sz w:val="32"/>
    </w:rPr>
  </w:style>
  <w:style w:type="paragraph" w:styleId="Caption">
    <w:name w:val="caption"/>
    <w:aliases w:val="Caption underneath"/>
    <w:basedOn w:val="Normal"/>
    <w:uiPriority w:val="9"/>
    <w:qFormat/>
    <w:rsid w:val="00DC6918"/>
    <w:pPr>
      <w:spacing w:before="60" w:after="300" w:line="180" w:lineRule="atLeast"/>
    </w:pPr>
    <w:rPr>
      <w:i/>
      <w:sz w:val="14"/>
    </w:rPr>
  </w:style>
  <w:style w:type="paragraph" w:customStyle="1" w:styleId="Legalese">
    <w:name w:val="Legalese"/>
    <w:uiPriority w:val="13"/>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37779D"/>
    <w:pPr>
      <w:tabs>
        <w:tab w:val="right" w:leader="dot" w:pos="9360"/>
      </w:tabs>
      <w:spacing w:before="120" w:after="120" w:line="240" w:lineRule="auto"/>
    </w:pPr>
    <w:rPr>
      <w:noProof/>
      <w:color w:val="505050"/>
      <w:sz w:val="20"/>
    </w:rPr>
  </w:style>
  <w:style w:type="paragraph" w:styleId="TOC2">
    <w:name w:val="toc 2"/>
    <w:basedOn w:val="Normal"/>
    <w:next w:val="Normal"/>
    <w:uiPriority w:val="39"/>
    <w:unhideWhenUsed/>
    <w:rsid w:val="0037779D"/>
    <w:pPr>
      <w:tabs>
        <w:tab w:val="right" w:leader="dot" w:pos="9360"/>
      </w:tabs>
      <w:spacing w:before="120" w:after="120" w:line="240" w:lineRule="auto"/>
      <w:ind w:left="288"/>
    </w:pPr>
    <w:rPr>
      <w:rFonts w:eastAsia="Times New Roman" w:cs="Times New Roman"/>
      <w:noProof/>
      <w:color w:val="505050"/>
      <w:sz w:val="16"/>
      <w:szCs w:val="20"/>
    </w:rPr>
  </w:style>
  <w:style w:type="paragraph" w:customStyle="1" w:styleId="Celltoholdimage">
    <w:name w:val="Cell to hold image"/>
    <w:basedOn w:val="Normal"/>
    <w:uiPriority w:val="8"/>
    <w:qFormat/>
    <w:rsid w:val="0058567B"/>
    <w:pPr>
      <w:keepNext/>
      <w:spacing w:before="120" w:after="120"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10"/>
    <w:qFormat/>
    <w:rsid w:val="00112B7F"/>
    <w:pPr>
      <w:keepNext/>
    </w:pPr>
    <w:rPr>
      <w:color w:val="FFFFFF"/>
      <w:sz w:val="22"/>
    </w:rPr>
  </w:style>
  <w:style w:type="paragraph" w:customStyle="1" w:styleId="Hdg1noborder">
    <w:name w:val="Hdg 1 no border"/>
    <w:basedOn w:val="Heading1"/>
    <w:uiPriority w:val="2"/>
    <w:qFormat/>
    <w:rsid w:val="009F4755"/>
    <w:pPr>
      <w:pBdr>
        <w:top w:val="none" w:sz="0" w:space="0" w:color="auto"/>
      </w:pBdr>
      <w:spacing w:before="360"/>
    </w:pPr>
    <w:rPr>
      <w:rFonts w:ascii="Segoe UI" w:hAnsi="Segoe UI"/>
      <w:b/>
      <w:szCs w:val="20"/>
    </w:rPr>
  </w:style>
  <w:style w:type="paragraph" w:customStyle="1" w:styleId="DocSubtitle">
    <w:name w:val="DocSubtitle"/>
    <w:next w:val="DocTitle"/>
    <w:rsid w:val="00112B7F"/>
    <w:pPr>
      <w:pageBreakBefore/>
      <w:spacing w:before="1080" w:line="340" w:lineRule="atLeast"/>
      <w:ind w:left="2434"/>
    </w:pPr>
    <w:rPr>
      <w:rFonts w:ascii="Segoe UI" w:eastAsia="Times New Roman" w:hAnsi="Segoe UI" w:cs="Times New Roman"/>
      <w:color w:val="68217A"/>
      <w:sz w:val="30"/>
      <w:szCs w:val="20"/>
    </w:rPr>
  </w:style>
  <w:style w:type="paragraph" w:styleId="BodyText">
    <w:name w:val="Body Text"/>
    <w:basedOn w:val="Normal"/>
    <w:link w:val="BodyTextChar"/>
    <w:uiPriority w:val="3"/>
    <w:qFormat/>
    <w:rsid w:val="00A50EDC"/>
    <w:pPr>
      <w:spacing w:after="120"/>
    </w:pPr>
    <w:rPr>
      <w:rFonts w:eastAsia="Times New Roman" w:cs="Times New Roman"/>
      <w:color w:val="505050"/>
      <w:szCs w:val="20"/>
    </w:rPr>
  </w:style>
  <w:style w:type="character" w:customStyle="1" w:styleId="BodyTextChar">
    <w:name w:val="Body Text Char"/>
    <w:basedOn w:val="DefaultParagraphFont"/>
    <w:link w:val="BodyText"/>
    <w:uiPriority w:val="3"/>
    <w:rsid w:val="006F536A"/>
    <w:rPr>
      <w:rFonts w:ascii="Segoe UI" w:eastAsia="Times New Roman" w:hAnsi="Segoe UI" w:cs="Times New Roman"/>
      <w:color w:val="505050"/>
      <w:sz w:val="18"/>
      <w:szCs w:val="20"/>
    </w:rPr>
  </w:style>
  <w:style w:type="paragraph" w:customStyle="1" w:styleId="Imagetablespacerrows">
    <w:name w:val="Image table spacer rows"/>
    <w:uiPriority w:val="8"/>
    <w:qFormat/>
    <w:rsid w:val="0058567B"/>
    <w:pPr>
      <w:keepNext/>
    </w:pPr>
    <w:rPr>
      <w:rFonts w:ascii="Segoe UI" w:eastAsia="Times New Roman" w:hAnsi="Segoe UI" w:cs="Times New Roman"/>
      <w:noProof/>
      <w:color w:val="58595B" w:themeColor="text1"/>
      <w:sz w:val="16"/>
      <w:szCs w:val="20"/>
    </w:rPr>
  </w:style>
  <w:style w:type="paragraph" w:customStyle="1" w:styleId="Sidebarheading">
    <w:name w:val="Sidebar heading"/>
    <w:uiPriority w:val="7"/>
    <w:qFormat/>
    <w:rsid w:val="00A50EDC"/>
    <w:pPr>
      <w:spacing w:after="180" w:line="290" w:lineRule="exact"/>
    </w:pPr>
    <w:rPr>
      <w:rFonts w:ascii="Segoe UI" w:eastAsia="Times New Roman" w:hAnsi="Segoe UI" w:cs="Times New Roman"/>
      <w:color w:val="68217A"/>
      <w:sz w:val="24"/>
      <w:szCs w:val="20"/>
    </w:rPr>
  </w:style>
  <w:style w:type="paragraph" w:customStyle="1" w:styleId="DocTitlewhite">
    <w:name w:val="DocTitle white"/>
    <w:uiPriority w:val="1"/>
    <w:rsid w:val="00E257E0"/>
    <w:pPr>
      <w:spacing w:line="880" w:lineRule="atLeast"/>
      <w:ind w:left="-144"/>
    </w:pPr>
    <w:rPr>
      <w:rFonts w:ascii="Segoe UI Light" w:eastAsia="Times New Roman" w:hAnsi="Segoe UI Light" w:cs="Times New Roman"/>
      <w:color w:val="FFFFFF"/>
      <w:sz w:val="80"/>
      <w:szCs w:val="20"/>
    </w:rPr>
  </w:style>
  <w:style w:type="paragraph" w:customStyle="1" w:styleId="DocSubtitlewhite">
    <w:name w:val="DocSubtitle white"/>
    <w:basedOn w:val="DocSubtitle"/>
    <w:next w:val="DocTitlewhite"/>
    <w:uiPriority w:val="1"/>
    <w:rsid w:val="00E257E0"/>
    <w:pPr>
      <w:spacing w:before="3000"/>
      <w:ind w:left="-144"/>
    </w:pPr>
    <w:rPr>
      <w:color w:val="FFFFFF"/>
    </w:rPr>
  </w:style>
  <w:style w:type="paragraph" w:customStyle="1" w:styleId="SpacerafterToChdgV3">
    <w:name w:val="Spacer after ToC hdg V3"/>
    <w:uiPriority w:val="20"/>
    <w:rsid w:val="008F1D3F"/>
    <w:rPr>
      <w:rFonts w:ascii="Segoe UI" w:eastAsia="Times New Roman" w:hAnsi="Segoe UI" w:cs="Times New Roman"/>
      <w:sz w:val="8"/>
      <w:szCs w:val="20"/>
    </w:rPr>
  </w:style>
  <w:style w:type="paragraph" w:customStyle="1" w:styleId="Hdg1wborderindented">
    <w:name w:val="Hdg 1 w/ border indented"/>
    <w:basedOn w:val="Heading1"/>
    <w:uiPriority w:val="4"/>
    <w:qFormat/>
    <w:rsid w:val="006F536A"/>
    <w:pPr>
      <w:ind w:left="3150"/>
    </w:pPr>
    <w:rPr>
      <w:szCs w:val="20"/>
    </w:rPr>
  </w:style>
  <w:style w:type="paragraph" w:customStyle="1" w:styleId="Hdg1noborderindented">
    <w:name w:val="Hdg 1 no border indented"/>
    <w:basedOn w:val="Hdg1noborder"/>
    <w:uiPriority w:val="4"/>
    <w:qFormat/>
    <w:rsid w:val="006F536A"/>
    <w:pPr>
      <w:ind w:left="3150"/>
    </w:pPr>
  </w:style>
  <w:style w:type="paragraph" w:customStyle="1" w:styleId="Heading2indented">
    <w:name w:val="Heading 2 indented"/>
    <w:basedOn w:val="Heading2"/>
    <w:uiPriority w:val="5"/>
    <w:qFormat/>
    <w:rsid w:val="006F536A"/>
    <w:pPr>
      <w:ind w:left="3150"/>
    </w:pPr>
    <w:rPr>
      <w:rFonts w:eastAsia="Times New Roman" w:cs="Times New Roman"/>
      <w:szCs w:val="20"/>
    </w:rPr>
  </w:style>
  <w:style w:type="paragraph" w:customStyle="1" w:styleId="Bullet">
    <w:name w:val="Bullet"/>
    <w:basedOn w:val="BodyText"/>
    <w:uiPriority w:val="3"/>
    <w:qFormat/>
    <w:rsid w:val="002004AD"/>
    <w:pPr>
      <w:numPr>
        <w:numId w:val="12"/>
      </w:numPr>
    </w:pPr>
  </w:style>
  <w:style w:type="paragraph" w:customStyle="1" w:styleId="Bulletindented">
    <w:name w:val="Bullet indented"/>
    <w:basedOn w:val="Bullet"/>
    <w:uiPriority w:val="7"/>
    <w:qFormat/>
    <w:rsid w:val="00640E85"/>
    <w:pPr>
      <w:ind w:left="3528"/>
    </w:pPr>
  </w:style>
  <w:style w:type="paragraph" w:customStyle="1" w:styleId="Bulletnexttosidebar">
    <w:name w:val="Bullet next to sidebar"/>
    <w:basedOn w:val="Bulletindented"/>
    <w:uiPriority w:val="7"/>
    <w:qFormat/>
    <w:rsid w:val="00640E85"/>
    <w:pPr>
      <w:ind w:left="3442" w:hanging="3442"/>
    </w:pPr>
  </w:style>
  <w:style w:type="paragraph" w:customStyle="1" w:styleId="TOCHeadingV2">
    <w:name w:val="TOC Heading V2"/>
    <w:basedOn w:val="TOCHeadingV1"/>
    <w:uiPriority w:val="19"/>
    <w:qFormat/>
    <w:rsid w:val="00281B0C"/>
    <w:pPr>
      <w:pBdr>
        <w:bottom w:val="none" w:sz="0" w:space="0" w:color="auto"/>
      </w:pBdr>
      <w:spacing w:before="1440" w:after="120"/>
      <w:ind w:left="1440"/>
    </w:pPr>
  </w:style>
  <w:style w:type="paragraph" w:customStyle="1" w:styleId="TOCHeadingV3">
    <w:name w:val="TOC Heading V3"/>
    <w:basedOn w:val="TOCHeadingV1"/>
    <w:uiPriority w:val="19"/>
    <w:qFormat/>
    <w:rsid w:val="007B134C"/>
    <w:pPr>
      <w:pBdr>
        <w:bottom w:val="none" w:sz="0" w:space="0" w:color="auto"/>
      </w:pBdr>
      <w:spacing w:before="120" w:after="0"/>
    </w:pPr>
    <w:rPr>
      <w:sz w:val="40"/>
    </w:rPr>
  </w:style>
  <w:style w:type="paragraph" w:customStyle="1" w:styleId="Tablespacerrows">
    <w:name w:val="Table spacer rows"/>
    <w:uiPriority w:val="12"/>
    <w:qFormat/>
    <w:rsid w:val="00112B7F"/>
    <w:pPr>
      <w:keepNext/>
    </w:pPr>
    <w:rPr>
      <w:rFonts w:ascii="Segoe UI" w:eastAsia="Times New Roman" w:hAnsi="Segoe UI" w:cs="Times New Roman"/>
      <w:noProof/>
      <w:color w:val="58595B" w:themeColor="text1"/>
      <w:sz w:val="16"/>
      <w:szCs w:val="20"/>
    </w:rPr>
  </w:style>
  <w:style w:type="paragraph" w:customStyle="1" w:styleId="Captiontotheleft">
    <w:name w:val="Caption to the left"/>
    <w:basedOn w:val="Caption"/>
    <w:uiPriority w:val="9"/>
    <w:rsid w:val="00DC6918"/>
    <w:pPr>
      <w:spacing w:after="120"/>
    </w:pPr>
    <w:rPr>
      <w:rFonts w:eastAsia="Times New Roman" w:cs="Times New Roman"/>
      <w:iCs/>
      <w:szCs w:val="20"/>
    </w:rPr>
  </w:style>
  <w:style w:type="paragraph" w:customStyle="1" w:styleId="VLBodyBullet">
    <w:name w:val="VL Body Bullet"/>
    <w:basedOn w:val="Normal"/>
    <w:qFormat/>
    <w:rsid w:val="003B5822"/>
    <w:pPr>
      <w:numPr>
        <w:numId w:val="13"/>
      </w:numPr>
      <w:spacing w:after="60" w:line="240" w:lineRule="auto"/>
    </w:pPr>
    <w:rPr>
      <w:color w:val="919295" w:themeColor="text1" w:themeTint="A6"/>
      <w:sz w:val="19"/>
    </w:rPr>
  </w:style>
  <w:style w:type="table" w:styleId="MediumShading1-Accent1">
    <w:name w:val="Medium Shading 1 Accent 1"/>
    <w:basedOn w:val="TableNormal"/>
    <w:uiPriority w:val="63"/>
    <w:rsid w:val="003B5822"/>
    <w:rPr>
      <w:rFonts w:asciiTheme="minorHAnsi" w:hAnsiTheme="minorHAnsi"/>
      <w:sz w:val="24"/>
      <w:szCs w:val="24"/>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VLTableHeader">
    <w:name w:val="VL Table Header"/>
    <w:basedOn w:val="Normal"/>
    <w:rsid w:val="003B5822"/>
    <w:pPr>
      <w:spacing w:before="60" w:after="60" w:line="240" w:lineRule="auto"/>
    </w:pPr>
    <w:rPr>
      <w:b/>
      <w:bCs/>
      <w:color w:val="FFFFFF" w:themeColor="background1"/>
    </w:rPr>
  </w:style>
  <w:style w:type="paragraph" w:customStyle="1" w:styleId="VLTableBullets">
    <w:name w:val="VL Table Bullets"/>
    <w:basedOn w:val="VLBodyBullet"/>
    <w:rsid w:val="003B5822"/>
    <w:pPr>
      <w:spacing w:line="200" w:lineRule="exact"/>
      <w:ind w:left="432"/>
    </w:pPr>
    <w:rPr>
      <w:spacing w:val="-2"/>
      <w:sz w:val="17"/>
    </w:rPr>
  </w:style>
  <w:style w:type="paragraph" w:customStyle="1" w:styleId="VLTabletext">
    <w:name w:val="VL Table text"/>
    <w:basedOn w:val="Normal"/>
    <w:rsid w:val="003B5822"/>
    <w:pPr>
      <w:spacing w:after="80" w:line="240" w:lineRule="auto"/>
    </w:pPr>
    <w:rPr>
      <w:color w:val="919295" w:themeColor="text1" w:themeTint="A6"/>
      <w:sz w:val="17"/>
      <w:szCs w:val="17"/>
    </w:rPr>
  </w:style>
  <w:style w:type="table" w:styleId="MediumShading1-Accent4">
    <w:name w:val="Medium Shading 1 Accent 4"/>
    <w:basedOn w:val="TableNormal"/>
    <w:uiPriority w:val="63"/>
    <w:rsid w:val="003B582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3B582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Bodycopybullets">
    <w:name w:val="Body copy bullets"/>
    <w:rsid w:val="003B5822"/>
    <w:pPr>
      <w:numPr>
        <w:numId w:val="14"/>
      </w:numPr>
      <w:spacing w:after="60"/>
    </w:pPr>
    <w:rPr>
      <w:rFonts w:ascii="Segoe Light" w:eastAsia="Times New Roman" w:hAnsi="Segoe Light" w:cs="Times New Roman"/>
      <w:sz w:val="14"/>
      <w:szCs w:val="24"/>
    </w:rPr>
  </w:style>
  <w:style w:type="character" w:styleId="FollowedHyperlink">
    <w:name w:val="FollowedHyperlink"/>
    <w:basedOn w:val="DefaultParagraphFont"/>
    <w:uiPriority w:val="99"/>
    <w:semiHidden/>
    <w:unhideWhenUsed/>
    <w:rsid w:val="00B12F09"/>
    <w:rPr>
      <w:color w:val="800080" w:themeColor="followedHyperlink"/>
      <w:u w:val="single"/>
    </w:rPr>
  </w:style>
  <w:style w:type="paragraph" w:customStyle="1" w:styleId="VLBodyCopy2">
    <w:name w:val="VL Body Copy 2"/>
    <w:basedOn w:val="Normal"/>
    <w:next w:val="Normal"/>
    <w:link w:val="VLBodyCopy2Char"/>
    <w:qFormat/>
    <w:rsid w:val="00FB2B2F"/>
    <w:pPr>
      <w:spacing w:line="240" w:lineRule="auto"/>
    </w:pPr>
    <w:rPr>
      <w:color w:val="919295" w:themeColor="text1" w:themeTint="A6"/>
      <w:sz w:val="19"/>
    </w:rPr>
  </w:style>
  <w:style w:type="character" w:customStyle="1" w:styleId="VLBodyCopy2Char">
    <w:name w:val="VL Body Copy 2 Char"/>
    <w:basedOn w:val="DefaultParagraphFont"/>
    <w:link w:val="VLBodyCopy2"/>
    <w:rsid w:val="00FB2B2F"/>
    <w:rPr>
      <w:rFonts w:ascii="Segoe UI" w:hAnsi="Segoe UI"/>
      <w:color w:val="919295" w:themeColor="text1" w:themeTint="A6"/>
      <w:sz w:val="19"/>
    </w:rPr>
  </w:style>
  <w:style w:type="character" w:styleId="CommentReference">
    <w:name w:val="annotation reference"/>
    <w:basedOn w:val="DefaultParagraphFont"/>
    <w:unhideWhenUsed/>
    <w:rsid w:val="00F20101"/>
    <w:rPr>
      <w:sz w:val="16"/>
      <w:szCs w:val="16"/>
    </w:rPr>
  </w:style>
  <w:style w:type="paragraph" w:styleId="CommentText">
    <w:name w:val="annotation text"/>
    <w:basedOn w:val="Normal"/>
    <w:link w:val="CommentTextChar"/>
    <w:uiPriority w:val="99"/>
    <w:semiHidden/>
    <w:unhideWhenUsed/>
    <w:rsid w:val="00F20101"/>
    <w:pPr>
      <w:spacing w:line="240" w:lineRule="auto"/>
    </w:pPr>
    <w:rPr>
      <w:sz w:val="20"/>
      <w:szCs w:val="20"/>
    </w:rPr>
  </w:style>
  <w:style w:type="character" w:customStyle="1" w:styleId="CommentTextChar">
    <w:name w:val="Comment Text Char"/>
    <w:basedOn w:val="DefaultParagraphFont"/>
    <w:link w:val="CommentText"/>
    <w:uiPriority w:val="99"/>
    <w:semiHidden/>
    <w:rsid w:val="00F20101"/>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F20101"/>
    <w:rPr>
      <w:b/>
      <w:bCs/>
    </w:rPr>
  </w:style>
  <w:style w:type="character" w:customStyle="1" w:styleId="CommentSubjectChar">
    <w:name w:val="Comment Subject Char"/>
    <w:basedOn w:val="CommentTextChar"/>
    <w:link w:val="CommentSubject"/>
    <w:uiPriority w:val="99"/>
    <w:semiHidden/>
    <w:rsid w:val="00F20101"/>
    <w:rPr>
      <w:rFonts w:ascii="Segoe UI" w:hAnsi="Segoe UI"/>
      <w:b/>
      <w:bCs/>
      <w:sz w:val="20"/>
      <w:szCs w:val="20"/>
    </w:rPr>
  </w:style>
  <w:style w:type="paragraph" w:styleId="NormalWeb">
    <w:name w:val="Normal (Web)"/>
    <w:basedOn w:val="Normal"/>
    <w:uiPriority w:val="99"/>
    <w:unhideWhenUsed/>
    <w:rsid w:val="00EA46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LHead1">
    <w:name w:val="VL Head 1"/>
    <w:basedOn w:val="Normal"/>
    <w:link w:val="VLHead1Char"/>
    <w:qFormat/>
    <w:rsid w:val="00DA5B62"/>
    <w:pPr>
      <w:spacing w:before="480" w:after="240" w:line="270" w:lineRule="exact"/>
    </w:pPr>
    <w:rPr>
      <w:color w:val="4F81BD" w:themeColor="accent1"/>
      <w:sz w:val="25"/>
      <w:szCs w:val="24"/>
    </w:rPr>
  </w:style>
  <w:style w:type="character" w:customStyle="1" w:styleId="VLHead1Char">
    <w:name w:val="VL Head 1 Char"/>
    <w:basedOn w:val="DefaultParagraphFont"/>
    <w:link w:val="VLHead1"/>
    <w:rsid w:val="00DA5B62"/>
    <w:rPr>
      <w:rFonts w:ascii="Segoe UI" w:hAnsi="Segoe UI"/>
      <w:color w:val="4F81BD" w:themeColor="accent1"/>
      <w:sz w:val="25"/>
      <w:szCs w:val="24"/>
    </w:rPr>
  </w:style>
  <w:style w:type="paragraph" w:styleId="FootnoteText">
    <w:name w:val="footnote text"/>
    <w:basedOn w:val="Normal"/>
    <w:link w:val="FootnoteTextChar"/>
    <w:uiPriority w:val="99"/>
    <w:semiHidden/>
    <w:unhideWhenUsed/>
    <w:rsid w:val="00DA5B62"/>
    <w:pPr>
      <w:spacing w:line="240" w:lineRule="auto"/>
    </w:pPr>
    <w:rPr>
      <w:sz w:val="20"/>
      <w:szCs w:val="20"/>
    </w:rPr>
  </w:style>
  <w:style w:type="character" w:customStyle="1" w:styleId="FootnoteTextChar">
    <w:name w:val="Footnote Text Char"/>
    <w:basedOn w:val="DefaultParagraphFont"/>
    <w:link w:val="FootnoteText"/>
    <w:uiPriority w:val="99"/>
    <w:semiHidden/>
    <w:rsid w:val="00DA5B62"/>
    <w:rPr>
      <w:rFonts w:ascii="Segoe UI" w:hAnsi="Segoe UI"/>
      <w:sz w:val="20"/>
      <w:szCs w:val="20"/>
    </w:rPr>
  </w:style>
  <w:style w:type="character" w:styleId="FootnoteReference">
    <w:name w:val="footnote reference"/>
    <w:basedOn w:val="DefaultParagraphFont"/>
    <w:uiPriority w:val="99"/>
    <w:semiHidden/>
    <w:unhideWhenUsed/>
    <w:rsid w:val="00DA5B62"/>
    <w:rPr>
      <w:vertAlign w:val="superscript"/>
    </w:rPr>
  </w:style>
  <w:style w:type="paragraph" w:customStyle="1" w:styleId="AppendixTableHeadings">
    <w:name w:val="Appendix Table Headings"/>
    <w:basedOn w:val="AppendixTableText"/>
    <w:rsid w:val="00CF609C"/>
    <w:rPr>
      <w:b/>
      <w:bCs/>
    </w:rPr>
  </w:style>
  <w:style w:type="paragraph" w:customStyle="1" w:styleId="AppendixTableText">
    <w:name w:val="Appendix Table Text"/>
    <w:basedOn w:val="Normal"/>
    <w:rsid w:val="00CF609C"/>
    <w:pPr>
      <w:jc w:val="center"/>
    </w:pPr>
    <w:rPr>
      <w:rFonts w:ascii="Trebuchet MS" w:eastAsia="MS Mincho" w:hAnsi="Trebuchet MS" w:cs="Arial"/>
      <w:szCs w:val="18"/>
    </w:rPr>
  </w:style>
  <w:style w:type="paragraph" w:styleId="Revision">
    <w:name w:val="Revision"/>
    <w:hidden/>
    <w:uiPriority w:val="99"/>
    <w:semiHidden/>
    <w:rsid w:val="005B47F8"/>
    <w:rPr>
      <w:rFonts w:ascii="Segoe UI" w:hAnsi="Segoe UI"/>
      <w:sz w:val="18"/>
    </w:rPr>
  </w:style>
  <w:style w:type="table" w:customStyle="1" w:styleId="GridTable4-Accent41">
    <w:name w:val="Grid Table 4 - Accent 41"/>
    <w:basedOn w:val="TableNormal"/>
    <w:uiPriority w:val="49"/>
    <w:rsid w:val="005B47F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VLBodyHead">
    <w:name w:val="VL Body Head"/>
    <w:basedOn w:val="Normal"/>
    <w:link w:val="VLBodyHeadChar"/>
    <w:qFormat/>
    <w:rsid w:val="00EF5842"/>
    <w:pPr>
      <w:spacing w:after="160" w:line="240" w:lineRule="auto"/>
    </w:pPr>
    <w:rPr>
      <w:rFonts w:ascii="Segoe UI Semibold" w:hAnsi="Segoe UI Semibold"/>
      <w:color w:val="808285" w:themeColor="text1" w:themeTint="BF"/>
      <w:sz w:val="19"/>
    </w:rPr>
  </w:style>
  <w:style w:type="character" w:customStyle="1" w:styleId="VLBodyHeadChar">
    <w:name w:val="VL Body Head Char"/>
    <w:basedOn w:val="DefaultParagraphFont"/>
    <w:link w:val="VLBodyHead"/>
    <w:rsid w:val="00EF5842"/>
    <w:rPr>
      <w:rFonts w:ascii="Segoe UI Semibold" w:hAnsi="Segoe UI Semibold"/>
      <w:color w:val="808285" w:themeColor="text1" w:themeTint="BF"/>
      <w:sz w:val="19"/>
    </w:rPr>
  </w:style>
  <w:style w:type="paragraph" w:customStyle="1" w:styleId="tableheading">
    <w:name w:val="table heading"/>
    <w:basedOn w:val="BodyText"/>
    <w:next w:val="Hdg1noborder"/>
    <w:link w:val="tableheadingChar"/>
    <w:uiPriority w:val="11"/>
    <w:qFormat/>
    <w:rsid w:val="00BE480E"/>
    <w:pPr>
      <w:spacing w:before="120"/>
    </w:pPr>
    <w:rPr>
      <w:color w:val="68217A"/>
      <w:sz w:val="40"/>
    </w:rPr>
  </w:style>
  <w:style w:type="paragraph" w:customStyle="1" w:styleId="newheading2shurley">
    <w:name w:val="new heading 2 shurley"/>
    <w:basedOn w:val="Heading2"/>
    <w:link w:val="newheading2shurleyChar"/>
    <w:uiPriority w:val="11"/>
    <w:qFormat/>
    <w:rsid w:val="009F4755"/>
    <w:rPr>
      <w:b w:val="0"/>
      <w:sz w:val="28"/>
    </w:rPr>
  </w:style>
  <w:style w:type="character" w:customStyle="1" w:styleId="tableheadingChar">
    <w:name w:val="table heading Char"/>
    <w:basedOn w:val="BodyTextChar"/>
    <w:link w:val="tableheading"/>
    <w:uiPriority w:val="11"/>
    <w:rsid w:val="00BE480E"/>
    <w:rPr>
      <w:rFonts w:ascii="Segoe UI" w:eastAsia="Times New Roman" w:hAnsi="Segoe UI" w:cs="Times New Roman"/>
      <w:color w:val="68217A"/>
      <w:sz w:val="40"/>
      <w:szCs w:val="20"/>
    </w:rPr>
  </w:style>
  <w:style w:type="paragraph" w:customStyle="1" w:styleId="Thirdheading">
    <w:name w:val="Third heading"/>
    <w:basedOn w:val="BodyText"/>
    <w:link w:val="ThirdheadingChar"/>
    <w:uiPriority w:val="11"/>
    <w:qFormat/>
    <w:rsid w:val="00947E31"/>
    <w:pPr>
      <w:spacing w:before="120"/>
    </w:pPr>
    <w:rPr>
      <w:rFonts w:asciiTheme="majorHAnsi" w:hAnsiTheme="majorHAnsi" w:cstheme="majorHAnsi"/>
      <w:color w:val="68217A"/>
      <w:sz w:val="20"/>
      <w:szCs w:val="24"/>
    </w:rPr>
  </w:style>
  <w:style w:type="character" w:customStyle="1" w:styleId="newheading2shurleyChar">
    <w:name w:val="new heading 2 shurley Char"/>
    <w:basedOn w:val="Heading2Char"/>
    <w:link w:val="newheading2shurley"/>
    <w:uiPriority w:val="11"/>
    <w:rsid w:val="009F4755"/>
    <w:rPr>
      <w:rFonts w:asciiTheme="majorHAnsi" w:eastAsiaTheme="majorEastAsia" w:hAnsiTheme="majorHAnsi" w:cstheme="majorBidi"/>
      <w:b w:val="0"/>
      <w:bCs/>
      <w:color w:val="8064A2" w:themeColor="accent4"/>
      <w:sz w:val="28"/>
      <w:szCs w:val="26"/>
    </w:rPr>
  </w:style>
  <w:style w:type="character" w:customStyle="1" w:styleId="ThirdheadingChar">
    <w:name w:val="Third heading Char"/>
    <w:basedOn w:val="BodyTextChar"/>
    <w:link w:val="Thirdheading"/>
    <w:uiPriority w:val="11"/>
    <w:rsid w:val="00947E31"/>
    <w:rPr>
      <w:rFonts w:asciiTheme="majorHAnsi" w:eastAsia="Times New Roman" w:hAnsiTheme="majorHAnsi" w:cstheme="majorHAnsi"/>
      <w:color w:val="68217A"/>
      <w:sz w:val="20"/>
      <w:szCs w:val="24"/>
    </w:rPr>
  </w:style>
  <w:style w:type="paragraph" w:customStyle="1" w:styleId="ProductList-Body">
    <w:name w:val="Product List - Body"/>
    <w:basedOn w:val="Normal"/>
    <w:link w:val="ProductList-BodyChar"/>
    <w:qFormat/>
    <w:rsid w:val="00A84C84"/>
    <w:pPr>
      <w:tabs>
        <w:tab w:val="left" w:pos="158"/>
      </w:tabs>
      <w:spacing w:line="240" w:lineRule="auto"/>
    </w:pPr>
    <w:rPr>
      <w:rFonts w:asciiTheme="minorHAnsi" w:hAnsiTheme="minorHAnsi"/>
    </w:rPr>
  </w:style>
  <w:style w:type="character" w:customStyle="1" w:styleId="ProductList-BodyChar">
    <w:name w:val="Product List - Body Char"/>
    <w:basedOn w:val="DefaultParagraphFont"/>
    <w:link w:val="ProductList-Body"/>
    <w:rsid w:val="00A84C84"/>
    <w:rPr>
      <w:rFonts w:asciiTheme="minorHAnsi" w:hAnsiTheme="minorHAnsi"/>
      <w:sz w:val="18"/>
    </w:rPr>
  </w:style>
  <w:style w:type="paragraph" w:customStyle="1" w:styleId="ProductList-Offering1Heading">
    <w:name w:val="Product List - Offering 1 Heading"/>
    <w:basedOn w:val="ProductList-Body"/>
    <w:next w:val="ProductList-Body"/>
    <w:link w:val="ProductList-Offering1HeadingChar"/>
    <w:qFormat/>
    <w:rsid w:val="00422D62"/>
    <w:pPr>
      <w:pBdr>
        <w:bottom w:val="single" w:sz="4" w:space="1" w:color="BFBFBF" w:themeColor="background1" w:themeShade="BF"/>
      </w:pBdr>
      <w:tabs>
        <w:tab w:val="left" w:pos="187"/>
      </w:tabs>
      <w:spacing w:before="60" w:after="6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422D62"/>
    <w:rPr>
      <w:rFonts w:asciiTheme="majorHAnsi" w:hAnsiTheme="majorHAnsi"/>
      <w:b/>
      <w:sz w:val="28"/>
    </w:rPr>
  </w:style>
  <w:style w:type="paragraph" w:customStyle="1" w:styleId="ProductList-SubSubSectionHeading">
    <w:name w:val="Product List - SubSubSection Heading"/>
    <w:basedOn w:val="ProductList-Body"/>
    <w:link w:val="ProductList-SubSubSectionHeadingChar"/>
    <w:qFormat/>
    <w:rsid w:val="005C53E6"/>
  </w:style>
  <w:style w:type="character" w:customStyle="1" w:styleId="ProductList-SubSubSectionHeadingChar">
    <w:name w:val="Product List - SubSubSection Heading Char"/>
    <w:basedOn w:val="ProductList-BodyChar"/>
    <w:link w:val="ProductList-SubSubSectionHeading"/>
    <w:rsid w:val="005C53E6"/>
    <w:rPr>
      <w:rFonts w:asciiTheme="minorHAnsi" w:hAnsiTheme="minorHAnsi"/>
      <w:sz w:val="18"/>
    </w:rPr>
  </w:style>
  <w:style w:type="paragraph" w:styleId="TOC5">
    <w:name w:val="toc 5"/>
    <w:basedOn w:val="Normal"/>
    <w:next w:val="Normal"/>
    <w:autoRedefine/>
    <w:uiPriority w:val="39"/>
    <w:semiHidden/>
    <w:unhideWhenUsed/>
    <w:rsid w:val="0037779D"/>
    <w:pPr>
      <w:spacing w:after="100"/>
      <w:ind w:left="720"/>
    </w:pPr>
  </w:style>
  <w:style w:type="table" w:styleId="PlainTable1">
    <w:name w:val="Plain Table 1"/>
    <w:basedOn w:val="TableNormal"/>
    <w:uiPriority w:val="41"/>
    <w:rsid w:val="00D23B4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43705">
      <w:bodyDiv w:val="1"/>
      <w:marLeft w:val="0"/>
      <w:marRight w:val="0"/>
      <w:marTop w:val="0"/>
      <w:marBottom w:val="0"/>
      <w:divBdr>
        <w:top w:val="none" w:sz="0" w:space="0" w:color="auto"/>
        <w:left w:val="none" w:sz="0" w:space="0" w:color="auto"/>
        <w:bottom w:val="none" w:sz="0" w:space="0" w:color="auto"/>
        <w:right w:val="none" w:sz="0" w:space="0" w:color="auto"/>
      </w:divBdr>
    </w:div>
    <w:div w:id="285432709">
      <w:bodyDiv w:val="1"/>
      <w:marLeft w:val="0"/>
      <w:marRight w:val="0"/>
      <w:marTop w:val="0"/>
      <w:marBottom w:val="0"/>
      <w:divBdr>
        <w:top w:val="none" w:sz="0" w:space="0" w:color="auto"/>
        <w:left w:val="none" w:sz="0" w:space="0" w:color="auto"/>
        <w:bottom w:val="none" w:sz="0" w:space="0" w:color="auto"/>
        <w:right w:val="none" w:sz="0" w:space="0" w:color="auto"/>
      </w:divBdr>
    </w:div>
    <w:div w:id="338310151">
      <w:bodyDiv w:val="1"/>
      <w:marLeft w:val="0"/>
      <w:marRight w:val="0"/>
      <w:marTop w:val="0"/>
      <w:marBottom w:val="0"/>
      <w:divBdr>
        <w:top w:val="none" w:sz="0" w:space="0" w:color="auto"/>
        <w:left w:val="none" w:sz="0" w:space="0" w:color="auto"/>
        <w:bottom w:val="none" w:sz="0" w:space="0" w:color="auto"/>
        <w:right w:val="none" w:sz="0" w:space="0" w:color="auto"/>
      </w:divBdr>
    </w:div>
    <w:div w:id="495657207">
      <w:bodyDiv w:val="1"/>
      <w:marLeft w:val="0"/>
      <w:marRight w:val="0"/>
      <w:marTop w:val="0"/>
      <w:marBottom w:val="0"/>
      <w:divBdr>
        <w:top w:val="none" w:sz="0" w:space="0" w:color="auto"/>
        <w:left w:val="none" w:sz="0" w:space="0" w:color="auto"/>
        <w:bottom w:val="none" w:sz="0" w:space="0" w:color="auto"/>
        <w:right w:val="none" w:sz="0" w:space="0" w:color="auto"/>
      </w:divBdr>
    </w:div>
    <w:div w:id="791627900">
      <w:bodyDiv w:val="1"/>
      <w:marLeft w:val="0"/>
      <w:marRight w:val="0"/>
      <w:marTop w:val="0"/>
      <w:marBottom w:val="0"/>
      <w:divBdr>
        <w:top w:val="none" w:sz="0" w:space="0" w:color="auto"/>
        <w:left w:val="none" w:sz="0" w:space="0" w:color="auto"/>
        <w:bottom w:val="none" w:sz="0" w:space="0" w:color="auto"/>
        <w:right w:val="none" w:sz="0" w:space="0" w:color="auto"/>
      </w:divBdr>
    </w:div>
    <w:div w:id="905183471">
      <w:bodyDiv w:val="1"/>
      <w:marLeft w:val="0"/>
      <w:marRight w:val="0"/>
      <w:marTop w:val="0"/>
      <w:marBottom w:val="0"/>
      <w:divBdr>
        <w:top w:val="none" w:sz="0" w:space="0" w:color="auto"/>
        <w:left w:val="none" w:sz="0" w:space="0" w:color="auto"/>
        <w:bottom w:val="none" w:sz="0" w:space="0" w:color="auto"/>
        <w:right w:val="none" w:sz="0" w:space="0" w:color="auto"/>
      </w:divBdr>
    </w:div>
    <w:div w:id="1167480951">
      <w:bodyDiv w:val="1"/>
      <w:marLeft w:val="0"/>
      <w:marRight w:val="0"/>
      <w:marTop w:val="0"/>
      <w:marBottom w:val="0"/>
      <w:divBdr>
        <w:top w:val="none" w:sz="0" w:space="0" w:color="auto"/>
        <w:left w:val="none" w:sz="0" w:space="0" w:color="auto"/>
        <w:bottom w:val="none" w:sz="0" w:space="0" w:color="auto"/>
        <w:right w:val="none" w:sz="0" w:space="0" w:color="auto"/>
      </w:divBdr>
    </w:div>
    <w:div w:id="1296328455">
      <w:bodyDiv w:val="1"/>
      <w:marLeft w:val="0"/>
      <w:marRight w:val="0"/>
      <w:marTop w:val="0"/>
      <w:marBottom w:val="0"/>
      <w:divBdr>
        <w:top w:val="none" w:sz="0" w:space="0" w:color="auto"/>
        <w:left w:val="none" w:sz="0" w:space="0" w:color="auto"/>
        <w:bottom w:val="none" w:sz="0" w:space="0" w:color="auto"/>
        <w:right w:val="none" w:sz="0" w:space="0" w:color="auto"/>
      </w:divBdr>
    </w:div>
    <w:div w:id="15076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pinpoint.microsoft.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www.microsoft.com/licensing/contracts"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microsoftvolumelicensing.com/contracts" TargetMode="External"/><Relationship Id="rId25" Type="http://schemas.openxmlformats.org/officeDocument/2006/relationships/header" Target="header4.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www.microsoft.com/licensing/contracts" TargetMode="External"/><Relationship Id="rId20" Type="http://schemas.openxmlformats.org/officeDocument/2006/relationships/hyperlink" Target="https://licensing.microsoft.com/custom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microsoft.com" TargetMode="Externa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www.microsoft.com/licensing/mpsa/" TargetMode="External"/><Relationship Id="rId23" Type="http://schemas.openxmlformats.org/officeDocument/2006/relationships/hyperlink" Target="http://www.microsoft.com/licensing/contracts"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www.microsoft.com/licensing/contracts" TargetMode="Externa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licensing.microsoft.com/customer" TargetMode="External"/><Relationship Id="rId27" Type="http://schemas.openxmlformats.org/officeDocument/2006/relationships/header" Target="header5.xm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F89B81-489C-4886-8558-E264FAF45900}">
  <ds:schemaRefs>
    <ds:schemaRef ds:uri="http://schemas.openxmlformats.org/officeDocument/2006/bibliography"/>
  </ds:schemaRefs>
</ds:datastoreItem>
</file>

<file path=customXml/itemProps2.xml><?xml version="1.0" encoding="utf-8"?>
<ds:datastoreItem xmlns:ds="http://schemas.openxmlformats.org/officeDocument/2006/customXml" ds:itemID="{1AAB422B-077E-46C6-BB85-7D46C3FBA5E1}"/>
</file>

<file path=customXml/itemProps3.xml><?xml version="1.0" encoding="utf-8"?>
<ds:datastoreItem xmlns:ds="http://schemas.openxmlformats.org/officeDocument/2006/customXml" ds:itemID="{8B54801D-55F6-47D9-ACFF-B24AD9DDFCAB}"/>
</file>

<file path=customXml/itemProps4.xml><?xml version="1.0" encoding="utf-8"?>
<ds:datastoreItem xmlns:ds="http://schemas.openxmlformats.org/officeDocument/2006/customXml" ds:itemID="{993CFAA3-AC67-445D-9D52-3C03CD2240AB}"/>
</file>

<file path=docProps/app.xml><?xml version="1.0" encoding="utf-8"?>
<Properties xmlns="http://schemas.openxmlformats.org/officeDocument/2006/extended-properties" xmlns:vt="http://schemas.openxmlformats.org/officeDocument/2006/docPropsVTypes">
  <Template>Normal</Template>
  <TotalTime>0</TotalTime>
  <Pages>8</Pages>
  <Words>3424</Words>
  <Characters>19523</Characters>
  <Application>Microsoft Office Word</Application>
  <DocSecurity>8</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2016-07-27T16:57:00Z</dcterms:created>
  <dcterms:modified xsi:type="dcterms:W3CDTF">2016-07-27T16:57:00Z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