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8A2" w:rsidRPr="00AE68A2" w:rsidRDefault="00AE68A2" w:rsidP="00AE68A2">
      <w:pPr>
        <w:pStyle w:val="headappendix"/>
        <w:jc w:val="center"/>
        <w:rPr>
          <w:sz w:val="32"/>
          <w:szCs w:val="36"/>
        </w:rPr>
      </w:pPr>
      <w:r w:rsidRPr="00AE68A2">
        <w:rPr>
          <w:sz w:val="32"/>
          <w:szCs w:val="36"/>
        </w:rPr>
        <w:t>Sample clauses for food donor agreements</w:t>
      </w:r>
    </w:p>
    <w:p w:rsidR="00AE68A2" w:rsidRDefault="00AE68A2" w:rsidP="00AE68A2">
      <w:pPr>
        <w:spacing w:after="120"/>
      </w:pPr>
      <w:r w:rsidRPr="00DE042C">
        <w:t xml:space="preserve">Sample wording for clauses </w:t>
      </w:r>
      <w:r>
        <w:t xml:space="preserve">that can be used in a legal agreement between an FDO and food donor. These examples are </w:t>
      </w:r>
      <w:r w:rsidRPr="00DE042C">
        <w:t>provided</w:t>
      </w:r>
      <w:r>
        <w:t xml:space="preserve"> with a recommendation they are reviewed </w:t>
      </w:r>
      <w:r w:rsidRPr="00DE042C">
        <w:t>with a lawyer</w:t>
      </w:r>
      <w:r>
        <w:t xml:space="preserve"> for your organization</w:t>
      </w:r>
      <w:r w:rsidRPr="00DE042C">
        <w:t xml:space="preserve">. These </w:t>
      </w:r>
      <w:r>
        <w:t>examples</w:t>
      </w:r>
      <w:r w:rsidRPr="00DE042C">
        <w:t xml:space="preserve"> should in no way take the place of legal counsel. </w:t>
      </w:r>
    </w:p>
    <w:p w:rsidR="00AE68A2" w:rsidRPr="00AE68A2" w:rsidRDefault="000561C4" w:rsidP="00AE68A2">
      <w:pPr>
        <w:tabs>
          <w:tab w:val="left" w:pos="9356"/>
        </w:tabs>
        <w:spacing w:before="120"/>
      </w:pPr>
      <w:r>
        <w:pict>
          <v:rect id="_x0000_i1025" style="width:0;height:1.5pt" o:hralign="center" o:hrstd="t" o:hr="t" fillcolor="gray" stroked="f"/>
        </w:pict>
      </w:r>
    </w:p>
    <w:p w:rsidR="00AE68A2" w:rsidRPr="000F6361" w:rsidRDefault="00AE68A2" w:rsidP="00AE68A2">
      <w:r w:rsidRPr="000F6361">
        <w:t xml:space="preserve">By this Agreement, entered on the </w:t>
      </w:r>
      <w:r w:rsidR="00C123C6">
        <w:rPr>
          <w:u w:val="single"/>
        </w:rPr>
        <w:fldChar w:fldCharType="begin">
          <w:ffData>
            <w:name w:val="Text1"/>
            <w:enabled/>
            <w:calcOnExit w:val="0"/>
            <w:textInput/>
          </w:ffData>
        </w:fldChar>
      </w:r>
      <w:bookmarkStart w:id="0" w:name="Text1"/>
      <w:r w:rsidR="00C123C6">
        <w:rPr>
          <w:u w:val="single"/>
        </w:rPr>
        <w:instrText xml:space="preserve"> FORMTEXT </w:instrText>
      </w:r>
      <w:r w:rsidR="00C123C6">
        <w:rPr>
          <w:u w:val="single"/>
        </w:rPr>
      </w:r>
      <w:r w:rsidR="00C123C6">
        <w:rPr>
          <w:u w:val="single"/>
        </w:rPr>
        <w:fldChar w:fldCharType="separate"/>
      </w:r>
      <w:r w:rsidR="00C123C6">
        <w:rPr>
          <w:noProof/>
          <w:u w:val="single"/>
        </w:rPr>
        <w:t> </w:t>
      </w:r>
      <w:r w:rsidR="00C123C6">
        <w:rPr>
          <w:noProof/>
          <w:u w:val="single"/>
        </w:rPr>
        <w:t> </w:t>
      </w:r>
      <w:r w:rsidR="00C123C6">
        <w:rPr>
          <w:noProof/>
          <w:u w:val="single"/>
        </w:rPr>
        <w:t> </w:t>
      </w:r>
      <w:r w:rsidR="00C123C6">
        <w:rPr>
          <w:noProof/>
          <w:u w:val="single"/>
        </w:rPr>
        <w:t> </w:t>
      </w:r>
      <w:r w:rsidR="00C123C6">
        <w:rPr>
          <w:noProof/>
          <w:u w:val="single"/>
        </w:rPr>
        <w:t> </w:t>
      </w:r>
      <w:r w:rsidR="00C123C6">
        <w:rPr>
          <w:u w:val="single"/>
        </w:rPr>
        <w:fldChar w:fldCharType="end"/>
      </w:r>
      <w:bookmarkEnd w:id="0"/>
      <w:r w:rsidRPr="000F6361">
        <w:t xml:space="preserve"> day of </w:t>
      </w:r>
      <w:r w:rsidR="00C123C6" w:rsidRPr="00C123C6">
        <w:rPr>
          <w:u w:val="single"/>
        </w:rPr>
        <w:fldChar w:fldCharType="begin">
          <w:ffData>
            <w:name w:val="Text2"/>
            <w:enabled/>
            <w:calcOnExit w:val="0"/>
            <w:textInput/>
          </w:ffData>
        </w:fldChar>
      </w:r>
      <w:bookmarkStart w:id="1" w:name="Text2"/>
      <w:r w:rsidR="00C123C6" w:rsidRPr="00C123C6">
        <w:rPr>
          <w:u w:val="single"/>
        </w:rPr>
        <w:instrText xml:space="preserve"> FORMTEXT </w:instrText>
      </w:r>
      <w:r w:rsidR="00C123C6" w:rsidRPr="00C123C6">
        <w:rPr>
          <w:u w:val="single"/>
        </w:rPr>
      </w:r>
      <w:r w:rsidR="00C123C6" w:rsidRPr="00C123C6">
        <w:rPr>
          <w:u w:val="single"/>
        </w:rPr>
        <w:fldChar w:fldCharType="separate"/>
      </w:r>
      <w:r w:rsidR="00C123C6" w:rsidRPr="00C123C6">
        <w:rPr>
          <w:noProof/>
          <w:u w:val="single"/>
        </w:rPr>
        <w:t> </w:t>
      </w:r>
      <w:r w:rsidR="00C123C6" w:rsidRPr="00C123C6">
        <w:rPr>
          <w:noProof/>
          <w:u w:val="single"/>
        </w:rPr>
        <w:t> </w:t>
      </w:r>
      <w:r w:rsidR="00C123C6" w:rsidRPr="00C123C6">
        <w:rPr>
          <w:noProof/>
          <w:u w:val="single"/>
        </w:rPr>
        <w:t> </w:t>
      </w:r>
      <w:r w:rsidR="00C123C6" w:rsidRPr="00C123C6">
        <w:rPr>
          <w:noProof/>
          <w:u w:val="single"/>
        </w:rPr>
        <w:t> </w:t>
      </w:r>
      <w:r w:rsidR="00C123C6" w:rsidRPr="00C123C6">
        <w:rPr>
          <w:noProof/>
          <w:u w:val="single"/>
        </w:rPr>
        <w:t> </w:t>
      </w:r>
      <w:r w:rsidR="00C123C6" w:rsidRPr="00C123C6">
        <w:rPr>
          <w:u w:val="single"/>
        </w:rPr>
        <w:fldChar w:fldCharType="end"/>
      </w:r>
      <w:bookmarkEnd w:id="1"/>
      <w:r w:rsidRPr="000F6361">
        <w:t>, 20</w:t>
      </w:r>
      <w:r w:rsidR="00C123C6" w:rsidRPr="00C123C6">
        <w:rPr>
          <w:u w:val="single"/>
        </w:rPr>
        <w:fldChar w:fldCharType="begin">
          <w:ffData>
            <w:name w:val="Text3"/>
            <w:enabled/>
            <w:calcOnExit w:val="0"/>
            <w:textInput/>
          </w:ffData>
        </w:fldChar>
      </w:r>
      <w:bookmarkStart w:id="2" w:name="Text3"/>
      <w:r w:rsidR="00C123C6" w:rsidRPr="00C123C6">
        <w:rPr>
          <w:u w:val="single"/>
        </w:rPr>
        <w:instrText xml:space="preserve"> FORMTEXT </w:instrText>
      </w:r>
      <w:r w:rsidR="00C123C6" w:rsidRPr="00C123C6">
        <w:rPr>
          <w:u w:val="single"/>
        </w:rPr>
      </w:r>
      <w:r w:rsidR="00C123C6" w:rsidRPr="00C123C6">
        <w:rPr>
          <w:u w:val="single"/>
        </w:rPr>
        <w:fldChar w:fldCharType="separate"/>
      </w:r>
      <w:r w:rsidR="00C123C6" w:rsidRPr="00C123C6">
        <w:rPr>
          <w:noProof/>
          <w:u w:val="single"/>
        </w:rPr>
        <w:t> </w:t>
      </w:r>
      <w:r w:rsidR="00C123C6" w:rsidRPr="00C123C6">
        <w:rPr>
          <w:noProof/>
          <w:u w:val="single"/>
        </w:rPr>
        <w:t> </w:t>
      </w:r>
      <w:r w:rsidR="00C123C6" w:rsidRPr="00C123C6">
        <w:rPr>
          <w:noProof/>
          <w:u w:val="single"/>
        </w:rPr>
        <w:t> </w:t>
      </w:r>
      <w:r w:rsidR="00C123C6" w:rsidRPr="00C123C6">
        <w:rPr>
          <w:noProof/>
          <w:u w:val="single"/>
        </w:rPr>
        <w:t> </w:t>
      </w:r>
      <w:r w:rsidR="00C123C6" w:rsidRPr="00C123C6">
        <w:rPr>
          <w:noProof/>
          <w:u w:val="single"/>
        </w:rPr>
        <w:t> </w:t>
      </w:r>
      <w:r w:rsidR="00C123C6" w:rsidRPr="00C123C6">
        <w:rPr>
          <w:u w:val="single"/>
        </w:rPr>
        <w:fldChar w:fldCharType="end"/>
      </w:r>
      <w:bookmarkEnd w:id="2"/>
      <w:r w:rsidRPr="000F6361">
        <w:t xml:space="preserve">, it is understood that the undersigned </w:t>
      </w:r>
      <w:r w:rsidRPr="000F6361">
        <w:rPr>
          <w:b/>
          <w:bCs/>
        </w:rPr>
        <w:t>Donor</w:t>
      </w:r>
      <w:r w:rsidRPr="000F6361">
        <w:t xml:space="preserve"> may donate prepared, perishable or non-perishable food</w:t>
      </w:r>
      <w:r>
        <w:t xml:space="preserve"> to </w:t>
      </w:r>
      <w:r w:rsidRPr="0016131D">
        <w:rPr>
          <w:b/>
        </w:rPr>
        <w:t>this organization</w:t>
      </w:r>
      <w:r>
        <w:t xml:space="preserve">. </w:t>
      </w:r>
      <w:r w:rsidRPr="0016131D">
        <w:rPr>
          <w:b/>
        </w:rPr>
        <w:t>This organization</w:t>
      </w:r>
      <w:r w:rsidRPr="000F6361">
        <w:t xml:space="preserve"> will deliver food donated by the </w:t>
      </w:r>
      <w:r w:rsidRPr="000F6361">
        <w:rPr>
          <w:b/>
          <w:bCs/>
        </w:rPr>
        <w:t>Donor</w:t>
      </w:r>
      <w:r w:rsidRPr="000F6361">
        <w:t xml:space="preserve">, to recipient agencies. The </w:t>
      </w:r>
      <w:r w:rsidRPr="000F6361">
        <w:rPr>
          <w:b/>
          <w:bCs/>
        </w:rPr>
        <w:t>Donor</w:t>
      </w:r>
      <w:r w:rsidRPr="000F6361">
        <w:t xml:space="preserve"> and </w:t>
      </w:r>
      <w:r>
        <w:rPr>
          <w:b/>
        </w:rPr>
        <w:t>this organization</w:t>
      </w:r>
      <w:r w:rsidRPr="000F6361">
        <w:t xml:space="preserve"> agree to the following:</w:t>
      </w:r>
    </w:p>
    <w:p w:rsidR="00AE68A2" w:rsidRPr="007B10B7" w:rsidRDefault="00AE68A2" w:rsidP="007B10B7">
      <w:pPr>
        <w:pStyle w:val="ListParagraph"/>
        <w:numPr>
          <w:ilvl w:val="0"/>
          <w:numId w:val="1"/>
        </w:numPr>
        <w:spacing w:before="120"/>
        <w:rPr>
          <w:b/>
          <w:color w:val="005EA4"/>
          <w:sz w:val="24"/>
          <w:szCs w:val="24"/>
        </w:rPr>
      </w:pPr>
      <w:r w:rsidRPr="007B10B7">
        <w:rPr>
          <w:b/>
          <w:color w:val="005EA4"/>
          <w:sz w:val="24"/>
          <w:szCs w:val="24"/>
        </w:rPr>
        <w:t>Obligation of Donor</w:t>
      </w:r>
    </w:p>
    <w:p w:rsidR="00AE68A2" w:rsidRPr="000F6361" w:rsidRDefault="00AE68A2" w:rsidP="00AE68A2">
      <w:pPr>
        <w:pStyle w:val="ListParagraph"/>
        <w:numPr>
          <w:ilvl w:val="1"/>
          <w:numId w:val="1"/>
        </w:numPr>
      </w:pPr>
      <w:r w:rsidRPr="00AE68A2">
        <w:rPr>
          <w:b/>
          <w:i/>
          <w:iCs/>
          <w:color w:val="0070C0"/>
          <w:u w:val="single"/>
        </w:rPr>
        <w:t>Responsible for selecting food</w:t>
      </w:r>
      <w:r w:rsidRPr="00AE68A2">
        <w:rPr>
          <w:color w:val="0070C0"/>
        </w:rPr>
        <w:t xml:space="preserve"> </w:t>
      </w:r>
      <w:r>
        <w:rPr>
          <w:b/>
          <w:bCs/>
        </w:rPr>
        <w:noBreakHyphen/>
      </w:r>
      <w:r w:rsidRPr="000F6361">
        <w:t xml:space="preserve"> Notwithstanding the fact that </w:t>
      </w:r>
      <w:r w:rsidRPr="001635C8">
        <w:rPr>
          <w:b/>
        </w:rPr>
        <w:t>this organization</w:t>
      </w:r>
      <w:r w:rsidRPr="000F6361">
        <w:t xml:space="preserve"> inspects the food selected by the </w:t>
      </w:r>
      <w:r w:rsidRPr="001635C8">
        <w:rPr>
          <w:b/>
          <w:bCs/>
        </w:rPr>
        <w:t>Donor</w:t>
      </w:r>
      <w:r w:rsidRPr="000F6361">
        <w:t xml:space="preserve"> for donation, </w:t>
      </w:r>
      <w:r w:rsidRPr="001635C8">
        <w:rPr>
          <w:b/>
          <w:bCs/>
        </w:rPr>
        <w:t>Donor</w:t>
      </w:r>
      <w:r w:rsidRPr="000F6361">
        <w:t xml:space="preserve"> bears the sole responsibility for deciding whether or not to provide the food to </w:t>
      </w:r>
      <w:r w:rsidRPr="001635C8">
        <w:rPr>
          <w:b/>
        </w:rPr>
        <w:t>this organization</w:t>
      </w:r>
      <w:r w:rsidRPr="000F6361">
        <w:t xml:space="preserve">, with the knowledge that </w:t>
      </w:r>
      <w:r w:rsidRPr="001635C8">
        <w:rPr>
          <w:b/>
        </w:rPr>
        <w:t>this organization</w:t>
      </w:r>
      <w:r w:rsidRPr="000F6361">
        <w:t xml:space="preserve"> will deliver the food to the recipient agencies for consumption.</w:t>
      </w:r>
    </w:p>
    <w:p w:rsidR="00AE68A2" w:rsidRPr="000F6361" w:rsidRDefault="00AE68A2" w:rsidP="00AE68A2">
      <w:pPr>
        <w:pStyle w:val="ListParagraph"/>
        <w:numPr>
          <w:ilvl w:val="1"/>
          <w:numId w:val="1"/>
        </w:numPr>
      </w:pPr>
      <w:r w:rsidRPr="00AE68A2">
        <w:rPr>
          <w:b/>
          <w:i/>
          <w:iCs/>
          <w:color w:val="0070C0"/>
          <w:u w:val="single"/>
        </w:rPr>
        <w:t>Compliance with Guidelines</w:t>
      </w:r>
      <w:r w:rsidRPr="00AE68A2">
        <w:rPr>
          <w:b/>
          <w:color w:val="0070C0"/>
        </w:rPr>
        <w:t xml:space="preserve"> </w:t>
      </w:r>
      <w:r>
        <w:rPr>
          <w:b/>
          <w:bCs/>
        </w:rPr>
        <w:noBreakHyphen/>
      </w:r>
      <w:r w:rsidRPr="000F6361">
        <w:t xml:space="preserve"> </w:t>
      </w:r>
      <w:r w:rsidRPr="001635C8">
        <w:rPr>
          <w:b/>
        </w:rPr>
        <w:t>Donor</w:t>
      </w:r>
      <w:r w:rsidRPr="000F6361">
        <w:t xml:space="preserve"> will comply with and observe all guidelines issued from time to time by </w:t>
      </w:r>
      <w:r w:rsidRPr="001635C8">
        <w:rPr>
          <w:b/>
        </w:rPr>
        <w:t>this organization</w:t>
      </w:r>
      <w:r w:rsidRPr="000F6361">
        <w:t xml:space="preserve"> or the </w:t>
      </w:r>
      <w:r>
        <w:t>local</w:t>
      </w:r>
      <w:r w:rsidRPr="000F6361">
        <w:t xml:space="preserve"> Health </w:t>
      </w:r>
      <w:r>
        <w:t>Authority</w:t>
      </w:r>
      <w:r w:rsidRPr="000F6361">
        <w:t>.</w:t>
      </w:r>
    </w:p>
    <w:p w:rsidR="00AE68A2" w:rsidRPr="007B10B7" w:rsidRDefault="00AE68A2" w:rsidP="007B10B7">
      <w:pPr>
        <w:pStyle w:val="ListParagraph"/>
        <w:numPr>
          <w:ilvl w:val="0"/>
          <w:numId w:val="1"/>
        </w:numPr>
        <w:spacing w:before="120"/>
        <w:rPr>
          <w:b/>
          <w:color w:val="005EA4"/>
          <w:sz w:val="24"/>
          <w:szCs w:val="24"/>
        </w:rPr>
      </w:pPr>
      <w:r w:rsidRPr="007B10B7">
        <w:rPr>
          <w:b/>
          <w:color w:val="005EA4"/>
          <w:sz w:val="24"/>
          <w:szCs w:val="24"/>
        </w:rPr>
        <w:t>Warranties, Indemnity and Release</w:t>
      </w:r>
    </w:p>
    <w:p w:rsidR="00AE68A2" w:rsidRPr="000F6361" w:rsidRDefault="00AE68A2" w:rsidP="00AE68A2">
      <w:pPr>
        <w:pStyle w:val="ListParagraph"/>
        <w:numPr>
          <w:ilvl w:val="1"/>
          <w:numId w:val="1"/>
        </w:numPr>
      </w:pPr>
      <w:r w:rsidRPr="00AE68A2">
        <w:rPr>
          <w:b/>
          <w:i/>
          <w:iCs/>
          <w:color w:val="0070C0"/>
          <w:u w:val="single"/>
        </w:rPr>
        <w:t>Warranties of Donor</w:t>
      </w:r>
      <w:r w:rsidRPr="00AE68A2">
        <w:rPr>
          <w:b/>
          <w:bCs/>
          <w:color w:val="0070C0"/>
        </w:rPr>
        <w:t xml:space="preserve"> </w:t>
      </w:r>
      <w:r>
        <w:rPr>
          <w:b/>
          <w:bCs/>
        </w:rPr>
        <w:noBreakHyphen/>
      </w:r>
      <w:r w:rsidRPr="001635C8">
        <w:rPr>
          <w:b/>
          <w:bCs/>
        </w:rPr>
        <w:t xml:space="preserve"> </w:t>
      </w:r>
      <w:r w:rsidRPr="000F6361">
        <w:t xml:space="preserve">The food donated by </w:t>
      </w:r>
      <w:r w:rsidRPr="001635C8">
        <w:rPr>
          <w:b/>
          <w:bCs/>
        </w:rPr>
        <w:t>Donor</w:t>
      </w:r>
      <w:r w:rsidRPr="000F6361">
        <w:t xml:space="preserve"> to </w:t>
      </w:r>
      <w:r w:rsidRPr="001635C8">
        <w:rPr>
          <w:b/>
        </w:rPr>
        <w:t>this organization</w:t>
      </w:r>
      <w:r w:rsidRPr="000F6361">
        <w:t xml:space="preserve"> shall be fit for human consumption:</w:t>
      </w:r>
    </w:p>
    <w:p w:rsidR="00AE68A2" w:rsidRPr="000F6361" w:rsidRDefault="00AE68A2" w:rsidP="00AE68A2">
      <w:pPr>
        <w:pStyle w:val="ListParagraph"/>
        <w:numPr>
          <w:ilvl w:val="2"/>
          <w:numId w:val="1"/>
        </w:numPr>
        <w:ind w:left="1440" w:hanging="720"/>
      </w:pPr>
      <w:r w:rsidRPr="000F6361">
        <w:t xml:space="preserve">at the time of delivery to </w:t>
      </w:r>
      <w:r w:rsidRPr="001635C8">
        <w:rPr>
          <w:b/>
        </w:rPr>
        <w:t>this organization</w:t>
      </w:r>
      <w:r w:rsidRPr="000F6361">
        <w:t>; and</w:t>
      </w:r>
    </w:p>
    <w:p w:rsidR="00AE68A2" w:rsidRPr="000F6361" w:rsidRDefault="00AE68A2" w:rsidP="00AE68A2">
      <w:pPr>
        <w:pStyle w:val="ListParagraph"/>
        <w:numPr>
          <w:ilvl w:val="2"/>
          <w:numId w:val="1"/>
        </w:numPr>
        <w:ind w:left="1440" w:hanging="720"/>
      </w:pPr>
      <w:r w:rsidRPr="000F6361">
        <w:t xml:space="preserve">in accordance with the instructions for consumption </w:t>
      </w:r>
    </w:p>
    <w:p w:rsidR="00AE68A2" w:rsidRPr="000F6361" w:rsidRDefault="00AE68A2" w:rsidP="00AE68A2">
      <w:pPr>
        <w:pStyle w:val="ListParagraph"/>
        <w:numPr>
          <w:ilvl w:val="1"/>
          <w:numId w:val="1"/>
        </w:numPr>
      </w:pPr>
      <w:r w:rsidRPr="00AE68A2">
        <w:rPr>
          <w:b/>
          <w:i/>
          <w:iCs/>
          <w:color w:val="0070C0"/>
          <w:u w:val="single"/>
        </w:rPr>
        <w:t>Warranties of this Organization</w:t>
      </w:r>
      <w:r w:rsidRPr="000F6361">
        <w:t xml:space="preserve"> </w:t>
      </w:r>
      <w:r>
        <w:noBreakHyphen/>
      </w:r>
      <w:r w:rsidRPr="000F6361">
        <w:t xml:space="preserve"> As part of the Agreement, and throughout </w:t>
      </w:r>
      <w:r w:rsidRPr="001635C8">
        <w:rPr>
          <w:b/>
          <w:bCs/>
        </w:rPr>
        <w:t>Donor’s</w:t>
      </w:r>
      <w:r w:rsidRPr="000F6361">
        <w:t xml:space="preserve"> participation in </w:t>
      </w:r>
      <w:r w:rsidRPr="001635C8">
        <w:rPr>
          <w:b/>
        </w:rPr>
        <w:t>this organization’s</w:t>
      </w:r>
      <w:r w:rsidRPr="001635C8">
        <w:rPr>
          <w:b/>
          <w:bCs/>
        </w:rPr>
        <w:t xml:space="preserve"> </w:t>
      </w:r>
      <w:r w:rsidRPr="000F6361">
        <w:t xml:space="preserve">program, </w:t>
      </w:r>
      <w:r w:rsidRPr="001635C8">
        <w:rPr>
          <w:b/>
        </w:rPr>
        <w:t>this organization</w:t>
      </w:r>
      <w:r w:rsidRPr="000F6361">
        <w:t xml:space="preserve"> will have:</w:t>
      </w:r>
    </w:p>
    <w:p w:rsidR="00AE68A2" w:rsidRPr="000F6361" w:rsidRDefault="00AE68A2" w:rsidP="00AE68A2">
      <w:pPr>
        <w:pStyle w:val="ListParagraph"/>
        <w:numPr>
          <w:ilvl w:val="2"/>
          <w:numId w:val="1"/>
        </w:numPr>
        <w:ind w:left="1440" w:hanging="720"/>
      </w:pPr>
      <w:r w:rsidRPr="000F6361">
        <w:t>adequate refrigeration and storage to ensure the safekeeping of all food;</w:t>
      </w:r>
      <w:r>
        <w:t xml:space="preserve"> </w:t>
      </w:r>
      <w:r w:rsidRPr="000F6361">
        <w:t>and</w:t>
      </w:r>
    </w:p>
    <w:p w:rsidR="00AE68A2" w:rsidRDefault="00AE68A2" w:rsidP="00AE68A2">
      <w:pPr>
        <w:pStyle w:val="ListParagraph"/>
        <w:numPr>
          <w:ilvl w:val="2"/>
          <w:numId w:val="1"/>
        </w:numPr>
        <w:ind w:left="1440" w:hanging="720"/>
      </w:pPr>
      <w:proofErr w:type="gramStart"/>
      <w:r w:rsidRPr="000F6361">
        <w:t>staff</w:t>
      </w:r>
      <w:proofErr w:type="gramEnd"/>
      <w:r w:rsidRPr="000F6361">
        <w:t xml:space="preserve"> with the necessary skills, ability and training to participate in the </w:t>
      </w:r>
      <w:r w:rsidRPr="001635C8">
        <w:rPr>
          <w:b/>
        </w:rPr>
        <w:t>this organization’s</w:t>
      </w:r>
      <w:r w:rsidRPr="000F6361">
        <w:t xml:space="preserve"> program and utilize adequate food handling procedures.</w:t>
      </w:r>
    </w:p>
    <w:p w:rsidR="001D3842" w:rsidRDefault="001D3842" w:rsidP="000561C4">
      <w:pPr>
        <w:pStyle w:val="ListParagraph"/>
        <w:numPr>
          <w:ilvl w:val="1"/>
          <w:numId w:val="1"/>
        </w:numPr>
      </w:pPr>
      <w:r w:rsidRPr="000561C4">
        <w:rPr>
          <w:b/>
          <w:bCs/>
          <w:i/>
          <w:color w:val="0070C0"/>
          <w:u w:val="single"/>
        </w:rPr>
        <w:t>Release and Indemni</w:t>
      </w:r>
      <w:r w:rsidR="000561C4">
        <w:rPr>
          <w:b/>
          <w:bCs/>
          <w:i/>
          <w:color w:val="0070C0"/>
          <w:u w:val="single"/>
        </w:rPr>
        <w:t>ty</w:t>
      </w:r>
      <w:r w:rsidRPr="000561C4">
        <w:rPr>
          <w:color w:val="0070C0"/>
        </w:rPr>
        <w:t xml:space="preserve"> </w:t>
      </w:r>
      <w:r w:rsidR="000561C4" w:rsidRPr="000561C4">
        <w:t xml:space="preserve">– </w:t>
      </w:r>
      <w:r>
        <w:t>To the extent permitted by law, the Agency hereby releases, discharges and indemnifies the Donor and its officers, directors, agents, volunteers and employees (the “</w:t>
      </w:r>
      <w:proofErr w:type="spellStart"/>
      <w:r w:rsidRPr="001D3842">
        <w:rPr>
          <w:b/>
          <w:bCs/>
        </w:rPr>
        <w:t>Releasees</w:t>
      </w:r>
      <w:proofErr w:type="spellEnd"/>
      <w:r>
        <w:t>”) of and from all liability for any and all actions, causes of action, suits, liabilities, costs, expenses, claims or demands whatsoever (the “</w:t>
      </w:r>
      <w:r w:rsidRPr="001D3842">
        <w:rPr>
          <w:b/>
          <w:bCs/>
        </w:rPr>
        <w:t>Claims</w:t>
      </w:r>
      <w:r>
        <w:t xml:space="preserve">”), on account of any injury or illness, including death, of any person, or damage to any property, caused or alleged to be caused in whole or in part by any of the </w:t>
      </w:r>
      <w:proofErr w:type="spellStart"/>
      <w:r>
        <w:t>Releasees</w:t>
      </w:r>
      <w:proofErr w:type="spellEnd"/>
      <w:r>
        <w:t xml:space="preserve"> in connection with the consumption, handling or supply of Goods, including, without limitation, in connection with any acts or omissions of the Agency and/or its representatives in accessing or using facilities or equipment of the Donor for purposes of handling or collecting</w:t>
      </w:r>
      <w:bookmarkStart w:id="3" w:name="_GoBack"/>
      <w:bookmarkEnd w:id="3"/>
      <w:r>
        <w:t xml:space="preserve"> Goods.</w:t>
      </w:r>
    </w:p>
    <w:p w:rsidR="001D3842" w:rsidRPr="000F6361" w:rsidRDefault="001D3842" w:rsidP="000561C4">
      <w:pPr>
        <w:pStyle w:val="ListParagraph"/>
        <w:ind w:left="792"/>
      </w:pPr>
    </w:p>
    <w:p w:rsidR="00AE68A2" w:rsidRPr="007B10B7" w:rsidRDefault="00AE68A2" w:rsidP="007B10B7">
      <w:pPr>
        <w:pStyle w:val="ListParagraph"/>
        <w:numPr>
          <w:ilvl w:val="0"/>
          <w:numId w:val="1"/>
        </w:numPr>
        <w:spacing w:before="120"/>
        <w:rPr>
          <w:b/>
          <w:color w:val="005EA4"/>
          <w:sz w:val="24"/>
          <w:szCs w:val="24"/>
        </w:rPr>
      </w:pPr>
      <w:r w:rsidRPr="007B10B7">
        <w:rPr>
          <w:b/>
          <w:color w:val="005EA4"/>
          <w:sz w:val="24"/>
          <w:szCs w:val="24"/>
        </w:rPr>
        <w:lastRenderedPageBreak/>
        <w:t>General</w:t>
      </w:r>
    </w:p>
    <w:p w:rsidR="00AE68A2" w:rsidRPr="000F6361" w:rsidRDefault="00AE68A2" w:rsidP="00AE68A2">
      <w:pPr>
        <w:pStyle w:val="ListParagraph"/>
        <w:numPr>
          <w:ilvl w:val="1"/>
          <w:numId w:val="1"/>
        </w:numPr>
      </w:pPr>
      <w:r w:rsidRPr="00AE68A2">
        <w:rPr>
          <w:b/>
          <w:i/>
          <w:iCs/>
          <w:color w:val="0070C0"/>
          <w:u w:val="single"/>
        </w:rPr>
        <w:t>Amendment</w:t>
      </w:r>
      <w:r w:rsidRPr="00AE68A2">
        <w:rPr>
          <w:b/>
          <w:color w:val="0070C0"/>
        </w:rPr>
        <w:t xml:space="preserve"> </w:t>
      </w:r>
      <w:r w:rsidRPr="000F6361">
        <w:t>– This Agreement may be amended with the written consent of all parties.</w:t>
      </w:r>
    </w:p>
    <w:p w:rsidR="00AE68A2" w:rsidRPr="000F6361" w:rsidRDefault="00AE68A2" w:rsidP="00AE68A2">
      <w:pPr>
        <w:pStyle w:val="ListParagraph"/>
        <w:numPr>
          <w:ilvl w:val="1"/>
          <w:numId w:val="1"/>
        </w:numPr>
      </w:pPr>
      <w:r w:rsidRPr="00AE68A2">
        <w:rPr>
          <w:b/>
          <w:i/>
          <w:iCs/>
          <w:color w:val="0070C0"/>
          <w:u w:val="single"/>
        </w:rPr>
        <w:t xml:space="preserve">Cancellation of </w:t>
      </w:r>
      <w:r w:rsidRPr="00AE68A2">
        <w:rPr>
          <w:b/>
          <w:bCs/>
          <w:i/>
          <w:iCs/>
          <w:color w:val="0070C0"/>
          <w:u w:val="single"/>
        </w:rPr>
        <w:t>Donor</w:t>
      </w:r>
      <w:r w:rsidRPr="00AE68A2">
        <w:rPr>
          <w:b/>
          <w:i/>
          <w:iCs/>
          <w:color w:val="0070C0"/>
          <w:u w:val="single"/>
        </w:rPr>
        <w:t xml:space="preserve"> Participation</w:t>
      </w:r>
      <w:r w:rsidRPr="000F6361">
        <w:t xml:space="preserve"> – Donor may cease donating food to </w:t>
      </w:r>
      <w:r w:rsidRPr="001635C8">
        <w:rPr>
          <w:b/>
        </w:rPr>
        <w:t>this organization’s</w:t>
      </w:r>
      <w:r w:rsidRPr="000F6361">
        <w:t xml:space="preserve"> program at any time at </w:t>
      </w:r>
      <w:r w:rsidRPr="001635C8">
        <w:rPr>
          <w:b/>
          <w:bCs/>
        </w:rPr>
        <w:t>Donor’s</w:t>
      </w:r>
      <w:r w:rsidRPr="000F6361">
        <w:t xml:space="preserve"> sole discretion.</w:t>
      </w:r>
    </w:p>
    <w:p w:rsidR="00AE68A2" w:rsidRPr="000F6361" w:rsidRDefault="00AE68A2" w:rsidP="00AE68A2">
      <w:pPr>
        <w:pStyle w:val="ListParagraph"/>
        <w:numPr>
          <w:ilvl w:val="1"/>
          <w:numId w:val="1"/>
        </w:numPr>
      </w:pPr>
      <w:r w:rsidRPr="00AE68A2">
        <w:rPr>
          <w:b/>
          <w:i/>
          <w:iCs/>
          <w:color w:val="0070C0"/>
          <w:u w:val="single"/>
        </w:rPr>
        <w:t>Entire Agreement</w:t>
      </w:r>
      <w:r w:rsidRPr="00AE68A2">
        <w:rPr>
          <w:color w:val="0070C0"/>
        </w:rPr>
        <w:t xml:space="preserve"> </w:t>
      </w:r>
      <w:r w:rsidRPr="000F6361">
        <w:t>– This agreement supersedes all previous representations, warranties, dealings, agreements, understanding and expectations of all parties regarding the subject matter hereof. There are no other representations, warranties, understandings, conditions, agreements or expectations except as set out in herein.</w:t>
      </w:r>
    </w:p>
    <w:p w:rsidR="00AE68A2" w:rsidRPr="000F6361" w:rsidRDefault="00AE68A2" w:rsidP="00AE68A2">
      <w:pPr>
        <w:pStyle w:val="ListParagraph"/>
        <w:numPr>
          <w:ilvl w:val="1"/>
          <w:numId w:val="1"/>
        </w:numPr>
      </w:pPr>
      <w:r w:rsidRPr="00AE68A2">
        <w:rPr>
          <w:b/>
          <w:i/>
          <w:iCs/>
          <w:color w:val="0070C0"/>
          <w:u w:val="single"/>
        </w:rPr>
        <w:t>Parties, not Agents</w:t>
      </w:r>
      <w:r w:rsidRPr="000F6361">
        <w:t xml:space="preserve"> – Except as otherwise expressly provided in this Agreements, neither party will act as the legal agent of the other, or otherwise cause the other to incur liability in any manner whatsoever.</w:t>
      </w:r>
    </w:p>
    <w:p w:rsidR="00AE68A2" w:rsidRPr="000F6361" w:rsidRDefault="00AE68A2" w:rsidP="00AE68A2">
      <w:pPr>
        <w:pStyle w:val="ListParagraph"/>
        <w:numPr>
          <w:ilvl w:val="1"/>
          <w:numId w:val="1"/>
        </w:numPr>
      </w:pPr>
      <w:r w:rsidRPr="00AE68A2">
        <w:rPr>
          <w:b/>
          <w:i/>
          <w:iCs/>
          <w:color w:val="0070C0"/>
          <w:u w:val="single"/>
        </w:rPr>
        <w:t>Law</w:t>
      </w:r>
      <w:r w:rsidRPr="000F6361">
        <w:t xml:space="preserve"> – This Agreement will be governed by and construed in accordance with the laws of British Columbia.</w:t>
      </w:r>
    </w:p>
    <w:p w:rsidR="00AE68A2" w:rsidRPr="000F6361" w:rsidRDefault="00AE68A2" w:rsidP="00AE68A2">
      <w:pPr>
        <w:pStyle w:val="ListParagraph"/>
        <w:numPr>
          <w:ilvl w:val="1"/>
          <w:numId w:val="1"/>
        </w:numPr>
        <w:spacing w:after="360"/>
      </w:pPr>
      <w:r w:rsidRPr="00AE68A2">
        <w:rPr>
          <w:b/>
          <w:i/>
          <w:iCs/>
          <w:color w:val="0070C0"/>
          <w:u w:val="single"/>
        </w:rPr>
        <w:t>Severability</w:t>
      </w:r>
      <w:r w:rsidRPr="001635C8">
        <w:rPr>
          <w:b/>
        </w:rPr>
        <w:t xml:space="preserve"> </w:t>
      </w:r>
      <w:r w:rsidRPr="000F6361">
        <w:t>– If any covenant or provision of this Agreement or Section of the Agreement is determined by a Court of competent jurisdiction to be void or enforceable in whole or in part, then such void or unenforceable covenant or provision shall not affect or impair the enforceability or validity of the balance of the Agreement.</w:t>
      </w:r>
    </w:p>
    <w:tbl>
      <w:tblPr>
        <w:tblStyle w:val="TableGrid"/>
        <w:tblW w:w="9267" w:type="dxa"/>
        <w:jc w:val="center"/>
        <w:tblBorders>
          <w:top w:val="single" w:sz="4" w:space="0" w:color="0070C0"/>
          <w:left w:val="none" w:sz="0" w:space="0" w:color="auto"/>
          <w:bottom w:val="single" w:sz="4" w:space="0" w:color="0070C0"/>
          <w:right w:val="none" w:sz="0" w:space="0" w:color="auto"/>
          <w:insideH w:val="single" w:sz="4" w:space="0" w:color="0070C0"/>
          <w:insideV w:val="none" w:sz="0" w:space="0" w:color="auto"/>
        </w:tblBorders>
        <w:tblCellMar>
          <w:left w:w="115" w:type="dxa"/>
          <w:right w:w="115" w:type="dxa"/>
        </w:tblCellMar>
        <w:tblLook w:val="00A0" w:firstRow="1" w:lastRow="0" w:firstColumn="1" w:lastColumn="0" w:noHBand="0" w:noVBand="0"/>
      </w:tblPr>
      <w:tblGrid>
        <w:gridCol w:w="2067"/>
        <w:gridCol w:w="270"/>
        <w:gridCol w:w="2160"/>
        <w:gridCol w:w="270"/>
        <w:gridCol w:w="4500"/>
      </w:tblGrid>
      <w:tr w:rsidR="00AE68A2" w:rsidRPr="000F6361" w:rsidTr="00AE68A2">
        <w:trPr>
          <w:cantSplit/>
          <w:trHeight w:val="260"/>
          <w:jc w:val="center"/>
        </w:trPr>
        <w:tc>
          <w:tcPr>
            <w:tcW w:w="4497" w:type="dxa"/>
            <w:gridSpan w:val="3"/>
            <w:tcBorders>
              <w:bottom w:val="nil"/>
            </w:tcBorders>
          </w:tcPr>
          <w:p w:rsidR="00AE68A2" w:rsidRPr="000F6361" w:rsidRDefault="00AE68A2" w:rsidP="00412CB1">
            <w:pPr>
              <w:spacing w:before="0" w:after="0"/>
            </w:pPr>
            <w:r w:rsidRPr="000F6361">
              <w:rPr>
                <w:u w:val="single"/>
              </w:rPr>
              <w:t>Print</w:t>
            </w:r>
            <w:r w:rsidRPr="000F6361">
              <w:t xml:space="preserve"> Name of Donor</w:t>
            </w:r>
            <w:r w:rsidRPr="00862D52">
              <w:sym w:font="Wingdings 3" w:char="F0C8"/>
            </w:r>
          </w:p>
        </w:tc>
        <w:tc>
          <w:tcPr>
            <w:tcW w:w="270" w:type="dxa"/>
            <w:tcBorders>
              <w:bottom w:val="nil"/>
            </w:tcBorders>
          </w:tcPr>
          <w:p w:rsidR="00AE68A2" w:rsidRPr="000F6361" w:rsidRDefault="00AE68A2" w:rsidP="00412CB1">
            <w:pPr>
              <w:spacing w:before="0" w:after="0"/>
            </w:pPr>
          </w:p>
        </w:tc>
        <w:tc>
          <w:tcPr>
            <w:tcW w:w="4500" w:type="dxa"/>
            <w:tcBorders>
              <w:bottom w:val="nil"/>
            </w:tcBorders>
          </w:tcPr>
          <w:p w:rsidR="00AE68A2" w:rsidRPr="000F6361" w:rsidRDefault="00AE68A2" w:rsidP="00412CB1">
            <w:pPr>
              <w:spacing w:before="0" w:after="0"/>
            </w:pPr>
            <w:r w:rsidRPr="000F6361">
              <w:t>Name of Business</w:t>
            </w:r>
            <w:r w:rsidRPr="00862D52">
              <w:sym w:font="Wingdings 3" w:char="F0C8"/>
            </w:r>
          </w:p>
        </w:tc>
      </w:tr>
      <w:tr w:rsidR="00AE68A2" w:rsidRPr="000F6361" w:rsidTr="00C123C6">
        <w:trPr>
          <w:cantSplit/>
          <w:trHeight w:val="720"/>
          <w:jc w:val="center"/>
        </w:trPr>
        <w:tc>
          <w:tcPr>
            <w:tcW w:w="4497" w:type="dxa"/>
            <w:gridSpan w:val="3"/>
            <w:tcBorders>
              <w:top w:val="nil"/>
              <w:bottom w:val="single" w:sz="4" w:space="0" w:color="0070C0"/>
            </w:tcBorders>
            <w:vAlign w:val="center"/>
          </w:tcPr>
          <w:p w:rsidR="00AE68A2" w:rsidRPr="000F6361" w:rsidRDefault="00C123C6" w:rsidP="00C123C6">
            <w:pPr>
              <w:spacing w:before="0" w:after="0"/>
              <w:jc w:val="center"/>
            </w:pPr>
            <w:r>
              <w:fldChar w:fldCharType="begin">
                <w:ffData>
                  <w:name w:val="Text4"/>
                  <w:enabled/>
                  <w:calcOnExit w:val="0"/>
                  <w:textInput/>
                </w:ffData>
              </w:fldChar>
            </w:r>
            <w:bookmarkStart w:id="4" w:name="Text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
          </w:p>
        </w:tc>
        <w:tc>
          <w:tcPr>
            <w:tcW w:w="270" w:type="dxa"/>
            <w:tcBorders>
              <w:top w:val="nil"/>
              <w:bottom w:val="single" w:sz="4" w:space="0" w:color="0070C0"/>
            </w:tcBorders>
            <w:vAlign w:val="center"/>
          </w:tcPr>
          <w:p w:rsidR="00AE68A2" w:rsidRPr="000F6361" w:rsidRDefault="00AE68A2" w:rsidP="00C123C6">
            <w:pPr>
              <w:spacing w:before="0" w:after="0"/>
              <w:jc w:val="center"/>
            </w:pPr>
          </w:p>
        </w:tc>
        <w:tc>
          <w:tcPr>
            <w:tcW w:w="4500" w:type="dxa"/>
            <w:tcBorders>
              <w:top w:val="nil"/>
              <w:bottom w:val="single" w:sz="4" w:space="0" w:color="0070C0"/>
            </w:tcBorders>
            <w:vAlign w:val="center"/>
          </w:tcPr>
          <w:p w:rsidR="00AE68A2" w:rsidRPr="000F6361" w:rsidRDefault="00C123C6" w:rsidP="00C123C6">
            <w:pPr>
              <w:spacing w:before="0" w:after="0"/>
              <w:jc w:val="center"/>
            </w:pPr>
            <w:r>
              <w:fldChar w:fldCharType="begin">
                <w:ffData>
                  <w:name w:val="Text5"/>
                  <w:enabled/>
                  <w:calcOnExit w:val="0"/>
                  <w:textInput/>
                </w:ffData>
              </w:fldChar>
            </w:r>
            <w:bookmarkStart w:id="5" w:name="Text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
          </w:p>
        </w:tc>
      </w:tr>
      <w:tr w:rsidR="00AE68A2" w:rsidRPr="000F6361" w:rsidTr="00AE68A2">
        <w:trPr>
          <w:cantSplit/>
          <w:trHeight w:val="233"/>
          <w:jc w:val="center"/>
        </w:trPr>
        <w:tc>
          <w:tcPr>
            <w:tcW w:w="4497" w:type="dxa"/>
            <w:gridSpan w:val="3"/>
            <w:tcBorders>
              <w:bottom w:val="nil"/>
            </w:tcBorders>
          </w:tcPr>
          <w:p w:rsidR="00AE68A2" w:rsidRPr="000F6361" w:rsidRDefault="00AE68A2" w:rsidP="00412CB1">
            <w:pPr>
              <w:spacing w:before="0" w:after="0"/>
              <w:rPr>
                <w:u w:val="single"/>
              </w:rPr>
            </w:pPr>
            <w:r w:rsidRPr="000F6361">
              <w:t>Authorized Signature</w:t>
            </w:r>
            <w:r w:rsidRPr="00862D52">
              <w:sym w:font="Wingdings 3" w:char="F0C8"/>
            </w:r>
          </w:p>
        </w:tc>
        <w:tc>
          <w:tcPr>
            <w:tcW w:w="270" w:type="dxa"/>
            <w:tcBorders>
              <w:bottom w:val="nil"/>
            </w:tcBorders>
          </w:tcPr>
          <w:p w:rsidR="00AE68A2" w:rsidRPr="000F6361" w:rsidRDefault="00AE68A2" w:rsidP="00412CB1">
            <w:pPr>
              <w:spacing w:before="0" w:after="0"/>
            </w:pPr>
          </w:p>
        </w:tc>
        <w:tc>
          <w:tcPr>
            <w:tcW w:w="4500" w:type="dxa"/>
            <w:tcBorders>
              <w:bottom w:val="nil"/>
            </w:tcBorders>
          </w:tcPr>
          <w:p w:rsidR="00AE68A2" w:rsidRPr="000F6361" w:rsidRDefault="00AE68A2" w:rsidP="00412CB1">
            <w:pPr>
              <w:spacing w:before="0" w:after="0"/>
            </w:pPr>
            <w:r w:rsidRPr="000F6361">
              <w:t>Title</w:t>
            </w:r>
            <w:r w:rsidRPr="00862D52">
              <w:sym w:font="Wingdings 3" w:char="F0C8"/>
            </w:r>
          </w:p>
        </w:tc>
      </w:tr>
      <w:tr w:rsidR="00AE68A2" w:rsidRPr="000F6361" w:rsidTr="00C123C6">
        <w:trPr>
          <w:trHeight w:val="720"/>
          <w:jc w:val="center"/>
        </w:trPr>
        <w:tc>
          <w:tcPr>
            <w:tcW w:w="4497" w:type="dxa"/>
            <w:gridSpan w:val="3"/>
            <w:tcBorders>
              <w:top w:val="nil"/>
            </w:tcBorders>
            <w:vAlign w:val="center"/>
          </w:tcPr>
          <w:p w:rsidR="00AE68A2" w:rsidRPr="00B12182" w:rsidRDefault="00AE68A2" w:rsidP="00C123C6">
            <w:pPr>
              <w:spacing w:before="0" w:after="0"/>
              <w:jc w:val="center"/>
            </w:pPr>
          </w:p>
        </w:tc>
        <w:tc>
          <w:tcPr>
            <w:tcW w:w="270" w:type="dxa"/>
            <w:tcBorders>
              <w:top w:val="nil"/>
            </w:tcBorders>
            <w:vAlign w:val="center"/>
          </w:tcPr>
          <w:p w:rsidR="00AE68A2" w:rsidRPr="000F6361" w:rsidRDefault="00AE68A2" w:rsidP="00C123C6">
            <w:pPr>
              <w:spacing w:before="0" w:after="0"/>
              <w:jc w:val="center"/>
            </w:pPr>
          </w:p>
        </w:tc>
        <w:tc>
          <w:tcPr>
            <w:tcW w:w="4500" w:type="dxa"/>
            <w:tcBorders>
              <w:top w:val="nil"/>
            </w:tcBorders>
            <w:vAlign w:val="center"/>
          </w:tcPr>
          <w:p w:rsidR="00AE68A2" w:rsidRPr="000F6361" w:rsidRDefault="00C123C6" w:rsidP="00C123C6">
            <w:pPr>
              <w:spacing w:before="0" w:after="0"/>
              <w:jc w:val="center"/>
            </w:pPr>
            <w:r>
              <w:fldChar w:fldCharType="begin">
                <w:ffData>
                  <w:name w:val="Text6"/>
                  <w:enabled/>
                  <w:calcOnExit w:val="0"/>
                  <w:textInput/>
                </w:ffData>
              </w:fldChar>
            </w:r>
            <w:bookmarkStart w:id="6" w:name="Text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
          </w:p>
        </w:tc>
      </w:tr>
      <w:tr w:rsidR="00AE68A2" w:rsidRPr="000F6361" w:rsidTr="00C123C6">
        <w:trPr>
          <w:trHeight w:val="720"/>
          <w:jc w:val="center"/>
        </w:trPr>
        <w:tc>
          <w:tcPr>
            <w:tcW w:w="2067" w:type="dxa"/>
            <w:vAlign w:val="center"/>
          </w:tcPr>
          <w:p w:rsidR="00AE68A2" w:rsidRPr="00B12182" w:rsidRDefault="00AE68A2" w:rsidP="00AE68A2">
            <w:pPr>
              <w:spacing w:before="0" w:after="0"/>
              <w:jc w:val="left"/>
            </w:pPr>
            <w:r w:rsidRPr="00B12182">
              <w:t xml:space="preserve">Representative of </w:t>
            </w:r>
          </w:p>
          <w:p w:rsidR="00AE68A2" w:rsidRPr="00B12182" w:rsidRDefault="00AE68A2" w:rsidP="00AE68A2">
            <w:pPr>
              <w:spacing w:before="0" w:after="0"/>
              <w:jc w:val="left"/>
            </w:pPr>
            <w:r w:rsidRPr="00B12182">
              <w:t>this organization</w:t>
            </w:r>
            <w:r w:rsidRPr="00862D52">
              <w:sym w:font="Wingdings 3" w:char="F0C6"/>
            </w:r>
          </w:p>
        </w:tc>
        <w:tc>
          <w:tcPr>
            <w:tcW w:w="270" w:type="dxa"/>
          </w:tcPr>
          <w:p w:rsidR="00AE68A2" w:rsidRPr="000F6361" w:rsidRDefault="00AE68A2" w:rsidP="00412CB1">
            <w:pPr>
              <w:spacing w:before="0" w:after="0"/>
            </w:pPr>
          </w:p>
        </w:tc>
        <w:tc>
          <w:tcPr>
            <w:tcW w:w="6930" w:type="dxa"/>
            <w:gridSpan w:val="3"/>
            <w:vAlign w:val="center"/>
          </w:tcPr>
          <w:p w:rsidR="00AE68A2" w:rsidRPr="000F6361" w:rsidRDefault="00C123C6" w:rsidP="00C123C6">
            <w:pPr>
              <w:spacing w:before="0" w:after="0"/>
              <w:jc w:val="center"/>
            </w:pPr>
            <w:r>
              <w:fldChar w:fldCharType="begin">
                <w:ffData>
                  <w:name w:val="Text7"/>
                  <w:enabled/>
                  <w:calcOnExit w:val="0"/>
                  <w:textInput/>
                </w:ffData>
              </w:fldChar>
            </w:r>
            <w:bookmarkStart w:id="7" w:name="Text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
          </w:p>
        </w:tc>
      </w:tr>
    </w:tbl>
    <w:p w:rsidR="00AE68A2" w:rsidRDefault="00AE68A2" w:rsidP="00AE68A2"/>
    <w:sectPr w:rsidR="00AE68A2" w:rsidSect="001427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360CB2"/>
    <w:multiLevelType w:val="multilevel"/>
    <w:tmpl w:val="5204BBC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8A2"/>
    <w:rsid w:val="00000804"/>
    <w:rsid w:val="00001973"/>
    <w:rsid w:val="00003848"/>
    <w:rsid w:val="00004F87"/>
    <w:rsid w:val="000561C4"/>
    <w:rsid w:val="00056ABB"/>
    <w:rsid w:val="00057E4E"/>
    <w:rsid w:val="00095258"/>
    <w:rsid w:val="000A4569"/>
    <w:rsid w:val="000B0281"/>
    <w:rsid w:val="001030E8"/>
    <w:rsid w:val="00106F0E"/>
    <w:rsid w:val="00111903"/>
    <w:rsid w:val="001427EF"/>
    <w:rsid w:val="001522FA"/>
    <w:rsid w:val="00166122"/>
    <w:rsid w:val="00170C6B"/>
    <w:rsid w:val="001770C8"/>
    <w:rsid w:val="001A3A58"/>
    <w:rsid w:val="001C3AC7"/>
    <w:rsid w:val="001D3842"/>
    <w:rsid w:val="001F472E"/>
    <w:rsid w:val="002015C5"/>
    <w:rsid w:val="00206EA2"/>
    <w:rsid w:val="00207220"/>
    <w:rsid w:val="002338C1"/>
    <w:rsid w:val="002339AC"/>
    <w:rsid w:val="0023748D"/>
    <w:rsid w:val="00247FD8"/>
    <w:rsid w:val="00251C31"/>
    <w:rsid w:val="00274287"/>
    <w:rsid w:val="002810C8"/>
    <w:rsid w:val="00286029"/>
    <w:rsid w:val="002A1776"/>
    <w:rsid w:val="002C3E54"/>
    <w:rsid w:val="002E4DD8"/>
    <w:rsid w:val="002F1A5F"/>
    <w:rsid w:val="002F5171"/>
    <w:rsid w:val="00316E3D"/>
    <w:rsid w:val="003221E9"/>
    <w:rsid w:val="003328DA"/>
    <w:rsid w:val="003548B1"/>
    <w:rsid w:val="0036177C"/>
    <w:rsid w:val="00367E94"/>
    <w:rsid w:val="00392DDF"/>
    <w:rsid w:val="003A001C"/>
    <w:rsid w:val="0041436D"/>
    <w:rsid w:val="0041610E"/>
    <w:rsid w:val="00427E14"/>
    <w:rsid w:val="00446DA3"/>
    <w:rsid w:val="004D11C9"/>
    <w:rsid w:val="004F0BBB"/>
    <w:rsid w:val="005120F6"/>
    <w:rsid w:val="00522BB5"/>
    <w:rsid w:val="00524698"/>
    <w:rsid w:val="00541AA7"/>
    <w:rsid w:val="00554E60"/>
    <w:rsid w:val="005551F3"/>
    <w:rsid w:val="005643AB"/>
    <w:rsid w:val="00584C16"/>
    <w:rsid w:val="00586028"/>
    <w:rsid w:val="005B294F"/>
    <w:rsid w:val="005B2E0A"/>
    <w:rsid w:val="005D5813"/>
    <w:rsid w:val="00605FC5"/>
    <w:rsid w:val="0060673D"/>
    <w:rsid w:val="00614F95"/>
    <w:rsid w:val="00657100"/>
    <w:rsid w:val="00657B4F"/>
    <w:rsid w:val="00697975"/>
    <w:rsid w:val="006A1CBA"/>
    <w:rsid w:val="006B1C45"/>
    <w:rsid w:val="006B688A"/>
    <w:rsid w:val="0072662F"/>
    <w:rsid w:val="00755F53"/>
    <w:rsid w:val="00774733"/>
    <w:rsid w:val="00775E78"/>
    <w:rsid w:val="00794C92"/>
    <w:rsid w:val="00796401"/>
    <w:rsid w:val="007B10B7"/>
    <w:rsid w:val="007C3E1F"/>
    <w:rsid w:val="007E4089"/>
    <w:rsid w:val="007F35D1"/>
    <w:rsid w:val="007F572D"/>
    <w:rsid w:val="00805DAA"/>
    <w:rsid w:val="008511EF"/>
    <w:rsid w:val="00881A22"/>
    <w:rsid w:val="008917B8"/>
    <w:rsid w:val="008A755A"/>
    <w:rsid w:val="008C03D2"/>
    <w:rsid w:val="008D298F"/>
    <w:rsid w:val="008E0077"/>
    <w:rsid w:val="00907324"/>
    <w:rsid w:val="00911553"/>
    <w:rsid w:val="00923923"/>
    <w:rsid w:val="00977977"/>
    <w:rsid w:val="00985C0D"/>
    <w:rsid w:val="00987E2D"/>
    <w:rsid w:val="00992B12"/>
    <w:rsid w:val="00992D30"/>
    <w:rsid w:val="00995CEF"/>
    <w:rsid w:val="009B4B44"/>
    <w:rsid w:val="009B51EE"/>
    <w:rsid w:val="009C1AF7"/>
    <w:rsid w:val="009D01A5"/>
    <w:rsid w:val="009E6F91"/>
    <w:rsid w:val="009F3050"/>
    <w:rsid w:val="00A26341"/>
    <w:rsid w:val="00A32CC1"/>
    <w:rsid w:val="00A5328C"/>
    <w:rsid w:val="00AA14C7"/>
    <w:rsid w:val="00AC0714"/>
    <w:rsid w:val="00AC638F"/>
    <w:rsid w:val="00AE271B"/>
    <w:rsid w:val="00AE68A2"/>
    <w:rsid w:val="00AF25B0"/>
    <w:rsid w:val="00B2103B"/>
    <w:rsid w:val="00B23714"/>
    <w:rsid w:val="00B96553"/>
    <w:rsid w:val="00BA2E5B"/>
    <w:rsid w:val="00BA5746"/>
    <w:rsid w:val="00BB2C6A"/>
    <w:rsid w:val="00BB7DE6"/>
    <w:rsid w:val="00C11471"/>
    <w:rsid w:val="00C123C6"/>
    <w:rsid w:val="00C204FD"/>
    <w:rsid w:val="00C426AD"/>
    <w:rsid w:val="00C74EEE"/>
    <w:rsid w:val="00CE044C"/>
    <w:rsid w:val="00CF316B"/>
    <w:rsid w:val="00D17455"/>
    <w:rsid w:val="00D30DFB"/>
    <w:rsid w:val="00D46025"/>
    <w:rsid w:val="00D52526"/>
    <w:rsid w:val="00D90F0C"/>
    <w:rsid w:val="00DA6621"/>
    <w:rsid w:val="00DE35F2"/>
    <w:rsid w:val="00DF147C"/>
    <w:rsid w:val="00E12D1C"/>
    <w:rsid w:val="00E20D56"/>
    <w:rsid w:val="00E44941"/>
    <w:rsid w:val="00E64A3C"/>
    <w:rsid w:val="00E71084"/>
    <w:rsid w:val="00EA1EC9"/>
    <w:rsid w:val="00EA4C11"/>
    <w:rsid w:val="00ED467D"/>
    <w:rsid w:val="00F12E9E"/>
    <w:rsid w:val="00F218E7"/>
    <w:rsid w:val="00F31FD0"/>
    <w:rsid w:val="00F40B1D"/>
    <w:rsid w:val="00F5393D"/>
    <w:rsid w:val="00F57B12"/>
    <w:rsid w:val="00F60DB7"/>
    <w:rsid w:val="00F65A4A"/>
    <w:rsid w:val="00F755CA"/>
    <w:rsid w:val="00FE1635"/>
  </w:rsids>
  <m:mathPr>
    <m:mathFont m:val="Cambria Math"/>
    <m:brkBin m:val="before"/>
    <m:brkBinSub m:val="--"/>
    <m:smallFrac m:val="0"/>
    <m:dispDef/>
    <m:lMargin m:val="0"/>
    <m:rMargin m:val="0"/>
    <m:defJc m:val="centerGroup"/>
    <m:wrapIndent m:val="1440"/>
    <m:intLim m:val="subSup"/>
    <m:naryLim m:val="undOvr"/>
  </m:mathPr>
  <w:themeFontLang w:val="en-CA" w:eastAsia="zh-CN" w:bidi="pa-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8A2"/>
    <w:pPr>
      <w:spacing w:before="180" w:after="180"/>
      <w:jc w:val="both"/>
    </w:pPr>
    <w:rPr>
      <w:lang w:eastAsia="en-CA"/>
    </w:rPr>
  </w:style>
  <w:style w:type="paragraph" w:styleId="Heading1">
    <w:name w:val="heading 1"/>
    <w:basedOn w:val="Normal"/>
    <w:next w:val="Normal"/>
    <w:link w:val="Heading1Char"/>
    <w:uiPriority w:val="9"/>
    <w:qFormat/>
    <w:rsid w:val="00AE68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E68A2"/>
    <w:pPr>
      <w:spacing w:before="60" w:after="60"/>
    </w:pPr>
  </w:style>
  <w:style w:type="table" w:styleId="TableGrid">
    <w:name w:val="Table Grid"/>
    <w:basedOn w:val="TableNormal"/>
    <w:uiPriority w:val="59"/>
    <w:rsid w:val="00AE68A2"/>
    <w:pPr>
      <w:spacing w:after="0" w:line="240" w:lineRule="auto"/>
    </w:pPr>
    <w:rPr>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appendix">
    <w:name w:val="head appendix"/>
    <w:basedOn w:val="Heading1"/>
    <w:link w:val="headappendixChar"/>
    <w:qFormat/>
    <w:rsid w:val="00AE68A2"/>
    <w:pPr>
      <w:spacing w:before="240" w:after="240"/>
    </w:pPr>
    <w:rPr>
      <w:rFonts w:asciiTheme="minorHAnsi" w:hAnsiTheme="minorHAnsi"/>
      <w:color w:val="0070C0"/>
      <w:sz w:val="24"/>
      <w:szCs w:val="30"/>
    </w:rPr>
  </w:style>
  <w:style w:type="character" w:customStyle="1" w:styleId="headappendixChar">
    <w:name w:val="head appendix Char"/>
    <w:basedOn w:val="Heading1Char"/>
    <w:link w:val="headappendix"/>
    <w:rsid w:val="00AE68A2"/>
    <w:rPr>
      <w:rFonts w:asciiTheme="majorHAnsi" w:eastAsiaTheme="majorEastAsia" w:hAnsiTheme="majorHAnsi" w:cstheme="majorBidi"/>
      <w:b/>
      <w:bCs/>
      <w:color w:val="0070C0"/>
      <w:sz w:val="24"/>
      <w:szCs w:val="30"/>
      <w:lang w:eastAsia="en-CA"/>
    </w:rPr>
  </w:style>
  <w:style w:type="character" w:customStyle="1" w:styleId="ListParagraphChar">
    <w:name w:val="List Paragraph Char"/>
    <w:basedOn w:val="DefaultParagraphFont"/>
    <w:link w:val="ListParagraph"/>
    <w:uiPriority w:val="34"/>
    <w:rsid w:val="00AE68A2"/>
    <w:rPr>
      <w:lang w:eastAsia="en-CA"/>
    </w:rPr>
  </w:style>
  <w:style w:type="character" w:customStyle="1" w:styleId="Heading1Char">
    <w:name w:val="Heading 1 Char"/>
    <w:basedOn w:val="DefaultParagraphFont"/>
    <w:link w:val="Heading1"/>
    <w:uiPriority w:val="9"/>
    <w:rsid w:val="00AE68A2"/>
    <w:rPr>
      <w:rFonts w:asciiTheme="majorHAnsi" w:eastAsiaTheme="majorEastAsia" w:hAnsiTheme="majorHAnsi" w:cstheme="majorBidi"/>
      <w:b/>
      <w:bCs/>
      <w:color w:val="365F91" w:themeColor="accent1" w:themeShade="BF"/>
      <w:sz w:val="28"/>
      <w:szCs w:val="28"/>
      <w:lang w:eastAsia="en-CA"/>
    </w:rPr>
  </w:style>
  <w:style w:type="paragraph" w:styleId="BalloonText">
    <w:name w:val="Balloon Text"/>
    <w:basedOn w:val="Normal"/>
    <w:link w:val="BalloonTextChar"/>
    <w:uiPriority w:val="99"/>
    <w:semiHidden/>
    <w:unhideWhenUsed/>
    <w:rsid w:val="001D384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842"/>
    <w:rPr>
      <w:rFonts w:ascii="Tahoma" w:hAnsi="Tahoma" w:cs="Tahoma"/>
      <w:sz w:val="16"/>
      <w:szCs w:val="16"/>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8A2"/>
    <w:pPr>
      <w:spacing w:before="180" w:after="180"/>
      <w:jc w:val="both"/>
    </w:pPr>
    <w:rPr>
      <w:lang w:eastAsia="en-CA"/>
    </w:rPr>
  </w:style>
  <w:style w:type="paragraph" w:styleId="Heading1">
    <w:name w:val="heading 1"/>
    <w:basedOn w:val="Normal"/>
    <w:next w:val="Normal"/>
    <w:link w:val="Heading1Char"/>
    <w:uiPriority w:val="9"/>
    <w:qFormat/>
    <w:rsid w:val="00AE68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E68A2"/>
    <w:pPr>
      <w:spacing w:before="60" w:after="60"/>
    </w:pPr>
  </w:style>
  <w:style w:type="table" w:styleId="TableGrid">
    <w:name w:val="Table Grid"/>
    <w:basedOn w:val="TableNormal"/>
    <w:uiPriority w:val="59"/>
    <w:rsid w:val="00AE68A2"/>
    <w:pPr>
      <w:spacing w:after="0" w:line="240" w:lineRule="auto"/>
    </w:pPr>
    <w:rPr>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appendix">
    <w:name w:val="head appendix"/>
    <w:basedOn w:val="Heading1"/>
    <w:link w:val="headappendixChar"/>
    <w:qFormat/>
    <w:rsid w:val="00AE68A2"/>
    <w:pPr>
      <w:spacing w:before="240" w:after="240"/>
    </w:pPr>
    <w:rPr>
      <w:rFonts w:asciiTheme="minorHAnsi" w:hAnsiTheme="minorHAnsi"/>
      <w:color w:val="0070C0"/>
      <w:sz w:val="24"/>
      <w:szCs w:val="30"/>
    </w:rPr>
  </w:style>
  <w:style w:type="character" w:customStyle="1" w:styleId="headappendixChar">
    <w:name w:val="head appendix Char"/>
    <w:basedOn w:val="Heading1Char"/>
    <w:link w:val="headappendix"/>
    <w:rsid w:val="00AE68A2"/>
    <w:rPr>
      <w:rFonts w:asciiTheme="majorHAnsi" w:eastAsiaTheme="majorEastAsia" w:hAnsiTheme="majorHAnsi" w:cstheme="majorBidi"/>
      <w:b/>
      <w:bCs/>
      <w:color w:val="0070C0"/>
      <w:sz w:val="24"/>
      <w:szCs w:val="30"/>
      <w:lang w:eastAsia="en-CA"/>
    </w:rPr>
  </w:style>
  <w:style w:type="character" w:customStyle="1" w:styleId="ListParagraphChar">
    <w:name w:val="List Paragraph Char"/>
    <w:basedOn w:val="DefaultParagraphFont"/>
    <w:link w:val="ListParagraph"/>
    <w:uiPriority w:val="34"/>
    <w:rsid w:val="00AE68A2"/>
    <w:rPr>
      <w:lang w:eastAsia="en-CA"/>
    </w:rPr>
  </w:style>
  <w:style w:type="character" w:customStyle="1" w:styleId="Heading1Char">
    <w:name w:val="Heading 1 Char"/>
    <w:basedOn w:val="DefaultParagraphFont"/>
    <w:link w:val="Heading1"/>
    <w:uiPriority w:val="9"/>
    <w:rsid w:val="00AE68A2"/>
    <w:rPr>
      <w:rFonts w:asciiTheme="majorHAnsi" w:eastAsiaTheme="majorEastAsia" w:hAnsiTheme="majorHAnsi" w:cstheme="majorBidi"/>
      <w:b/>
      <w:bCs/>
      <w:color w:val="365F91" w:themeColor="accent1" w:themeShade="BF"/>
      <w:sz w:val="28"/>
      <w:szCs w:val="28"/>
      <w:lang w:eastAsia="en-CA"/>
    </w:rPr>
  </w:style>
  <w:style w:type="paragraph" w:styleId="BalloonText">
    <w:name w:val="Balloon Text"/>
    <w:basedOn w:val="Normal"/>
    <w:link w:val="BalloonTextChar"/>
    <w:uiPriority w:val="99"/>
    <w:semiHidden/>
    <w:unhideWhenUsed/>
    <w:rsid w:val="001D384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842"/>
    <w:rPr>
      <w:rFonts w:ascii="Tahoma" w:hAnsi="Tahoma" w:cs="Tahoma"/>
      <w:sz w:val="16"/>
      <w:szCs w:val="16"/>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92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Custom Document" ma:contentTypeID="0x010100DA361FFC15F23349803C3C69CD01CD2300A4DFED4A8D9D3E4D96092E8553135869" ma:contentTypeVersion="17" ma:contentTypeDescription="Create a new document." ma:contentTypeScope="" ma:versionID="e16e2ddc78ccae6b0b919938859d3bba">
  <xsd:schema xmlns:xsd="http://www.w3.org/2001/XMLSchema" xmlns:xs="http://www.w3.org/2001/XMLSchema" xmlns:p="http://schemas.microsoft.com/office/2006/metadata/properties" xmlns:ns2="2a1cf95e-a2cb-4d0f-9c16-7db7b13007cf" xmlns:ns3="4de64c37-ebdf-406a-9f1b-af099cf715f4" targetNamespace="http://schemas.microsoft.com/office/2006/metadata/properties" ma:root="true" ma:fieldsID="c87461891b3f2bdd05bf18c0570741e5" ns2:_="" ns3:_="">
    <xsd:import namespace="2a1cf95e-a2cb-4d0f-9c16-7db7b13007cf"/>
    <xsd:import namespace="4de64c37-ebdf-406a-9f1b-af099cf715f4"/>
    <xsd:element name="properties">
      <xsd:complexType>
        <xsd:sequence>
          <xsd:element name="documentManagement">
            <xsd:complexType>
              <xsd:all>
                <xsd:element ref="ns2:d54dd449c2c54af89444c3906a20b699" minOccurs="0"/>
                <xsd:element ref="ns2:TaxCatchAll" minOccurs="0"/>
                <xsd:element ref="ns2:TaxCatchAllLabel" minOccurs="0"/>
                <xsd:element ref="ns2:k05366dfea714127ab8826af69afb524" minOccurs="0"/>
                <xsd:element ref="ns3:DocumentDescription" minOccurs="0"/>
                <xsd:element ref="ns3:DocumentLanguage" minOccurs="0"/>
                <xsd:element ref="ns3:Audience1" minOccurs="0"/>
                <xsd:element ref="ns2:_dlc_DocId" minOccurs="0"/>
                <xsd:element ref="ns2:_dlc_DocIdUrl" minOccurs="0"/>
                <xsd:element ref="ns2:_dlc_DocIdPersistId" minOccurs="0"/>
                <xsd:element ref="ns2:HideDocument" minOccurs="0"/>
                <xsd:element ref="ns2:e5b31d70549846f388a97d936101c554" minOccurs="0"/>
                <xsd:element ref="ns3:Summary_x0020_Line" minOccurs="0"/>
                <xsd:element ref="ns2:e436826973be4244a37ee574354404f4" minOccurs="0"/>
                <xsd:element ref="ns2:kadbb8ef08c2411b842f4c4d8f77888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1cf95e-a2cb-4d0f-9c16-7db7b13007cf" elementFormDefault="qualified">
    <xsd:import namespace="http://schemas.microsoft.com/office/2006/documentManagement/types"/>
    <xsd:import namespace="http://schemas.microsoft.com/office/infopath/2007/PartnerControls"/>
    <xsd:element name="d54dd449c2c54af89444c3906a20b699" ma:index="8" nillable="true" ma:taxonomy="true" ma:internalName="d54dd449c2c54af89444c3906a20b699" ma:taxonomyFieldName="ResourceCategory" ma:displayName="Resource Category" ma:default="" ma:fieldId="{d54dd449-c2c5-4af8-9444-c3906a20b699}" ma:taxonomyMulti="true" ma:sspId="e5481489-1c4e-4a78-9d25-61807e18e714" ma:termSetId="d951ee64-c3ba-4c08-a09c-902853831bd1" ma:anchorId="00000000-0000-0000-0000-000000000000" ma:open="true" ma:isKeyword="false">
      <xsd:complexType>
        <xsd:sequence>
          <xsd:element ref="pc:Terms" minOccurs="0" maxOccurs="1"/>
        </xsd:sequence>
      </xsd:complexType>
    </xsd:element>
    <xsd:element name="TaxCatchAll" ma:index="9" nillable="true" ma:displayName="Taxonomy Catch All Column" ma:description="" ma:hidden="true" ma:list="{cd7a44c3-8849-4997-b7c8-ecb7ba79295d}" ma:internalName="TaxCatchAll" ma:showField="CatchAllData" ma:web="2a1cf95e-a2cb-4d0f-9c16-7db7b13007cf">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cd7a44c3-8849-4997-b7c8-ecb7ba79295d}" ma:internalName="TaxCatchAllLabel" ma:readOnly="true" ma:showField="CatchAllDataLabel" ma:web="2a1cf95e-a2cb-4d0f-9c16-7db7b13007cf">
      <xsd:complexType>
        <xsd:complexContent>
          <xsd:extension base="dms:MultiChoiceLookup">
            <xsd:sequence>
              <xsd:element name="Value" type="dms:Lookup" maxOccurs="unbounded" minOccurs="0" nillable="true"/>
            </xsd:sequence>
          </xsd:extension>
        </xsd:complexContent>
      </xsd:complexType>
    </xsd:element>
    <xsd:element name="k05366dfea714127ab8826af69afb524" ma:index="12" nillable="true" ma:taxonomy="true" ma:internalName="k05366dfea714127ab8826af69afb524" ma:taxonomyFieldName="ResourceType" ma:displayName="ResourceType" ma:default="" ma:fieldId="{405366df-ea71-4127-ab88-26af69afb524}" ma:taxonomyMulti="true" ma:sspId="e5481489-1c4e-4a78-9d25-61807e18e714" ma:termSetId="b9545f81-9ece-4274-a927-bb8891c94802" ma:anchorId="00000000-0000-0000-0000-000000000000" ma:open="false" ma:isKeyword="false">
      <xsd:complexType>
        <xsd:sequence>
          <xsd:element ref="pc:Terms" minOccurs="0" maxOccurs="1"/>
        </xsd:sequence>
      </xsd:complexType>
    </xsd:element>
    <xsd:element name="_dlc_DocId" ma:index="17" nillable="true" ma:displayName="Document ID Value" ma:description="The value of the document ID assigned to this item." ma:internalName="_dlc_DocId" ma:readOnly="true">
      <xsd:simpleType>
        <xsd:restriction base="dms:Text"/>
      </xsd:simpleType>
    </xsd:element>
    <xsd:element name="_dlc_DocIdUrl" ma:index="1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9" nillable="true" ma:displayName="Persist ID" ma:description="Keep ID on add." ma:hidden="true" ma:internalName="_dlc_DocIdPersistId" ma:readOnly="true">
      <xsd:simpleType>
        <xsd:restriction base="dms:Boolean"/>
      </xsd:simpleType>
    </xsd:element>
    <xsd:element name="HideDocument" ma:index="20" nillable="true" ma:displayName="HideDocument" ma:default="0" ma:internalName="HideDocument">
      <xsd:simpleType>
        <xsd:restriction base="dms:Boolean"/>
      </xsd:simpleType>
    </xsd:element>
    <xsd:element name="e5b31d70549846f388a97d936101c554" ma:index="21" nillable="true" ma:taxonomy="true" ma:internalName="e5b31d70549846f388a97d936101c554" ma:taxonomyFieldName="ResourceTopic" ma:displayName="ResourceTopic" ma:default="" ma:fieldId="{e5b31d70-5498-46f3-88a9-7d936101c554}" ma:taxonomyMulti="true" ma:sspId="e5481489-1c4e-4a78-9d25-61807e18e714" ma:termSetId="c63bc194-038e-4a7f-8bfe-996bac98da82" ma:anchorId="00000000-0000-0000-0000-000000000000" ma:open="true" ma:isKeyword="false">
      <xsd:complexType>
        <xsd:sequence>
          <xsd:element ref="pc:Terms" minOccurs="0" maxOccurs="1"/>
        </xsd:sequence>
      </xsd:complexType>
    </xsd:element>
    <xsd:element name="e436826973be4244a37ee574354404f4" ma:index="24" nillable="true" ma:taxonomy="true" ma:internalName="e436826973be4244a37ee574354404f4" ma:taxonomyFieldName="Diseases" ma:displayName="Diseases" ma:default="" ma:fieldId="{e4368269-73be-4244-a37e-e574354404f4}" ma:taxonomyMulti="true" ma:sspId="e5481489-1c4e-4a78-9d25-61807e18e714" ma:termSetId="5758805a-361b-4597-8eb5-589b909df3c6" ma:anchorId="00000000-0000-0000-0000-000000000000" ma:open="true" ma:isKeyword="false">
      <xsd:complexType>
        <xsd:sequence>
          <xsd:element ref="pc:Terms" minOccurs="0" maxOccurs="1"/>
        </xsd:sequence>
      </xsd:complexType>
    </xsd:element>
    <xsd:element name="kadbb8ef08c2411b842f4c4d8f778881" ma:index="26" nillable="true" ma:taxonomy="true" ma:internalName="kadbb8ef08c2411b842f4c4d8f778881" ma:taxonomyFieldName="ResourceAudience" ma:displayName="ResourceAudience" ma:default="" ma:fieldId="{4adbb8ef-08c2-411b-842f-4c4d8f778881}" ma:taxonomyMulti="true" ma:sspId="e5481489-1c4e-4a78-9d25-61807e18e714" ma:termSetId="52021694-c89d-4faa-acc3-f24f1b92f9bd"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de64c37-ebdf-406a-9f1b-af099cf715f4" elementFormDefault="qualified">
    <xsd:import namespace="http://schemas.microsoft.com/office/2006/documentManagement/types"/>
    <xsd:import namespace="http://schemas.microsoft.com/office/infopath/2007/PartnerControls"/>
    <xsd:element name="DocumentDescription" ma:index="14" nillable="true" ma:displayName="Resource Description" ma:internalName="DocumentDescription">
      <xsd:simpleType>
        <xsd:restriction base="dms:Note">
          <xsd:maxLength value="255"/>
        </xsd:restriction>
      </xsd:simpleType>
    </xsd:element>
    <xsd:element name="DocumentLanguage" ma:index="15" nillable="true" ma:displayName="Resource Language" ma:format="Dropdown" ma:internalName="DocumentLanguage">
      <xsd:simpleType>
        <xsd:restriction base="dms:Choice">
          <xsd:enumeration value="Arabic"/>
          <xsd:enumeration value="Chinese (Simplified)"/>
          <xsd:enumeration value="Chinese (Traditional)"/>
          <xsd:enumeration value="French"/>
          <xsd:enumeration value="Spanish"/>
          <xsd:enumeration value="Russian"/>
          <xsd:enumeration value="Vietnamese"/>
        </xsd:restriction>
      </xsd:simpleType>
    </xsd:element>
    <xsd:element name="Audience1" ma:index="16" nillable="true" ma:displayName="Audience" ma:internalName="Audience1">
      <xsd:complexType>
        <xsd:complexContent>
          <xsd:extension base="dms:MultiChoice">
            <xsd:sequence>
              <xsd:element name="Value" maxOccurs="unbounded" minOccurs="0" nillable="true">
                <xsd:simpleType>
                  <xsd:restriction base="dms:Choice">
                    <xsd:enumeration value="Health Professionals"/>
                    <xsd:enumeration value="Patients and Families"/>
                    <xsd:enumeration value="Physicians"/>
                    <xsd:enumeration value="Researchers"/>
                  </xsd:restriction>
                </xsd:simpleType>
              </xsd:element>
            </xsd:sequence>
          </xsd:extension>
        </xsd:complexContent>
      </xsd:complexType>
    </xsd:element>
    <xsd:element name="Summary_x0020_Line" ma:index="23" nillable="true" ma:displayName="Summary Line" ma:internalName="Summary_x0020_Lin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42DE0C-8A20-41AC-B235-7D7C00A8FC1F}"/>
</file>

<file path=customXml/itemProps2.xml><?xml version="1.0" encoding="utf-8"?>
<ds:datastoreItem xmlns:ds="http://schemas.openxmlformats.org/officeDocument/2006/customXml" ds:itemID="{6F49176E-6310-491C-82C5-A645DF17DA46}"/>
</file>

<file path=customXml/itemProps3.xml><?xml version="1.0" encoding="utf-8"?>
<ds:datastoreItem xmlns:ds="http://schemas.openxmlformats.org/officeDocument/2006/customXml" ds:itemID="{A6561924-7561-4E12-AA93-A9D97529AC52}"/>
</file>

<file path=customXml/itemProps4.xml><?xml version="1.0" encoding="utf-8"?>
<ds:datastoreItem xmlns:ds="http://schemas.openxmlformats.org/officeDocument/2006/customXml" ds:itemID="{C7A6F737-9F3B-4594-A67F-18018C42F42A}"/>
</file>

<file path=docProps/app.xml><?xml version="1.0" encoding="utf-8"?>
<Properties xmlns="http://schemas.openxmlformats.org/officeDocument/2006/extended-properties" xmlns:vt="http://schemas.openxmlformats.org/officeDocument/2006/docPropsVTypes">
  <Template>Normal</Template>
  <TotalTime>1</TotalTime>
  <Pages>2</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PHSABC</Company>
  <LinksUpToDate>false</LinksUpToDate>
  <CharactersWithSpaces>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clauses for Food Donor Agreements</dc:title>
  <dc:creator>terrys</dc:creator>
  <cp:lastModifiedBy>McIntyre, Lorraine</cp:lastModifiedBy>
  <cp:revision>2</cp:revision>
  <dcterms:created xsi:type="dcterms:W3CDTF">2015-06-16T23:25:00Z</dcterms:created>
  <dcterms:modified xsi:type="dcterms:W3CDTF">2015-06-16T23:25:00Z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aee4eb79-24ac-49dd-9266-2afcc093c555</vt:lpwstr>
  </property>
  <property fmtid="{D5CDD505-2E9C-101B-9397-08002B2CF9AE}" pid="3" name="ContentTypeId">
    <vt:lpwstr>0x010100753FE2BD86E76B4DAA5BD0ECE9CA712D</vt:lpwstr>
  </property>
  <property fmtid="{D5CDD505-2E9C-101B-9397-08002B2CF9AE}" pid="5" name="Summary Line">
    <vt:lpwstr>Sample wording for clauses that can be used in a legal agreement between an FDO and food donor</vt:lpwstr>
  </property>
</Properties>
</file>