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0.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BodyText"/>
        <w:widowControl/>
        <w:shd w:val="clear" w:color="auto" w:fill="auto"/>
        <w:autoSpaceDE/>
        <w:autoSpaceDN/>
        <w:adjustRightInd/>
        <w:spacing w:after="0"/>
        <w:ind w:firstLine="0"/>
        <w:jc w:val="center"/>
        <w:rPr>
          <w:b/>
        </w:rPr>
      </w:pPr>
      <w:bookmarkStart w:id="0" w:name="_GoBack"/>
      <w:bookmarkEnd w:id="0"/>
      <w:r>
        <w:rPr>
          <w:b/>
        </w:rPr>
        <w:t>[AMENDED AND RESTATED]</w:t>
      </w:r>
    </w:p>
    <w:p>
      <w:pPr>
        <w:pStyle w:val="BodyText"/>
        <w:widowControl/>
        <w:shd w:val="clear" w:color="auto" w:fill="auto"/>
        <w:autoSpaceDE/>
        <w:autoSpaceDN/>
        <w:adjustRightInd/>
        <w:spacing w:after="1560"/>
        <w:ind w:firstLine="0"/>
        <w:jc w:val="center"/>
        <w:rPr>
          <w:b/>
        </w:rPr>
      </w:pPr>
      <w:r>
        <w:rPr>
          <w:b/>
        </w:rPr>
        <w:t>VOTING AGREEMENT</w:t>
      </w:r>
    </w:p>
    <w:p>
      <w:pPr>
        <w:shd w:val="clear" w:color="auto" w:fill="auto"/>
        <w:rPr>
          <w:b/>
        </w:rPr>
      </w:pPr>
    </w:p>
    <w:p>
      <w:pPr>
        <w:shd w:val="clear" w:color="auto" w:fill="auto"/>
        <w:rPr>
          <w:bCs/>
        </w:rPr>
      </w:pPr>
      <w:r>
        <w:rPr>
          <w:bCs/>
        </w:rPr>
        <w:t>This document is based on the NVCA document of the same name.  The CVCA gratefully acknowledges the NVCA for granting permission to use this document in Canada.</w:t>
      </w:r>
    </w:p>
    <w:p>
      <w:pPr>
        <w:shd w:val="clear" w:color="auto" w:fill="auto"/>
        <w:rPr>
          <w:bCs/>
        </w:rPr>
      </w:pPr>
    </w:p>
    <w:p>
      <w:pPr>
        <w:shd w:val="clear" w:color="auto" w:fill="auto"/>
        <w:rPr>
          <w:bCs/>
        </w:rPr>
      </w:pPr>
      <w:r>
        <w:rPr>
          <w:bCs/>
        </w:rPr>
        <w:t>A blackline of this document to the NVCA document and a Conversion Guide describing the general drafting changes that have been made are also available from the CVCA website.</w:t>
      </w:r>
    </w:p>
    <w:p>
      <w:pPr>
        <w:shd w:val="clear" w:color="auto" w:fill="auto"/>
        <w:rPr>
          <w:bCs/>
        </w:rPr>
      </w:pPr>
    </w:p>
    <w:p>
      <w:pPr>
        <w:shd w:val="clear" w:color="auto" w:fill="auto"/>
        <w:rPr>
          <w:b/>
        </w:rPr>
      </w:pPr>
      <w:r>
        <w:rPr>
          <w:bCs/>
        </w:rPr>
        <w:t xml:space="preserve">The Canadian version of this document was created by the CVCA Model Documents Working Group comprised of Gary Solway and Jesslyn Maurier of Bennett Jones LLP,  Mireille Fontaine of Gowlings, Ed Vandenberg of Osler, Hoskin &amp; Harcourt LLP, Pascal de Guise of Borden Lardner Gervais LLP, and Brian Lenihan of Choate Hall &amp; Stewart LLP.  The lead author on this document is Gary Solway (solwayg@bennettjones.com). </w:t>
      </w:r>
    </w:p>
    <w:p>
      <w:pPr>
        <w:shd w:val="clear" w:color="auto" w:fill="auto"/>
        <w:rPr>
          <w:b/>
        </w:rPr>
      </w:pPr>
    </w:p>
    <w:p>
      <w:pPr>
        <w:shd w:val="clear" w:color="auto" w:fill="auto"/>
        <w:jc w:val="center"/>
        <w:rPr>
          <w:b/>
        </w:rPr>
      </w:pPr>
    </w:p>
    <w:p>
      <w:pPr>
        <w:shd w:val="clear" w:color="auto" w:fill="auto"/>
        <w:jc w:val="center"/>
        <w:rPr>
          <w:b/>
        </w:rPr>
      </w:pPr>
    </w:p>
    <w:p>
      <w:pPr>
        <w:shd w:val="clear" w:color="auto" w:fill="auto"/>
        <w:jc w:val="center"/>
        <w:rPr>
          <w:b/>
        </w:rPr>
      </w:pPr>
    </w:p>
    <w:p>
      <w:pPr>
        <w:shd w:val="clear" w:color="auto" w:fill="auto"/>
        <w:jc w:val="center"/>
        <w:rPr>
          <w:b/>
        </w:rPr>
      </w:pPr>
    </w:p>
    <w:p>
      <w:pPr>
        <w:shd w:val="clear" w:color="auto" w:fill="auto"/>
        <w:jc w:val="center"/>
        <w:rPr>
          <w:b/>
        </w:rPr>
      </w:pPr>
    </w:p>
    <w:p>
      <w:pPr>
        <w:shd w:val="clear" w:color="auto" w:fill="auto"/>
        <w:jc w:val="center"/>
        <w:rPr>
          <w:b/>
        </w:rPr>
      </w:pPr>
      <w:r>
        <w:rPr>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5pt;margin-top:10.95pt;width:464.15pt;height:7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ATLAIAAFI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">
            <v:textbox>
              <w:txbxContent>
                <w:p>
                  <w:r>
                    <w:rPr>
                      <w:rStyle w:val="Emphasis"/>
                    </w:rPr>
                    <w:t xml:space="preserve">Disclaimer:  This model document is for informational purposes only and is not to be construed as legal advice for any particular facts or circumstances. </w:t>
                  </w:r>
                  <w:r>
                    <w:rPr>
                      <w:i/>
                      <w:iCs/>
                      <w:lang w:val="en-CA"/>
                    </w:rPr>
                    <w:t>This document is provided "as is", without any warranty, either express or implied, and without liability.  This</w:t>
                  </w:r>
                  <w:r>
                    <w:rPr>
                      <w:lang w:val="en-CA"/>
                    </w:rPr>
                    <w:t xml:space="preserve"> </w:t>
                  </w:r>
                  <w:r>
                    <w:rPr>
                      <w:rStyle w:val="Emphasis"/>
                    </w:rPr>
                    <w:t>document is intended to serve as a starting point only, and must be tailored to meet your specific requirements.</w:t>
                  </w:r>
                </w:p>
              </w:txbxContent>
            </v:textbox>
          </v:shape>
        </w:pict>
      </w:r>
    </w:p>
    <w:p>
      <w:pPr>
        <w:shd w:val="clear" w:color="auto" w:fill="auto"/>
        <w:jc w:val="center"/>
        <w:rPr>
          <w:rStyle w:val="Emphasis"/>
        </w:rPr>
      </w:pPr>
    </w:p>
    <w:p>
      <w:pPr>
        <w:shd w:val="clear" w:color="auto" w:fill="auto"/>
        <w:jc w:val="center"/>
        <w:rPr>
          <w:rStyle w:val="Emphasis"/>
        </w:rPr>
      </w:pPr>
    </w:p>
    <w:p>
      <w:pPr>
        <w:shd w:val="clear" w:color="auto" w:fill="auto"/>
        <w:jc w:val="center"/>
        <w:rPr>
          <w:rStyle w:val="Emphasis"/>
        </w:rPr>
      </w:pPr>
    </w:p>
    <w:p>
      <w:pPr>
        <w:shd w:val="clear" w:color="auto" w:fill="auto"/>
        <w:jc w:val="center"/>
        <w:rPr>
          <w:rStyle w:val="Emphasis"/>
        </w:rPr>
      </w:pPr>
    </w:p>
    <w:p>
      <w:pPr>
        <w:shd w:val="clear" w:color="auto" w:fill="auto"/>
        <w:jc w:val="center"/>
        <w:rPr>
          <w:rStyle w:val="Emphasis"/>
        </w:rPr>
      </w:pPr>
    </w:p>
    <w:p>
      <w:pPr>
        <w:shd w:val="clear" w:color="auto" w:fill="auto"/>
        <w:jc w:val="center"/>
        <w:rPr>
          <w:b/>
        </w:rPr>
      </w:pPr>
    </w:p>
    <w:p>
      <w:pPr>
        <w:shd w:val="clear" w:color="auto" w:fill="auto"/>
        <w:rPr>
          <w:b/>
        </w:rPr>
        <w:sectPr>
          <w:headerReference w:type="default" r:id="rId7"/>
          <w:footerReference w:type="default" r:id="rId8"/>
          <w:headerReference w:type="first" r:id="rId9"/>
          <w:footerReference w:type="first" r:id="rId10"/>
          <w:pgSz w:w="12240" w:h="15840"/>
          <w:pgMar w:top="1440" w:right="1440" w:bottom="1295" w:left="1440" w:header="720" w:footer="720" w:gutter="0"/>
          <w:cols w:space="720"/>
          <w:vAlign w:val="center"/>
          <w:noEndnote/>
        </w:sectPr>
      </w:pPr>
    </w:p>
    <w:p>
      <w:pPr>
        <w:pStyle w:val="BodyText"/>
        <w:widowControl/>
        <w:shd w:val="clear" w:color="auto" w:fill="auto"/>
        <w:autoSpaceDE/>
        <w:autoSpaceDN/>
        <w:adjustRightInd/>
        <w:ind w:firstLine="0"/>
        <w:jc w:val="center"/>
      </w:pPr>
      <w:r>
        <w:rPr>
          <w:u w:val="single"/>
        </w:rPr>
        <w:lastRenderedPageBreak/>
        <w:t>TABLE OF CONTENTS</w:t>
      </w:r>
    </w:p>
    <w:p>
      <w:pPr>
        <w:pStyle w:val="BodyText"/>
        <w:widowControl/>
        <w:shd w:val="clear" w:color="auto" w:fill="auto"/>
        <w:autoSpaceDE/>
        <w:autoSpaceDN/>
        <w:adjustRightInd/>
        <w:ind w:firstLine="0"/>
        <w:jc w:val="both"/>
        <w:rPr>
          <w:i/>
        </w:rPr>
      </w:pPr>
      <w:r>
        <w:rPr>
          <w:i/>
        </w:rPr>
        <w:t>Note to Drafter:  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pPr>
        <w:pStyle w:val="BodyText"/>
        <w:widowControl/>
        <w:shd w:val="clear" w:color="auto" w:fill="auto"/>
        <w:autoSpaceDE/>
        <w:autoSpaceDN/>
        <w:adjustRightInd/>
        <w:ind w:firstLine="0"/>
        <w:jc w:val="right"/>
        <w:rPr>
          <w:u w:val="single"/>
        </w:rPr>
      </w:pPr>
      <w:r>
        <w:rPr>
          <w:u w:val="single"/>
        </w:rPr>
        <w:t>Page</w:t>
      </w:r>
    </w:p>
    <w:p>
      <w:pPr>
        <w:pStyle w:val="TOC1"/>
        <w:rPr>
          <w:rFonts w:asciiTheme="minorHAnsi" w:eastAsiaTheme="minorEastAsia" w:hAnsiTheme="minorHAnsi" w:cstheme="minorBidi"/>
          <w:noProof/>
          <w:sz w:val="22"/>
          <w:szCs w:val="22"/>
        </w:rPr>
      </w:pPr>
      <w:r>
        <w:rPr>
          <w:rStyle w:val="Hyperlink"/>
          <w:noProof/>
          <w:color w:val="000000"/>
          <w:u w:val="none"/>
        </w:rPr>
        <w:fldChar w:fldCharType="begin"/>
      </w:r>
      <w:r>
        <w:rPr>
          <w:rStyle w:val="Hyperlink"/>
          <w:noProof/>
          <w:color w:val="000000"/>
          <w:u w:val="none"/>
        </w:rPr>
        <w:instrText>TOC \o "1-2" \h \z</w:instrText>
      </w:r>
      <w:r>
        <w:rPr>
          <w:rStyle w:val="Hyperlink"/>
          <w:noProof/>
          <w:color w:val="000000"/>
          <w:u w:val="none"/>
        </w:rPr>
        <w:fldChar w:fldCharType="separate"/>
      </w:r>
      <w:hyperlink w:anchor="_Toc436214688" w:history="1">
        <w:r>
          <w:rPr>
            <w:rStyle w:val="Hyperlink"/>
            <w:noProof/>
          </w:rPr>
          <w:t>1.</w:t>
        </w:r>
        <w:r>
          <w:rPr>
            <w:rFonts w:asciiTheme="minorHAnsi" w:eastAsiaTheme="minorEastAsia" w:hAnsiTheme="minorHAnsi" w:cstheme="minorBidi"/>
            <w:noProof/>
            <w:sz w:val="22"/>
            <w:szCs w:val="22"/>
          </w:rPr>
          <w:tab/>
        </w:r>
        <w:r>
          <w:rPr>
            <w:rStyle w:val="Hyperlink"/>
            <w:noProof/>
          </w:rPr>
          <w:t>Voting Provisions Regarding Board of Directors</w:t>
        </w:r>
        <w:r>
          <w:rPr>
            <w:noProof/>
            <w:webHidden/>
          </w:rPr>
          <w:tab/>
        </w:r>
        <w:r>
          <w:rPr>
            <w:noProof/>
            <w:webHidden/>
          </w:rPr>
          <w:fldChar w:fldCharType="begin"/>
        </w:r>
        <w:r>
          <w:rPr>
            <w:noProof/>
            <w:webHidden/>
          </w:rPr>
          <w:instrText xml:space="preserve"> PAGEREF _Toc436214688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89" w:history="1">
        <w:r>
          <w:rPr>
            <w:rStyle w:val="Hyperlink"/>
            <w:noProof/>
          </w:rPr>
          <w:t>1.1</w:t>
        </w:r>
        <w:r>
          <w:rPr>
            <w:rFonts w:asciiTheme="minorHAnsi" w:eastAsiaTheme="minorEastAsia" w:hAnsiTheme="minorHAnsi" w:cstheme="minorBidi"/>
            <w:noProof/>
            <w:sz w:val="22"/>
            <w:szCs w:val="22"/>
          </w:rPr>
          <w:tab/>
        </w:r>
        <w:r>
          <w:rPr>
            <w:rStyle w:val="Hyperlink"/>
            <w:noProof/>
          </w:rPr>
          <w:t>Size of the Board</w:t>
        </w:r>
        <w:r>
          <w:rPr>
            <w:noProof/>
            <w:webHidden/>
          </w:rPr>
          <w:tab/>
        </w:r>
        <w:r>
          <w:rPr>
            <w:noProof/>
            <w:webHidden/>
          </w:rPr>
          <w:fldChar w:fldCharType="begin"/>
        </w:r>
        <w:r>
          <w:rPr>
            <w:noProof/>
            <w:webHidden/>
          </w:rPr>
          <w:instrText xml:space="preserve"> PAGEREF _Toc436214689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0" w:history="1">
        <w:r>
          <w:rPr>
            <w:rStyle w:val="Hyperlink"/>
            <w:noProof/>
          </w:rPr>
          <w:t>1.2</w:t>
        </w:r>
        <w:r>
          <w:rPr>
            <w:rFonts w:asciiTheme="minorHAnsi" w:eastAsiaTheme="minorEastAsia" w:hAnsiTheme="minorHAnsi" w:cstheme="minorBidi"/>
            <w:noProof/>
            <w:sz w:val="22"/>
            <w:szCs w:val="22"/>
          </w:rPr>
          <w:tab/>
        </w:r>
        <w:r>
          <w:rPr>
            <w:rStyle w:val="Hyperlink"/>
            <w:noProof/>
          </w:rPr>
          <w:t>Board Composition</w:t>
        </w:r>
        <w:r>
          <w:rPr>
            <w:noProof/>
            <w:webHidden/>
          </w:rPr>
          <w:tab/>
        </w:r>
        <w:r>
          <w:rPr>
            <w:noProof/>
            <w:webHidden/>
          </w:rPr>
          <w:fldChar w:fldCharType="begin"/>
        </w:r>
        <w:r>
          <w:rPr>
            <w:noProof/>
            <w:webHidden/>
          </w:rPr>
          <w:instrText xml:space="preserve"> PAGEREF _Toc436214690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1" w:history="1">
        <w:r>
          <w:rPr>
            <w:rStyle w:val="Hyperlink"/>
            <w:noProof/>
          </w:rPr>
          <w:t>1.3</w:t>
        </w:r>
        <w:r>
          <w:rPr>
            <w:rFonts w:asciiTheme="minorHAnsi" w:eastAsiaTheme="minorEastAsia" w:hAnsiTheme="minorHAnsi" w:cstheme="minorBidi"/>
            <w:noProof/>
            <w:sz w:val="22"/>
            <w:szCs w:val="22"/>
          </w:rPr>
          <w:tab/>
        </w:r>
        <w:r>
          <w:rPr>
            <w:rStyle w:val="Hyperlink"/>
            <w:noProof/>
          </w:rPr>
          <w:t>Failure to Designate a Board Member</w:t>
        </w:r>
        <w:r>
          <w:rPr>
            <w:noProof/>
            <w:webHidden/>
          </w:rPr>
          <w:tab/>
        </w:r>
        <w:r>
          <w:rPr>
            <w:noProof/>
            <w:webHidden/>
          </w:rPr>
          <w:fldChar w:fldCharType="begin"/>
        </w:r>
        <w:r>
          <w:rPr>
            <w:noProof/>
            <w:webHidden/>
          </w:rPr>
          <w:instrText xml:space="preserve"> PAGEREF _Toc436214691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2" w:history="1">
        <w:r>
          <w:rPr>
            <w:rStyle w:val="Hyperlink"/>
            <w:noProof/>
          </w:rPr>
          <w:t>1.4</w:t>
        </w:r>
        <w:r>
          <w:rPr>
            <w:rFonts w:asciiTheme="minorHAnsi" w:eastAsiaTheme="minorEastAsia" w:hAnsiTheme="minorHAnsi" w:cstheme="minorBidi"/>
            <w:noProof/>
            <w:sz w:val="22"/>
            <w:szCs w:val="22"/>
          </w:rPr>
          <w:tab/>
        </w:r>
        <w:r>
          <w:rPr>
            <w:rStyle w:val="Hyperlink"/>
            <w:noProof/>
          </w:rPr>
          <w:t>Removal of Board Members</w:t>
        </w:r>
        <w:r>
          <w:rPr>
            <w:noProof/>
            <w:webHidden/>
          </w:rPr>
          <w:tab/>
        </w:r>
        <w:r>
          <w:rPr>
            <w:noProof/>
            <w:webHidden/>
          </w:rPr>
          <w:fldChar w:fldCharType="begin"/>
        </w:r>
        <w:r>
          <w:rPr>
            <w:noProof/>
            <w:webHidden/>
          </w:rPr>
          <w:instrText xml:space="preserve"> PAGEREF _Toc436214692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3" w:history="1">
        <w:r>
          <w:rPr>
            <w:rStyle w:val="Hyperlink"/>
            <w:noProof/>
          </w:rPr>
          <w:t>1.5</w:t>
        </w:r>
        <w:r>
          <w:rPr>
            <w:rFonts w:asciiTheme="minorHAnsi" w:eastAsiaTheme="minorEastAsia" w:hAnsiTheme="minorHAnsi" w:cstheme="minorBidi"/>
            <w:noProof/>
            <w:sz w:val="22"/>
            <w:szCs w:val="22"/>
          </w:rPr>
          <w:tab/>
        </w:r>
        <w:r>
          <w:rPr>
            <w:rStyle w:val="Hyperlink"/>
            <w:noProof/>
          </w:rPr>
          <w:t>No Liability for Election of Recommended Directors</w:t>
        </w:r>
        <w:r>
          <w:rPr>
            <w:noProof/>
            <w:webHidden/>
          </w:rPr>
          <w:tab/>
        </w:r>
        <w:r>
          <w:rPr>
            <w:noProof/>
            <w:webHidden/>
          </w:rPr>
          <w:fldChar w:fldCharType="begin"/>
        </w:r>
        <w:r>
          <w:rPr>
            <w:noProof/>
            <w:webHidden/>
          </w:rPr>
          <w:instrText xml:space="preserve"> PAGEREF _Toc436214693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4" w:history="1">
        <w:r>
          <w:rPr>
            <w:rStyle w:val="Hyperlink"/>
            <w:noProof/>
          </w:rPr>
          <w:t>1.6</w:t>
        </w:r>
        <w:r>
          <w:rPr>
            <w:rFonts w:asciiTheme="minorHAnsi" w:eastAsiaTheme="minorEastAsia" w:hAnsiTheme="minorHAnsi" w:cstheme="minorBidi"/>
            <w:noProof/>
            <w:sz w:val="22"/>
            <w:szCs w:val="22"/>
          </w:rPr>
          <w:tab/>
        </w:r>
        <w:r>
          <w:rPr>
            <w:rStyle w:val="Hyperlink"/>
            <w:noProof/>
          </w:rPr>
          <w:t>[No “Bad Actor” Designees</w:t>
        </w:r>
        <w:r>
          <w:rPr>
            <w:noProof/>
            <w:webHidden/>
          </w:rPr>
          <w:tab/>
        </w:r>
        <w:r>
          <w:rPr>
            <w:noProof/>
            <w:webHidden/>
          </w:rPr>
          <w:fldChar w:fldCharType="begin"/>
        </w:r>
        <w:r>
          <w:rPr>
            <w:noProof/>
            <w:webHidden/>
          </w:rPr>
          <w:instrText xml:space="preserve"> PAGEREF _Toc436214694 \h </w:instrText>
        </w:r>
        <w:r>
          <w:rPr>
            <w:noProof/>
            <w:webHidden/>
          </w:rPr>
        </w:r>
        <w:r>
          <w:rPr>
            <w:noProof/>
            <w:webHidden/>
          </w:rPr>
          <w:fldChar w:fldCharType="separate"/>
        </w:r>
        <w:r>
          <w:rPr>
            <w:noProof/>
            <w:webHidden/>
          </w:rPr>
          <w:t>5</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695" w:history="1">
        <w:r>
          <w:rPr>
            <w:rStyle w:val="Hyperlink"/>
            <w:noProof/>
          </w:rPr>
          <w:t>2.</w:t>
        </w:r>
        <w:r>
          <w:rPr>
            <w:rFonts w:asciiTheme="minorHAnsi" w:eastAsiaTheme="minorEastAsia" w:hAnsiTheme="minorHAnsi" w:cstheme="minorBidi"/>
            <w:noProof/>
            <w:sz w:val="22"/>
            <w:szCs w:val="22"/>
          </w:rPr>
          <w:tab/>
        </w:r>
        <w:r>
          <w:rPr>
            <w:rStyle w:val="Hyperlink"/>
            <w:noProof/>
          </w:rPr>
          <w:t>Vote to Increase Authorized Common Shares</w:t>
        </w:r>
        <w:r>
          <w:rPr>
            <w:noProof/>
            <w:webHidden/>
          </w:rPr>
          <w:tab/>
        </w:r>
        <w:r>
          <w:rPr>
            <w:noProof/>
            <w:webHidden/>
          </w:rPr>
          <w:fldChar w:fldCharType="begin"/>
        </w:r>
        <w:r>
          <w:rPr>
            <w:noProof/>
            <w:webHidden/>
          </w:rPr>
          <w:instrText xml:space="preserve"> PAGEREF _Toc436214695 \h </w:instrText>
        </w:r>
        <w:r>
          <w:rPr>
            <w:noProof/>
            <w:webHidden/>
          </w:rPr>
        </w:r>
        <w:r>
          <w:rPr>
            <w:noProof/>
            <w:webHidden/>
          </w:rPr>
          <w:fldChar w:fldCharType="separate"/>
        </w:r>
        <w:r>
          <w:rPr>
            <w:noProof/>
            <w:webHidden/>
          </w:rPr>
          <w:t>6</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696" w:history="1">
        <w:r>
          <w:rPr>
            <w:rStyle w:val="Hyperlink"/>
            <w:noProof/>
          </w:rPr>
          <w:t>3.</w:t>
        </w:r>
        <w:r>
          <w:rPr>
            <w:rFonts w:asciiTheme="minorHAnsi" w:eastAsiaTheme="minorEastAsia" w:hAnsiTheme="minorHAnsi" w:cstheme="minorBidi"/>
            <w:noProof/>
            <w:sz w:val="22"/>
            <w:szCs w:val="22"/>
          </w:rPr>
          <w:tab/>
        </w:r>
        <w:r>
          <w:rPr>
            <w:rStyle w:val="Hyperlink"/>
            <w:noProof/>
          </w:rPr>
          <w:t>[Drag-Along Right</w:t>
        </w:r>
        <w:r>
          <w:rPr>
            <w:noProof/>
            <w:webHidden/>
          </w:rPr>
          <w:tab/>
        </w:r>
        <w:r>
          <w:rPr>
            <w:noProof/>
            <w:webHidden/>
          </w:rPr>
          <w:fldChar w:fldCharType="begin"/>
        </w:r>
        <w:r>
          <w:rPr>
            <w:noProof/>
            <w:webHidden/>
          </w:rPr>
          <w:instrText xml:space="preserve"> PAGEREF _Toc436214696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7" w:history="1">
        <w:r>
          <w:rPr>
            <w:rStyle w:val="Hyperlink"/>
            <w:noProof/>
          </w:rPr>
          <w:t>3.1</w:t>
        </w:r>
        <w:r>
          <w:rPr>
            <w:rFonts w:asciiTheme="minorHAnsi" w:eastAsiaTheme="minorEastAsia" w:hAnsiTheme="minorHAnsi" w:cstheme="minorBidi"/>
            <w:noProof/>
            <w:sz w:val="22"/>
            <w:szCs w:val="22"/>
          </w:rPr>
          <w:tab/>
        </w:r>
        <w:r>
          <w:rPr>
            <w:rStyle w:val="Hyperlink"/>
            <w:noProof/>
          </w:rPr>
          <w:t>Definitions</w:t>
        </w:r>
        <w:r>
          <w:rPr>
            <w:noProof/>
            <w:webHidden/>
          </w:rPr>
          <w:tab/>
        </w:r>
        <w:r>
          <w:rPr>
            <w:noProof/>
            <w:webHidden/>
          </w:rPr>
          <w:fldChar w:fldCharType="begin"/>
        </w:r>
        <w:r>
          <w:rPr>
            <w:noProof/>
            <w:webHidden/>
          </w:rPr>
          <w:instrText xml:space="preserve"> PAGEREF _Toc436214697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8" w:history="1">
        <w:r>
          <w:rPr>
            <w:rStyle w:val="Hyperlink"/>
            <w:noProof/>
          </w:rPr>
          <w:t>3.2</w:t>
        </w:r>
        <w:r>
          <w:rPr>
            <w:rFonts w:asciiTheme="minorHAnsi" w:eastAsiaTheme="minorEastAsia" w:hAnsiTheme="minorHAnsi" w:cstheme="minorBidi"/>
            <w:noProof/>
            <w:sz w:val="22"/>
            <w:szCs w:val="22"/>
          </w:rPr>
          <w:tab/>
        </w:r>
        <w:r>
          <w:rPr>
            <w:rStyle w:val="Hyperlink"/>
            <w:noProof/>
          </w:rPr>
          <w:t>Actions to be Taken</w:t>
        </w:r>
        <w:r>
          <w:rPr>
            <w:noProof/>
            <w:webHidden/>
          </w:rPr>
          <w:tab/>
        </w:r>
        <w:r>
          <w:rPr>
            <w:noProof/>
            <w:webHidden/>
          </w:rPr>
          <w:fldChar w:fldCharType="begin"/>
        </w:r>
        <w:r>
          <w:rPr>
            <w:noProof/>
            <w:webHidden/>
          </w:rPr>
          <w:instrText xml:space="preserve"> PAGEREF _Toc436214698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699" w:history="1">
        <w:r>
          <w:rPr>
            <w:rStyle w:val="Hyperlink"/>
            <w:noProof/>
          </w:rPr>
          <w:t>3.3</w:t>
        </w:r>
        <w:r>
          <w:rPr>
            <w:rFonts w:asciiTheme="minorHAnsi" w:eastAsiaTheme="minorEastAsia" w:hAnsiTheme="minorHAnsi" w:cstheme="minorBidi"/>
            <w:noProof/>
            <w:sz w:val="22"/>
            <w:szCs w:val="22"/>
          </w:rPr>
          <w:tab/>
        </w:r>
        <w:r>
          <w:rPr>
            <w:rStyle w:val="Hyperlink"/>
            <w:noProof/>
          </w:rPr>
          <w:t>Exceptions</w:t>
        </w:r>
        <w:r>
          <w:rPr>
            <w:noProof/>
            <w:webHidden/>
          </w:rPr>
          <w:tab/>
        </w:r>
        <w:r>
          <w:rPr>
            <w:noProof/>
            <w:webHidden/>
          </w:rPr>
          <w:fldChar w:fldCharType="begin"/>
        </w:r>
        <w:r>
          <w:rPr>
            <w:noProof/>
            <w:webHidden/>
          </w:rPr>
          <w:instrText xml:space="preserve"> PAGEREF _Toc436214699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0" w:history="1">
        <w:r>
          <w:rPr>
            <w:rStyle w:val="Hyperlink"/>
            <w:noProof/>
          </w:rPr>
          <w:t>3.4</w:t>
        </w:r>
        <w:r>
          <w:rPr>
            <w:rFonts w:asciiTheme="minorHAnsi" w:eastAsiaTheme="minorEastAsia" w:hAnsiTheme="minorHAnsi" w:cstheme="minorBidi"/>
            <w:noProof/>
            <w:sz w:val="22"/>
            <w:szCs w:val="22"/>
          </w:rPr>
          <w:tab/>
        </w:r>
        <w:r>
          <w:rPr>
            <w:rStyle w:val="Hyperlink"/>
            <w:noProof/>
          </w:rPr>
          <w:t>Restrictions on Sales of Control of the Company</w:t>
        </w:r>
        <w:r>
          <w:rPr>
            <w:noProof/>
            <w:webHidden/>
          </w:rPr>
          <w:tab/>
        </w:r>
        <w:r>
          <w:rPr>
            <w:noProof/>
            <w:webHidden/>
          </w:rPr>
          <w:fldChar w:fldCharType="begin"/>
        </w:r>
        <w:r>
          <w:rPr>
            <w:noProof/>
            <w:webHidden/>
          </w:rPr>
          <w:instrText xml:space="preserve"> PAGEREF _Toc436214700 \h </w:instrText>
        </w:r>
        <w:r>
          <w:rPr>
            <w:noProof/>
            <w:webHidden/>
          </w:rPr>
        </w:r>
        <w:r>
          <w:rPr>
            <w:noProof/>
            <w:webHidden/>
          </w:rPr>
          <w:fldChar w:fldCharType="separate"/>
        </w:r>
        <w:r>
          <w:rPr>
            <w:noProof/>
            <w:webHidden/>
          </w:rPr>
          <w:t>10</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701" w:history="1">
        <w:r>
          <w:rPr>
            <w:rStyle w:val="Hyperlink"/>
            <w:noProof/>
          </w:rPr>
          <w:t>4.</w:t>
        </w:r>
        <w:r>
          <w:rPr>
            <w:rFonts w:asciiTheme="minorHAnsi" w:eastAsiaTheme="minorEastAsia" w:hAnsiTheme="minorHAnsi" w:cstheme="minorBidi"/>
            <w:noProof/>
            <w:sz w:val="22"/>
            <w:szCs w:val="22"/>
          </w:rPr>
          <w:tab/>
        </w:r>
        <w:r>
          <w:rPr>
            <w:rStyle w:val="Hyperlink"/>
            <w:noProof/>
          </w:rPr>
          <w:t>Remedies</w:t>
        </w:r>
        <w:r>
          <w:rPr>
            <w:noProof/>
            <w:webHidden/>
          </w:rPr>
          <w:tab/>
        </w:r>
        <w:r>
          <w:rPr>
            <w:noProof/>
            <w:webHidden/>
          </w:rPr>
          <w:fldChar w:fldCharType="begin"/>
        </w:r>
        <w:r>
          <w:rPr>
            <w:noProof/>
            <w:webHidden/>
          </w:rPr>
          <w:instrText xml:space="preserve"> PAGEREF _Toc436214701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2" w:history="1">
        <w:r>
          <w:rPr>
            <w:rStyle w:val="Hyperlink"/>
            <w:noProof/>
          </w:rPr>
          <w:t>4.1</w:t>
        </w:r>
        <w:r>
          <w:rPr>
            <w:rFonts w:asciiTheme="minorHAnsi" w:eastAsiaTheme="minorEastAsia" w:hAnsiTheme="minorHAnsi" w:cstheme="minorBidi"/>
            <w:noProof/>
            <w:sz w:val="22"/>
            <w:szCs w:val="22"/>
          </w:rPr>
          <w:tab/>
        </w:r>
        <w:r>
          <w:rPr>
            <w:rStyle w:val="Hyperlink"/>
            <w:noProof/>
          </w:rPr>
          <w:t>Covenants of the Company</w:t>
        </w:r>
        <w:r>
          <w:rPr>
            <w:noProof/>
            <w:webHidden/>
          </w:rPr>
          <w:tab/>
        </w:r>
        <w:r>
          <w:rPr>
            <w:noProof/>
            <w:webHidden/>
          </w:rPr>
          <w:fldChar w:fldCharType="begin"/>
        </w:r>
        <w:r>
          <w:rPr>
            <w:noProof/>
            <w:webHidden/>
          </w:rPr>
          <w:instrText xml:space="preserve"> PAGEREF _Toc436214702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3" w:history="1">
        <w:r>
          <w:rPr>
            <w:rStyle w:val="Hyperlink"/>
            <w:noProof/>
          </w:rPr>
          <w:t>4.2</w:t>
        </w:r>
        <w:r>
          <w:rPr>
            <w:rFonts w:asciiTheme="minorHAnsi" w:eastAsiaTheme="minorEastAsia" w:hAnsiTheme="minorHAnsi" w:cstheme="minorBidi"/>
            <w:noProof/>
            <w:sz w:val="22"/>
            <w:szCs w:val="22"/>
          </w:rPr>
          <w:tab/>
        </w:r>
        <w:r>
          <w:rPr>
            <w:rStyle w:val="Hyperlink"/>
            <w:noProof/>
          </w:rPr>
          <w:t>[Irrevocable Proxy and Power of Attorney</w:t>
        </w:r>
        <w:r>
          <w:rPr>
            <w:noProof/>
            <w:webHidden/>
          </w:rPr>
          <w:tab/>
        </w:r>
        <w:r>
          <w:rPr>
            <w:noProof/>
            <w:webHidden/>
          </w:rPr>
          <w:fldChar w:fldCharType="begin"/>
        </w:r>
        <w:r>
          <w:rPr>
            <w:noProof/>
            <w:webHidden/>
          </w:rPr>
          <w:instrText xml:space="preserve"> PAGEREF _Toc436214703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4" w:history="1">
        <w:r>
          <w:rPr>
            <w:rStyle w:val="Hyperlink"/>
            <w:noProof/>
          </w:rPr>
          <w:t>4.3</w:t>
        </w:r>
        <w:r>
          <w:rPr>
            <w:rFonts w:asciiTheme="minorHAnsi" w:eastAsiaTheme="minorEastAsia" w:hAnsiTheme="minorHAnsi" w:cstheme="minorBidi"/>
            <w:noProof/>
            <w:sz w:val="22"/>
            <w:szCs w:val="22"/>
          </w:rPr>
          <w:tab/>
        </w:r>
        <w:r>
          <w:rPr>
            <w:rStyle w:val="Hyperlink"/>
            <w:noProof/>
          </w:rPr>
          <w:t>Specific Enforcement</w:t>
        </w:r>
        <w:r>
          <w:rPr>
            <w:noProof/>
            <w:webHidden/>
          </w:rPr>
          <w:tab/>
        </w:r>
        <w:r>
          <w:rPr>
            <w:noProof/>
            <w:webHidden/>
          </w:rPr>
          <w:fldChar w:fldCharType="begin"/>
        </w:r>
        <w:r>
          <w:rPr>
            <w:noProof/>
            <w:webHidden/>
          </w:rPr>
          <w:instrText xml:space="preserve"> PAGEREF _Toc436214704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5" w:history="1">
        <w:r>
          <w:rPr>
            <w:rStyle w:val="Hyperlink"/>
            <w:noProof/>
          </w:rPr>
          <w:t>4.4</w:t>
        </w:r>
        <w:r>
          <w:rPr>
            <w:rFonts w:asciiTheme="minorHAnsi" w:eastAsiaTheme="minorEastAsia" w:hAnsiTheme="minorHAnsi" w:cstheme="minorBidi"/>
            <w:noProof/>
            <w:sz w:val="22"/>
            <w:szCs w:val="22"/>
          </w:rPr>
          <w:tab/>
        </w:r>
        <w:r>
          <w:rPr>
            <w:rStyle w:val="Hyperlink"/>
            <w:noProof/>
          </w:rPr>
          <w:t>Remedies Cumulative</w:t>
        </w:r>
        <w:r>
          <w:rPr>
            <w:noProof/>
            <w:webHidden/>
          </w:rPr>
          <w:tab/>
        </w:r>
        <w:r>
          <w:rPr>
            <w:noProof/>
            <w:webHidden/>
          </w:rPr>
          <w:fldChar w:fldCharType="begin"/>
        </w:r>
        <w:r>
          <w:rPr>
            <w:noProof/>
            <w:webHidden/>
          </w:rPr>
          <w:instrText xml:space="preserve"> PAGEREF _Toc436214705 \h </w:instrText>
        </w:r>
        <w:r>
          <w:rPr>
            <w:noProof/>
            <w:webHidden/>
          </w:rPr>
        </w:r>
        <w:r>
          <w:rPr>
            <w:noProof/>
            <w:webHidden/>
          </w:rPr>
          <w:fldChar w:fldCharType="separate"/>
        </w:r>
        <w:r>
          <w:rPr>
            <w:noProof/>
            <w:webHidden/>
          </w:rPr>
          <w:t>11</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706" w:history="1">
        <w:r>
          <w:rPr>
            <w:rStyle w:val="Hyperlink"/>
            <w:noProof/>
          </w:rPr>
          <w:t>5.</w:t>
        </w:r>
        <w:r>
          <w:rPr>
            <w:rFonts w:asciiTheme="minorHAnsi" w:eastAsiaTheme="minorEastAsia" w:hAnsiTheme="minorHAnsi" w:cstheme="minorBidi"/>
            <w:noProof/>
            <w:sz w:val="22"/>
            <w:szCs w:val="22"/>
          </w:rPr>
          <w:tab/>
        </w:r>
        <w:r>
          <w:rPr>
            <w:rStyle w:val="Hyperlink"/>
            <w:noProof/>
          </w:rPr>
          <w:t>“Bad Actor” Matters.</w:t>
        </w:r>
        <w:r>
          <w:rPr>
            <w:noProof/>
            <w:webHidden/>
          </w:rPr>
          <w:tab/>
        </w:r>
        <w:r>
          <w:rPr>
            <w:noProof/>
            <w:webHidden/>
          </w:rPr>
          <w:fldChar w:fldCharType="begin"/>
        </w:r>
        <w:r>
          <w:rPr>
            <w:noProof/>
            <w:webHidden/>
          </w:rPr>
          <w:instrText xml:space="preserve"> PAGEREF _Toc436214706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7" w:history="1">
        <w:r>
          <w:rPr>
            <w:rStyle w:val="Hyperlink"/>
            <w:noProof/>
          </w:rPr>
          <w:t>5.1</w:t>
        </w:r>
        <w:r>
          <w:rPr>
            <w:rFonts w:asciiTheme="minorHAnsi" w:eastAsiaTheme="minorEastAsia" w:hAnsiTheme="minorHAnsi" w:cstheme="minorBidi"/>
            <w:noProof/>
            <w:sz w:val="22"/>
            <w:szCs w:val="22"/>
          </w:rPr>
          <w:tab/>
        </w:r>
        <w:r>
          <w:rPr>
            <w:rStyle w:val="Hyperlink"/>
            <w:noProof/>
          </w:rPr>
          <w:t>[Representation</w:t>
        </w:r>
        <w:r>
          <w:rPr>
            <w:noProof/>
            <w:webHidden/>
          </w:rPr>
          <w:tab/>
        </w:r>
        <w:r>
          <w:rPr>
            <w:noProof/>
            <w:webHidden/>
          </w:rPr>
          <w:fldChar w:fldCharType="begin"/>
        </w:r>
        <w:r>
          <w:rPr>
            <w:noProof/>
            <w:webHidden/>
          </w:rPr>
          <w:instrText xml:space="preserve"> PAGEREF _Toc436214707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08" w:history="1">
        <w:r>
          <w:rPr>
            <w:rStyle w:val="Hyperlink"/>
            <w:noProof/>
          </w:rPr>
          <w:t>5.2</w:t>
        </w:r>
        <w:r>
          <w:rPr>
            <w:rFonts w:asciiTheme="minorHAnsi" w:eastAsiaTheme="minorEastAsia" w:hAnsiTheme="minorHAnsi" w:cstheme="minorBidi"/>
            <w:noProof/>
            <w:sz w:val="22"/>
            <w:szCs w:val="22"/>
          </w:rPr>
          <w:tab/>
        </w:r>
        <w:r>
          <w:rPr>
            <w:rStyle w:val="Hyperlink"/>
            <w:noProof/>
          </w:rPr>
          <w:t>[Covenant</w:t>
        </w:r>
        <w:r>
          <w:rPr>
            <w:noProof/>
            <w:webHidden/>
          </w:rPr>
          <w:tab/>
        </w:r>
        <w:r>
          <w:rPr>
            <w:noProof/>
            <w:webHidden/>
          </w:rPr>
          <w:fldChar w:fldCharType="begin"/>
        </w:r>
        <w:r>
          <w:rPr>
            <w:noProof/>
            <w:webHidden/>
          </w:rPr>
          <w:instrText xml:space="preserve"> PAGEREF _Toc436214708 \h </w:instrText>
        </w:r>
        <w:r>
          <w:rPr>
            <w:noProof/>
            <w:webHidden/>
          </w:rPr>
        </w:r>
        <w:r>
          <w:rPr>
            <w:noProof/>
            <w:webHidden/>
          </w:rPr>
          <w:fldChar w:fldCharType="separate"/>
        </w:r>
        <w:r>
          <w:rPr>
            <w:noProof/>
            <w:webHidden/>
          </w:rPr>
          <w:t>12</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709" w:history="1">
        <w:r>
          <w:rPr>
            <w:rStyle w:val="Hyperlink"/>
            <w:noProof/>
          </w:rPr>
          <w:t>6.</w:t>
        </w:r>
        <w:r>
          <w:rPr>
            <w:rFonts w:asciiTheme="minorHAnsi" w:eastAsiaTheme="minorEastAsia" w:hAnsiTheme="minorHAnsi" w:cstheme="minorBidi"/>
            <w:noProof/>
            <w:sz w:val="22"/>
            <w:szCs w:val="22"/>
          </w:rPr>
          <w:tab/>
        </w:r>
        <w:r>
          <w:rPr>
            <w:rStyle w:val="Hyperlink"/>
            <w:noProof/>
          </w:rPr>
          <w:t>Term</w:t>
        </w:r>
        <w:r>
          <w:rPr>
            <w:noProof/>
            <w:webHidden/>
          </w:rPr>
          <w:tab/>
        </w:r>
        <w:r>
          <w:rPr>
            <w:noProof/>
            <w:webHidden/>
          </w:rPr>
          <w:fldChar w:fldCharType="begin"/>
        </w:r>
        <w:r>
          <w:rPr>
            <w:noProof/>
            <w:webHidden/>
          </w:rPr>
          <w:instrText xml:space="preserve"> PAGEREF _Toc436214709 \h </w:instrText>
        </w:r>
        <w:r>
          <w:rPr>
            <w:noProof/>
            <w:webHidden/>
          </w:rPr>
        </w:r>
        <w:r>
          <w:rPr>
            <w:noProof/>
            <w:webHidden/>
          </w:rPr>
          <w:fldChar w:fldCharType="separate"/>
        </w:r>
        <w:r>
          <w:rPr>
            <w:noProof/>
            <w:webHidden/>
          </w:rPr>
          <w:t>12</w:t>
        </w:r>
        <w:r>
          <w:rPr>
            <w:noProof/>
            <w:webHidden/>
          </w:rPr>
          <w:fldChar w:fldCharType="end"/>
        </w:r>
      </w:hyperlink>
    </w:p>
    <w:p>
      <w:pPr>
        <w:pStyle w:val="TOC1"/>
        <w:rPr>
          <w:rFonts w:asciiTheme="minorHAnsi" w:eastAsiaTheme="minorEastAsia" w:hAnsiTheme="minorHAnsi" w:cstheme="minorBidi"/>
          <w:noProof/>
          <w:sz w:val="22"/>
          <w:szCs w:val="22"/>
        </w:rPr>
      </w:pPr>
      <w:hyperlink w:anchor="_Toc436214710" w:history="1">
        <w:r>
          <w:rPr>
            <w:rStyle w:val="Hyperlink"/>
            <w:noProof/>
          </w:rPr>
          <w:t>7.</w:t>
        </w:r>
        <w:r>
          <w:rPr>
            <w:rFonts w:asciiTheme="minorHAnsi" w:eastAsiaTheme="minorEastAsia" w:hAnsiTheme="minorHAnsi" w:cstheme="minorBidi"/>
            <w:noProof/>
            <w:sz w:val="22"/>
            <w:szCs w:val="22"/>
          </w:rPr>
          <w:tab/>
        </w:r>
        <w:r>
          <w:rPr>
            <w:rStyle w:val="Hyperlink"/>
            <w:noProof/>
          </w:rPr>
          <w:t>Miscellaneous</w:t>
        </w:r>
        <w:r>
          <w:rPr>
            <w:noProof/>
            <w:webHidden/>
          </w:rPr>
          <w:tab/>
        </w:r>
        <w:r>
          <w:rPr>
            <w:noProof/>
            <w:webHidden/>
          </w:rPr>
          <w:fldChar w:fldCharType="begin"/>
        </w:r>
        <w:r>
          <w:rPr>
            <w:noProof/>
            <w:webHidden/>
          </w:rPr>
          <w:instrText xml:space="preserve"> PAGEREF _Toc436214710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1" w:history="1">
        <w:r>
          <w:rPr>
            <w:rStyle w:val="Hyperlink"/>
            <w:noProof/>
            <w:w w:val="0"/>
          </w:rPr>
          <w:t>7.1</w:t>
        </w:r>
        <w:r>
          <w:rPr>
            <w:rFonts w:asciiTheme="minorHAnsi" w:eastAsiaTheme="minorEastAsia" w:hAnsiTheme="minorHAnsi" w:cstheme="minorBidi"/>
            <w:noProof/>
            <w:sz w:val="22"/>
            <w:szCs w:val="22"/>
          </w:rPr>
          <w:tab/>
        </w:r>
        <w:r>
          <w:rPr>
            <w:rStyle w:val="Hyperlink"/>
            <w:noProof/>
          </w:rPr>
          <w:t>Additional Parties</w:t>
        </w:r>
        <w:r>
          <w:rPr>
            <w:noProof/>
            <w:webHidden/>
          </w:rPr>
          <w:tab/>
        </w:r>
        <w:r>
          <w:rPr>
            <w:noProof/>
            <w:webHidden/>
          </w:rPr>
          <w:fldChar w:fldCharType="begin"/>
        </w:r>
        <w:r>
          <w:rPr>
            <w:noProof/>
            <w:webHidden/>
          </w:rPr>
          <w:instrText xml:space="preserve"> PAGEREF _Toc436214711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2" w:history="1">
        <w:r>
          <w:rPr>
            <w:rStyle w:val="Hyperlink"/>
            <w:noProof/>
          </w:rPr>
          <w:t>7.2</w:t>
        </w:r>
        <w:r>
          <w:rPr>
            <w:rFonts w:asciiTheme="minorHAnsi" w:eastAsiaTheme="minorEastAsia" w:hAnsiTheme="minorHAnsi" w:cstheme="minorBidi"/>
            <w:noProof/>
            <w:sz w:val="22"/>
            <w:szCs w:val="22"/>
          </w:rPr>
          <w:tab/>
        </w:r>
        <w:r>
          <w:rPr>
            <w:rStyle w:val="Hyperlink"/>
            <w:noProof/>
          </w:rPr>
          <w:t>[Unanimous Shareholder Agreement</w:t>
        </w:r>
        <w:r>
          <w:rPr>
            <w:noProof/>
            <w:webHidden/>
          </w:rPr>
          <w:tab/>
        </w:r>
        <w:r>
          <w:rPr>
            <w:noProof/>
            <w:webHidden/>
          </w:rPr>
          <w:fldChar w:fldCharType="begin"/>
        </w:r>
        <w:r>
          <w:rPr>
            <w:noProof/>
            <w:webHidden/>
          </w:rPr>
          <w:instrText xml:space="preserve"> PAGEREF _Toc436214712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3" w:history="1">
        <w:r>
          <w:rPr>
            <w:rStyle w:val="Hyperlink"/>
            <w:noProof/>
          </w:rPr>
          <w:t>7.3</w:t>
        </w:r>
        <w:r>
          <w:rPr>
            <w:rFonts w:asciiTheme="minorHAnsi" w:eastAsiaTheme="minorEastAsia" w:hAnsiTheme="minorHAnsi" w:cstheme="minorBidi"/>
            <w:noProof/>
            <w:sz w:val="22"/>
            <w:szCs w:val="22"/>
          </w:rPr>
          <w:tab/>
        </w:r>
        <w:r>
          <w:rPr>
            <w:rStyle w:val="Hyperlink"/>
            <w:noProof/>
          </w:rPr>
          <w:t>Transfers</w:t>
        </w:r>
        <w:r>
          <w:rPr>
            <w:noProof/>
            <w:webHidden/>
          </w:rPr>
          <w:tab/>
        </w:r>
        <w:r>
          <w:rPr>
            <w:noProof/>
            <w:webHidden/>
          </w:rPr>
          <w:fldChar w:fldCharType="begin"/>
        </w:r>
        <w:r>
          <w:rPr>
            <w:noProof/>
            <w:webHidden/>
          </w:rPr>
          <w:instrText xml:space="preserve"> PAGEREF _Toc436214713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4" w:history="1">
        <w:r>
          <w:rPr>
            <w:rStyle w:val="Hyperlink"/>
            <w:noProof/>
          </w:rPr>
          <w:t>7.4</w:t>
        </w:r>
        <w:r>
          <w:rPr>
            <w:rFonts w:asciiTheme="minorHAnsi" w:eastAsiaTheme="minorEastAsia" w:hAnsiTheme="minorHAnsi" w:cstheme="minorBidi"/>
            <w:noProof/>
            <w:sz w:val="22"/>
            <w:szCs w:val="22"/>
          </w:rPr>
          <w:tab/>
        </w:r>
        <w:r>
          <w:rPr>
            <w:rStyle w:val="Hyperlink"/>
            <w:noProof/>
          </w:rPr>
          <w:t>Successors and Assigns</w:t>
        </w:r>
        <w:r>
          <w:rPr>
            <w:noProof/>
            <w:webHidden/>
          </w:rPr>
          <w:tab/>
        </w:r>
        <w:r>
          <w:rPr>
            <w:noProof/>
            <w:webHidden/>
          </w:rPr>
          <w:fldChar w:fldCharType="begin"/>
        </w:r>
        <w:r>
          <w:rPr>
            <w:noProof/>
            <w:webHidden/>
          </w:rPr>
          <w:instrText xml:space="preserve"> PAGEREF _Toc436214714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5" w:history="1">
        <w:r>
          <w:rPr>
            <w:rStyle w:val="Hyperlink"/>
            <w:noProof/>
          </w:rPr>
          <w:t>7.5</w:t>
        </w:r>
        <w:r>
          <w:rPr>
            <w:rFonts w:asciiTheme="minorHAnsi" w:eastAsiaTheme="minorEastAsia" w:hAnsiTheme="minorHAnsi" w:cstheme="minorBidi"/>
            <w:noProof/>
            <w:sz w:val="22"/>
            <w:szCs w:val="22"/>
          </w:rPr>
          <w:tab/>
        </w:r>
        <w:r>
          <w:rPr>
            <w:rStyle w:val="Hyperlink"/>
            <w:noProof/>
          </w:rPr>
          <w:t>Governing Law</w:t>
        </w:r>
        <w:r>
          <w:rPr>
            <w:noProof/>
            <w:webHidden/>
          </w:rPr>
          <w:tab/>
        </w:r>
        <w:r>
          <w:rPr>
            <w:noProof/>
            <w:webHidden/>
          </w:rPr>
          <w:fldChar w:fldCharType="begin"/>
        </w:r>
        <w:r>
          <w:rPr>
            <w:noProof/>
            <w:webHidden/>
          </w:rPr>
          <w:instrText xml:space="preserve"> PAGEREF _Toc436214715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6" w:history="1">
        <w:r>
          <w:rPr>
            <w:rStyle w:val="Hyperlink"/>
            <w:noProof/>
          </w:rPr>
          <w:t>7.6</w:t>
        </w:r>
        <w:r>
          <w:rPr>
            <w:rFonts w:asciiTheme="minorHAnsi" w:eastAsiaTheme="minorEastAsia" w:hAnsiTheme="minorHAnsi" w:cstheme="minorBidi"/>
            <w:noProof/>
            <w:sz w:val="22"/>
            <w:szCs w:val="22"/>
          </w:rPr>
          <w:tab/>
        </w:r>
        <w:r>
          <w:rPr>
            <w:rStyle w:val="Hyperlink"/>
            <w:noProof/>
          </w:rPr>
          <w:t>Counterparts</w:t>
        </w:r>
        <w:r>
          <w:rPr>
            <w:noProof/>
            <w:webHidden/>
          </w:rPr>
          <w:tab/>
        </w:r>
        <w:r>
          <w:rPr>
            <w:noProof/>
            <w:webHidden/>
          </w:rPr>
          <w:fldChar w:fldCharType="begin"/>
        </w:r>
        <w:r>
          <w:rPr>
            <w:noProof/>
            <w:webHidden/>
          </w:rPr>
          <w:instrText xml:space="preserve"> PAGEREF _Toc436214716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7" w:history="1">
        <w:r>
          <w:rPr>
            <w:rStyle w:val="Hyperlink"/>
            <w:noProof/>
          </w:rPr>
          <w:t>7.7</w:t>
        </w:r>
        <w:r>
          <w:rPr>
            <w:rFonts w:asciiTheme="minorHAnsi" w:eastAsiaTheme="minorEastAsia" w:hAnsiTheme="minorHAnsi" w:cstheme="minorBidi"/>
            <w:noProof/>
            <w:sz w:val="22"/>
            <w:szCs w:val="22"/>
          </w:rPr>
          <w:tab/>
        </w:r>
        <w:r>
          <w:rPr>
            <w:rStyle w:val="Hyperlink"/>
            <w:noProof/>
          </w:rPr>
          <w:t>Titles and Subtitles</w:t>
        </w:r>
        <w:r>
          <w:rPr>
            <w:noProof/>
            <w:webHidden/>
          </w:rPr>
          <w:tab/>
        </w:r>
        <w:r>
          <w:rPr>
            <w:noProof/>
            <w:webHidden/>
          </w:rPr>
          <w:fldChar w:fldCharType="begin"/>
        </w:r>
        <w:r>
          <w:rPr>
            <w:noProof/>
            <w:webHidden/>
          </w:rPr>
          <w:instrText xml:space="preserve"> PAGEREF _Toc436214717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8" w:history="1">
        <w:r>
          <w:rPr>
            <w:rStyle w:val="Hyperlink"/>
            <w:noProof/>
          </w:rPr>
          <w:t>7.8</w:t>
        </w:r>
        <w:r>
          <w:rPr>
            <w:rFonts w:asciiTheme="minorHAnsi" w:eastAsiaTheme="minorEastAsia" w:hAnsiTheme="minorHAnsi" w:cstheme="minorBidi"/>
            <w:noProof/>
            <w:sz w:val="22"/>
            <w:szCs w:val="22"/>
          </w:rPr>
          <w:tab/>
        </w:r>
        <w:r>
          <w:rPr>
            <w:rStyle w:val="Hyperlink"/>
            <w:noProof/>
          </w:rPr>
          <w:t>Notices</w:t>
        </w:r>
        <w:r>
          <w:rPr>
            <w:noProof/>
            <w:webHidden/>
          </w:rPr>
          <w:tab/>
        </w:r>
        <w:r>
          <w:rPr>
            <w:noProof/>
            <w:webHidden/>
          </w:rPr>
          <w:fldChar w:fldCharType="begin"/>
        </w:r>
        <w:r>
          <w:rPr>
            <w:noProof/>
            <w:webHidden/>
          </w:rPr>
          <w:instrText xml:space="preserve"> PAGEREF _Toc436214718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1170"/>
        </w:tabs>
        <w:rPr>
          <w:rFonts w:asciiTheme="minorHAnsi" w:eastAsiaTheme="minorEastAsia" w:hAnsiTheme="minorHAnsi" w:cstheme="minorBidi"/>
          <w:noProof/>
          <w:sz w:val="22"/>
          <w:szCs w:val="22"/>
        </w:rPr>
      </w:pPr>
      <w:hyperlink w:anchor="_Toc436214719" w:history="1">
        <w:r>
          <w:rPr>
            <w:rStyle w:val="Hyperlink"/>
            <w:noProof/>
          </w:rPr>
          <w:t>7.9</w:t>
        </w:r>
        <w:r>
          <w:rPr>
            <w:rFonts w:asciiTheme="minorHAnsi" w:eastAsiaTheme="minorEastAsia" w:hAnsiTheme="minorHAnsi" w:cstheme="minorBidi"/>
            <w:noProof/>
            <w:sz w:val="22"/>
            <w:szCs w:val="22"/>
          </w:rPr>
          <w:tab/>
        </w:r>
        <w:r>
          <w:rPr>
            <w:rStyle w:val="Hyperlink"/>
            <w:noProof/>
          </w:rPr>
          <w:t>Consent Required to Amend, Terminate or Waive</w:t>
        </w:r>
        <w:r>
          <w:rPr>
            <w:noProof/>
            <w:webHidden/>
          </w:rPr>
          <w:tab/>
        </w:r>
        <w:r>
          <w:rPr>
            <w:noProof/>
            <w:webHidden/>
          </w:rPr>
          <w:fldChar w:fldCharType="begin"/>
        </w:r>
        <w:r>
          <w:rPr>
            <w:noProof/>
            <w:webHidden/>
          </w:rPr>
          <w:instrText xml:space="preserve"> PAGEREF _Toc436214719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0" w:history="1">
        <w:r>
          <w:rPr>
            <w:rStyle w:val="Hyperlink"/>
            <w:noProof/>
          </w:rPr>
          <w:t>7.10</w:t>
        </w:r>
        <w:r>
          <w:rPr>
            <w:rFonts w:asciiTheme="minorHAnsi" w:eastAsiaTheme="minorEastAsia" w:hAnsiTheme="minorHAnsi" w:cstheme="minorBidi"/>
            <w:noProof/>
            <w:sz w:val="22"/>
            <w:szCs w:val="22"/>
          </w:rPr>
          <w:tab/>
        </w:r>
        <w:r>
          <w:rPr>
            <w:rStyle w:val="Hyperlink"/>
            <w:noProof/>
          </w:rPr>
          <w:t>Delays or Omissions</w:t>
        </w:r>
        <w:r>
          <w:rPr>
            <w:noProof/>
            <w:webHidden/>
          </w:rPr>
          <w:tab/>
        </w:r>
        <w:r>
          <w:rPr>
            <w:noProof/>
            <w:webHidden/>
          </w:rPr>
          <w:fldChar w:fldCharType="begin"/>
        </w:r>
        <w:r>
          <w:rPr>
            <w:noProof/>
            <w:webHidden/>
          </w:rPr>
          <w:instrText xml:space="preserve"> PAGEREF _Toc436214720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1" w:history="1">
        <w:r>
          <w:rPr>
            <w:rStyle w:val="Hyperlink"/>
            <w:noProof/>
          </w:rPr>
          <w:t>7.11</w:t>
        </w:r>
        <w:r>
          <w:rPr>
            <w:rFonts w:asciiTheme="minorHAnsi" w:eastAsiaTheme="minorEastAsia" w:hAnsiTheme="minorHAnsi" w:cstheme="minorBidi"/>
            <w:noProof/>
            <w:sz w:val="22"/>
            <w:szCs w:val="22"/>
          </w:rPr>
          <w:tab/>
        </w:r>
        <w:r>
          <w:rPr>
            <w:rStyle w:val="Hyperlink"/>
            <w:noProof/>
          </w:rPr>
          <w:t>Severability</w:t>
        </w:r>
        <w:r>
          <w:rPr>
            <w:noProof/>
            <w:webHidden/>
          </w:rPr>
          <w:tab/>
        </w:r>
        <w:r>
          <w:rPr>
            <w:noProof/>
            <w:webHidden/>
          </w:rPr>
          <w:fldChar w:fldCharType="begin"/>
        </w:r>
        <w:r>
          <w:rPr>
            <w:noProof/>
            <w:webHidden/>
          </w:rPr>
          <w:instrText xml:space="preserve"> PAGEREF _Toc436214721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2" w:history="1">
        <w:r>
          <w:rPr>
            <w:rStyle w:val="Hyperlink"/>
            <w:noProof/>
          </w:rPr>
          <w:t>7.12</w:t>
        </w:r>
        <w:r>
          <w:rPr>
            <w:rFonts w:asciiTheme="minorHAnsi" w:eastAsiaTheme="minorEastAsia" w:hAnsiTheme="minorHAnsi" w:cstheme="minorBidi"/>
            <w:noProof/>
            <w:sz w:val="22"/>
            <w:szCs w:val="22"/>
          </w:rPr>
          <w:tab/>
        </w:r>
        <w:r>
          <w:rPr>
            <w:rStyle w:val="Hyperlink"/>
            <w:noProof/>
          </w:rPr>
          <w:t>Entire Agreement</w:t>
        </w:r>
        <w:r>
          <w:rPr>
            <w:noProof/>
            <w:webHidden/>
          </w:rPr>
          <w:tab/>
        </w:r>
        <w:r>
          <w:rPr>
            <w:noProof/>
            <w:webHidden/>
          </w:rPr>
          <w:fldChar w:fldCharType="begin"/>
        </w:r>
        <w:r>
          <w:rPr>
            <w:noProof/>
            <w:webHidden/>
          </w:rPr>
          <w:instrText xml:space="preserve"> PAGEREF _Toc436214722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3" w:history="1">
        <w:r>
          <w:rPr>
            <w:rStyle w:val="Hyperlink"/>
            <w:noProof/>
          </w:rPr>
          <w:t>7.13</w:t>
        </w:r>
        <w:r>
          <w:rPr>
            <w:rFonts w:asciiTheme="minorHAnsi" w:eastAsiaTheme="minorEastAsia" w:hAnsiTheme="minorHAnsi" w:cstheme="minorBidi"/>
            <w:noProof/>
            <w:sz w:val="22"/>
            <w:szCs w:val="22"/>
          </w:rPr>
          <w:tab/>
        </w:r>
        <w:r>
          <w:rPr>
            <w:rStyle w:val="Hyperlink"/>
            <w:noProof/>
          </w:rPr>
          <w:t>Share Certificate Legend</w:t>
        </w:r>
        <w:r>
          <w:rPr>
            <w:noProof/>
            <w:webHidden/>
          </w:rPr>
          <w:tab/>
        </w:r>
        <w:r>
          <w:rPr>
            <w:noProof/>
            <w:webHidden/>
          </w:rPr>
          <w:fldChar w:fldCharType="begin"/>
        </w:r>
        <w:r>
          <w:rPr>
            <w:noProof/>
            <w:webHidden/>
          </w:rPr>
          <w:instrText xml:space="preserve"> PAGEREF _Toc436214723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4" w:history="1">
        <w:r>
          <w:rPr>
            <w:rStyle w:val="Hyperlink"/>
            <w:noProof/>
          </w:rPr>
          <w:t>7.14</w:t>
        </w:r>
        <w:r>
          <w:rPr>
            <w:rFonts w:asciiTheme="minorHAnsi" w:eastAsiaTheme="minorEastAsia" w:hAnsiTheme="minorHAnsi" w:cstheme="minorBidi"/>
            <w:noProof/>
            <w:sz w:val="22"/>
            <w:szCs w:val="22"/>
          </w:rPr>
          <w:tab/>
        </w:r>
        <w:r>
          <w:rPr>
            <w:rStyle w:val="Hyperlink"/>
            <w:noProof/>
          </w:rPr>
          <w:t>Stock Splits, Share Dividends, etc.</w:t>
        </w:r>
        <w:r>
          <w:rPr>
            <w:noProof/>
            <w:webHidden/>
          </w:rPr>
          <w:tab/>
        </w:r>
        <w:r>
          <w:rPr>
            <w:noProof/>
            <w:webHidden/>
          </w:rPr>
          <w:fldChar w:fldCharType="begin"/>
        </w:r>
        <w:r>
          <w:rPr>
            <w:noProof/>
            <w:webHidden/>
          </w:rPr>
          <w:instrText xml:space="preserve"> PAGEREF _Toc436214724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5" w:history="1">
        <w:r>
          <w:rPr>
            <w:rStyle w:val="Hyperlink"/>
            <w:noProof/>
          </w:rPr>
          <w:t>7.15</w:t>
        </w:r>
        <w:r>
          <w:rPr>
            <w:rFonts w:asciiTheme="minorHAnsi" w:eastAsiaTheme="minorEastAsia" w:hAnsiTheme="minorHAnsi" w:cstheme="minorBidi"/>
            <w:noProof/>
            <w:sz w:val="22"/>
            <w:szCs w:val="22"/>
          </w:rPr>
          <w:tab/>
        </w:r>
        <w:r>
          <w:rPr>
            <w:rStyle w:val="Hyperlink"/>
            <w:noProof/>
          </w:rPr>
          <w:t>Manner of Voting</w:t>
        </w:r>
        <w:r>
          <w:rPr>
            <w:noProof/>
            <w:webHidden/>
          </w:rPr>
          <w:tab/>
        </w:r>
        <w:r>
          <w:rPr>
            <w:noProof/>
            <w:webHidden/>
          </w:rPr>
          <w:fldChar w:fldCharType="begin"/>
        </w:r>
        <w:r>
          <w:rPr>
            <w:noProof/>
            <w:webHidden/>
          </w:rPr>
          <w:instrText xml:space="preserve"> PAGEREF _Toc436214725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6" w:history="1">
        <w:r>
          <w:rPr>
            <w:rStyle w:val="Hyperlink"/>
            <w:noProof/>
          </w:rPr>
          <w:t>7.16</w:t>
        </w:r>
        <w:r>
          <w:rPr>
            <w:rFonts w:asciiTheme="minorHAnsi" w:eastAsiaTheme="minorEastAsia" w:hAnsiTheme="minorHAnsi" w:cstheme="minorBidi"/>
            <w:noProof/>
            <w:sz w:val="22"/>
            <w:szCs w:val="22"/>
          </w:rPr>
          <w:tab/>
        </w:r>
        <w:r>
          <w:rPr>
            <w:rStyle w:val="Hyperlink"/>
            <w:noProof/>
          </w:rPr>
          <w:t>Further Assurances</w:t>
        </w:r>
        <w:r>
          <w:rPr>
            <w:noProof/>
            <w:webHidden/>
          </w:rPr>
          <w:tab/>
        </w:r>
        <w:r>
          <w:rPr>
            <w:noProof/>
            <w:webHidden/>
          </w:rPr>
          <w:fldChar w:fldCharType="begin"/>
        </w:r>
        <w:r>
          <w:rPr>
            <w:noProof/>
            <w:webHidden/>
          </w:rPr>
          <w:instrText xml:space="preserve"> PAGEREF _Toc436214726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7" w:history="1">
        <w:r>
          <w:rPr>
            <w:rStyle w:val="Hyperlink"/>
            <w:noProof/>
          </w:rPr>
          <w:t>7.17</w:t>
        </w:r>
        <w:r>
          <w:rPr>
            <w:rFonts w:asciiTheme="minorHAnsi" w:eastAsiaTheme="minorEastAsia" w:hAnsiTheme="minorHAnsi" w:cstheme="minorBidi"/>
            <w:noProof/>
            <w:sz w:val="22"/>
            <w:szCs w:val="22"/>
          </w:rPr>
          <w:tab/>
        </w:r>
        <w:r>
          <w:rPr>
            <w:rStyle w:val="Hyperlink"/>
            <w:noProof/>
          </w:rPr>
          <w:t>Dispute Resolution</w:t>
        </w:r>
        <w:r>
          <w:rPr>
            <w:noProof/>
            <w:webHidden/>
          </w:rPr>
          <w:tab/>
        </w:r>
        <w:r>
          <w:rPr>
            <w:noProof/>
            <w:webHidden/>
          </w:rPr>
          <w:fldChar w:fldCharType="begin"/>
        </w:r>
        <w:r>
          <w:rPr>
            <w:noProof/>
            <w:webHidden/>
          </w:rPr>
          <w:instrText xml:space="preserve"> PAGEREF _Toc436214727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8" w:history="1">
        <w:r>
          <w:rPr>
            <w:rStyle w:val="Hyperlink"/>
            <w:noProof/>
          </w:rPr>
          <w:t>7.18</w:t>
        </w:r>
        <w:r>
          <w:rPr>
            <w:rFonts w:asciiTheme="minorHAnsi" w:eastAsiaTheme="minorEastAsia" w:hAnsiTheme="minorHAnsi" w:cstheme="minorBidi"/>
            <w:noProof/>
            <w:sz w:val="22"/>
            <w:szCs w:val="22"/>
          </w:rPr>
          <w:tab/>
        </w:r>
        <w:r>
          <w:rPr>
            <w:rStyle w:val="Hyperlink"/>
            <w:noProof/>
          </w:rPr>
          <w:t>[Costs of Enforcement</w:t>
        </w:r>
        <w:r>
          <w:rPr>
            <w:noProof/>
            <w:webHidden/>
          </w:rPr>
          <w:tab/>
        </w:r>
        <w:r>
          <w:rPr>
            <w:noProof/>
            <w:webHidden/>
          </w:rPr>
          <w:fldChar w:fldCharType="begin"/>
        </w:r>
        <w:r>
          <w:rPr>
            <w:noProof/>
            <w:webHidden/>
          </w:rPr>
          <w:instrText xml:space="preserve"> PAGEREF _Toc436214728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1200"/>
        </w:tabs>
        <w:rPr>
          <w:rFonts w:asciiTheme="minorHAnsi" w:eastAsiaTheme="minorEastAsia" w:hAnsiTheme="minorHAnsi" w:cstheme="minorBidi"/>
          <w:noProof/>
          <w:sz w:val="22"/>
          <w:szCs w:val="22"/>
        </w:rPr>
      </w:pPr>
      <w:hyperlink w:anchor="_Toc436214729" w:history="1">
        <w:r>
          <w:rPr>
            <w:rStyle w:val="Hyperlink"/>
            <w:noProof/>
          </w:rPr>
          <w:t>7.19</w:t>
        </w:r>
        <w:r>
          <w:rPr>
            <w:rFonts w:asciiTheme="minorHAnsi" w:eastAsiaTheme="minorEastAsia" w:hAnsiTheme="minorHAnsi" w:cstheme="minorBidi"/>
            <w:noProof/>
            <w:sz w:val="22"/>
            <w:szCs w:val="22"/>
          </w:rPr>
          <w:tab/>
        </w:r>
        <w:r>
          <w:rPr>
            <w:rStyle w:val="Hyperlink"/>
            <w:noProof/>
          </w:rPr>
          <w:t>Aggregation of Stock</w:t>
        </w:r>
        <w:r>
          <w:rPr>
            <w:noProof/>
            <w:webHidden/>
          </w:rPr>
          <w:tab/>
        </w:r>
        <w:r>
          <w:rPr>
            <w:noProof/>
            <w:webHidden/>
          </w:rPr>
          <w:fldChar w:fldCharType="begin"/>
        </w:r>
        <w:r>
          <w:rPr>
            <w:noProof/>
            <w:webHidden/>
          </w:rPr>
          <w:instrText xml:space="preserve"> PAGEREF _Toc436214729 \h </w:instrText>
        </w:r>
        <w:r>
          <w:rPr>
            <w:noProof/>
            <w:webHidden/>
          </w:rPr>
        </w:r>
        <w:r>
          <w:rPr>
            <w:noProof/>
            <w:webHidden/>
          </w:rPr>
          <w:fldChar w:fldCharType="separate"/>
        </w:r>
        <w:r>
          <w:rPr>
            <w:noProof/>
            <w:webHidden/>
          </w:rPr>
          <w:t>18</w:t>
        </w:r>
        <w:r>
          <w:rPr>
            <w:noProof/>
            <w:webHidden/>
          </w:rPr>
          <w:fldChar w:fldCharType="end"/>
        </w:r>
      </w:hyperlink>
    </w:p>
    <w:p>
      <w:pPr>
        <w:widowControl/>
        <w:shd w:val="clear" w:color="auto" w:fill="auto"/>
        <w:autoSpaceDE/>
        <w:autoSpaceDN/>
        <w:adjustRightInd/>
        <w:rPr>
          <w:u w:val="single"/>
        </w:rPr>
      </w:pPr>
      <w:r>
        <w:rPr>
          <w:rStyle w:val="Hyperlink"/>
          <w:noProof/>
          <w:color w:val="000000"/>
          <w:u w:val="none"/>
        </w:rPr>
        <w:fldChar w:fldCharType="end"/>
      </w:r>
    </w:p>
    <w:p>
      <w:pPr>
        <w:widowControl/>
        <w:shd w:val="clear" w:color="auto" w:fill="auto"/>
        <w:autoSpaceDE/>
        <w:autoSpaceDN/>
        <w:adjustRightInd/>
      </w:pPr>
      <w:r>
        <w:rPr>
          <w:u w:val="single"/>
        </w:rPr>
        <w:t>Schedule A</w:t>
      </w:r>
      <w:r>
        <w:t xml:space="preserve"> </w:t>
      </w:r>
      <w:r>
        <w:tab/>
        <w:t>-</w:t>
      </w:r>
      <w:r>
        <w:tab/>
        <w:t>Investors</w:t>
      </w:r>
    </w:p>
    <w:p>
      <w:pPr>
        <w:widowControl/>
        <w:shd w:val="clear" w:color="auto" w:fill="auto"/>
        <w:autoSpaceDE/>
        <w:autoSpaceDN/>
        <w:adjustRightInd/>
      </w:pPr>
      <w:r>
        <w:rPr>
          <w:u w:val="single"/>
        </w:rPr>
        <w:t>Schedule B</w:t>
      </w:r>
      <w:r>
        <w:tab/>
        <w:t>-</w:t>
      </w:r>
      <w:r>
        <w:tab/>
        <w:t xml:space="preserve">Key Holders </w:t>
      </w:r>
    </w:p>
    <w:p>
      <w:pPr>
        <w:widowControl/>
        <w:shd w:val="clear" w:color="auto" w:fill="auto"/>
        <w:autoSpaceDE/>
        <w:autoSpaceDN/>
        <w:adjustRightInd/>
      </w:pPr>
      <w:r>
        <w:rPr>
          <w:u w:val="single"/>
        </w:rPr>
        <w:t>Exhibit A</w:t>
      </w:r>
      <w:r>
        <w:tab/>
        <w:t>-</w:t>
      </w:r>
      <w:r>
        <w:tab/>
        <w:t>Adoption Agreement</w:t>
      </w:r>
    </w:p>
    <w:p>
      <w:pPr>
        <w:widowControl/>
        <w:shd w:val="clear" w:color="auto" w:fill="auto"/>
        <w:autoSpaceDE/>
        <w:autoSpaceDN/>
        <w:adjustRightInd/>
      </w:pPr>
      <w:hyperlink w:anchor="_Section___._Sale" w:history="1">
        <w:r>
          <w:rPr>
            <w:rStyle w:val="Hyperlink"/>
            <w:color w:val="000000"/>
            <w:u w:val="none"/>
          </w:rPr>
          <w:t>ADDENDUM TO VOTING AGREEMENT:  SAMPLE SALE RIGHTS</w:t>
        </w:r>
      </w:hyperlink>
    </w:p>
    <w:p>
      <w:pPr>
        <w:widowControl/>
        <w:shd w:val="clear" w:color="auto" w:fill="auto"/>
        <w:autoSpaceDE/>
        <w:autoSpaceDN/>
        <w:adjustRightInd/>
        <w:rPr>
          <w:b/>
          <w:u w:val="single"/>
        </w:rPr>
      </w:pPr>
    </w:p>
    <w:p>
      <w:pPr>
        <w:shd w:val="clear" w:color="auto" w:fill="auto"/>
        <w:rPr>
          <w:b/>
          <w:u w:val="single"/>
        </w:rPr>
        <w:sectPr>
          <w:headerReference w:type="default" r:id="rId11"/>
          <w:footerReference w:type="default" r:id="rId12"/>
          <w:headerReference w:type="first" r:id="rId13"/>
          <w:footerReference w:type="first" r:id="rId14"/>
          <w:pgSz w:w="12240" w:h="15840"/>
          <w:pgMar w:top="1440" w:right="1440" w:bottom="1295" w:left="1440" w:header="720" w:footer="720" w:gutter="0"/>
          <w:pgNumType w:fmt="lowerRoman" w:start="1"/>
          <w:cols w:space="720"/>
          <w:noEndnote/>
        </w:sectPr>
      </w:pPr>
    </w:p>
    <w:p>
      <w:pPr>
        <w:pStyle w:val="Center"/>
        <w:widowControl/>
        <w:shd w:val="clear" w:color="auto" w:fill="auto"/>
        <w:autoSpaceDE/>
        <w:autoSpaceDN/>
        <w:adjustRightInd/>
        <w:rPr>
          <w:bCs w:val="0"/>
        </w:rPr>
      </w:pPr>
      <w:r>
        <w:rPr>
          <w:bCs w:val="0"/>
        </w:rPr>
        <w:t>[AMENDED AND RESTATED] VOTING AGREEMENT</w:t>
      </w:r>
      <w:r>
        <w:rPr>
          <w:rStyle w:val="FootnoteReference"/>
          <w:bCs w:val="0"/>
        </w:rPr>
        <w:footnoteReference w:id="1"/>
      </w:r>
    </w:p>
    <w:p>
      <w:pPr>
        <w:pStyle w:val="Bod"/>
        <w:widowControl/>
        <w:shd w:val="clear" w:color="auto" w:fill="auto"/>
        <w:autoSpaceDE/>
        <w:autoSpaceDN/>
        <w:adjustRightInd/>
      </w:pPr>
      <w:r>
        <w:t>THIS [AMENDED AND RESTATED] VOTING AGREEMENT (this “</w:t>
      </w:r>
      <w:r>
        <w:rPr>
          <w:b/>
        </w:rPr>
        <w:t>Agreement</w:t>
      </w:r>
      <w:r>
        <w:t>”), is made as of this [</w:t>
      </w:r>
      <w:r>
        <w:rPr>
          <w:rFonts w:ascii="Symbol" w:hAnsi="Symbol"/>
        </w:rPr>
        <w:sym w:font="Symbol" w:char="F0B7"/>
      </w:r>
      <w:r>
        <w:t>] day of [</w:t>
      </w:r>
      <w:r>
        <w:rPr>
          <w:rFonts w:ascii="Symbol" w:hAnsi="Symbol"/>
        </w:rPr>
        <w:sym w:font="Symbol" w:char="F0B7"/>
      </w:r>
      <w:r>
        <w:t>, 20</w:t>
      </w:r>
      <w:r>
        <w:rPr>
          <w:rFonts w:ascii="Symbol" w:hAnsi="Symbol"/>
        </w:rPr>
        <w:sym w:font="Symbol" w:char="F0B7"/>
      </w:r>
      <w:r>
        <w:t>,] between [</w:t>
      </w:r>
      <w:r>
        <w:rPr>
          <w:rFonts w:ascii="Symbol" w:hAnsi="Symbol"/>
        </w:rPr>
        <w:sym w:font="Symbol" w:char="F0B7"/>
      </w:r>
      <w:r>
        <w:t>], a [</w:t>
      </w:r>
      <w:r>
        <w:rPr>
          <w:i/>
        </w:rPr>
        <w:t>Canada Business Corporations Act</w:t>
      </w:r>
      <w:r>
        <w:t>] corporation (the “</w:t>
      </w:r>
      <w:r>
        <w:rPr>
          <w:b/>
        </w:rPr>
        <w:t>Company</w:t>
      </w:r>
      <w:r>
        <w:t>”), each holder of the Company’s Class A Preferred Shares (“</w:t>
      </w:r>
      <w:r>
        <w:rPr>
          <w:b/>
        </w:rPr>
        <w:t>Class A Preferred Shares</w:t>
      </w:r>
      <w:r>
        <w:t>”) [and Class [</w:t>
      </w:r>
      <w:r>
        <w:sym w:font="Symbol" w:char="F0B7"/>
      </w:r>
      <w:r>
        <w:t>] Preferred Shares] ([collectively, with the Class A Preferred Shares,] the “</w:t>
      </w:r>
      <w:r>
        <w:rPr>
          <w:b/>
        </w:rPr>
        <w:t>Preferred Shares</w:t>
      </w:r>
      <w:r>
        <w:t xml:space="preserve">”) listed on Schedule A (together with any subsequent investors, or transferees, who become parties hereto as “Investors” pursuant to Subsections </w:t>
      </w:r>
      <w:r>
        <w:fldChar w:fldCharType="begin"/>
      </w:r>
      <w:r>
        <w:instrText xml:space="preserve"> REF _Ref367788945 \r \h </w:instrText>
      </w:r>
      <w:r>
        <w:fldChar w:fldCharType="separate"/>
      </w:r>
      <w:r>
        <w:rPr>
          <w:cs/>
        </w:rPr>
        <w:t>‎</w:t>
      </w:r>
      <w:r>
        <w:t>7.1</w:t>
      </w:r>
      <w:r>
        <w:fldChar w:fldCharType="end"/>
      </w:r>
      <w:r>
        <w:t xml:space="preserve">(a) or </w:t>
      </w:r>
      <w:r>
        <w:fldChar w:fldCharType="begin"/>
      </w:r>
      <w:r>
        <w:instrText xml:space="preserve"> REF _Ref367788951 \r \h </w:instrText>
      </w:r>
      <w:r>
        <w:fldChar w:fldCharType="separate"/>
      </w:r>
      <w:r>
        <w:rPr>
          <w:cs/>
        </w:rPr>
        <w:t>‎</w:t>
      </w:r>
      <w:r>
        <w:t>7.3</w:t>
      </w:r>
      <w:r>
        <w:fldChar w:fldCharType="end"/>
      </w:r>
      <w:r>
        <w:t xml:space="preserve"> below, the “</w:t>
      </w:r>
      <w:r>
        <w:rPr>
          <w:b/>
        </w:rPr>
        <w:t>Investors</w:t>
      </w:r>
      <w:r>
        <w:t xml:space="preserve">”), and those certain shareholders of the Company [and holders of options to acquire shares of the Company] listed on Schedule B (together with any subsequent shareholders [or option holders], or any transferees, who become parties hereto as “Key Holders” pursuant to Subsection[s </w:t>
      </w:r>
      <w:r>
        <w:fldChar w:fldCharType="begin"/>
      </w:r>
      <w:r>
        <w:instrText xml:space="preserve"> REF _Ref429478343 \r \h </w:instrText>
      </w:r>
      <w:r>
        <w:fldChar w:fldCharType="separate"/>
      </w:r>
      <w:r>
        <w:rPr>
          <w:cs/>
        </w:rPr>
        <w:t>‎</w:t>
      </w:r>
      <w:r>
        <w:t>7.1(b)</w:t>
      </w:r>
      <w:r>
        <w:fldChar w:fldCharType="end"/>
      </w:r>
      <w:r>
        <w:t xml:space="preserve"> or] </w:t>
      </w:r>
      <w:r>
        <w:fldChar w:fldCharType="begin"/>
      </w:r>
      <w:r>
        <w:instrText xml:space="preserve"> REF _Ref367788970 \r \h </w:instrText>
      </w:r>
      <w:r>
        <w:fldChar w:fldCharType="separate"/>
      </w:r>
      <w:r>
        <w:rPr>
          <w:cs/>
        </w:rPr>
        <w:t>‎</w:t>
      </w:r>
      <w:r>
        <w:t>7.3</w:t>
      </w:r>
      <w:r>
        <w:fldChar w:fldCharType="end"/>
      </w:r>
      <w:r>
        <w:t xml:space="preserve"> below, the </w:t>
      </w:r>
      <w:bookmarkStart w:id="1" w:name="_DV_C7"/>
      <w:r>
        <w:t>“</w:t>
      </w:r>
      <w:r>
        <w:rPr>
          <w:b/>
        </w:rPr>
        <w:t>Key Holders</w:t>
      </w:r>
      <w:r>
        <w:t>,”</w:t>
      </w:r>
      <w:r>
        <w:rPr>
          <w:rStyle w:val="FootnoteReference"/>
          <w:szCs w:val="24"/>
        </w:rPr>
        <w:footnoteReference w:id="2"/>
      </w:r>
      <w:bookmarkStart w:id="5" w:name="_DV_M5"/>
      <w:bookmarkEnd w:id="1"/>
      <w:bookmarkEnd w:id="5"/>
      <w:r>
        <w:t xml:space="preserve"> and together collectively with the Investors, the “</w:t>
      </w:r>
      <w:r>
        <w:rPr>
          <w:b/>
        </w:rPr>
        <w:t>Shareholders</w:t>
      </w:r>
      <w:r>
        <w:t xml:space="preserve">”).  </w:t>
      </w:r>
    </w:p>
    <w:p>
      <w:pPr>
        <w:widowControl/>
        <w:shd w:val="clear" w:color="auto" w:fill="auto"/>
        <w:autoSpaceDE/>
        <w:autoSpaceDN/>
        <w:adjustRightInd/>
        <w:spacing w:after="240"/>
        <w:jc w:val="center"/>
        <w:rPr>
          <w:u w:val="single"/>
        </w:rPr>
      </w:pPr>
      <w:r>
        <w:rPr>
          <w:u w:val="single"/>
        </w:rPr>
        <w:t>RECITALS</w:t>
      </w:r>
    </w:p>
    <w:p>
      <w:pPr>
        <w:pStyle w:val="Bod"/>
        <w:widowControl/>
        <w:shd w:val="clear" w:color="auto" w:fill="auto"/>
        <w:autoSpaceDE/>
        <w:autoSpaceDN/>
        <w:adjustRightInd/>
      </w:pPr>
      <w:r>
        <w:t>[</w:t>
      </w:r>
      <w:r>
        <w:rPr>
          <w:i/>
        </w:rPr>
        <w:t>Alternative 1</w:t>
      </w:r>
      <w:r>
        <w:t>:</w:t>
      </w:r>
      <w:r>
        <w:rPr>
          <w:rStyle w:val="FootnoteReference"/>
          <w:szCs w:val="24"/>
        </w:rPr>
        <w:footnoteReference w:id="3"/>
      </w:r>
      <w:r>
        <w:rPr>
          <w:b/>
        </w:rPr>
        <w:t xml:space="preserve">  </w:t>
      </w:r>
      <w:r>
        <w:t>A.</w:t>
      </w:r>
      <w:r>
        <w:tab/>
        <w:t>Concurrently with the execution of this Agreement, the Com</w:t>
      </w:r>
      <w:r>
        <w:softHyphen/>
        <w:t>pany and the Investors are entering into a Class A Preferred Share Purchase Agreement (the “</w:t>
      </w:r>
      <w:r>
        <w:rPr>
          <w:b/>
        </w:rPr>
        <w:t>Purchase Agreement</w:t>
      </w:r>
      <w:r>
        <w:t>”) providing for the sale of the Company’s Class A Preferred Shares, and in connection with that agreement the parties desire to provide the Investors with the right, among other rights, to designate the election of certain members of the board of directors of the Company (the “</w:t>
      </w:r>
      <w:r>
        <w:rPr>
          <w:b/>
        </w:rPr>
        <w:t>Board</w:t>
      </w:r>
      <w:r>
        <w:t>”) in accordance with the terms of this Agreement.</w:t>
      </w:r>
      <w:r>
        <w:rPr>
          <w:rStyle w:val="FootnoteReference"/>
          <w:szCs w:val="24"/>
        </w:rPr>
        <w:footnoteReference w:id="4"/>
      </w:r>
      <w:r>
        <w:t>]</w:t>
      </w:r>
    </w:p>
    <w:p>
      <w:pPr>
        <w:pStyle w:val="Bod"/>
        <w:widowControl/>
        <w:shd w:val="clear" w:color="auto" w:fill="auto"/>
        <w:autoSpaceDE/>
        <w:autoSpaceDN/>
        <w:adjustRightInd/>
      </w:pPr>
      <w:r>
        <w:t>[</w:t>
      </w:r>
      <w:r>
        <w:rPr>
          <w:i/>
        </w:rPr>
        <w:t>Alternative 2</w:t>
      </w:r>
      <w:r>
        <w:t>:</w:t>
      </w:r>
      <w:r>
        <w:rPr>
          <w:rStyle w:val="FootnoteReference"/>
          <w:szCs w:val="24"/>
        </w:rPr>
        <w:footnoteReference w:id="5"/>
      </w:r>
      <w:r>
        <w:t xml:space="preserve">  A.</w:t>
      </w:r>
      <w:r>
        <w:tab/>
        <w:t>Concurrently with the execution of this Agreement, the Company and certain of the Investors are entering into a Class [B] Preferred Share Purchase Agreement (the “</w:t>
      </w:r>
      <w:r>
        <w:rPr>
          <w:b/>
        </w:rPr>
        <w:t>Purchase Agreement</w:t>
      </w:r>
      <w:r>
        <w:t>”) providing for the sale of the Company’s Class B Preferred Shares (“</w:t>
      </w:r>
      <w:r>
        <w:rPr>
          <w:b/>
        </w:rPr>
        <w:t>Class B Preferred Shares</w:t>
      </w:r>
      <w:r>
        <w:t>”).  Certain of the Investors (the “</w:t>
      </w:r>
      <w:r>
        <w:rPr>
          <w:b/>
        </w:rPr>
        <w:t>Existing Investors</w:t>
      </w:r>
      <w:r>
        <w:t>”) and the Key Holders are parties to the Voting Agreement dated [</w:t>
      </w:r>
      <w:r>
        <w:sym w:font="Symbol" w:char="F0B7"/>
      </w:r>
      <w:r>
        <w:t>] between the Company and the parties thereto (the “</w:t>
      </w:r>
      <w:r>
        <w:rPr>
          <w:b/>
        </w:rPr>
        <w:t>Prior Agreement</w:t>
      </w:r>
      <w:r>
        <w:t>”).  The parties to the Prior Agreement desire to amend and restate the Prior Agreement to provide those Investors purchasing the Company’s Class [B] Preferred Shares with the right, among other rights, to elect certain members of the board of directors of the Company (the “</w:t>
      </w:r>
      <w:r>
        <w:rPr>
          <w:b/>
        </w:rPr>
        <w:t>Board</w:t>
      </w:r>
      <w:r>
        <w:t>”) in accordance with the terms of this Agreement.]</w:t>
      </w:r>
    </w:p>
    <w:p>
      <w:pPr>
        <w:pStyle w:val="Bod"/>
        <w:widowControl/>
        <w:shd w:val="clear" w:color="auto" w:fill="auto"/>
        <w:autoSpaceDE/>
        <w:autoSpaceDN/>
        <w:adjustRightInd/>
      </w:pPr>
      <w:r>
        <w:t>B.</w:t>
      </w:r>
      <w:r>
        <w:tab/>
        <w:t>The Articles of Incorporation of the Company (the “</w:t>
      </w:r>
      <w:r>
        <w:rPr>
          <w:b/>
        </w:rPr>
        <w:t>Articles</w:t>
      </w:r>
      <w:r>
        <w:t>”) provide that (a) the holders of record of the Company’s Class A Preferred Shares, exclusively and as a sepa</w:t>
      </w:r>
      <w:r>
        <w:softHyphen/>
        <w:t>rate class, shall be entitled to elect [</w:t>
      </w:r>
      <w:r>
        <w:rPr>
          <w:rFonts w:ascii="Symbol" w:hAnsi="Symbol"/>
        </w:rPr>
        <w:sym w:font="Symbol" w:char="F0B7"/>
      </w:r>
      <w:r>
        <w:t>] directors of the Company (the “</w:t>
      </w:r>
      <w:r>
        <w:rPr>
          <w:b/>
        </w:rPr>
        <w:t>Class A Directors</w:t>
      </w:r>
      <w:r>
        <w:t>”) [and the holders of record of the shares of Class [B] Preferred Shares shall be entitled to elect [</w:t>
      </w:r>
      <w:r>
        <w:rPr>
          <w:rFonts w:ascii="Symbol" w:hAnsi="Symbol"/>
        </w:rPr>
        <w:sym w:font="Symbol" w:char="F0B7"/>
      </w:r>
      <w:r>
        <w:t>] directors of the Company]; [(b) the holders of record of common shares of the Company (“</w:t>
      </w:r>
      <w:r>
        <w:rPr>
          <w:b/>
        </w:rPr>
        <w:t>Common Shares</w:t>
      </w:r>
      <w:r>
        <w:t>”), exclusively and as a separate class, shall be entitled to elect [</w:t>
      </w:r>
      <w:r>
        <w:sym w:font="Symbol" w:char="F0B7"/>
      </w:r>
      <w:r>
        <w:t>] directors of the Company;] and (c) the holders of record of the Common Shares and of any other class or series of voting shares (including Class A [and B] Pre</w:t>
      </w:r>
      <w:r>
        <w:softHyphen/>
        <w:t>ferred Shares), exclusively and voting together as a single class, shall</w:t>
      </w:r>
      <w:bookmarkStart w:id="6" w:name="_DV_M140"/>
      <w:bookmarkEnd w:id="6"/>
      <w:r>
        <w:t xml:space="preserve"> be entitled to elect the bal</w:t>
      </w:r>
      <w:r>
        <w:softHyphen/>
        <w:t xml:space="preserve">ance of the total number of directors of the Company. </w:t>
      </w:r>
      <w:r>
        <w:rPr>
          <w:rStyle w:val="FootnoteReference"/>
          <w:szCs w:val="24"/>
        </w:rPr>
        <w:footnoteReference w:id="6"/>
      </w:r>
      <w:r>
        <w:t xml:space="preserve">, </w:t>
      </w:r>
      <w:r>
        <w:rPr>
          <w:rStyle w:val="FootnoteReference"/>
        </w:rPr>
        <w:footnoteReference w:id="7"/>
      </w:r>
    </w:p>
    <w:p>
      <w:pPr>
        <w:pStyle w:val="Bod"/>
        <w:widowControl/>
        <w:shd w:val="clear" w:color="auto" w:fill="auto"/>
        <w:autoSpaceDE/>
        <w:autoSpaceDN/>
        <w:adjustRightInd/>
      </w:pPr>
      <w:r>
        <w:t>[C.</w:t>
      </w:r>
      <w:r>
        <w:tab/>
        <w:t>The parties also desire to enter into this Agreement to set forth their agreements and understandings with respect to how the Company’s shares held by them will be voted on[, or tendered in connection with, an acquisition of the Company] [an increase in the number of Common Shares required to provide for the conversion of the Company’s Preferred Shares.]]</w:t>
      </w:r>
    </w:p>
    <w:p>
      <w:pPr>
        <w:pStyle w:val="Bod"/>
        <w:widowControl/>
        <w:shd w:val="clear" w:color="auto" w:fill="auto"/>
        <w:autoSpaceDE/>
        <w:autoSpaceDN/>
        <w:adjustRightInd/>
      </w:pPr>
      <w:r>
        <w:t>NOW THEREFORE the parties agree as follows:</w:t>
      </w:r>
    </w:p>
    <w:p>
      <w:pPr>
        <w:pStyle w:val="Heading1"/>
        <w:keepNext/>
        <w:widowControl/>
        <w:shd w:val="clear" w:color="auto" w:fill="auto"/>
        <w:tabs>
          <w:tab w:val="clear" w:pos="1800"/>
        </w:tabs>
        <w:autoSpaceDE/>
        <w:autoSpaceDN/>
        <w:adjustRightInd/>
        <w:rPr>
          <w:rFonts w:eastAsia="Times New Roman"/>
          <w:vanish/>
          <w:specVanish/>
        </w:rPr>
      </w:pPr>
      <w:bookmarkStart w:id="7" w:name="_Toc436214688"/>
      <w:bookmarkStart w:id="8" w:name="_Ref264907429"/>
      <w:bookmarkStart w:id="9" w:name="_Ref264907575"/>
      <w:r>
        <w:rPr>
          <w:rFonts w:eastAsia="Times New Roman"/>
        </w:rPr>
        <w:t>Voting Provisions Regarding Board of Directors</w:t>
      </w:r>
      <w:bookmarkEnd w:id="7"/>
    </w:p>
    <w:p>
      <w:pPr>
        <w:pStyle w:val="Bod"/>
        <w:widowControl/>
        <w:shd w:val="clear" w:color="auto" w:fill="auto"/>
        <w:autoSpaceDE/>
        <w:autoSpaceDN/>
        <w:adjustRightInd/>
      </w:pPr>
      <w:r>
        <w:t>.</w:t>
      </w:r>
      <w:r>
        <w:rPr>
          <w:rStyle w:val="FootnoteReference"/>
          <w:szCs w:val="24"/>
        </w:rPr>
        <w:footnoteReference w:id="8"/>
      </w:r>
      <w:bookmarkEnd w:id="8"/>
      <w:bookmarkEnd w:id="9"/>
      <w:r>
        <w:t xml:space="preserve">  </w:t>
      </w:r>
    </w:p>
    <w:p>
      <w:pPr>
        <w:pStyle w:val="Heading2"/>
        <w:widowControl/>
        <w:shd w:val="clear" w:color="auto" w:fill="auto"/>
        <w:tabs>
          <w:tab w:val="clear" w:pos="1800"/>
        </w:tabs>
        <w:autoSpaceDE/>
        <w:autoSpaceDN/>
        <w:adjustRightInd/>
        <w:rPr>
          <w:rFonts w:eastAsia="Times New Roman"/>
          <w:vanish/>
          <w:specVanish/>
        </w:rPr>
      </w:pPr>
      <w:bookmarkStart w:id="10" w:name="_Toc436214689"/>
      <w:r>
        <w:rPr>
          <w:rFonts w:eastAsia="Times New Roman"/>
        </w:rPr>
        <w:t>Size of the Board</w:t>
      </w:r>
      <w:bookmarkEnd w:id="10"/>
    </w:p>
    <w:p>
      <w:pPr>
        <w:pStyle w:val="Bod"/>
        <w:widowControl/>
        <w:shd w:val="clear" w:color="auto" w:fill="auto"/>
        <w:autoSpaceDE/>
        <w:autoSpaceDN/>
        <w:adjustRightInd/>
      </w:pPr>
      <w:r>
        <w:t>.  Each Shareholder agrees to vote, or cause to be voted, all Shares (as defined below) owned by such Shareholder, or over which such Shareholder has voting control, from time to time and at all times, in whatever manner as shall be necessary to ensure that the size of the Board shall be set and remain at [5] directors [and may be increased only with the written consent of Investors holding Preferred Shares representing at least [</w:t>
      </w:r>
      <w:r>
        <w:rPr>
          <w:rFonts w:ascii="Symbol" w:hAnsi="Symbol"/>
        </w:rPr>
        <w:sym w:font="Symbol" w:char="F0B7"/>
      </w:r>
      <w:r>
        <w:t>]% of Common Shares issuable upon conversion of the then outstanding shares of Preferred Shares.] For purposes of this Agreement, the term “</w:t>
      </w:r>
      <w:r>
        <w:rPr>
          <w:b/>
        </w:rPr>
        <w:t>Shares</w:t>
      </w:r>
      <w:r>
        <w:t>” means and includes any securities of the Company the holders of which are entitled to vote for members of the Board, including without limitation, all Common Shares, Class A Preferred Shares[, and Class B Preferred Shares], by whatever name called, now owned or subsequently acquired by a Shareholder, however acquired, whether through share splits, share dividends, reclassifications, recapitalizations, similar events or otherwise.</w:t>
      </w:r>
    </w:p>
    <w:p>
      <w:pPr>
        <w:pStyle w:val="Heading2"/>
        <w:widowControl/>
        <w:shd w:val="clear" w:color="auto" w:fill="auto"/>
        <w:tabs>
          <w:tab w:val="clear" w:pos="1800"/>
        </w:tabs>
        <w:autoSpaceDE/>
        <w:autoSpaceDN/>
        <w:adjustRightInd/>
        <w:rPr>
          <w:rFonts w:eastAsia="Times New Roman"/>
          <w:vanish/>
          <w:specVanish/>
        </w:rPr>
      </w:pPr>
      <w:bookmarkStart w:id="11" w:name="_Ref429477581"/>
      <w:bookmarkStart w:id="12" w:name="_Toc436214690"/>
      <w:r>
        <w:rPr>
          <w:rFonts w:eastAsia="Times New Roman"/>
        </w:rPr>
        <w:t>Board Composition</w:t>
      </w:r>
      <w:bookmarkEnd w:id="11"/>
      <w:bookmarkEnd w:id="12"/>
    </w:p>
    <w:p>
      <w:pPr>
        <w:pStyle w:val="Bod"/>
        <w:widowControl/>
        <w:shd w:val="clear" w:color="auto" w:fill="auto"/>
        <w:autoSpaceDE/>
        <w:autoSpaceDN/>
        <w:adjustRightInd/>
      </w:pPr>
      <w:r>
        <w:t>.  Each Shareholder agrees to vote, or cause to be voted, all Shares owned by such Shareholder, or over which such Shareholder has voting control, from time to time and at all times, in whatever manner as shall be necessary to ensure that at each annual or special meeting of Shareholders at which an election of directors is held or pursu</w:t>
      </w:r>
      <w:r>
        <w:softHyphen/>
        <w:t>ant to any written resolution of the Shareholders, the following persons shall be elected to the Board:</w:t>
      </w:r>
      <w:r>
        <w:rPr>
          <w:rStyle w:val="FootnoteReference"/>
          <w:szCs w:val="24"/>
        </w:rPr>
        <w:t xml:space="preserve"> </w:t>
      </w:r>
      <w:r>
        <w:rPr>
          <w:rStyle w:val="FootnoteReference"/>
          <w:szCs w:val="24"/>
        </w:rPr>
        <w:footnoteReference w:id="9"/>
      </w:r>
      <w:r>
        <w:t xml:space="preserve"> </w:t>
      </w:r>
    </w:p>
    <w:p>
      <w:pPr>
        <w:pStyle w:val="Heading3"/>
        <w:widowControl/>
        <w:shd w:val="clear" w:color="auto" w:fill="auto"/>
        <w:tabs>
          <w:tab w:val="clear" w:pos="2520"/>
        </w:tabs>
        <w:autoSpaceDE/>
        <w:autoSpaceDN/>
        <w:adjustRightInd/>
        <w:rPr>
          <w:rFonts w:eastAsia="Times New Roman"/>
        </w:rPr>
      </w:pPr>
      <w:bookmarkStart w:id="13" w:name="_Ref429477583"/>
      <w:r>
        <w:rPr>
          <w:rFonts w:eastAsia="Times New Roman"/>
        </w:rPr>
        <w:t>One person designated by [</w:t>
      </w:r>
      <w:r>
        <w:rPr>
          <w:rFonts w:eastAsia="Times New Roman"/>
          <w:i/>
        </w:rPr>
        <w:t>Name of Investor</w:t>
      </w:r>
      <w:r>
        <w:rPr>
          <w:rFonts w:eastAsia="Times New Roman"/>
        </w:rPr>
        <w:t>] (the “</w:t>
      </w:r>
      <w:r>
        <w:rPr>
          <w:rFonts w:eastAsia="Times New Roman"/>
          <w:b/>
          <w:i/>
        </w:rPr>
        <w:t>Name of Investor</w:t>
      </w:r>
      <w:r>
        <w:rPr>
          <w:rFonts w:eastAsia="Times New Roman"/>
          <w:b/>
        </w:rPr>
        <w:t xml:space="preserve"> </w:t>
      </w:r>
      <w:r>
        <w:rPr>
          <w:rFonts w:eastAsia="Times New Roman"/>
          <w:b/>
          <w:i/>
        </w:rPr>
        <w:t>Designee</w:t>
      </w:r>
      <w:r>
        <w:rPr>
          <w:rFonts w:eastAsia="Times New Roman"/>
        </w:rPr>
        <w:t>”), which individual shall initially be [</w:t>
      </w:r>
      <w:r>
        <w:rPr>
          <w:rFonts w:ascii="Symbol" w:eastAsia="Times New Roman" w:hAnsi="Symbol"/>
        </w:rPr>
        <w:sym w:font="Symbol" w:char="F0B7"/>
      </w:r>
      <w:r>
        <w:rPr>
          <w:rFonts w:eastAsia="Times New Roman"/>
        </w:rPr>
        <w:t>], for so long as such Shareholders and their Affiliates continue to own beneficially at least [</w:t>
      </w:r>
      <w:r>
        <w:rPr>
          <w:rFonts w:eastAsia="Times New Roman"/>
        </w:rPr>
        <w:sym w:font="Symbol" w:char="F0B7"/>
      </w:r>
      <w:r>
        <w:rPr>
          <w:rFonts w:eastAsia="Times New Roman"/>
        </w:rPr>
        <w:t>] Common Shares of the Company (including Common Shares issued or issuable upon conversion of Class A Preferred Shares), which number is subject to appropriate adjustment for all share splits, dividends, combinations, recapitalizations and the like.</w:t>
      </w:r>
      <w:bookmarkEnd w:id="13"/>
      <w:r>
        <w:rPr>
          <w:rFonts w:eastAsia="Times New Roman"/>
        </w:rPr>
        <w:t xml:space="preserve">  </w:t>
      </w:r>
    </w:p>
    <w:p>
      <w:pPr>
        <w:pStyle w:val="Heading3"/>
        <w:widowControl/>
        <w:shd w:val="clear" w:color="auto" w:fill="auto"/>
        <w:tabs>
          <w:tab w:val="clear" w:pos="2520"/>
        </w:tabs>
        <w:autoSpaceDE/>
        <w:autoSpaceDN/>
        <w:adjustRightInd/>
        <w:rPr>
          <w:rFonts w:eastAsia="Times New Roman"/>
        </w:rPr>
      </w:pPr>
      <w:bookmarkStart w:id="14" w:name="_Ref429477602"/>
      <w:r>
        <w:rPr>
          <w:rFonts w:eastAsia="Times New Roman"/>
        </w:rPr>
        <w:t>One person designated by [</w:t>
      </w:r>
      <w:r>
        <w:rPr>
          <w:rFonts w:eastAsia="Times New Roman"/>
          <w:i/>
        </w:rPr>
        <w:t>Name of 2d Investor</w:t>
      </w:r>
      <w:r>
        <w:rPr>
          <w:rFonts w:eastAsia="Times New Roman"/>
        </w:rPr>
        <w:t>] (the “</w:t>
      </w:r>
      <w:r>
        <w:rPr>
          <w:rFonts w:eastAsia="Times New Roman"/>
          <w:b/>
          <w:i/>
        </w:rPr>
        <w:t>Name of 2d Investor</w:t>
      </w:r>
      <w:r>
        <w:rPr>
          <w:rFonts w:eastAsia="Times New Roman"/>
          <w:b/>
        </w:rPr>
        <w:t xml:space="preserve"> Designee</w:t>
      </w:r>
      <w:r>
        <w:rPr>
          <w:rFonts w:eastAsia="Times New Roman"/>
        </w:rPr>
        <w:t>”), which individual shall initially be [</w:t>
      </w:r>
      <w:r>
        <w:rPr>
          <w:rFonts w:eastAsia="Times New Roman"/>
        </w:rPr>
        <w:sym w:font="Symbol" w:char="F0B7"/>
      </w:r>
      <w:r>
        <w:rPr>
          <w:rFonts w:eastAsia="Times New Roman"/>
        </w:rPr>
        <w:t>] for so long as such Shareholders and their Affiliates continue to own beneficially at least [</w:t>
      </w:r>
      <w:r>
        <w:rPr>
          <w:rFonts w:eastAsia="Times New Roman"/>
        </w:rPr>
        <w:sym w:font="Symbol" w:char="F0B7"/>
      </w:r>
      <w:r>
        <w:rPr>
          <w:rFonts w:eastAsia="Times New Roman"/>
        </w:rPr>
        <w:t>] Common Shares (including Common Shares issued or issuable upon conversion of Class A Preferred Shares), which number is subject to appropriate adjustment for all share splits, dividends, combinations, recapitalizations and the like.</w:t>
      </w:r>
      <w:bookmarkEnd w:id="14"/>
      <w:r>
        <w:rPr>
          <w:rFonts w:eastAsia="Times New Roman"/>
        </w:rPr>
        <w:t xml:space="preserve">  </w:t>
      </w:r>
    </w:p>
    <w:p>
      <w:pPr>
        <w:pStyle w:val="Heading3"/>
        <w:widowControl/>
        <w:shd w:val="clear" w:color="auto" w:fill="auto"/>
        <w:tabs>
          <w:tab w:val="clear" w:pos="2520"/>
        </w:tabs>
        <w:autoSpaceDE/>
        <w:autoSpaceDN/>
        <w:adjustRightInd/>
        <w:rPr>
          <w:rFonts w:eastAsia="Times New Roman"/>
        </w:rPr>
      </w:pPr>
      <w:bookmarkStart w:id="15" w:name="_Ref429477618"/>
      <w:r>
        <w:rPr>
          <w:rFonts w:eastAsia="Times New Roman"/>
        </w:rPr>
        <w:t>[</w:t>
      </w:r>
      <w:r>
        <w:rPr>
          <w:rFonts w:eastAsia="Times New Roman"/>
          <w:i/>
        </w:rPr>
        <w:t>Alternative 1</w:t>
      </w:r>
      <w:r>
        <w:rPr>
          <w:rFonts w:eastAsia="Times New Roman"/>
          <w:b/>
        </w:rPr>
        <w:t>:</w:t>
      </w:r>
      <w:r>
        <w:rPr>
          <w:rFonts w:eastAsia="Times New Roman"/>
        </w:rPr>
        <w:t xml:space="preserve">  For so long as the Key Holders [who are then providing services to the Company as officers, employees or consultants] hold at least [</w:t>
      </w:r>
      <w:r>
        <w:rPr>
          <w:rFonts w:ascii="Symbol" w:eastAsia="Times New Roman" w:hAnsi="Symbol"/>
        </w:rPr>
        <w:sym w:font="Symbol" w:char="F0B7"/>
      </w:r>
      <w:r>
        <w:rPr>
          <w:rFonts w:eastAsia="Times New Roman"/>
        </w:rPr>
        <w:t>] Common Shares (as adjusted for any share splits, share dividends, recapitaliza</w:t>
      </w:r>
      <w:r>
        <w:rPr>
          <w:rFonts w:eastAsia="Times New Roman"/>
        </w:rPr>
        <w:softHyphen/>
        <w:t>tions or the like), one individual designated by the holders of a majority of the Common Shares [held by the Key Holders], which individual shall initially be [</w:t>
      </w:r>
      <w:r>
        <w:rPr>
          <w:rFonts w:ascii="Symbol" w:eastAsia="Times New Roman" w:hAnsi="Symbol"/>
        </w:rPr>
        <w:sym w:font="Symbol" w:char="F0B7"/>
      </w:r>
      <w:r>
        <w:rPr>
          <w:rFonts w:eastAsia="Times New Roman"/>
        </w:rPr>
        <w:t>];</w:t>
      </w:r>
      <w:bookmarkEnd w:id="15"/>
    </w:p>
    <w:p>
      <w:pPr>
        <w:pStyle w:val="Bod"/>
        <w:widowControl/>
        <w:shd w:val="clear" w:color="auto" w:fill="auto"/>
        <w:autoSpaceDE/>
        <w:autoSpaceDN/>
        <w:adjustRightInd/>
        <w:ind w:firstLine="2880"/>
      </w:pPr>
      <w:r>
        <w:t>[</w:t>
      </w:r>
      <w:r>
        <w:rPr>
          <w:i/>
        </w:rPr>
        <w:t>Alternative 2</w:t>
      </w:r>
      <w:r>
        <w:rPr>
          <w:b/>
        </w:rPr>
        <w:t>:</w:t>
      </w:r>
      <w:r>
        <w:t xml:space="preserve">  [</w:t>
      </w:r>
      <w:r>
        <w:rPr>
          <w:i/>
        </w:rPr>
        <w:t>Name of Key Holder</w:t>
      </w:r>
      <w:r>
        <w:t>], for so long as [</w:t>
      </w:r>
      <w:r>
        <w:rPr>
          <w:i/>
        </w:rPr>
        <w:t>Name of Key Holder</w:t>
      </w:r>
      <w:r>
        <w:t>] [remains an [officer] [employee] of the Company] [holds at least [</w:t>
      </w:r>
      <w:r>
        <w:rPr>
          <w:rFonts w:ascii="Symbol" w:hAnsi="Symbol"/>
        </w:rPr>
        <w:sym w:font="Symbol" w:char="F0B7"/>
      </w:r>
      <w:r>
        <w:t>] Shares (as adjusted for share splits, share dividends, recapitalizations or the like)] [holds at least [</w:t>
      </w:r>
      <w:r>
        <w:sym w:font="Symbol" w:char="F0B7"/>
      </w:r>
      <w:r>
        <w:t>]% of the outstanding share capital of the Company on an as-converted-to-Com</w:t>
      </w:r>
      <w:r>
        <w:softHyphen/>
        <w:t>mon Shares basis] [, except that if [</w:t>
      </w:r>
      <w:r>
        <w:rPr>
          <w:i/>
        </w:rPr>
        <w:t>Name of Key Holder</w:t>
      </w:r>
      <w:r>
        <w:t>] declines or is unable to serve, his or her successor shall be designated by [</w:t>
      </w:r>
      <w:r>
        <w:rPr>
          <w:i/>
        </w:rPr>
        <w:t>Name of alternate Key Holder</w:t>
      </w:r>
      <w:r>
        <w:t xml:space="preserve">] [the holders of a majority of Common Shares]; </w:t>
      </w:r>
      <w:r>
        <w:rPr>
          <w:rStyle w:val="FootnoteReference"/>
          <w:szCs w:val="24"/>
        </w:rPr>
        <w:footnoteReference w:id="10"/>
      </w:r>
    </w:p>
    <w:p>
      <w:pPr>
        <w:pStyle w:val="Heading3"/>
        <w:widowControl/>
        <w:shd w:val="clear" w:color="auto" w:fill="auto"/>
        <w:tabs>
          <w:tab w:val="clear" w:pos="2520"/>
        </w:tabs>
        <w:autoSpaceDE/>
        <w:autoSpaceDN/>
        <w:adjustRightInd/>
        <w:rPr>
          <w:rFonts w:eastAsia="Times New Roman"/>
        </w:rPr>
      </w:pPr>
      <w:r>
        <w:rPr>
          <w:rFonts w:eastAsia="Times New Roman"/>
        </w:rPr>
        <w:t>The Company’s Chief Executive Officer, who shall initially be [</w:t>
      </w:r>
      <w:r>
        <w:rPr>
          <w:rFonts w:eastAsia="Times New Roman"/>
        </w:rPr>
        <w:sym w:font="Symbol" w:char="F0B7"/>
      </w:r>
      <w:r>
        <w:rPr>
          <w:rFonts w:eastAsia="Times New Roman"/>
        </w:rPr>
        <w:t>] (the “</w:t>
      </w:r>
      <w:r>
        <w:rPr>
          <w:rFonts w:eastAsia="Times New Roman"/>
          <w:b/>
        </w:rPr>
        <w:t>CEO Director</w:t>
      </w:r>
      <w:r>
        <w:rPr>
          <w:rFonts w:eastAsia="Times New Roman"/>
        </w:rPr>
        <w:t>”), provided that if for any reason the CEO Director shall cease to serve as the Chief Executive Officer of the Company, each of the Shareholders shall promptly vote their respective Shares (i) to remove the former Chief Executive Officer from the Board if such person has not resigned as a member of the Board; and (ii) to elect such person’s replacement as Chief Executive Officer of the Company as the new CEO Director; and</w:t>
      </w:r>
    </w:p>
    <w:p>
      <w:pPr>
        <w:pStyle w:val="Heading3"/>
        <w:widowControl/>
        <w:shd w:val="clear" w:color="auto" w:fill="auto"/>
        <w:tabs>
          <w:tab w:val="clear" w:pos="2520"/>
        </w:tabs>
        <w:autoSpaceDE/>
        <w:autoSpaceDN/>
        <w:adjustRightInd/>
        <w:rPr>
          <w:rFonts w:eastAsia="Times New Roman"/>
        </w:rPr>
      </w:pPr>
      <w:r>
        <w:rPr>
          <w:rFonts w:eastAsia="Times New Roman"/>
        </w:rPr>
        <w:t>One individual not otherwise an Affiliate (as defined below) of the Company or of any Investor who is [mutually acceptable to (i) the holders of a majority of the Shares held by the Key Holders who are then providing services to the Company as officers, employees or consultants; and (ii) the holders of a majority of the Shares held by the Investors] [mutually acceptable to the other members of the Board]; and</w:t>
      </w:r>
    </w:p>
    <w:p>
      <w:pPr>
        <w:pStyle w:val="Bod"/>
        <w:widowControl/>
        <w:shd w:val="clear" w:color="auto" w:fill="auto"/>
        <w:autoSpaceDE/>
        <w:autoSpaceDN/>
        <w:adjustRightInd/>
        <w:ind w:firstLine="2880"/>
      </w:pPr>
      <w:r>
        <w:t xml:space="preserve">To the extent that any of clauses (a) through (d) above shall not be applicable, any member of the Board who would otherwise have been designated in accordance with the terms thereof shall instead be voted upon by all the shareholders of the Company entitled to vote thereon in accordance with, and pursuant to, the Company’s Articles.  </w:t>
      </w:r>
    </w:p>
    <w:p>
      <w:pPr>
        <w:pStyle w:val="Plain"/>
        <w:widowControl/>
        <w:shd w:val="clear" w:color="auto" w:fill="auto"/>
        <w:autoSpaceDE/>
        <w:autoSpaceDN/>
        <w:adjustRightInd/>
        <w:ind w:firstLine="2880"/>
      </w:pPr>
      <w:r>
        <w:t>For purposes of this Agreement, an individual, firm, corporation, partnership, association, lim</w:t>
      </w:r>
      <w:r>
        <w:softHyphen/>
        <w:t>ited liability company, trust or any other entity (collectively, a “</w:t>
      </w:r>
      <w:r>
        <w:rPr>
          <w:b/>
        </w:rPr>
        <w:t>Person</w:t>
      </w:r>
      <w:r>
        <w:t>”) shall be deemed an “</w:t>
      </w:r>
      <w:r>
        <w:rPr>
          <w:b/>
        </w:rPr>
        <w:t>Affiliate</w:t>
      </w:r>
      <w:r>
        <w:t>” of another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p>
    <w:p>
      <w:pPr>
        <w:pStyle w:val="Heading2"/>
        <w:widowControl/>
        <w:shd w:val="clear" w:color="auto" w:fill="auto"/>
        <w:tabs>
          <w:tab w:val="clear" w:pos="1800"/>
        </w:tabs>
        <w:autoSpaceDE/>
        <w:autoSpaceDN/>
        <w:adjustRightInd/>
        <w:rPr>
          <w:rFonts w:eastAsia="Times New Roman"/>
          <w:vanish/>
          <w:specVanish/>
        </w:rPr>
      </w:pPr>
      <w:bookmarkStart w:id="16" w:name="_Ref429477565"/>
      <w:bookmarkStart w:id="17" w:name="_Toc436214691"/>
      <w:bookmarkStart w:id="18" w:name="_Ref264907384"/>
      <w:r>
        <w:rPr>
          <w:rFonts w:eastAsia="Times New Roman"/>
        </w:rPr>
        <w:t>Failure to Designate a Board Member</w:t>
      </w:r>
      <w:bookmarkEnd w:id="16"/>
      <w:bookmarkEnd w:id="17"/>
    </w:p>
    <w:p>
      <w:pPr>
        <w:pStyle w:val="Bod"/>
        <w:widowControl/>
        <w:shd w:val="clear" w:color="auto" w:fill="auto"/>
        <w:autoSpaceDE/>
        <w:autoSpaceDN/>
        <w:adjustRightInd/>
      </w:pPr>
      <w:r>
        <w:t>.  In the absence of any designation from the Persons or groups with the right to designate a director as specified above, the director previously designated by them and then serving shall be reelected if still eligible to serve as provided herein.</w:t>
      </w:r>
      <w:bookmarkEnd w:id="18"/>
    </w:p>
    <w:p>
      <w:pPr>
        <w:pStyle w:val="Heading2"/>
        <w:widowControl/>
        <w:shd w:val="clear" w:color="auto" w:fill="auto"/>
        <w:tabs>
          <w:tab w:val="clear" w:pos="1800"/>
        </w:tabs>
        <w:autoSpaceDE/>
        <w:autoSpaceDN/>
        <w:adjustRightInd/>
        <w:rPr>
          <w:rFonts w:eastAsia="Times New Roman"/>
          <w:vanish/>
          <w:specVanish/>
        </w:rPr>
      </w:pPr>
      <w:bookmarkStart w:id="19" w:name="_Toc436214692"/>
      <w:bookmarkStart w:id="20" w:name="_Ref264907393"/>
      <w:r>
        <w:rPr>
          <w:rFonts w:eastAsia="Times New Roman"/>
        </w:rPr>
        <w:t>Removal of Board Members</w:t>
      </w:r>
      <w:bookmarkEnd w:id="19"/>
    </w:p>
    <w:p>
      <w:pPr>
        <w:pStyle w:val="Bod"/>
        <w:widowControl/>
        <w:shd w:val="clear" w:color="auto" w:fill="auto"/>
        <w:autoSpaceDE/>
        <w:autoSpaceDN/>
        <w:adjustRightInd/>
      </w:pPr>
      <w:r>
        <w:t>.  Each Shareholder also agrees to vote, or cause to be voted, all Shares owned by such Shareholder, or over which such Shareholder has voting control, from time to time and at all times, in whatever manner as shall be necessary to ensure that:</w:t>
      </w:r>
      <w:bookmarkEnd w:id="20"/>
    </w:p>
    <w:p>
      <w:pPr>
        <w:pStyle w:val="Heading3"/>
        <w:widowControl/>
        <w:shd w:val="clear" w:color="auto" w:fill="auto"/>
        <w:tabs>
          <w:tab w:val="clear" w:pos="2520"/>
        </w:tabs>
        <w:autoSpaceDE/>
        <w:autoSpaceDN/>
        <w:adjustRightInd/>
        <w:rPr>
          <w:rFonts w:eastAsia="Times New Roman"/>
        </w:rPr>
      </w:pPr>
      <w:r>
        <w:rPr>
          <w:rFonts w:eastAsia="Times New Roman"/>
        </w:rPr>
        <w:t>no director elected pursuant to Subsections </w:t>
      </w:r>
      <w:r>
        <w:rPr>
          <w:rFonts w:eastAsia="Times New Roman"/>
        </w:rPr>
        <w:fldChar w:fldCharType="begin"/>
      </w:r>
      <w:r>
        <w:rPr>
          <w:rFonts w:eastAsia="Times New Roman"/>
        </w:rPr>
        <w:instrText xml:space="preserve"> REF _Ref264907384 \r \h </w:instrText>
      </w:r>
      <w:r>
        <w:rPr>
          <w:rFonts w:eastAsia="Times New Roman"/>
        </w:rPr>
      </w:r>
      <w:r>
        <w:rPr>
          <w:rFonts w:eastAsia="Times New Roman"/>
        </w:rPr>
        <w:fldChar w:fldCharType="separate"/>
      </w:r>
      <w:r>
        <w:rPr>
          <w:rFonts w:ascii="Arial" w:eastAsia="Times New Roman" w:hAnsi="Arial" w:cs="Arial" w:hint="cs"/>
          <w:cs/>
        </w:rPr>
        <w:t>‎</w:t>
      </w:r>
      <w:r>
        <w:rPr>
          <w:rFonts w:eastAsia="Times New Roman"/>
        </w:rPr>
        <w:t>1.3</w:t>
      </w:r>
      <w:r>
        <w:rPr>
          <w:rFonts w:eastAsia="Times New Roman"/>
        </w:rPr>
        <w:fldChar w:fldCharType="end"/>
      </w:r>
      <w:r>
        <w:rPr>
          <w:rFonts w:eastAsia="Times New Roman"/>
        </w:rPr>
        <w:t xml:space="preserve"> or </w:t>
      </w:r>
      <w:fldSimple w:instr=" REF _Ref264907393 \r \h\*MERGEFORMAT ">
        <w:r>
          <w:rPr>
            <w:rFonts w:ascii="Arial" w:eastAsia="Times New Roman" w:hAnsi="Arial" w:cs="Arial"/>
            <w:cs/>
          </w:rPr>
          <w:t>‎</w:t>
        </w:r>
        <w:r>
          <w:t>1.4</w:t>
        </w:r>
      </w:fldSimple>
      <w:r>
        <w:rPr>
          <w:rFonts w:eastAsia="Times New Roman"/>
        </w:rPr>
        <w:t xml:space="preserve"> of this Agreement may be removed from office [other than for cause] unless (i) such removal is directed or approved by the affirmative vote of the Person, or of the holders of at least [</w:t>
      </w:r>
      <w:r>
        <w:rPr>
          <w:rFonts w:eastAsia="Times New Roman"/>
          <w:i/>
        </w:rPr>
        <w:t>specify percentage</w:t>
      </w:r>
      <w:r>
        <w:rPr>
          <w:rFonts w:eastAsia="Times New Roman"/>
        </w:rPr>
        <w:t>] of the shares, entitled under Subsection </w:t>
      </w:r>
      <w:r>
        <w:rPr>
          <w:rFonts w:eastAsia="Times New Roman"/>
        </w:rPr>
        <w:fldChar w:fldCharType="begin"/>
      </w:r>
      <w:r>
        <w:rPr>
          <w:rFonts w:eastAsia="Times New Roman"/>
        </w:rPr>
        <w:instrText xml:space="preserve"> REF _Ref264907384 \r \h </w:instrText>
      </w:r>
      <w:r>
        <w:rPr>
          <w:rFonts w:eastAsia="Times New Roman"/>
        </w:rPr>
      </w:r>
      <w:r>
        <w:rPr>
          <w:rFonts w:eastAsia="Times New Roman"/>
        </w:rPr>
        <w:fldChar w:fldCharType="separate"/>
      </w:r>
      <w:r>
        <w:rPr>
          <w:rFonts w:eastAsia="Times New Roman"/>
          <w:cs/>
        </w:rPr>
        <w:t>‎</w:t>
      </w:r>
      <w:r>
        <w:rPr>
          <w:rFonts w:eastAsia="Times New Roman"/>
        </w:rPr>
        <w:t>1.3</w:t>
      </w:r>
      <w:r>
        <w:rPr>
          <w:rFonts w:eastAsia="Times New Roman"/>
        </w:rPr>
        <w:fldChar w:fldCharType="end"/>
      </w:r>
      <w:r>
        <w:rPr>
          <w:rFonts w:eastAsia="Times New Roman"/>
        </w:rPr>
        <w:t xml:space="preserve"> to designate that director;</w:t>
      </w:r>
      <w:r>
        <w:rPr>
          <w:rStyle w:val="FootnoteReference"/>
          <w:rFonts w:eastAsia="Times New Roman"/>
          <w:szCs w:val="24"/>
        </w:rPr>
        <w:footnoteReference w:id="11"/>
      </w:r>
      <w:r>
        <w:rPr>
          <w:rFonts w:eastAsia="Times New Roman"/>
        </w:rPr>
        <w:t xml:space="preserve"> or (ii) the Person(s) originally entitled to designate or approve such director [or occupy such Board seat] pursuant to Subsection </w:t>
      </w:r>
      <w:r>
        <w:rPr>
          <w:rFonts w:eastAsia="Times New Roman"/>
        </w:rPr>
        <w:fldChar w:fldCharType="begin"/>
      </w:r>
      <w:r>
        <w:rPr>
          <w:rFonts w:eastAsia="Times New Roman"/>
        </w:rPr>
        <w:instrText xml:space="preserve"> REF _Ref264907384 \r \h </w:instrText>
      </w:r>
      <w:r>
        <w:rPr>
          <w:rFonts w:eastAsia="Times New Roman"/>
        </w:rPr>
      </w:r>
      <w:r>
        <w:rPr>
          <w:rFonts w:eastAsia="Times New Roman"/>
        </w:rPr>
        <w:fldChar w:fldCharType="separate"/>
      </w:r>
      <w:r>
        <w:rPr>
          <w:rFonts w:eastAsia="Times New Roman"/>
          <w:cs/>
        </w:rPr>
        <w:t>‎</w:t>
      </w:r>
      <w:r>
        <w:rPr>
          <w:rFonts w:eastAsia="Times New Roman"/>
        </w:rPr>
        <w:t>1.3</w:t>
      </w:r>
      <w:r>
        <w:rPr>
          <w:rFonts w:eastAsia="Times New Roman"/>
        </w:rPr>
        <w:fldChar w:fldCharType="end"/>
      </w:r>
      <w:r>
        <w:rPr>
          <w:rFonts w:eastAsia="Times New Roman"/>
        </w:rPr>
        <w:t xml:space="preserve"> is no longer so entitled to designate or approve such director [or occupy such Board seat];  </w:t>
      </w:r>
    </w:p>
    <w:p>
      <w:pPr>
        <w:pStyle w:val="Heading3"/>
        <w:widowControl/>
        <w:shd w:val="clear" w:color="auto" w:fill="auto"/>
        <w:tabs>
          <w:tab w:val="clear" w:pos="2520"/>
        </w:tabs>
        <w:autoSpaceDE/>
        <w:autoSpaceDN/>
        <w:adjustRightInd/>
        <w:rPr>
          <w:rFonts w:eastAsia="Times New Roman"/>
        </w:rPr>
      </w:pPr>
      <w:r>
        <w:rPr>
          <w:rFonts w:eastAsia="Times New Roman"/>
        </w:rPr>
        <w:t>any vacancies created by the resignation, removal or death of a director elected pursuant to Subsections </w:t>
      </w:r>
      <w:r>
        <w:rPr>
          <w:rFonts w:eastAsia="Times New Roman"/>
        </w:rPr>
        <w:fldChar w:fldCharType="begin"/>
      </w:r>
      <w:r>
        <w:rPr>
          <w:rFonts w:eastAsia="Times New Roman"/>
        </w:rPr>
        <w:instrText xml:space="preserve"> REF _Ref264907384 \r \h </w:instrText>
      </w:r>
      <w:r>
        <w:rPr>
          <w:rFonts w:eastAsia="Times New Roman"/>
        </w:rPr>
      </w:r>
      <w:r>
        <w:rPr>
          <w:rFonts w:eastAsia="Times New Roman"/>
        </w:rPr>
        <w:fldChar w:fldCharType="separate"/>
      </w:r>
      <w:r>
        <w:rPr>
          <w:rFonts w:eastAsia="Times New Roman"/>
          <w:cs/>
        </w:rPr>
        <w:t>‎</w:t>
      </w:r>
      <w:r>
        <w:rPr>
          <w:rFonts w:eastAsia="Times New Roman"/>
        </w:rPr>
        <w:t>1.3</w:t>
      </w:r>
      <w:r>
        <w:rPr>
          <w:rFonts w:eastAsia="Times New Roman"/>
        </w:rPr>
        <w:fldChar w:fldCharType="end"/>
      </w:r>
      <w:r>
        <w:rPr>
          <w:rFonts w:eastAsia="Times New Roman"/>
        </w:rPr>
        <w:t xml:space="preserve"> or </w:t>
      </w:r>
      <w:fldSimple w:instr=" REF _Ref264907393 \r \h\*MERGEFORMAT ">
        <w:r>
          <w:rPr>
            <w:rFonts w:ascii="Arial" w:eastAsia="Times New Roman" w:hAnsi="Arial" w:cs="Arial"/>
            <w:cs/>
          </w:rPr>
          <w:t>‎</w:t>
        </w:r>
        <w:r>
          <w:t>1.4</w:t>
        </w:r>
      </w:fldSimple>
      <w:r>
        <w:rPr>
          <w:rFonts w:eastAsia="Times New Roman"/>
        </w:rPr>
        <w:t xml:space="preserve"> shall be filled pursuant to the provisions of this Section </w:t>
      </w:r>
      <w:r>
        <w:rPr>
          <w:rFonts w:eastAsia="Times New Roman"/>
        </w:rPr>
        <w:fldChar w:fldCharType="begin"/>
      </w:r>
      <w:r>
        <w:rPr>
          <w:rFonts w:eastAsia="Times New Roman"/>
        </w:rPr>
        <w:instrText xml:space="preserve"> REF _Ref264907429 \r \h </w:instrText>
      </w:r>
      <w:r>
        <w:rPr>
          <w:rFonts w:eastAsia="Times New Roman"/>
        </w:rPr>
      </w:r>
      <w:r>
        <w:rPr>
          <w:rFonts w:eastAsia="Times New Roman"/>
        </w:rPr>
        <w:fldChar w:fldCharType="separate"/>
      </w:r>
      <w:r>
        <w:rPr>
          <w:rFonts w:eastAsia="Times New Roman"/>
          <w:cs/>
        </w:rPr>
        <w:t>‎</w:t>
      </w:r>
      <w:r>
        <w:rPr>
          <w:rFonts w:eastAsia="Times New Roman"/>
        </w:rPr>
        <w:t>1</w:t>
      </w:r>
      <w:r>
        <w:rPr>
          <w:rFonts w:eastAsia="Times New Roman"/>
        </w:rPr>
        <w:fldChar w:fldCharType="end"/>
      </w:r>
      <w:r>
        <w:rPr>
          <w:rFonts w:eastAsia="Times New Roman"/>
        </w:rPr>
        <w:t>;</w:t>
      </w:r>
      <w:r>
        <w:rPr>
          <w:rStyle w:val="FootnoteReference"/>
          <w:rFonts w:eastAsia="Times New Roman"/>
          <w:szCs w:val="24"/>
        </w:rPr>
        <w:footnoteReference w:id="12"/>
      </w:r>
      <w:r>
        <w:rPr>
          <w:rFonts w:eastAsia="Times New Roman"/>
        </w:rPr>
        <w:t xml:space="preserve"> and</w:t>
      </w:r>
    </w:p>
    <w:p>
      <w:pPr>
        <w:pStyle w:val="Heading3"/>
        <w:widowControl/>
        <w:shd w:val="clear" w:color="auto" w:fill="auto"/>
        <w:tabs>
          <w:tab w:val="clear" w:pos="2520"/>
        </w:tabs>
        <w:autoSpaceDE/>
        <w:autoSpaceDN/>
        <w:adjustRightInd/>
        <w:rPr>
          <w:rFonts w:eastAsia="Times New Roman"/>
        </w:rPr>
      </w:pPr>
      <w:r>
        <w:rPr>
          <w:rFonts w:eastAsia="Times New Roman"/>
        </w:rPr>
        <w:t>upon the request of any party entitled to designate a director as provided in Subsection </w:t>
      </w:r>
      <w:r>
        <w:rPr>
          <w:rFonts w:eastAsia="Times New Roman"/>
        </w:rPr>
        <w:fldChar w:fldCharType="begin"/>
      </w:r>
      <w:r>
        <w:rPr>
          <w:rFonts w:eastAsia="Times New Roman"/>
        </w:rPr>
        <w:instrText xml:space="preserve"> REF _Ref429477583 \r \h </w:instrText>
      </w:r>
      <w:r>
        <w:rPr>
          <w:rFonts w:eastAsia="Times New Roman"/>
        </w:rPr>
      </w:r>
      <w:r>
        <w:rPr>
          <w:rFonts w:eastAsia="Times New Roman"/>
        </w:rPr>
        <w:fldChar w:fldCharType="separate"/>
      </w:r>
      <w:r>
        <w:rPr>
          <w:rFonts w:eastAsia="Times New Roman"/>
          <w:cs/>
        </w:rPr>
        <w:t>‎</w:t>
      </w:r>
      <w:r>
        <w:rPr>
          <w:rFonts w:eastAsia="Times New Roman"/>
        </w:rPr>
        <w:t>1.2(a)</w:t>
      </w:r>
      <w:r>
        <w:rPr>
          <w:rFonts w:eastAsia="Times New Roman"/>
        </w:rPr>
        <w:fldChar w:fldCharType="end"/>
      </w:r>
      <w:r>
        <w:rPr>
          <w:rFonts w:eastAsia="Times New Roman"/>
        </w:rPr>
        <w:t xml:space="preserve"> or </w:t>
      </w:r>
      <w:r>
        <w:rPr>
          <w:rFonts w:eastAsia="Times New Roman"/>
        </w:rPr>
        <w:fldChar w:fldCharType="begin"/>
      </w:r>
      <w:r>
        <w:rPr>
          <w:rFonts w:eastAsia="Times New Roman"/>
        </w:rPr>
        <w:instrText xml:space="preserve"> REF _Ref429477602 \r \h </w:instrText>
      </w:r>
      <w:r>
        <w:rPr>
          <w:rFonts w:eastAsia="Times New Roman"/>
        </w:rPr>
      </w:r>
      <w:r>
        <w:rPr>
          <w:rFonts w:eastAsia="Times New Roman"/>
        </w:rPr>
        <w:fldChar w:fldCharType="separate"/>
      </w:r>
      <w:r>
        <w:rPr>
          <w:rFonts w:eastAsia="Times New Roman"/>
          <w:cs/>
        </w:rPr>
        <w:t>‎</w:t>
      </w:r>
      <w:r>
        <w:rPr>
          <w:rFonts w:eastAsia="Times New Roman"/>
        </w:rPr>
        <w:t>1.2(b)</w:t>
      </w:r>
      <w:r>
        <w:rPr>
          <w:rFonts w:eastAsia="Times New Roman"/>
        </w:rPr>
        <w:fldChar w:fldCharType="end"/>
      </w:r>
      <w:r>
        <w:rPr>
          <w:rFonts w:eastAsia="Times New Roman"/>
        </w:rPr>
        <w:t xml:space="preserve"> to remove such director, such director shall be removed.</w:t>
      </w:r>
    </w:p>
    <w:p>
      <w:pPr>
        <w:pStyle w:val="Plain"/>
        <w:widowControl/>
        <w:shd w:val="clear" w:color="auto" w:fill="auto"/>
        <w:autoSpaceDE/>
        <w:autoSpaceDN/>
        <w:adjustRightInd/>
      </w:pPr>
      <w:r>
        <w:t>All Shareholders agree to execute any written resolutions required to perform the obligations of this Agreement, and the Company agrees at the request of any party entitled to designate directors to call a special meeting of shareholders for the purpose of electing directors.  [So long as the shareholders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r>
    </w:p>
    <w:p>
      <w:pPr>
        <w:pStyle w:val="Heading2"/>
        <w:widowControl/>
        <w:shd w:val="clear" w:color="auto" w:fill="auto"/>
        <w:tabs>
          <w:tab w:val="clear" w:pos="1800"/>
        </w:tabs>
        <w:autoSpaceDE/>
        <w:autoSpaceDN/>
        <w:adjustRightInd/>
        <w:rPr>
          <w:rFonts w:eastAsia="Times New Roman"/>
          <w:vanish/>
          <w:specVanish/>
        </w:rPr>
      </w:pPr>
      <w:bookmarkStart w:id="21" w:name="_Toc436214693"/>
      <w:r>
        <w:rPr>
          <w:rFonts w:eastAsia="Times New Roman"/>
        </w:rPr>
        <w:t>No Liability for Election of Recommended Directors</w:t>
      </w:r>
      <w:bookmarkEnd w:id="21"/>
    </w:p>
    <w:p>
      <w:pPr>
        <w:pStyle w:val="Bod"/>
        <w:widowControl/>
        <w:shd w:val="clear" w:color="auto" w:fill="auto"/>
        <w:autoSpaceDE/>
        <w:autoSpaceDN/>
        <w:adjustRightInd/>
      </w:pPr>
      <w:r>
        <w:t>.  No Shareholder, nor any Affiliate of any Shareholder, shall have any liability as a result of designating a person for election as a director for any act or omission by such designated person in his or her capacity as a director of the Company, nor shall any Shareholder have any liability as a result of voting for any such designee in accordance with the provisions of this Agreement.</w:t>
      </w:r>
    </w:p>
    <w:p>
      <w:pPr>
        <w:pStyle w:val="Heading2"/>
        <w:widowControl/>
        <w:shd w:val="clear" w:color="auto" w:fill="auto"/>
        <w:tabs>
          <w:tab w:val="clear" w:pos="1800"/>
        </w:tabs>
        <w:autoSpaceDE/>
        <w:autoSpaceDN/>
        <w:adjustRightInd/>
        <w:rPr>
          <w:rFonts w:eastAsia="Times New Roman"/>
          <w:vanish/>
          <w:specVanish/>
        </w:rPr>
      </w:pPr>
      <w:bookmarkStart w:id="22" w:name="_Toc436214694"/>
      <w:r>
        <w:rPr>
          <w:rFonts w:eastAsia="Times New Roman"/>
        </w:rPr>
        <w:t>[No “Bad Actor” Designees</w:t>
      </w:r>
      <w:bookmarkEnd w:id="22"/>
    </w:p>
    <w:p>
      <w:pPr>
        <w:pStyle w:val="Bod"/>
        <w:widowControl/>
        <w:shd w:val="clear" w:color="auto" w:fill="auto"/>
        <w:autoSpaceDE/>
        <w:autoSpaceDN/>
        <w:adjustRightInd/>
      </w:pPr>
      <w:r>
        <w:t>.  Each Person with the right to designate or participate in the designation of a director as specified above hereby represents and warrants to the Company that, to such Person’s knowledge, none of the “bad actor” disqualifying events described in Rule 506(d)(1)(i)-(viii) promulgated under the Securities Act of 1933, as amended (the “</w:t>
      </w:r>
      <w:r>
        <w:rPr>
          <w:b/>
        </w:rPr>
        <w:t>Securities Act</w:t>
      </w:r>
      <w:r>
        <w:t>”) (each, a “</w:t>
      </w:r>
      <w:r>
        <w:rPr>
          <w:b/>
        </w:rPr>
        <w:t>Disqualification Event</w:t>
      </w:r>
      <w:r>
        <w:t>”), is applicable to such Person’s initial designee named above except, if applicable, for a Disqualification Event as to which Rule 506(d)(2)(ii) or (iii) or (d)(3) is applicable.  Any director designee to whom any Disqualification Event is applicable, except for a Disqualification Event as to which Rule 506(d)(2)(ii) or (iii) or (d)(3) is applicable, is hereinafter referred to as a “</w:t>
      </w:r>
      <w:r>
        <w:rPr>
          <w:b/>
        </w:rPr>
        <w:t>Disqualified Designee</w:t>
      </w:r>
      <w:r>
        <w:t>”.  Each Person with the right to designate or participate in the designation of a director as specified above hereby covenants and agrees (A) not to designate or participate in the designation of any director designee who, to such Person’s knowledge, is a Disqualified Designee and (B) that if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w:t>
      </w:r>
      <w:r>
        <w:rPr>
          <w:rStyle w:val="FootnoteReference"/>
        </w:rPr>
        <w:footnoteReference w:id="13"/>
      </w:r>
    </w:p>
    <w:p>
      <w:pPr>
        <w:pStyle w:val="Heading1"/>
        <w:widowControl/>
        <w:shd w:val="clear" w:color="auto" w:fill="auto"/>
        <w:tabs>
          <w:tab w:val="clear" w:pos="1800"/>
        </w:tabs>
        <w:autoSpaceDE/>
        <w:autoSpaceDN/>
        <w:adjustRightInd/>
        <w:rPr>
          <w:rFonts w:eastAsia="Times New Roman"/>
          <w:vanish/>
          <w:specVanish/>
        </w:rPr>
      </w:pPr>
      <w:bookmarkStart w:id="23" w:name="_Toc436214695"/>
      <w:bookmarkStart w:id="24" w:name="_Ref264907585"/>
      <w:r>
        <w:rPr>
          <w:rFonts w:eastAsia="Times New Roman"/>
        </w:rPr>
        <w:t>Vote to Increase Authorized Common Shares</w:t>
      </w:r>
      <w:bookmarkEnd w:id="23"/>
    </w:p>
    <w:p>
      <w:pPr>
        <w:pStyle w:val="Bod"/>
        <w:widowControl/>
        <w:shd w:val="clear" w:color="auto" w:fill="auto"/>
        <w:autoSpaceDE/>
        <w:autoSpaceDN/>
        <w:adjustRightInd/>
      </w:pPr>
      <w:r>
        <w:t>.  Unless the authorized number of Common Shares is unlimited, each Shareholder agrees to vote or cause to be voted all Shares owned by such Shareholder, or over which such Shareholder has voting control, from time to time and at all times, in whatever manner as shall be necessary to increase the number of authorized Common Shares from time to time to ensure that there will be sufficient Common Shares available for conversion of all of the Preferred Shares outstanding at any given time.</w:t>
      </w:r>
      <w:bookmarkEnd w:id="24"/>
    </w:p>
    <w:p>
      <w:pPr>
        <w:pStyle w:val="Heading1"/>
        <w:widowControl/>
        <w:shd w:val="clear" w:color="auto" w:fill="auto"/>
        <w:tabs>
          <w:tab w:val="clear" w:pos="1800"/>
        </w:tabs>
        <w:autoSpaceDE/>
        <w:autoSpaceDN/>
        <w:adjustRightInd/>
        <w:rPr>
          <w:rFonts w:eastAsia="Times New Roman"/>
          <w:vanish/>
          <w:specVanish/>
        </w:rPr>
      </w:pPr>
      <w:bookmarkStart w:id="25" w:name="_Ref429475467"/>
      <w:bookmarkStart w:id="26" w:name="_Ref429476604"/>
      <w:bookmarkStart w:id="27" w:name="_Toc436214696"/>
      <w:bookmarkStart w:id="28" w:name="_Ref264907482"/>
      <w:r>
        <w:rPr>
          <w:rFonts w:eastAsia="Times New Roman"/>
          <w:u w:val="none"/>
        </w:rPr>
        <w:t>[</w:t>
      </w:r>
      <w:r>
        <w:rPr>
          <w:rFonts w:eastAsia="Times New Roman"/>
        </w:rPr>
        <w:t>Drag-Along Right</w:t>
      </w:r>
      <w:bookmarkEnd w:id="25"/>
      <w:bookmarkEnd w:id="26"/>
      <w:bookmarkEnd w:id="27"/>
    </w:p>
    <w:p>
      <w:pPr>
        <w:pStyle w:val="Bod"/>
        <w:keepNext/>
        <w:keepLines/>
        <w:widowControl/>
        <w:shd w:val="clear" w:color="auto" w:fill="auto"/>
        <w:autoSpaceDE/>
        <w:autoSpaceDN/>
        <w:adjustRightInd/>
      </w:pPr>
      <w:r>
        <w:t>.</w:t>
      </w:r>
      <w:r>
        <w:rPr>
          <w:rStyle w:val="FootnoteReference"/>
          <w:szCs w:val="24"/>
        </w:rPr>
        <w:footnoteReference w:id="14"/>
      </w:r>
      <w:bookmarkEnd w:id="28"/>
      <w:r>
        <w:t xml:space="preserve">  </w:t>
      </w:r>
    </w:p>
    <w:p>
      <w:pPr>
        <w:pStyle w:val="Heading2"/>
        <w:keepNext/>
        <w:keepLines/>
        <w:widowControl/>
        <w:shd w:val="clear" w:color="auto" w:fill="auto"/>
        <w:tabs>
          <w:tab w:val="clear" w:pos="1800"/>
        </w:tabs>
        <w:autoSpaceDE/>
        <w:autoSpaceDN/>
        <w:adjustRightInd/>
        <w:rPr>
          <w:rFonts w:eastAsia="Times New Roman"/>
          <w:vanish/>
          <w:specVanish/>
        </w:rPr>
      </w:pPr>
      <w:bookmarkStart w:id="29" w:name="_Toc436214697"/>
      <w:r>
        <w:rPr>
          <w:rFonts w:eastAsia="Times New Roman"/>
        </w:rPr>
        <w:t>Definitions</w:t>
      </w:r>
      <w:bookmarkEnd w:id="29"/>
    </w:p>
    <w:p>
      <w:pPr>
        <w:pStyle w:val="Bod"/>
        <w:keepNext/>
        <w:keepLines/>
        <w:widowControl/>
        <w:shd w:val="clear" w:color="auto" w:fill="auto"/>
        <w:autoSpaceDE/>
        <w:autoSpaceDN/>
        <w:adjustRightInd/>
      </w:pPr>
      <w:r>
        <w:t>.  A “</w:t>
      </w:r>
      <w:r>
        <w:rPr>
          <w:b/>
        </w:rPr>
        <w:t>Sale of the Company</w:t>
      </w:r>
      <w:r>
        <w:t>” shall mean either: (a) a transac</w:t>
      </w:r>
      <w:r>
        <w:softHyphen/>
        <w:t>tion or series of related transactions in which a Person, or a group of related Persons, acquires from shareholders of the Company shares representing more than fifty percent (50%) of the out</w:t>
      </w:r>
      <w:r>
        <w:softHyphen/>
        <w:t>standing voting power of the Company (a “</w:t>
      </w:r>
      <w:r>
        <w:rPr>
          <w:b/>
        </w:rPr>
        <w:t>Share Sale</w:t>
      </w:r>
      <w:r>
        <w:t>”); or (b) a transaction that qualifies as a “</w:t>
      </w:r>
      <w:r>
        <w:rPr>
          <w:b/>
        </w:rPr>
        <w:t>Deemed Liquidation Event</w:t>
      </w:r>
      <w:r>
        <w:t>” as defined in the Articles.</w:t>
      </w:r>
    </w:p>
    <w:p>
      <w:pPr>
        <w:pStyle w:val="Heading2"/>
        <w:widowControl/>
        <w:shd w:val="clear" w:color="auto" w:fill="auto"/>
        <w:tabs>
          <w:tab w:val="clear" w:pos="1800"/>
        </w:tabs>
        <w:autoSpaceDE/>
        <w:autoSpaceDN/>
        <w:adjustRightInd/>
        <w:rPr>
          <w:rFonts w:eastAsia="Times New Roman"/>
          <w:vanish/>
          <w:specVanish/>
        </w:rPr>
      </w:pPr>
      <w:bookmarkStart w:id="30" w:name="_Toc436214698"/>
      <w:bookmarkStart w:id="31" w:name="_Ref264907513"/>
      <w:r>
        <w:rPr>
          <w:rFonts w:eastAsia="Times New Roman"/>
        </w:rPr>
        <w:t>Actions to be Taken</w:t>
      </w:r>
      <w:bookmarkEnd w:id="30"/>
    </w:p>
    <w:p>
      <w:pPr>
        <w:pStyle w:val="Bod"/>
        <w:widowControl/>
        <w:shd w:val="clear" w:color="auto" w:fill="auto"/>
        <w:autoSpaceDE/>
        <w:autoSpaceDN/>
        <w:adjustRightInd/>
      </w:pPr>
      <w:r>
        <w:t>.  If (i) the holders of at least [</w:t>
      </w:r>
      <w:r>
        <w:rPr>
          <w:i/>
        </w:rPr>
        <w:t>specify percentage</w:t>
      </w:r>
      <w:r>
        <w:t>] of the Common Shares then issued or issuable upon conversion of the shares of Class A Preferred Shares (the “</w:t>
      </w:r>
      <w:r>
        <w:rPr>
          <w:b/>
        </w:rPr>
        <w:t>Selling Investors</w:t>
      </w:r>
      <w:r>
        <w:t>”); [(ii)the Board of Directors;]</w:t>
      </w:r>
      <w:r>
        <w:rPr>
          <w:rStyle w:val="FootnoteReference"/>
          <w:szCs w:val="24"/>
        </w:rPr>
        <w:footnoteReference w:id="15"/>
      </w:r>
      <w:r>
        <w:t xml:space="preserve"> and [(iii) the holders of a majority of the then outstanding Common Shares (other than those issued or issuable upon conversion of the Class A Preferred Shares)] (collectively, the “</w:t>
      </w:r>
      <w:r>
        <w:rPr>
          <w:b/>
        </w:rPr>
        <w:t>Electing Holders</w:t>
      </w:r>
      <w:r>
        <w:t xml:space="preserve">”) approve a Sale of the Company in writing, specifying that this Section </w:t>
      </w:r>
      <w:r>
        <w:fldChar w:fldCharType="begin"/>
      </w:r>
      <w:r>
        <w:instrText xml:space="preserve"> REF _Ref264907482 \r \h </w:instrText>
      </w:r>
      <w:r>
        <w:fldChar w:fldCharType="separate"/>
      </w:r>
      <w:r>
        <w:rPr>
          <w:cs/>
        </w:rPr>
        <w:t>‎</w:t>
      </w:r>
      <w:r>
        <w:t>3</w:t>
      </w:r>
      <w:r>
        <w:fldChar w:fldCharType="end"/>
      </w:r>
      <w:r>
        <w:t xml:space="preserve"> shall apply to such transaction, then each Shareholder and the Company hereby agree:</w:t>
      </w:r>
      <w:bookmarkEnd w:id="31"/>
    </w:p>
    <w:p>
      <w:pPr>
        <w:pStyle w:val="Heading3"/>
        <w:widowControl/>
        <w:shd w:val="clear" w:color="auto" w:fill="auto"/>
        <w:tabs>
          <w:tab w:val="clear" w:pos="2520"/>
        </w:tabs>
        <w:autoSpaceDE/>
        <w:autoSpaceDN/>
        <w:adjustRightInd/>
        <w:rPr>
          <w:rFonts w:eastAsia="Times New Roman"/>
        </w:rPr>
      </w:pPr>
      <w:r>
        <w:rPr>
          <w:rFonts w:eastAsia="Times New Roman"/>
        </w:rPr>
        <w:t>if such transaction requires shareholder approval, with respect to all Shares that such Shareholder owns or over which such shareholder otherwise exercises voting power, to vote (in person, by proxy or by action by written consent, as applicable) all Shares in favor of, and adopt, such Sale of the Company (together with any related amendment to the Articles required in order to implement such Sale of the Company) and to vote in opposition to any and all other proposals that could [reasonably be expected to] delay or impair the ability of the Company to consummate such Sale of the Company;</w:t>
      </w:r>
    </w:p>
    <w:p>
      <w:pPr>
        <w:pStyle w:val="Heading3"/>
        <w:widowControl/>
        <w:shd w:val="clear" w:color="auto" w:fill="auto"/>
        <w:tabs>
          <w:tab w:val="clear" w:pos="2520"/>
        </w:tabs>
        <w:autoSpaceDE/>
        <w:autoSpaceDN/>
        <w:adjustRightInd/>
        <w:rPr>
          <w:rFonts w:eastAsia="Times New Roman"/>
        </w:rPr>
      </w:pPr>
      <w:r>
        <w:rPr>
          <w:rFonts w:eastAsia="Times New Roman"/>
        </w:rPr>
        <w:t xml:space="preserve">if such transaction is a Share Sale, to sell the same proportion of share capital of the Company beneficially held by such Shareholder as is being sold by the Selling Investors to the Person to whom the Selling Investors propose to sell their Shares, and, except as permitted in Subsection </w:t>
      </w:r>
      <w:r>
        <w:rPr>
          <w:rFonts w:eastAsia="Times New Roman"/>
        </w:rPr>
        <w:fldChar w:fldCharType="begin"/>
      </w:r>
      <w:r>
        <w:rPr>
          <w:rFonts w:eastAsia="Times New Roman"/>
        </w:rPr>
        <w:instrText xml:space="preserve"> REF _Ref429475447 \r \h </w:instrText>
      </w:r>
      <w:r>
        <w:rPr>
          <w:rFonts w:eastAsia="Times New Roman"/>
        </w:rPr>
      </w:r>
      <w:r>
        <w:rPr>
          <w:rFonts w:eastAsia="Times New Roman"/>
        </w:rPr>
        <w:fldChar w:fldCharType="separate"/>
      </w:r>
      <w:r>
        <w:rPr>
          <w:rFonts w:eastAsia="Times New Roman"/>
          <w:cs/>
        </w:rPr>
        <w:t>‎</w:t>
      </w:r>
      <w:r>
        <w:rPr>
          <w:rFonts w:eastAsia="Times New Roman"/>
        </w:rPr>
        <w:t>3.3</w:t>
      </w:r>
      <w:r>
        <w:rPr>
          <w:rFonts w:eastAsia="Times New Roman"/>
        </w:rPr>
        <w:fldChar w:fldCharType="end"/>
      </w:r>
      <w:r>
        <w:rPr>
          <w:rFonts w:eastAsia="Times New Roman"/>
        </w:rPr>
        <w:t xml:space="preserve"> below, on the same terms and conditions as the Selling Investors;</w:t>
      </w:r>
    </w:p>
    <w:p>
      <w:pPr>
        <w:pStyle w:val="Heading3"/>
        <w:widowControl/>
        <w:shd w:val="clear" w:color="auto" w:fill="auto"/>
        <w:tabs>
          <w:tab w:val="clear" w:pos="2520"/>
        </w:tabs>
        <w:autoSpaceDE/>
        <w:autoSpaceDN/>
        <w:adjustRightInd/>
        <w:rPr>
          <w:rFonts w:eastAsia="Times New Roman"/>
        </w:rPr>
      </w:pPr>
      <w:r>
        <w:rPr>
          <w:rFonts w:eastAsia="Times New Roman"/>
        </w:rPr>
        <w:t xml:space="preserve">to execute and deliver all related documentation and take such other action in support of the Sale of the Company as shall reasonably be requested by the Company or the Selling Investors in order to carry out the terms and provision of this Section </w:t>
      </w:r>
      <w:r>
        <w:rPr>
          <w:rFonts w:eastAsia="Times New Roman"/>
        </w:rPr>
        <w:fldChar w:fldCharType="begin"/>
      </w:r>
      <w:r>
        <w:rPr>
          <w:rFonts w:eastAsia="Times New Roman"/>
        </w:rPr>
        <w:instrText xml:space="preserve"> REF _Ref429475467 \r \h </w:instrText>
      </w:r>
      <w:r>
        <w:rPr>
          <w:rFonts w:eastAsia="Times New Roman"/>
        </w:rPr>
      </w:r>
      <w:r>
        <w:rPr>
          <w:rFonts w:eastAsia="Times New Roman"/>
        </w:rPr>
        <w:fldChar w:fldCharType="separate"/>
      </w:r>
      <w:r>
        <w:rPr>
          <w:rFonts w:eastAsia="Times New Roman"/>
          <w:cs/>
        </w:rPr>
        <w:t>‎</w:t>
      </w:r>
      <w:r>
        <w:rPr>
          <w:rFonts w:eastAsia="Times New Roman"/>
        </w:rPr>
        <w:t>3</w:t>
      </w:r>
      <w:r>
        <w:rPr>
          <w:rFonts w:eastAsia="Times New Roman"/>
        </w:rPr>
        <w:fldChar w:fldCharType="end"/>
      </w:r>
      <w:r>
        <w:rPr>
          <w:rFonts w:eastAsia="Times New Roman"/>
        </w:rPr>
        <w:t xml:space="preserve">, including, without limitation, executing and delivering instruments of conveyance and transfer, and any purchase agreement, amalgamation agreement, indemnity agreement, escrow agreement, consent, waiver, governmental filing, share certificates duly endorsed for transfer (free and clear of impermissible liens, claims and encumbrances), and any similar or related documents;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acquiror in connection with the Sale of the Company;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to refrain from exercising any dissent rights or rights of appraisal under applicable law at any time with respect to such Sale of the Company;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if the consideration to be paid in exchange for the Shares pursuant to this Section </w:t>
      </w:r>
      <w:fldSimple w:instr=" REF _Ref264907482 \r \h  \* MERGEFORMAT ">
        <w:r>
          <w:rPr>
            <w:rFonts w:ascii="Arial" w:hAnsi="Arial" w:cs="Arial"/>
            <w:cs/>
          </w:rPr>
          <w:t>‎</w:t>
        </w:r>
        <w:r>
          <w:rPr>
            <w:rFonts w:ascii="Arial" w:hAnsi="Arial" w:cs="Arial"/>
          </w:rPr>
          <w:t>3</w:t>
        </w:r>
      </w:fldSimple>
      <w:r>
        <w:rPr>
          <w:rFonts w:eastAsia="Times New Roman"/>
        </w:rPr>
        <w:t xml:space="preserve"> includes any securities and due receipt thereof by any Shareholder would require under applicable law (x) the registration or qualification of such securities or of any Person as a broker or dealer or agent with respect to such securities; or (y) the provision to any Shareholder of any information other than such information as a prudent issuer would generally furnish in an offering made solely to “accredited investors” as defined in National Instrument 45-106 – Prospectus Exemptions ("</w:t>
      </w:r>
      <w:r>
        <w:rPr>
          <w:rFonts w:eastAsia="Times New Roman"/>
          <w:b/>
        </w:rPr>
        <w:t>NI 45-106</w:t>
      </w:r>
      <w:r>
        <w:rPr>
          <w:rFonts w:eastAsia="Times New Roman"/>
        </w:rPr>
        <w:t>"), the Company may cause to be paid to any such Shareholder in place thereof, against surrender of the Shares which would have otherwise been sold by such Shareholder, an amount in cash equal to the fair value (as determined in good faith by the Company) of the securities which such Shareholder would otherwise receive as of the date of the issuance of such securities in exchange for the Shares; and</w:t>
      </w:r>
    </w:p>
    <w:p>
      <w:pPr>
        <w:pStyle w:val="Heading3"/>
        <w:widowControl/>
        <w:shd w:val="clear" w:color="auto" w:fill="auto"/>
        <w:tabs>
          <w:tab w:val="clear" w:pos="2520"/>
        </w:tabs>
        <w:autoSpaceDE/>
        <w:autoSpaceDN/>
        <w:adjustRightInd/>
        <w:rPr>
          <w:rFonts w:eastAsia="Times New Roman"/>
        </w:rPr>
      </w:pPr>
      <w:r>
        <w:rPr>
          <w:rFonts w:eastAsia="Times New Roman"/>
        </w:rPr>
        <w:t>if the Selling Investors, in connection with such Sale of the Company, appoint a shareholder representative (the “</w:t>
      </w:r>
      <w:r>
        <w:rPr>
          <w:rFonts w:eastAsia="Times New Roman"/>
          <w:b/>
        </w:rPr>
        <w:t>Shareholder Representative</w:t>
      </w:r>
      <w:r>
        <w:rPr>
          <w:rFonts w:eastAsia="Times New Roman"/>
        </w:rPr>
        <w:t>”) with respect to matters affecting the Shareholders under the applicable definitive transaction agreements following consummation of such Sale of the Company, (x) to consent to (i) the appointment of such Shareholder Representative, (ii) the establishment of any applicable escrow, expense or similar fund in connection with any indemnification or similar obligations, and (iii) the payment of such Shareholder’s proportionate portion (from the applicable escrow or expense fund or otherwise) of any and all reasonable fees and expenses to such Shareholder Representative in connection with such Shareholder Representative’s services and duties in connection with such Sale of the Company and its related service as the representative of the Shareholders, and (y) not to assert any claim or commence any suit against the Shareholder Representative or any other Shareholder  with respect to any action or inaction taken or failed to be taken by the Shareholder Representative in connection with its service as the Shareholder Representative, absent fraud or willful misconduct.</w:t>
      </w:r>
    </w:p>
    <w:p>
      <w:pPr>
        <w:pStyle w:val="Heading2"/>
        <w:widowControl/>
        <w:shd w:val="clear" w:color="auto" w:fill="auto"/>
        <w:tabs>
          <w:tab w:val="clear" w:pos="1800"/>
        </w:tabs>
        <w:autoSpaceDE/>
        <w:autoSpaceDN/>
        <w:adjustRightInd/>
        <w:rPr>
          <w:rFonts w:eastAsia="Times New Roman"/>
          <w:vanish/>
          <w:specVanish/>
        </w:rPr>
      </w:pPr>
      <w:bookmarkStart w:id="32" w:name="_Ref429475447"/>
      <w:bookmarkStart w:id="33" w:name="_Ref429475937"/>
      <w:bookmarkStart w:id="34" w:name="_Ref429476075"/>
      <w:bookmarkStart w:id="35" w:name="_Toc436214699"/>
      <w:r>
        <w:rPr>
          <w:rFonts w:eastAsia="Times New Roman"/>
        </w:rPr>
        <w:t>Exceptions</w:t>
      </w:r>
      <w:bookmarkEnd w:id="32"/>
      <w:bookmarkEnd w:id="33"/>
      <w:bookmarkEnd w:id="34"/>
      <w:bookmarkEnd w:id="35"/>
    </w:p>
    <w:p>
      <w:pPr>
        <w:pStyle w:val="Bod"/>
        <w:widowControl/>
        <w:shd w:val="clear" w:color="auto" w:fill="auto"/>
        <w:autoSpaceDE/>
        <w:autoSpaceDN/>
        <w:adjustRightInd/>
      </w:pPr>
      <w:r>
        <w:t>.</w:t>
      </w:r>
      <w:r>
        <w:rPr>
          <w:rStyle w:val="FootnoteReference"/>
          <w:szCs w:val="24"/>
        </w:rPr>
        <w:footnoteReference w:id="16"/>
      </w:r>
      <w:r>
        <w:t xml:space="preserve">  Notwithstanding the foregoing, a Shareholder will not be required to comply with Subsection </w:t>
      </w:r>
      <w:fldSimple w:instr=" REF _Ref264907513 \r \h  \* MERGEFORMAT ">
        <w:r>
          <w:rPr>
            <w:cs/>
          </w:rPr>
          <w:t>‎</w:t>
        </w:r>
        <w:r>
          <w:t>3.2</w:t>
        </w:r>
      </w:fldSimple>
      <w:r>
        <w:t xml:space="preserve"> above in connection with any proposed Sale of the Company (the “</w:t>
      </w:r>
      <w:r>
        <w:rPr>
          <w:b/>
        </w:rPr>
        <w:t>Proposed Sale</w:t>
      </w:r>
      <w:r>
        <w:t xml:space="preserve">”), unless:  </w:t>
      </w:r>
    </w:p>
    <w:p>
      <w:pPr>
        <w:pStyle w:val="Heading3"/>
        <w:widowControl/>
        <w:shd w:val="clear" w:color="auto" w:fill="auto"/>
        <w:tabs>
          <w:tab w:val="clear" w:pos="2520"/>
        </w:tabs>
        <w:autoSpaceDE/>
        <w:autoSpaceDN/>
        <w:adjustRightInd/>
        <w:rPr>
          <w:rFonts w:eastAsia="Times New Roman"/>
        </w:rPr>
      </w:pPr>
      <w:r>
        <w:rPr>
          <w:rFonts w:eastAsia="Times New Roman"/>
        </w:rPr>
        <w:t>[any representations and warranties to be made by such Shareholder in connection with the Proposed Sale are limited to representations and warranties related to authority, ownership and the ability to convey title to such Shares and residency of the Shareholders for tax purposes, including, but not limited to, representations and warranties that (i) the Shareholder holds all right, title and interest in and to the Shares such Shareholder purports to hold, free and clear of all liens and encumbrances, (ii) the obli</w:t>
      </w:r>
      <w:r>
        <w:rPr>
          <w:rFonts w:eastAsia="Times New Roman"/>
        </w:rPr>
        <w:softHyphen/>
        <w:t>gations of the Shareholder in connection with the transaction have been duly authorized, if applicable, (iii) the documents to be entered into by the Shareholder have been duly executed by the Shareholder and delivered to the acquirer and are enforceable against the Shareholder in accordance with their respective terms; and (iv) neither the execution and delivery of documents to be entered into in connection with the transaction, nor the performance of the Shareholder’s obligations thereunder, will cause a breach or violation of the terms of any agreement, law or judgment, order or decree of any court or governmental agency;</w:t>
      </w:r>
    </w:p>
    <w:p>
      <w:pPr>
        <w:pStyle w:val="Heading3"/>
        <w:widowControl/>
        <w:shd w:val="clear" w:color="auto" w:fill="auto"/>
        <w:tabs>
          <w:tab w:val="clear" w:pos="2520"/>
        </w:tabs>
        <w:autoSpaceDE/>
        <w:autoSpaceDN/>
        <w:adjustRightInd/>
        <w:rPr>
          <w:rFonts w:eastAsia="Times New Roman"/>
        </w:rPr>
      </w:pPr>
      <w:r>
        <w:rPr>
          <w:rFonts w:eastAsia="Times New Roman"/>
        </w:rPr>
        <w:t>the Shareholder shall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shareholder of any of identical representations, warranties and covenants provided by all shareholders);]</w:t>
      </w:r>
    </w:p>
    <w:p>
      <w:pPr>
        <w:pStyle w:val="Heading3"/>
        <w:widowControl/>
        <w:shd w:val="clear" w:color="auto" w:fill="auto"/>
        <w:tabs>
          <w:tab w:val="clear" w:pos="2520"/>
        </w:tabs>
        <w:autoSpaceDE/>
        <w:autoSpaceDN/>
        <w:adjustRightInd/>
        <w:rPr>
          <w:rFonts w:eastAsia="Times New Roman"/>
        </w:rPr>
      </w:pPr>
      <w:r>
        <w:rPr>
          <w:rFonts w:eastAsia="Times New Roman"/>
        </w:rPr>
        <w:t>the liability for indemnification, if any, of such Shareholder in the Proposed Sale and for the inaccuracy of any representations and warranties made by the Company or its Shareholders in connection with such Proposed Sale, is several and not joint with any other Person (except to the extent that funds may be paid out of an escrow established to cover breach of representations, warranties and covenants of the Company as well as breach by any shareholder of any of identical representations, warranties and covenants provided by all shareholders), and [subject to the provisions of the Articles related to the allocation of the escrow,]</w:t>
      </w:r>
      <w:r>
        <w:rPr>
          <w:rStyle w:val="FootnoteReference"/>
          <w:rFonts w:eastAsia="Times New Roman"/>
          <w:szCs w:val="24"/>
        </w:rPr>
        <w:footnoteReference w:id="17"/>
      </w:r>
      <w:r>
        <w:rPr>
          <w:rFonts w:eastAsia="Times New Roman"/>
        </w:rPr>
        <w:t xml:space="preserve"> is proportionate to, and does not exceed, the amount of consideration paid to such Shareholder in connection with such Proposed Sale;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[liability shall be limited to such Shareholder's applicable share (determined  based on the respective proceeds payable to each Shareholder in connection with such Proposed Sale in accordance with the provisions of the Articles) of a negotiated aggregate indemnification amount that applies equally to all Shareholders but that in no event exceeds the amount of consideration otherwise payable to such Shareholder in connection with such Proposed Sale, except with respect to claims related to  fraud by such Shareholder, the liability for which need not be limited as to such Shareholder;] </w:t>
      </w:r>
    </w:p>
    <w:p>
      <w:pPr>
        <w:pStyle w:val="Heading3"/>
        <w:widowControl/>
        <w:shd w:val="clear" w:color="auto" w:fill="auto"/>
        <w:tabs>
          <w:tab w:val="clear" w:pos="2520"/>
        </w:tabs>
        <w:autoSpaceDE/>
        <w:autoSpaceDN/>
        <w:adjustRightInd/>
        <w:rPr>
          <w:rFonts w:eastAsia="Times New Roman"/>
        </w:rPr>
      </w:pPr>
      <w:bookmarkStart w:id="36" w:name="_Ref264907533"/>
      <w:r>
        <w:rPr>
          <w:rFonts w:eastAsia="Times New Roman"/>
        </w:rPr>
        <w:t>upon the consummation of the Proposed Sale (i) each holder of each class or series of shares of the Company will receive the same form of consideration for their shares of such class or series as is received by other holders in respect of their shares of such same class or series of shares,  (ii) each holder of a class or series of Preferred Shares will receive the same amount of consideration per share of such class or series of Preferred Shares as is received by other holders in respect of their shares of such same class or series, (iii) each holder of Common Shares will receive the same amount of consideration per Common Share as is received by other holders in respect of their Common Shares, and (iv) unless the holders of at least [</w:t>
      </w:r>
      <w:r>
        <w:rPr>
          <w:rFonts w:eastAsia="Times New Roman"/>
          <w:i/>
        </w:rPr>
        <w:t>specify percentage</w:t>
      </w:r>
      <w:r>
        <w:rPr>
          <w:rFonts w:eastAsia="Times New Roman"/>
        </w:rPr>
        <w:t>]</w:t>
      </w:r>
      <w:r>
        <w:rPr>
          <w:rStyle w:val="FootnoteReference"/>
          <w:rFonts w:eastAsia="Times New Roman"/>
          <w:szCs w:val="24"/>
        </w:rPr>
        <w:footnoteReference w:id="18"/>
      </w:r>
      <w:r>
        <w:rPr>
          <w:rFonts w:eastAsia="Times New Roman"/>
        </w:rPr>
        <w:t xml:space="preserve"> of the [Class A Preferred Shares] elect to receive a lesser amount by written notice given to the Company at least [</w:t>
      </w:r>
      <w:r>
        <w:rPr>
          <w:rFonts w:ascii="Symbol" w:eastAsia="Times New Roman" w:hAnsi="Symbol"/>
        </w:rPr>
        <w:sym w:font="Symbol" w:char="F0B7"/>
      </w:r>
      <w:r>
        <w:rPr>
          <w:rFonts w:eastAsia="Times New Roman"/>
        </w:rPr>
        <w:t>] days prior to the effective date of any such Proposed Sale, the aggregate consideration receivable by all holders of the Preferred Shares and Common Shares shall be allocated among the holders of Preferred Shares and Common Shares on the basis of the relative liquidation preferences to which the holders of each respective class or series of Preferred Shares and the holders of Common Shares are entitled in a Deemed Liquidation Event (assuming for this purpose that the Proposed Sale is a Deemed Liquidation Event) in accordance with the Company’s Articles of Incorporation in effect immediately prior to the Proposed Sale; provided</w:t>
      </w:r>
      <w:r>
        <w:rPr>
          <w:rFonts w:eastAsia="Times New Roman"/>
          <w:i/>
        </w:rPr>
        <w:t xml:space="preserve">, </w:t>
      </w:r>
      <w:r>
        <w:rPr>
          <w:rFonts w:eastAsia="Times New Roman"/>
        </w:rPr>
        <w:t>however</w:t>
      </w:r>
      <w:r>
        <w:rPr>
          <w:rFonts w:eastAsia="Times New Roman"/>
          <w:i/>
        </w:rPr>
        <w:t>,</w:t>
      </w:r>
      <w:r>
        <w:rPr>
          <w:rFonts w:eastAsia="Times New Roman"/>
        </w:rPr>
        <w:t xml:space="preserve"> that, notwithstanding the foregoing, if the consideration to be paid in exchange for the Key Holder Shares or Investor Shares, as applicable, pursuant to this Subsection </w:t>
      </w:r>
      <w:r>
        <w:rPr>
          <w:rFonts w:eastAsia="Times New Roman"/>
        </w:rPr>
        <w:fldChar w:fldCharType="begin"/>
      </w:r>
      <w:r>
        <w:rPr>
          <w:rFonts w:eastAsia="Times New Roman"/>
        </w:rPr>
        <w:instrText xml:space="preserve"> REF _Ref429475937 \r \h </w:instrText>
      </w:r>
      <w:r>
        <w:rPr>
          <w:rFonts w:eastAsia="Times New Roman"/>
        </w:rPr>
      </w:r>
      <w:r>
        <w:rPr>
          <w:rFonts w:eastAsia="Times New Roman"/>
        </w:rPr>
        <w:fldChar w:fldCharType="separate"/>
      </w:r>
      <w:r>
        <w:rPr>
          <w:rFonts w:eastAsia="Times New Roman"/>
          <w:cs/>
        </w:rPr>
        <w:t>‎</w:t>
      </w:r>
      <w:r>
        <w:rPr>
          <w:rFonts w:eastAsia="Times New Roman"/>
        </w:rPr>
        <w:t>3.3</w:t>
      </w:r>
      <w:r>
        <w:rPr>
          <w:rFonts w:eastAsia="Times New Roman"/>
        </w:rPr>
        <w:fldChar w:fldCharType="end"/>
      </w:r>
      <w:r>
        <w:rPr>
          <w:rFonts w:eastAsia="Times New Roman"/>
        </w:rPr>
        <w:fldChar w:fldCharType="begin"/>
      </w:r>
      <w:r>
        <w:rPr>
          <w:rFonts w:eastAsia="Times New Roman"/>
        </w:rPr>
        <w:instrText xml:space="preserve"> REF _Ref264907533 \r \h </w:instrText>
      </w:r>
      <w:r>
        <w:rPr>
          <w:rFonts w:eastAsia="Times New Roman"/>
        </w:rPr>
      </w:r>
      <w:r>
        <w:rPr>
          <w:rFonts w:eastAsia="Times New Roman"/>
        </w:rPr>
        <w:fldChar w:fldCharType="separate"/>
      </w:r>
      <w:r>
        <w:rPr>
          <w:rFonts w:eastAsia="Times New Roman"/>
          <w:cs/>
        </w:rPr>
        <w:t>‎</w:t>
      </w:r>
      <w:r>
        <w:rPr>
          <w:rFonts w:eastAsia="Times New Roman"/>
        </w:rPr>
        <w:t>(e)</w:t>
      </w:r>
      <w:r>
        <w:rPr>
          <w:rFonts w:eastAsia="Times New Roman"/>
        </w:rPr>
        <w:fldChar w:fldCharType="end"/>
      </w:r>
      <w:r>
        <w:rPr>
          <w:rFonts w:eastAsia="Times New Roman"/>
        </w:rPr>
        <w:t xml:space="preserve"> includes any securities and due receipt thereof by any Key Holder or Investor would require under applicable law (x) the registration or qualification of such securities or of any Person as a broker or dealer or agent with respect to such securities; or (y) the provision to any Key Holder or Investor of any information other than such information as a prudent issuer would generally furnish in an offering made solely to “accredited investors” as defined in NI 45-106, the Company may cause to be paid to any such Key Holder or Investor in place thereof, against surrender of the Key Holder Shares or Investor Shares, as applicable, which would have otherwise been sold by such Key Holder or Investor, an amount in cash equal to the fair value (as determined in good faith by the Company) of the securities which such Key Holder or Investor would otherwise receive as of the date of the issuance of such securities in exchange for the Key Holder Shares or Investor Shares, as applicable; and</w:t>
      </w:r>
      <w:bookmarkEnd w:id="36"/>
      <w:r>
        <w:rPr>
          <w:rFonts w:eastAsia="Times New Roman"/>
        </w:rPr>
        <w:t xml:space="preserve"> </w:t>
      </w:r>
    </w:p>
    <w:p>
      <w:pPr>
        <w:pStyle w:val="Heading3"/>
        <w:widowControl/>
        <w:shd w:val="clear" w:color="auto" w:fill="auto"/>
        <w:tabs>
          <w:tab w:val="clear" w:pos="2520"/>
        </w:tabs>
        <w:autoSpaceDE/>
        <w:autoSpaceDN/>
        <w:adjustRightInd/>
        <w:rPr>
          <w:rFonts w:eastAsia="Times New Roman"/>
        </w:rPr>
      </w:pPr>
      <w:bookmarkStart w:id="37" w:name="_Ref264907554"/>
      <w:r>
        <w:rPr>
          <w:rFonts w:eastAsia="Times New Roman"/>
        </w:rPr>
        <w:t>[subject to clause (e) above, requiring the same form of consideration to be available to the holders of any single class or series of shares, if any holders of any shares of the Company are given an option as to the form and amount of consideration to be received as a result of the Proposed Sale, all holders of such shares will be given the same option; provided</w:t>
      </w:r>
      <w:r>
        <w:rPr>
          <w:rFonts w:eastAsia="Times New Roman"/>
          <w:i/>
        </w:rPr>
        <w:t xml:space="preserve">, </w:t>
      </w:r>
      <w:r>
        <w:rPr>
          <w:rFonts w:eastAsia="Times New Roman"/>
        </w:rPr>
        <w:t xml:space="preserve">however, that nothing in this Subsection </w:t>
      </w:r>
      <w:r>
        <w:rPr>
          <w:rFonts w:eastAsia="Times New Roman"/>
        </w:rPr>
        <w:fldChar w:fldCharType="begin"/>
      </w:r>
      <w:r>
        <w:rPr>
          <w:rFonts w:eastAsia="Times New Roman"/>
        </w:rPr>
        <w:instrText xml:space="preserve"> REF _Ref429476075 \r \h </w:instrText>
      </w:r>
      <w:r>
        <w:rPr>
          <w:rFonts w:eastAsia="Times New Roman"/>
        </w:rPr>
      </w:r>
      <w:r>
        <w:rPr>
          <w:rFonts w:eastAsia="Times New Roman"/>
        </w:rPr>
        <w:fldChar w:fldCharType="separate"/>
      </w:r>
      <w:r>
        <w:rPr>
          <w:rFonts w:eastAsia="Times New Roman"/>
          <w:cs/>
        </w:rPr>
        <w:t>‎</w:t>
      </w:r>
      <w:r>
        <w:rPr>
          <w:rFonts w:eastAsia="Times New Roman"/>
        </w:rPr>
        <w:t>3.3</w:t>
      </w:r>
      <w:r>
        <w:rPr>
          <w:rFonts w:eastAsia="Times New Roman"/>
        </w:rPr>
        <w:fldChar w:fldCharType="end"/>
      </w:r>
      <w:fldSimple w:instr=" REF _Ref264907554 \r \h  \* MERGEFORMAT ">
        <w:r>
          <w:rPr>
            <w:rFonts w:eastAsia="Times New Roman"/>
            <w:cs/>
          </w:rPr>
          <w:t>‎</w:t>
        </w:r>
        <w:r>
          <w:rPr>
            <w:rFonts w:eastAsia="Times New Roman"/>
          </w:rPr>
          <w:t>(f)</w:t>
        </w:r>
      </w:fldSimple>
      <w:r>
        <w:rPr>
          <w:rFonts w:eastAsia="Times New Roman"/>
        </w:rPr>
        <w:t xml:space="preserve"> shall entitle any holder to receive any form of consideration that such holder would be ineligible to receive as a result of such holder’s failure to satisfy any condition, requirement or limitation that is generally applicable to the Company’s shareholders.</w:t>
      </w:r>
      <w:bookmarkEnd w:id="37"/>
    </w:p>
    <w:p>
      <w:pPr>
        <w:pStyle w:val="Heading2"/>
        <w:widowControl/>
        <w:shd w:val="clear" w:color="auto" w:fill="auto"/>
        <w:tabs>
          <w:tab w:val="clear" w:pos="1800"/>
        </w:tabs>
        <w:autoSpaceDE/>
        <w:autoSpaceDN/>
        <w:adjustRightInd/>
        <w:rPr>
          <w:rFonts w:eastAsia="Times New Roman"/>
          <w:vanish/>
          <w:specVanish/>
        </w:rPr>
      </w:pPr>
      <w:bookmarkStart w:id="38" w:name="_Toc436214700"/>
      <w:r>
        <w:rPr>
          <w:rFonts w:eastAsia="Times New Roman"/>
        </w:rPr>
        <w:t>Restrictions on Sales of Control of the Company</w:t>
      </w:r>
      <w:bookmarkEnd w:id="38"/>
    </w:p>
    <w:p>
      <w:pPr>
        <w:pStyle w:val="Bod"/>
        <w:widowControl/>
        <w:shd w:val="clear" w:color="auto" w:fill="auto"/>
        <w:autoSpaceDE/>
        <w:autoSpaceDN/>
        <w:adjustRightInd/>
      </w:pPr>
      <w:r>
        <w:t>.</w:t>
      </w:r>
      <w:r>
        <w:rPr>
          <w:rStyle w:val="FootnoteReference"/>
          <w:szCs w:val="24"/>
        </w:rPr>
        <w:footnoteReference w:id="19"/>
      </w:r>
      <w:r>
        <w:t xml:space="preserve">  No Shareholder shall be a party to any Share Sale unless all holders of Preferred Shares are allowed to participate in such transaction and the consideration received pursuant to such transaction is allocated among the parties thereto in the manner specified in the Company’s Articles of Incorporation in effect immediately prior to the Share Sale (as if such transaction were a Deemed Liquidation Event), unless the holders of at least [</w:t>
      </w:r>
      <w:r>
        <w:rPr>
          <w:i/>
        </w:rPr>
        <w:t>specify percentage</w:t>
      </w:r>
      <w:r>
        <w:t>]</w:t>
      </w:r>
      <w:r>
        <w:rPr>
          <w:rStyle w:val="FootnoteReference"/>
          <w:szCs w:val="24"/>
        </w:rPr>
        <w:footnoteReference w:id="20"/>
      </w:r>
      <w:r>
        <w:t xml:space="preserve"> of the [Class A Preferred Shares] elect otherwise by written notice given to the Company at least [</w:t>
      </w:r>
      <w:r>
        <w:rPr>
          <w:rFonts w:ascii="Symbol" w:hAnsi="Symbol"/>
        </w:rPr>
        <w:sym w:font="Symbol" w:char="F0B7"/>
      </w:r>
      <w:r>
        <w:t xml:space="preserve">] days prior to the effective date of any such transaction or series of related transactions.]  </w:t>
      </w:r>
    </w:p>
    <w:p>
      <w:pPr>
        <w:pStyle w:val="Bod"/>
        <w:widowControl/>
        <w:shd w:val="clear" w:color="auto" w:fill="auto"/>
        <w:autoSpaceDE/>
        <w:autoSpaceDN/>
        <w:adjustRightInd/>
        <w:ind w:firstLine="1440"/>
      </w:pPr>
      <w:r>
        <w:t>[See ADDENDUM at end of this document with alternative “Sale Rights” provisions.]</w:t>
      </w:r>
      <w:r>
        <w:rPr>
          <w:rStyle w:val="FootnoteReference"/>
          <w:szCs w:val="24"/>
        </w:rPr>
        <w:footnoteReference w:id="21"/>
      </w:r>
    </w:p>
    <w:p>
      <w:pPr>
        <w:pStyle w:val="Heading1"/>
        <w:keepNext/>
        <w:widowControl/>
        <w:shd w:val="clear" w:color="auto" w:fill="auto"/>
        <w:tabs>
          <w:tab w:val="clear" w:pos="1800"/>
        </w:tabs>
        <w:autoSpaceDE/>
        <w:autoSpaceDN/>
        <w:adjustRightInd/>
        <w:rPr>
          <w:rFonts w:eastAsia="Times New Roman"/>
          <w:vanish/>
          <w:specVanish/>
        </w:rPr>
      </w:pPr>
      <w:bookmarkStart w:id="39" w:name="_Toc436214701"/>
      <w:r>
        <w:rPr>
          <w:rFonts w:eastAsia="Times New Roman"/>
        </w:rPr>
        <w:t>Remedies</w:t>
      </w:r>
      <w:bookmarkEnd w:id="39"/>
    </w:p>
    <w:p>
      <w:pPr>
        <w:pStyle w:val="Bod"/>
        <w:widowControl/>
        <w:shd w:val="clear" w:color="auto" w:fill="auto"/>
        <w:autoSpaceDE/>
        <w:autoSpaceDN/>
        <w:adjustRightInd/>
      </w:pPr>
      <w:r>
        <w:t>.</w:t>
      </w:r>
    </w:p>
    <w:p>
      <w:pPr>
        <w:pStyle w:val="Heading2"/>
        <w:widowControl/>
        <w:shd w:val="clear" w:color="auto" w:fill="auto"/>
        <w:tabs>
          <w:tab w:val="clear" w:pos="1800"/>
        </w:tabs>
        <w:autoSpaceDE/>
        <w:autoSpaceDN/>
        <w:adjustRightInd/>
        <w:rPr>
          <w:rFonts w:eastAsia="Times New Roman"/>
          <w:vanish/>
          <w:specVanish/>
        </w:rPr>
      </w:pPr>
      <w:bookmarkStart w:id="40" w:name="_Toc436214702"/>
      <w:r>
        <w:rPr>
          <w:rFonts w:eastAsia="Times New Roman"/>
        </w:rPr>
        <w:t>Covenants of the Company</w:t>
      </w:r>
      <w:bookmarkEnd w:id="40"/>
    </w:p>
    <w:p>
      <w:pPr>
        <w:pStyle w:val="Bod"/>
        <w:widowControl/>
        <w:shd w:val="clear" w:color="auto" w:fill="auto"/>
        <w:autoSpaceDE/>
        <w:autoSpaceDN/>
        <w:adjustRightInd/>
      </w:pPr>
      <w:r>
        <w:t>.  The Company agrees to use its best efforts, within the requirements of applicable law, to ensure that the rights granted under this Agreement are effective and that the parties enjoy the benefits of this Agreement.  Such actions include, without limitation, the use of the Company’s best efforts to cause the nomination and election of the directors as provided in this Agreement.</w:t>
      </w:r>
    </w:p>
    <w:p>
      <w:pPr>
        <w:pStyle w:val="Heading2"/>
        <w:widowControl/>
        <w:shd w:val="clear" w:color="auto" w:fill="auto"/>
        <w:tabs>
          <w:tab w:val="clear" w:pos="1800"/>
        </w:tabs>
        <w:autoSpaceDE/>
        <w:autoSpaceDN/>
        <w:adjustRightInd/>
        <w:rPr>
          <w:rFonts w:eastAsia="Times New Roman"/>
          <w:vanish/>
          <w:specVanish/>
        </w:rPr>
      </w:pPr>
      <w:bookmarkStart w:id="41" w:name="_Toc436214703"/>
      <w:r>
        <w:rPr>
          <w:rFonts w:eastAsia="Times New Roman"/>
          <w:u w:val="none"/>
        </w:rPr>
        <w:t>[</w:t>
      </w:r>
      <w:r>
        <w:rPr>
          <w:rFonts w:eastAsia="Times New Roman"/>
        </w:rPr>
        <w:t>Irrevocable Proxy and Power of Attorney</w:t>
      </w:r>
      <w:bookmarkEnd w:id="41"/>
    </w:p>
    <w:p>
      <w:pPr>
        <w:pStyle w:val="Bod"/>
        <w:widowControl/>
        <w:shd w:val="clear" w:color="auto" w:fill="auto"/>
        <w:autoSpaceDE/>
        <w:autoSpaceDN/>
        <w:adjustRightInd/>
      </w:pPr>
      <w:r>
        <w:t xml:space="preserve">.  Each party to this Agreement hereby constitutes and appoints as the proxies of the party and hereby grants a power of attorney to the [President] of the Company, and a designee of the Selling Investors, and each of them, with full power of substitution, with respect to the matters set forth herein, including, without limitation, election of persons as members of the Board in accordance with Section </w:t>
      </w:r>
      <w:fldSimple w:instr=" REF _Ref264907575 \r \h  \* MERGEFORMAT ">
        <w:r>
          <w:rPr>
            <w:cs/>
          </w:rPr>
          <w:t>‎</w:t>
        </w:r>
        <w:r>
          <w:t>1</w:t>
        </w:r>
      </w:fldSimple>
      <w:r>
        <w:t xml:space="preserve"> hereto, votes to increase authorized shares pursuant to Section </w:t>
      </w:r>
      <w:fldSimple w:instr=" REF _Ref264907585 \r \h  \* MERGEFORMAT ">
        <w:r>
          <w:rPr>
            <w:cs/>
          </w:rPr>
          <w:t>‎</w:t>
        </w:r>
        <w:r>
          <w:t>2</w:t>
        </w:r>
      </w:fldSimple>
      <w:r>
        <w:t xml:space="preserve"> hereof  and votes regarding any Sale of the Company pursuant to Section </w:t>
      </w:r>
      <w:fldSimple w:instr=" REF _Ref264907482 \r \h  \* MERGEFORMAT ">
        <w:r>
          <w:rPr>
            <w:cs/>
          </w:rPr>
          <w:t>‎</w:t>
        </w:r>
        <w:r>
          <w:t>3</w:t>
        </w:r>
      </w:fldSimple>
      <w:r>
        <w:t xml:space="preserve"> hereof,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w:t>
      </w:r>
      <w:r>
        <w:softHyphen/>
        <w:t xml:space="preserve">sions of Sections </w:t>
      </w:r>
      <w:fldSimple w:instr=" REF _Ref264907585 \r \h  \* MERGEFORMAT ">
        <w:r>
          <w:rPr>
            <w:cs/>
          </w:rPr>
          <w:t>‎</w:t>
        </w:r>
        <w:r>
          <w:t>2</w:t>
        </w:r>
      </w:fldSimple>
      <w:r>
        <w:t xml:space="preserve"> and </w:t>
      </w:r>
      <w:fldSimple w:instr=" REF _Ref264907482 \r \h\*MERGEFORMAT ">
        <w:r>
          <w:rPr>
            <w:cs/>
          </w:rPr>
          <w:t>‎</w:t>
        </w:r>
        <w:r>
          <w:t>3</w:t>
        </w:r>
      </w:fldSimple>
      <w:r>
        <w:t xml:space="preserve">, respectively, of this Agreement or to take any action necessary to effect Sections </w:t>
      </w:r>
      <w:fldSimple w:instr=" REF _Ref264907585 \r \h  \* MERGEFORMAT ">
        <w:r>
          <w:rPr>
            <w:cs/>
          </w:rPr>
          <w:t>‎</w:t>
        </w:r>
        <w:r>
          <w:t>2</w:t>
        </w:r>
      </w:fldSimple>
      <w:r>
        <w:t xml:space="preserve"> and </w:t>
      </w:r>
      <w:fldSimple w:instr=" REF _Ref264907482 \r \h\*MERGEFORMAT ">
        <w:r>
          <w:rPr>
            <w:cs/>
          </w:rPr>
          <w:t>‎</w:t>
        </w:r>
        <w:r>
          <w:t>3</w:t>
        </w:r>
      </w:fldSimple>
      <w:r>
        <w:t xml:space="preserve">, respectively, of this Agreement.  Each of the proxy and power of attorney granted pursuant to the immediately preceding sentence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Section </w:t>
      </w:r>
      <w:fldSimple w:instr=" REF _Ref264907637 \r \h  \* MERGEFORMAT ">
        <w:r>
          <w:rPr>
            <w:cs/>
          </w:rPr>
          <w:t>‎</w:t>
        </w:r>
        <w:r>
          <w:t>6</w:t>
        </w:r>
      </w:fldSimple>
      <w:r>
        <w:t xml:space="preserve"> hereof.  Each party hereto hereby revokes any and all previous proxies or powers of attorney with respect to the Shares and shall not hereafter, unless and until this Agreement terminates or expires pursuant to Section </w:t>
      </w:r>
      <w:fldSimple w:instr=" REF _Ref264907637 \r \h  \* MERGEFORMAT ">
        <w:r>
          <w:rPr>
            <w:cs/>
          </w:rPr>
          <w:t>‎</w:t>
        </w:r>
        <w:r>
          <w:t>6</w:t>
        </w:r>
      </w:fldSimple>
      <w: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w:t>
      </w:r>
      <w:r>
        <w:softHyphen/>
        <w:t>tions with respect to the voting of any of the Shares, in each case, with respect to any of the matters set forth herein.  The power of attorney granted in this Section 6 is not intended to be a CPOA.  The execution of this Agreement shall not terminate any CPOA granted by a Shareholder previously and this power of attorney shall not be terminated by the execution by a Shareholder in the future of a CPOA.  "</w:t>
      </w:r>
      <w:r>
        <w:rPr>
          <w:b/>
        </w:rPr>
        <w:t>CPOA</w:t>
      </w:r>
      <w:r>
        <w:t>" means a continuing power of attorney within the meaning of and governed by the [</w:t>
      </w:r>
      <w:r>
        <w:rPr>
          <w:i/>
        </w:rPr>
        <w:t xml:space="preserve">Substitute Decisions Act </w:t>
      </w:r>
      <w:r>
        <w:t>(Ontario), or any similar power of attorney under equivalent legislation in any other jurisdiction.]</w:t>
      </w:r>
      <w:r>
        <w:rPr>
          <w:rStyle w:val="FootnoteReference"/>
          <w:szCs w:val="24"/>
        </w:rPr>
        <w:footnoteReference w:id="22"/>
      </w:r>
    </w:p>
    <w:p>
      <w:pPr>
        <w:pStyle w:val="Heading2"/>
        <w:widowControl/>
        <w:shd w:val="clear" w:color="auto" w:fill="auto"/>
        <w:tabs>
          <w:tab w:val="clear" w:pos="1800"/>
        </w:tabs>
        <w:autoSpaceDE/>
        <w:autoSpaceDN/>
        <w:adjustRightInd/>
        <w:rPr>
          <w:rFonts w:eastAsia="Times New Roman"/>
          <w:vanish/>
          <w:specVanish/>
        </w:rPr>
      </w:pPr>
      <w:bookmarkStart w:id="42" w:name="_Toc436214704"/>
      <w:r>
        <w:rPr>
          <w:rFonts w:eastAsia="Times New Roman"/>
        </w:rPr>
        <w:t>Specific Enforcement</w:t>
      </w:r>
      <w:bookmarkEnd w:id="42"/>
    </w:p>
    <w:p>
      <w:pPr>
        <w:pStyle w:val="Bod"/>
        <w:widowControl/>
        <w:shd w:val="clear" w:color="auto" w:fill="auto"/>
        <w:autoSpaceDE/>
        <w:autoSpaceDN/>
        <w:adjustRightInd/>
      </w:pPr>
      <w:r>
        <w:t xml:space="preserve">.  Each party acknowledges and agrees that each party hereto will be irreparably damaged if any of the provisions of this Agreement are not performed by the parties in accordance with their specific terms or are otherwise breached.  Accordingly, each of the Company and the Shareholders shall be entitled to an injunction to prevent breaches of this Agreement, and to specific enforcement of this Agreement and its terms and provisions in any action instituted in any court of competent jurisdiction in the Province of </w:t>
      </w:r>
      <w:r>
        <w:sym w:font="Symbol" w:char="F0B7"/>
      </w:r>
      <w:r>
        <w:t xml:space="preserve">.  </w:t>
      </w:r>
    </w:p>
    <w:p>
      <w:pPr>
        <w:pStyle w:val="Heading2"/>
        <w:widowControl/>
        <w:shd w:val="clear" w:color="auto" w:fill="auto"/>
        <w:tabs>
          <w:tab w:val="clear" w:pos="1800"/>
        </w:tabs>
        <w:autoSpaceDE/>
        <w:autoSpaceDN/>
        <w:adjustRightInd/>
        <w:rPr>
          <w:rFonts w:eastAsia="Times New Roman"/>
          <w:vanish/>
          <w:specVanish/>
        </w:rPr>
      </w:pPr>
      <w:bookmarkStart w:id="43" w:name="_Toc436214705"/>
      <w:r>
        <w:rPr>
          <w:rFonts w:eastAsia="Times New Roman"/>
        </w:rPr>
        <w:t>Remedies Cumulative</w:t>
      </w:r>
      <w:bookmarkEnd w:id="43"/>
    </w:p>
    <w:p>
      <w:pPr>
        <w:pStyle w:val="Bod"/>
        <w:widowControl/>
        <w:shd w:val="clear" w:color="auto" w:fill="auto"/>
        <w:autoSpaceDE/>
        <w:autoSpaceDN/>
        <w:adjustRightInd/>
      </w:pPr>
      <w:r>
        <w:t>.  All remedies, either under this Agreement or by law or otherwise afforded to any party, shall be cumulative and not alternative.</w:t>
      </w:r>
    </w:p>
    <w:p>
      <w:pPr>
        <w:pStyle w:val="Heading1"/>
        <w:keepNext/>
        <w:widowControl/>
        <w:shd w:val="clear" w:color="auto" w:fill="auto"/>
        <w:tabs>
          <w:tab w:val="clear" w:pos="1800"/>
        </w:tabs>
        <w:autoSpaceDE/>
        <w:autoSpaceDN/>
        <w:adjustRightInd/>
        <w:rPr>
          <w:rFonts w:eastAsia="Times New Roman"/>
          <w:vanish/>
          <w:specVanish/>
        </w:rPr>
      </w:pPr>
      <w:bookmarkStart w:id="44" w:name="_Ref367789031"/>
      <w:bookmarkStart w:id="45" w:name="_Toc436214706"/>
      <w:r>
        <w:rPr>
          <w:rFonts w:eastAsia="Times New Roman"/>
          <w:u w:val="none"/>
        </w:rPr>
        <w:t>“</w:t>
      </w:r>
      <w:r>
        <w:rPr>
          <w:rFonts w:eastAsia="Times New Roman"/>
        </w:rPr>
        <w:t xml:space="preserve">Bad Actor” </w:t>
      </w:r>
      <w:bookmarkEnd w:id="44"/>
      <w:r>
        <w:rPr>
          <w:rFonts w:eastAsia="Times New Roman"/>
        </w:rPr>
        <w:t>Matters</w:t>
      </w:r>
      <w:r>
        <w:rPr>
          <w:rFonts w:eastAsia="Times New Roman"/>
          <w:u w:val="none"/>
        </w:rPr>
        <w:t>.</w:t>
      </w:r>
      <w:r>
        <w:rPr>
          <w:rStyle w:val="FootnoteReference"/>
          <w:rFonts w:eastAsia="Times New Roman"/>
          <w:szCs w:val="24"/>
          <w:u w:val="none"/>
        </w:rPr>
        <w:footnoteReference w:id="23"/>
      </w:r>
      <w:bookmarkEnd w:id="45"/>
    </w:p>
    <w:p>
      <w:pPr>
        <w:pStyle w:val="Heading1"/>
        <w:widowControl/>
        <w:numPr>
          <w:ilvl w:val="0"/>
          <w:numId w:val="0"/>
        </w:numPr>
        <w:shd w:val="clear" w:color="auto" w:fill="auto"/>
        <w:tabs>
          <w:tab w:val="clear" w:pos="1440"/>
          <w:tab w:val="clear" w:pos="1800"/>
        </w:tabs>
        <w:autoSpaceDE/>
        <w:autoSpaceDN/>
        <w:adjustRightInd/>
        <w:ind w:firstLine="720"/>
        <w:rPr>
          <w:rFonts w:eastAsia="Times New Roman"/>
          <w:vanish/>
          <w:color w:val="FF0000"/>
          <w:u w:val="none"/>
          <w:specVanish/>
        </w:rPr>
      </w:pPr>
      <w:r>
        <w:rPr>
          <w:rFonts w:eastAsia="Times New Roman"/>
          <w:u w:val="none"/>
        </w:rPr>
        <w:t xml:space="preserve"> </w:t>
      </w:r>
    </w:p>
    <w:p>
      <w:pPr>
        <w:pStyle w:val="HeadingBody1"/>
        <w:widowControl/>
        <w:shd w:val="clear" w:color="auto" w:fill="auto"/>
        <w:autoSpaceDE/>
        <w:autoSpaceDN/>
        <w:adjustRightInd/>
      </w:pPr>
      <w:r>
        <w:t xml:space="preserve">  </w:t>
      </w:r>
    </w:p>
    <w:p>
      <w:pPr>
        <w:pStyle w:val="Heading2"/>
        <w:widowControl/>
        <w:shd w:val="clear" w:color="auto" w:fill="auto"/>
        <w:tabs>
          <w:tab w:val="clear" w:pos="1800"/>
        </w:tabs>
        <w:autoSpaceDE/>
        <w:autoSpaceDN/>
        <w:adjustRightInd/>
        <w:rPr>
          <w:rFonts w:eastAsia="Times New Roman"/>
          <w:vanish/>
          <w:specVanish/>
        </w:rPr>
      </w:pPr>
      <w:bookmarkStart w:id="46" w:name="_Toc436214707"/>
      <w:r>
        <w:rPr>
          <w:rFonts w:eastAsia="Times New Roman"/>
        </w:rPr>
        <w:t>[Representation</w:t>
      </w:r>
      <w:bookmarkEnd w:id="46"/>
    </w:p>
    <w:p>
      <w:pPr>
        <w:pStyle w:val="Bod"/>
        <w:widowControl/>
        <w:shd w:val="clear" w:color="auto" w:fill="auto"/>
        <w:autoSpaceDE/>
        <w:autoSpaceDN/>
        <w:adjustRightInd/>
      </w:pPr>
      <w:r>
        <w:t>.  Each Person with the right to designate or participate in the designation of a director pursuant to this Agreement hereby represents that none of the “bad actor” disqualifying events described in Rule 506(d)(1)(i)-(viii) promulgated under the Securities Act (a “</w:t>
      </w:r>
      <w:r>
        <w:rPr>
          <w:b/>
        </w:rPr>
        <w:t>Disqualification Event</w:t>
      </w:r>
      <w:r>
        <w:t>”) is applicable to such Person or any of its Rule 506(d) Related Parties, except, if applicable, for a Disqualification Event as to which Rule 506(d)(2)(ii) or (iii) or (d)(3) is applicable.</w:t>
      </w:r>
      <w:r>
        <w:rPr>
          <w:rStyle w:val="FootnoteReference"/>
          <w:szCs w:val="24"/>
        </w:rPr>
        <w:footnoteReference w:id="24"/>
      </w:r>
      <w:r>
        <w:t xml:space="preserve">   For purposes of this Agreement, “</w:t>
      </w:r>
      <w:r>
        <w:rPr>
          <w:b/>
        </w:rPr>
        <w:t>Rule 506(d) Related Party</w:t>
      </w:r>
      <w:r>
        <w:t>” shall mean with respect to any Person any other Person that is a beneficial owner of such first Person’s securities for purposes of Rule 506(d) of the Securities Act.]</w:t>
      </w:r>
    </w:p>
    <w:p>
      <w:pPr>
        <w:pStyle w:val="Heading2"/>
        <w:widowControl/>
        <w:shd w:val="clear" w:color="auto" w:fill="auto"/>
        <w:tabs>
          <w:tab w:val="clear" w:pos="1800"/>
        </w:tabs>
        <w:autoSpaceDE/>
        <w:autoSpaceDN/>
        <w:adjustRightInd/>
        <w:rPr>
          <w:rFonts w:eastAsia="Times New Roman"/>
          <w:vanish/>
          <w:specVanish/>
        </w:rPr>
      </w:pPr>
      <w:bookmarkStart w:id="47" w:name="_Toc436214708"/>
      <w:r>
        <w:rPr>
          <w:rFonts w:eastAsia="Times New Roman"/>
        </w:rPr>
        <w:t>[Covenant</w:t>
      </w:r>
      <w:bookmarkEnd w:id="47"/>
    </w:p>
    <w:p>
      <w:pPr>
        <w:pStyle w:val="Bod"/>
        <w:widowControl/>
        <w:shd w:val="clear" w:color="auto" w:fill="auto"/>
        <w:autoSpaceDE/>
        <w:autoSpaceDN/>
        <w:adjustRightInd/>
        <w:ind w:firstLine="1440"/>
      </w:pPr>
      <w:r>
        <w:t>.  Each Person with the right to designate or participate in the designation of a director pursuant to this Agreement hereby agrees that it shall notify the Company promptly in writing if a Disqualification Event becomes applicable to such Person or any of its Rule 506(d) Related Parties, except, if applicable, for a Disqualification Event as to which Rule 506(d)(2)(ii) or (iii) or (d)(3) is applicable.</w:t>
      </w:r>
      <w:r>
        <w:rPr>
          <w:rStyle w:val="FootnoteReference"/>
          <w:szCs w:val="24"/>
        </w:rPr>
        <w:footnoteReference w:id="25"/>
      </w:r>
      <w:r>
        <w:t>]</w:t>
      </w:r>
    </w:p>
    <w:p>
      <w:pPr>
        <w:pStyle w:val="Heading1"/>
        <w:widowControl/>
        <w:shd w:val="clear" w:color="auto" w:fill="auto"/>
        <w:tabs>
          <w:tab w:val="clear" w:pos="1800"/>
        </w:tabs>
        <w:autoSpaceDE/>
        <w:autoSpaceDN/>
        <w:adjustRightInd/>
        <w:rPr>
          <w:rFonts w:eastAsia="Times New Roman"/>
          <w:vanish/>
          <w:specVanish/>
        </w:rPr>
      </w:pPr>
      <w:bookmarkStart w:id="48" w:name="_Toc436214709"/>
      <w:bookmarkStart w:id="49" w:name="_Ref264907637"/>
      <w:r>
        <w:rPr>
          <w:rFonts w:eastAsia="Times New Roman"/>
        </w:rPr>
        <w:t>Term</w:t>
      </w:r>
      <w:bookmarkEnd w:id="48"/>
    </w:p>
    <w:p>
      <w:pPr>
        <w:pStyle w:val="Bod"/>
        <w:widowControl/>
        <w:shd w:val="clear" w:color="auto" w:fill="auto"/>
        <w:autoSpaceDE/>
        <w:autoSpaceDN/>
        <w:adjustRightInd/>
      </w:pPr>
      <w:r>
        <w:t>.  This Agreement shall be effective as of the date hereof and shall continue in effect until and shall terminate upon the earliest to occur of (a) the consummation of the Com</w:t>
      </w:r>
      <w:r>
        <w:softHyphen/>
        <w:t>pany’s first underwritten public offering of its Common Shares</w:t>
      </w:r>
      <w:r>
        <w:rPr>
          <w:rStyle w:val="FootnoteReference"/>
          <w:szCs w:val="24"/>
        </w:rPr>
        <w:footnoteReference w:id="26"/>
      </w:r>
      <w:r>
        <w:t xml:space="preserve">; (b) the consummation of a Sale of the Company and distribution of proceeds to or escrow for the benefit of the Shareholders in accordance with the Articles, provided that the provisions of Section </w:t>
      </w:r>
      <w:r>
        <w:fldChar w:fldCharType="begin"/>
      </w:r>
      <w:r>
        <w:instrText xml:space="preserve"> REF _Ref429476604 \r \h </w:instrText>
      </w:r>
      <w:r>
        <w:fldChar w:fldCharType="separate"/>
      </w:r>
      <w:r>
        <w:rPr>
          <w:cs/>
        </w:rPr>
        <w:t>‎</w:t>
      </w:r>
      <w:r>
        <w:t>3</w:t>
      </w:r>
      <w:r>
        <w:fldChar w:fldCharType="end"/>
      </w:r>
      <w:r>
        <w:t xml:space="preserve"> hereof will continue after the closing of any Sale of the Company to the extent necessary to enforce the provisions of Section </w:t>
      </w:r>
      <w:fldSimple w:instr=" REF _Ref264907482 \r \h  \* MERGEFORMAT ">
        <w:r>
          <w:rPr>
            <w:cs/>
          </w:rPr>
          <w:t>‎</w:t>
        </w:r>
        <w:r>
          <w:t>3</w:t>
        </w:r>
      </w:fldSimple>
      <w:r>
        <w:t xml:space="preserve"> with respect to such Sale of the Company; (c) termination of this Agreement in accordance with Subsection </w:t>
      </w:r>
      <w:fldSimple w:instr=" REF _Ref264907671 \r \h  \* MERGEFORMAT ">
        <w:r>
          <w:rPr>
            <w:cs/>
          </w:rPr>
          <w:t>‎</w:t>
        </w:r>
        <w:r>
          <w:t>7.9</w:t>
        </w:r>
      </w:fldSimple>
      <w:r>
        <w:t xml:space="preserve"> below[; and (d) </w:t>
      </w:r>
      <w:r>
        <w:rPr>
          <w:rFonts w:ascii="Symbol" w:hAnsi="Symbol"/>
        </w:rPr>
        <w:sym w:font="Symbol" w:char="F0B7"/>
      </w:r>
      <w:r>
        <w:t>, 20</w:t>
      </w:r>
      <w:r>
        <w:rPr>
          <w:rFonts w:ascii="Symbol" w:hAnsi="Symbol"/>
        </w:rPr>
        <w:sym w:font="Symbol" w:char="F0B7"/>
      </w:r>
      <w:r>
        <w:t>].</w:t>
      </w:r>
      <w:bookmarkEnd w:id="49"/>
      <w:r>
        <w:t xml:space="preserve"> </w:t>
      </w:r>
    </w:p>
    <w:p>
      <w:pPr>
        <w:pStyle w:val="Heading1"/>
        <w:keepNext/>
        <w:widowControl/>
        <w:shd w:val="clear" w:color="auto" w:fill="auto"/>
        <w:tabs>
          <w:tab w:val="clear" w:pos="1800"/>
        </w:tabs>
        <w:autoSpaceDE/>
        <w:autoSpaceDN/>
        <w:adjustRightInd/>
        <w:rPr>
          <w:rFonts w:eastAsia="Times New Roman"/>
          <w:vanish/>
          <w:specVanish/>
        </w:rPr>
      </w:pPr>
      <w:bookmarkStart w:id="50" w:name="_Toc436214710"/>
      <w:r>
        <w:rPr>
          <w:rFonts w:eastAsia="Times New Roman"/>
        </w:rPr>
        <w:t>Miscellaneous</w:t>
      </w:r>
      <w:bookmarkEnd w:id="50"/>
    </w:p>
    <w:p>
      <w:pPr>
        <w:pStyle w:val="Bod"/>
        <w:widowControl/>
        <w:shd w:val="clear" w:color="auto" w:fill="auto"/>
        <w:autoSpaceDE/>
        <w:autoSpaceDN/>
        <w:adjustRightInd/>
      </w:pPr>
      <w:r>
        <w:t>.</w:t>
      </w:r>
      <w:r>
        <w:rPr>
          <w:rStyle w:val="FootnoteReference"/>
        </w:rPr>
        <w:footnoteReference w:id="27"/>
      </w:r>
    </w:p>
    <w:p>
      <w:pPr>
        <w:pStyle w:val="Heading2"/>
        <w:keepNext/>
        <w:widowControl/>
        <w:shd w:val="clear" w:color="auto" w:fill="auto"/>
        <w:tabs>
          <w:tab w:val="clear" w:pos="1800"/>
        </w:tabs>
        <w:autoSpaceDE/>
        <w:autoSpaceDN/>
        <w:adjustRightInd/>
        <w:rPr>
          <w:rFonts w:eastAsia="Times New Roman"/>
          <w:vanish/>
          <w:w w:val="0"/>
          <w:specVanish/>
        </w:rPr>
      </w:pPr>
      <w:bookmarkStart w:id="51" w:name="_Ref367788840"/>
      <w:bookmarkStart w:id="52" w:name="_Ref367788850"/>
      <w:bookmarkStart w:id="53" w:name="_Ref367788945"/>
      <w:bookmarkStart w:id="54" w:name="_Ref367788963"/>
      <w:bookmarkStart w:id="55" w:name="_Ref367789085"/>
      <w:bookmarkStart w:id="56" w:name="_Ref367789092"/>
      <w:bookmarkStart w:id="57" w:name="_Toc436214711"/>
      <w:r>
        <w:rPr>
          <w:rFonts w:eastAsia="Times New Roman"/>
        </w:rPr>
        <w:t>Additional Parties</w:t>
      </w:r>
      <w:bookmarkEnd w:id="51"/>
      <w:bookmarkEnd w:id="52"/>
      <w:bookmarkEnd w:id="53"/>
      <w:bookmarkEnd w:id="54"/>
      <w:bookmarkEnd w:id="55"/>
      <w:bookmarkEnd w:id="56"/>
      <w:bookmarkEnd w:id="57"/>
    </w:p>
    <w:p>
      <w:pPr>
        <w:pStyle w:val="Bod"/>
        <w:widowControl/>
        <w:shd w:val="clear" w:color="auto" w:fill="auto"/>
        <w:autoSpaceDE/>
        <w:autoSpaceDN/>
        <w:adjustRightInd/>
        <w:rPr>
          <w:w w:val="0"/>
        </w:rPr>
      </w:pPr>
      <w:r>
        <w:t>.</w:t>
      </w:r>
    </w:p>
    <w:p>
      <w:pPr>
        <w:pStyle w:val="Heading3"/>
        <w:widowControl/>
        <w:shd w:val="clear" w:color="auto" w:fill="auto"/>
        <w:tabs>
          <w:tab w:val="clear" w:pos="2520"/>
        </w:tabs>
        <w:autoSpaceDE/>
        <w:autoSpaceDN/>
        <w:adjustRightInd/>
        <w:rPr>
          <w:rFonts w:eastAsia="Times New Roman"/>
        </w:rPr>
      </w:pPr>
      <w:bookmarkStart w:id="58" w:name="_Ref264907690"/>
      <w:r>
        <w:rPr>
          <w:rFonts w:eastAsia="Times New Roman"/>
          <w:w w:val="0"/>
        </w:rPr>
        <w:t>Notwithstanding anything to the contrary contained herein, if the Company issues additional Class [</w:t>
      </w:r>
      <w:r>
        <w:rPr>
          <w:rFonts w:eastAsia="Times New Roman"/>
          <w:w w:val="0"/>
        </w:rPr>
        <w:sym w:font="Symbol" w:char="F0B7"/>
      </w:r>
      <w:r>
        <w:rPr>
          <w:rFonts w:eastAsia="Times New Roman"/>
          <w:w w:val="0"/>
        </w:rPr>
        <w:t>] Preferred Shares after the date hereof, as a con</w:t>
      </w:r>
      <w:r>
        <w:rPr>
          <w:rFonts w:eastAsia="Times New Roman"/>
          <w:w w:val="0"/>
        </w:rPr>
        <w:softHyphen/>
        <w:t xml:space="preserve">dition to the issuance of such shares the Company shall require that any purchaser of at least </w:t>
      </w:r>
      <w:r>
        <w:rPr>
          <w:rFonts w:eastAsia="Times New Roman"/>
          <w:w w:val="0"/>
        </w:rPr>
        <w:sym w:font="Symbol" w:char="F0B7"/>
      </w:r>
      <w:r>
        <w:rPr>
          <w:rFonts w:eastAsia="Times New Roman"/>
          <w:w w:val="0"/>
        </w:rPr>
        <w:t xml:space="preserve"> Class [</w:t>
      </w:r>
      <w:r>
        <w:rPr>
          <w:rFonts w:eastAsia="Times New Roman"/>
          <w:w w:val="0"/>
        </w:rPr>
        <w:sym w:font="Symbol" w:char="F0B7"/>
      </w:r>
      <w:r>
        <w:rPr>
          <w:rFonts w:eastAsia="Times New Roman"/>
          <w:w w:val="0"/>
        </w:rPr>
        <w:t>] Preferred Shares become a party to this Agreement by executing and delivering (i) the Adoption Agreement attached to this Agreement as Exhibit A, or (ii) a counterpart signature page hereto agreeing to be bound by and subject to the terms of this Agreement as an Investor and Shareholder hereunder.  In either event, each such Person shall thereafter be deemed an Investor and Shareholder for all purposes under this Agreement</w:t>
      </w:r>
      <w:r>
        <w:rPr>
          <w:rFonts w:eastAsia="Times New Roman"/>
        </w:rPr>
        <w:t>.</w:t>
      </w:r>
      <w:bookmarkEnd w:id="58"/>
      <w:r>
        <w:rPr>
          <w:rStyle w:val="FootnoteReference"/>
          <w:rFonts w:eastAsia="Times New Roman"/>
        </w:rPr>
        <w:footnoteReference w:id="28"/>
      </w:r>
    </w:p>
    <w:p>
      <w:pPr>
        <w:pStyle w:val="Heading3"/>
        <w:widowControl/>
        <w:shd w:val="clear" w:color="auto" w:fill="auto"/>
        <w:tabs>
          <w:tab w:val="clear" w:pos="2520"/>
        </w:tabs>
        <w:autoSpaceDE/>
        <w:autoSpaceDN/>
        <w:adjustRightInd/>
        <w:rPr>
          <w:rFonts w:eastAsia="Times New Roman"/>
        </w:rPr>
      </w:pPr>
      <w:bookmarkStart w:id="59" w:name="_Ref429478343"/>
      <w:r>
        <w:rPr>
          <w:rFonts w:eastAsia="Times New Roman"/>
        </w:rPr>
        <w:t xml:space="preserve">[If after the date of this Agreement, the Company enters into an agreement with any Person to issue shares of the Company to such Person (other than to a purchaser of Preferred Shares described in Subsection </w:t>
      </w:r>
      <w:fldSimple w:instr=" REF _Ref367788850 \r \h  \* MERGEFORMAT ">
        <w:r>
          <w:rPr>
            <w:rFonts w:ascii="Arial" w:eastAsia="Times New Roman" w:hAnsi="Arial" w:cs="Arial"/>
            <w:cs/>
          </w:rPr>
          <w:t>‎</w:t>
        </w:r>
        <w:r>
          <w:t>7.1</w:t>
        </w:r>
      </w:fldSimple>
      <w:fldSimple w:instr=" REF _Ref264907690 \r \h  \* MERGEFORMAT ">
        <w:r>
          <w:rPr>
            <w:rFonts w:ascii="Arial" w:eastAsia="Times New Roman" w:hAnsi="Arial" w:cs="Arial"/>
            <w:cs/>
          </w:rPr>
          <w:t>‎</w:t>
        </w:r>
        <w:r>
          <w:rPr>
            <w:rFonts w:eastAsia="Times New Roman"/>
          </w:rPr>
          <w:t>(a)</w:t>
        </w:r>
      </w:fldSimple>
      <w:r>
        <w:rPr>
          <w:rFonts w:eastAsia="Times New Roman"/>
        </w:rPr>
        <w:t xml:space="preserve"> above), [following which such Person shall hold Shares constituting one percent or more of the Company’s then outstanding share capital (treating for this purpose all Common Shares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Exhibit A, agreeing to be bound by and subject to the terms of this Agreement as a Shareholder and thereafter such Person shall be deemed a  Shareholder for all purposes under this Agreement.]</w:t>
      </w:r>
    </w:p>
    <w:p>
      <w:pPr>
        <w:pStyle w:val="Heading2"/>
        <w:rPr>
          <w:rFonts w:eastAsia="Times New Roman"/>
          <w:u w:val="none"/>
        </w:rPr>
      </w:pPr>
      <w:r>
        <w:rPr>
          <w:rFonts w:eastAsia="Times New Roman"/>
          <w:u w:val="none"/>
        </w:rPr>
        <w:tab/>
      </w:r>
      <w:bookmarkStart w:id="60" w:name="_Toc436214712"/>
      <w:r>
        <w:rPr>
          <w:rFonts w:eastAsia="Times New Roman"/>
          <w:u w:val="none"/>
        </w:rPr>
        <w:t>[</w:t>
      </w:r>
      <w:r>
        <w:rPr>
          <w:rFonts w:eastAsia="Times New Roman"/>
        </w:rPr>
        <w:t>Unanimous Shareholder Agreement</w:t>
      </w:r>
      <w:bookmarkEnd w:id="60"/>
      <w:r>
        <w:rPr>
          <w:rFonts w:eastAsia="Times New Roman"/>
          <w:u w:val="none"/>
        </w:rPr>
        <w:t xml:space="preserve">  </w:t>
      </w:r>
    </w:p>
    <w:p>
      <w:pPr>
        <w:pStyle w:val="Heading3"/>
        <w:rPr>
          <w:rFonts w:eastAsia="Times New Roman"/>
        </w:rPr>
      </w:pPr>
      <w:r>
        <w:rPr>
          <w:rFonts w:eastAsia="Times New Roman"/>
        </w:rPr>
        <w:t>This Agreement is deemed to be a unanimous shareholder agreement within the meaning of the [</w:t>
      </w:r>
      <w:r>
        <w:rPr>
          <w:rFonts w:eastAsia="Times New Roman"/>
          <w:i/>
        </w:rPr>
        <w:t>Canada Business Corporations Act</w:t>
      </w:r>
      <w:r>
        <w:rPr>
          <w:rFonts w:eastAsia="Times New Roman"/>
        </w:rPr>
        <w:t>], and the power of the board of directors to manage or supervise the management of the business and affairs of the Corporation is restricted in accordance with the terms of this Agreement.</w:t>
      </w:r>
    </w:p>
    <w:p>
      <w:pPr>
        <w:pStyle w:val="Heading3"/>
        <w:rPr>
          <w:rFonts w:eastAsia="Times New Roman"/>
        </w:rPr>
      </w:pPr>
      <w:r>
        <w:rPr>
          <w:rFonts w:eastAsia="Times New Roman"/>
        </w:rPr>
        <w:t>Where provided in this Agreement, a Shareholder has all the rights, powers and duties of the directors and all obligations and liabilities relating to such rights, powers and duties, whether arising under the Act or otherwise. To the extent that this Agreement restricts the discretion or powers of the directors to manage or supervise the management of the business and affairs of the Corporation, the directors are relieved of their duties and liabilities to the same extent.</w:t>
      </w:r>
      <w:bookmarkEnd w:id="59"/>
      <w:r>
        <w:rPr>
          <w:rFonts w:eastAsia="Times New Roman"/>
        </w:rPr>
        <w:t>]</w:t>
      </w:r>
      <w:r>
        <w:rPr>
          <w:rStyle w:val="FootnoteReference"/>
          <w:rFonts w:eastAsia="Times New Roman"/>
        </w:rPr>
        <w:footnoteReference w:id="29"/>
      </w:r>
    </w:p>
    <w:p>
      <w:pPr>
        <w:pStyle w:val="Heading2"/>
        <w:widowControl/>
        <w:shd w:val="clear" w:color="auto" w:fill="auto"/>
        <w:tabs>
          <w:tab w:val="clear" w:pos="1800"/>
        </w:tabs>
        <w:autoSpaceDE/>
        <w:autoSpaceDN/>
        <w:adjustRightInd/>
        <w:rPr>
          <w:rFonts w:eastAsia="Times New Roman"/>
          <w:vanish/>
          <w:specVanish/>
        </w:rPr>
      </w:pPr>
      <w:bookmarkStart w:id="61" w:name="_Ref367788951"/>
      <w:bookmarkStart w:id="62" w:name="_Ref367788970"/>
      <w:bookmarkStart w:id="63" w:name="_Toc436214713"/>
      <w:bookmarkStart w:id="64" w:name="_Ref264907703"/>
      <w:r>
        <w:rPr>
          <w:rFonts w:eastAsia="Times New Roman"/>
        </w:rPr>
        <w:t>Transfers</w:t>
      </w:r>
      <w:bookmarkEnd w:id="61"/>
      <w:bookmarkEnd w:id="62"/>
      <w:bookmarkEnd w:id="63"/>
    </w:p>
    <w:p>
      <w:pPr>
        <w:pStyle w:val="Bod"/>
        <w:widowControl/>
        <w:shd w:val="clear" w:color="auto" w:fill="auto"/>
        <w:autoSpaceDE/>
        <w:autoSpaceDN/>
        <w:adjustRightInd/>
      </w:pPr>
      <w:r>
        <w:t>.  Each transferee or assignee of any Shares subject to this Agreement shall continue to be subject to the terms hereof, and, as a condition precedent to the Com</w:t>
      </w:r>
      <w:r>
        <w:softHyphen/>
        <w:t>pany’s recognizing such transfer, each transferee or assignee shall agree in writing to be subject to each of the terms of this Agreement by executing and delivering an Adoption Agreement sub</w:t>
      </w:r>
      <w:r>
        <w:softHyphen/>
        <w:t xml:space="preserve">stantially in the form attached hereto as Exhibit A.  Upon the execution and delivery of an Adoption Agreement by any transferee, such transferee shall be deemed to be a party hereto as if such transferee were the transferor and such transferee’s signature appeared on the signature pages of this Agreement and shall be deemed to be an Investor and Shareholder, or Key Holder and Shareholder, as applicable.  The Company shall not permit the transfer of the Shares subject to this Agreement on its books or issue a new certificate representing any such Shares unless and until such transferee shall have complied with the terms of this Subsection </w:t>
      </w:r>
      <w:fldSimple w:instr=" REF _Ref264907703 \r \h  \* MERGEFORMAT ">
        <w:r>
          <w:rPr>
            <w:cs/>
          </w:rPr>
          <w:t>‎</w:t>
        </w:r>
        <w:r>
          <w:t>7.3</w:t>
        </w:r>
      </w:fldSimple>
      <w:r>
        <w:t xml:space="preserve">.  Each certificate instrument, or book entry representing the Shares subject to this Agreement if issued on or after the date of this Agreement shall be marked by the Company with the legend set forth in Subsection </w:t>
      </w:r>
      <w:fldSimple w:instr=" REF _Ref264907715 \r \h  \* MERGEFORMAT ">
        <w:r>
          <w:rPr>
            <w:cs/>
          </w:rPr>
          <w:t>‎</w:t>
        </w:r>
        <w:r>
          <w:t>7.13</w:t>
        </w:r>
      </w:fldSimple>
      <w:r>
        <w:t>.</w:t>
      </w:r>
      <w:bookmarkEnd w:id="64"/>
      <w:r>
        <w:t xml:space="preserve">  </w:t>
      </w:r>
    </w:p>
    <w:p>
      <w:pPr>
        <w:pStyle w:val="Heading2"/>
        <w:widowControl/>
        <w:shd w:val="clear" w:color="auto" w:fill="auto"/>
        <w:tabs>
          <w:tab w:val="clear" w:pos="1800"/>
        </w:tabs>
        <w:autoSpaceDE/>
        <w:autoSpaceDN/>
        <w:adjustRightInd/>
        <w:rPr>
          <w:rFonts w:eastAsia="Times New Roman"/>
          <w:vanish/>
          <w:specVanish/>
        </w:rPr>
      </w:pPr>
      <w:bookmarkStart w:id="65" w:name="_Toc436214714"/>
      <w:r>
        <w:rPr>
          <w:rFonts w:eastAsia="Times New Roman"/>
        </w:rPr>
        <w:t>Successors and Assigns</w:t>
      </w:r>
      <w:bookmarkEnd w:id="65"/>
    </w:p>
    <w:p>
      <w:pPr>
        <w:pStyle w:val="Bod"/>
        <w:widowControl/>
        <w:shd w:val="clear" w:color="auto" w:fill="auto"/>
        <w:autoSpaceDE/>
        <w:autoSpaceDN/>
        <w:adjustRightInd/>
      </w:pPr>
      <w:r>
        <w:t xml:space="preserve">.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w:t>
      </w:r>
    </w:p>
    <w:p>
      <w:pPr>
        <w:pStyle w:val="Heading2"/>
        <w:widowControl/>
        <w:shd w:val="clear" w:color="auto" w:fill="auto"/>
        <w:tabs>
          <w:tab w:val="clear" w:pos="1800"/>
        </w:tabs>
        <w:autoSpaceDE/>
        <w:autoSpaceDN/>
        <w:adjustRightInd/>
        <w:rPr>
          <w:rFonts w:eastAsia="Times New Roman"/>
          <w:vanish/>
          <w:specVanish/>
        </w:rPr>
      </w:pPr>
      <w:bookmarkStart w:id="66" w:name="_Toc436214715"/>
      <w:r>
        <w:rPr>
          <w:rFonts w:eastAsia="Times New Roman"/>
        </w:rPr>
        <w:t>Governing Law</w:t>
      </w:r>
      <w:bookmarkEnd w:id="66"/>
    </w:p>
    <w:p>
      <w:pPr>
        <w:pStyle w:val="Bod"/>
        <w:widowControl/>
        <w:shd w:val="clear" w:color="auto" w:fill="auto"/>
        <w:autoSpaceDE/>
        <w:autoSpaceDN/>
        <w:adjustRightInd/>
      </w:pPr>
      <w:r>
        <w:t>.  This Agreement shall be governed by the laws of the Province of Ontario and the federal laws of Canada applicable therein.</w:t>
      </w:r>
      <w:r>
        <w:rPr>
          <w:rStyle w:val="FootnoteReference"/>
          <w:szCs w:val="24"/>
        </w:rPr>
        <w:footnoteReference w:id="30"/>
      </w:r>
    </w:p>
    <w:p>
      <w:pPr>
        <w:pStyle w:val="Heading2"/>
        <w:widowControl/>
        <w:shd w:val="clear" w:color="auto" w:fill="auto"/>
        <w:tabs>
          <w:tab w:val="clear" w:pos="1800"/>
        </w:tabs>
        <w:autoSpaceDE/>
        <w:autoSpaceDN/>
        <w:adjustRightInd/>
        <w:rPr>
          <w:rFonts w:eastAsia="Times New Roman"/>
          <w:vanish/>
          <w:specVanish/>
        </w:rPr>
      </w:pPr>
      <w:bookmarkStart w:id="67" w:name="_Toc436214716"/>
      <w:r>
        <w:rPr>
          <w:rFonts w:eastAsia="Times New Roman"/>
        </w:rPr>
        <w:t>Counterparts</w:t>
      </w:r>
      <w:bookmarkEnd w:id="67"/>
    </w:p>
    <w:p>
      <w:pPr>
        <w:pStyle w:val="Bod"/>
        <w:widowControl/>
        <w:shd w:val="clear" w:color="auto" w:fill="auto"/>
        <w:autoSpaceDE/>
        <w:autoSpaceDN/>
        <w:adjustRightInd/>
      </w:pPr>
      <w:r>
        <w:t xml:space="preserve">.  </w:t>
      </w:r>
      <w:r>
        <w:rPr>
          <w:w w:val="0"/>
        </w:rPr>
        <w:t xml:space="preserve">This Agreement may be executed in two or more counterparts, each of which shall be deemed an original, but all of which together shall constitute one and the same instrument.  </w:t>
      </w:r>
      <w:bookmarkStart w:id="68" w:name="_DV_M637"/>
      <w:bookmarkEnd w:id="68"/>
      <w:r>
        <w:t xml:space="preserve">Counterparts may be delivered via facsimile, electronic mail (including pdf or any electronic signature complying with applicable law, </w:t>
      </w:r>
      <w:r>
        <w:rPr>
          <w:i/>
        </w:rPr>
        <w:t>e.g.</w:t>
      </w:r>
      <w:r>
        <w:t xml:space="preserve">, www.docusign.com) or other transmission method and any counterpart so delivered shall be deemed to have been duly and validly delivered and be valid and effective for all purposes.  </w:t>
      </w:r>
    </w:p>
    <w:p>
      <w:pPr>
        <w:pStyle w:val="Heading2"/>
        <w:widowControl/>
        <w:shd w:val="clear" w:color="auto" w:fill="auto"/>
        <w:tabs>
          <w:tab w:val="clear" w:pos="1800"/>
        </w:tabs>
        <w:autoSpaceDE/>
        <w:autoSpaceDN/>
        <w:adjustRightInd/>
        <w:rPr>
          <w:rFonts w:eastAsia="Times New Roman"/>
          <w:vanish/>
          <w:specVanish/>
        </w:rPr>
      </w:pPr>
      <w:bookmarkStart w:id="69" w:name="_Toc436214717"/>
      <w:r>
        <w:rPr>
          <w:rFonts w:eastAsia="Times New Roman"/>
        </w:rPr>
        <w:t>Titles and Subtitles</w:t>
      </w:r>
      <w:bookmarkEnd w:id="69"/>
    </w:p>
    <w:p>
      <w:pPr>
        <w:pStyle w:val="Bod"/>
        <w:widowControl/>
        <w:shd w:val="clear" w:color="auto" w:fill="auto"/>
        <w:autoSpaceDE/>
        <w:autoSpaceDN/>
        <w:adjustRightInd/>
      </w:pPr>
      <w:r>
        <w:t>.  The titles and subtitles used in this Agreement are used for convenience only and are not to be considered in construing or interpreting this Agreement.</w:t>
      </w:r>
    </w:p>
    <w:p>
      <w:pPr>
        <w:pStyle w:val="Heading2"/>
        <w:widowControl/>
        <w:shd w:val="clear" w:color="auto" w:fill="auto"/>
        <w:tabs>
          <w:tab w:val="clear" w:pos="1800"/>
        </w:tabs>
        <w:autoSpaceDE/>
        <w:autoSpaceDN/>
        <w:adjustRightInd/>
        <w:rPr>
          <w:rFonts w:eastAsia="Times New Roman"/>
          <w:vanish/>
          <w:specVanish/>
        </w:rPr>
      </w:pPr>
      <w:bookmarkStart w:id="70" w:name="_Toc436214718"/>
      <w:bookmarkStart w:id="71" w:name="_Ref264907731"/>
      <w:r>
        <w:rPr>
          <w:rFonts w:eastAsia="Times New Roman"/>
        </w:rPr>
        <w:t>Notices</w:t>
      </w:r>
      <w:bookmarkEnd w:id="70"/>
    </w:p>
    <w:p>
      <w:pPr>
        <w:pStyle w:val="Bod"/>
        <w:widowControl/>
        <w:shd w:val="clear" w:color="auto" w:fill="auto"/>
        <w:autoSpaceDE/>
        <w:autoSpaceDN/>
        <w:adjustRightInd/>
      </w:pPr>
      <w:r>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Schedule A or Schedule B hereto, or to such email address, facsimile number or address as subsequently modified by written notice given in accordance with this Subsection </w:t>
      </w:r>
      <w:fldSimple w:instr=" REF _Ref264907731 \r \h  \* MERGEFORMAT ">
        <w:r>
          <w:rPr>
            <w:cs/>
          </w:rPr>
          <w:t>‎</w:t>
        </w:r>
        <w:r>
          <w:t>7.8</w:t>
        </w:r>
      </w:fldSimple>
      <w:r>
        <w:t>.  If notice is given to the Company, a copy shall also be sent to [</w:t>
      </w:r>
      <w:r>
        <w:rPr>
          <w:i/>
        </w:rPr>
        <w:t>Company Counsel Name and Address</w:t>
      </w:r>
      <w:r>
        <w:t>] and if notice is given to Shareholders, a copy shall also be given to [</w:t>
      </w:r>
      <w:r>
        <w:rPr>
          <w:i/>
        </w:rPr>
        <w:t>Investor Counsel Name and Address</w:t>
      </w:r>
      <w:r>
        <w:t>].</w:t>
      </w:r>
      <w:bookmarkEnd w:id="71"/>
      <w:r>
        <w:t xml:space="preserve"> </w:t>
      </w:r>
    </w:p>
    <w:p>
      <w:pPr>
        <w:pStyle w:val="Heading2"/>
        <w:widowControl/>
        <w:shd w:val="clear" w:color="auto" w:fill="auto"/>
        <w:tabs>
          <w:tab w:val="clear" w:pos="1800"/>
        </w:tabs>
        <w:autoSpaceDE/>
        <w:autoSpaceDN/>
        <w:adjustRightInd/>
        <w:rPr>
          <w:rFonts w:eastAsia="Times New Roman"/>
          <w:vanish/>
          <w:specVanish/>
        </w:rPr>
      </w:pPr>
      <w:bookmarkStart w:id="72" w:name="_Toc436214719"/>
      <w:bookmarkStart w:id="73" w:name="_Ref264907671"/>
      <w:r>
        <w:rPr>
          <w:rFonts w:eastAsia="Times New Roman"/>
        </w:rPr>
        <w:t>Consent Required to Amend, Terminate or Waive</w:t>
      </w:r>
      <w:bookmarkEnd w:id="72"/>
    </w:p>
    <w:p>
      <w:pPr>
        <w:pStyle w:val="Bod"/>
        <w:widowControl/>
        <w:shd w:val="clear" w:color="auto" w:fill="auto"/>
        <w:autoSpaceDE/>
        <w:autoSpaceDN/>
        <w:adjustRightInd/>
      </w:pPr>
      <w:r>
        <w:t>.</w:t>
      </w:r>
      <w:r>
        <w:rPr>
          <w:rStyle w:val="FootnoteReference"/>
          <w:szCs w:val="24"/>
        </w:rPr>
        <w:footnoteReference w:id="31"/>
      </w:r>
      <w:r>
        <w:t xml:space="preserve">  This Agreement may be amended or terminated and the observance of any term hereof may be waived (either generally or in a particular instance and either retroactively or prospectively)</w:t>
      </w:r>
      <w:r>
        <w:rPr>
          <w:color w:val="FF0000"/>
        </w:rPr>
        <w:t xml:space="preserve"> </w:t>
      </w:r>
      <w:r>
        <w:t>only by a written instrument executed by (a) the Company; (b) the Key Holders holding [</w:t>
      </w:r>
      <w:r>
        <w:rPr>
          <w:i/>
        </w:rPr>
        <w:t>specify percentage</w:t>
      </w:r>
      <w:r>
        <w:t>] of the Shares then held by the Key Holders [</w:t>
      </w:r>
      <w:r>
        <w:rPr>
          <w:u w:val="single"/>
        </w:rPr>
        <w:t>provided</w:t>
      </w:r>
      <w:r>
        <w:t xml:space="preserve"> that such consent shall not be required if the Key Holders do not then own Shares representing at least [</w:t>
      </w:r>
      <w:r>
        <w:rPr>
          <w:rFonts w:ascii="Symbol" w:hAnsi="Symbol"/>
        </w:rPr>
        <w:sym w:font="Symbol" w:char="F0B7"/>
      </w:r>
      <w:r>
        <w:t>]% of the outstanding share capital of the Company] [who are then providing services to the Company as officers, employees or consultants]; and (c) the hold</w:t>
      </w:r>
      <w:r>
        <w:softHyphen/>
        <w:t>ers of [</w:t>
      </w:r>
      <w:r>
        <w:rPr>
          <w:i/>
        </w:rPr>
        <w:t>specify percentage</w:t>
      </w:r>
      <w:r>
        <w:t>] of the Common Shares issued or issuable upon conversion of Class A [and B] Preferred Shares held by the Investors (voting as a single class and on an as-converted basis).  Notwithstanding the foregoing:</w:t>
      </w:r>
      <w:bookmarkEnd w:id="73"/>
      <w:r>
        <w:t xml:space="preserve"> </w:t>
      </w:r>
    </w:p>
    <w:p>
      <w:pPr>
        <w:pStyle w:val="Heading3"/>
        <w:widowControl/>
        <w:shd w:val="clear" w:color="auto" w:fill="auto"/>
        <w:tabs>
          <w:tab w:val="clear" w:pos="2520"/>
        </w:tabs>
        <w:autoSpaceDE/>
        <w:autoSpaceDN/>
        <w:adjustRightInd/>
        <w:rPr>
          <w:rFonts w:eastAsia="Times New Roman"/>
        </w:rPr>
      </w:pPr>
      <w:r>
        <w:rPr>
          <w:rFonts w:eastAsia="Times New Roman"/>
        </w:rPr>
        <w:t>this Agreement may not be amended or terminated and the obser</w:t>
      </w:r>
      <w:r>
        <w:rPr>
          <w:rFonts w:eastAsia="Times New Roman"/>
        </w:rPr>
        <w:softHyphen/>
        <w:t>vance of any term of this Agreement may not be waived with respect to any Investor or Key Holder without the written consent of such Investor or Key Holder unless such amendment, termination or waiver applies to all Inves</w:t>
      </w:r>
      <w:r>
        <w:rPr>
          <w:rFonts w:eastAsia="Times New Roman"/>
        </w:rPr>
        <w:softHyphen/>
        <w:t xml:space="preserve">tors or Key Holders, as the case may be, in the same fashion;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the consent of the Key Holders shall not be required for any amendment or waiver if such amendment or waiver either (A) is not directly applicable to the rights of the Key Holders hereunder; or (B) does not adversely affect the rights of the Key Holders in a manner that is different than the effect on the rights of the other parties hereto;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Schedules A hereto may be amended by the Company from time to time in accordance with Subsection </w:t>
      </w:r>
      <w:r>
        <w:rPr>
          <w:rFonts w:eastAsia="Times New Roman"/>
        </w:rPr>
        <w:fldChar w:fldCharType="begin"/>
      </w:r>
      <w:r>
        <w:rPr>
          <w:rFonts w:eastAsia="Times New Roman"/>
        </w:rPr>
        <w:instrText xml:space="preserve"> REF _Ref429477565 \r \h </w:instrText>
      </w:r>
      <w:r>
        <w:rPr>
          <w:rFonts w:eastAsia="Times New Roman"/>
        </w:rPr>
      </w:r>
      <w:r>
        <w:rPr>
          <w:rFonts w:eastAsia="Times New Roman"/>
        </w:rPr>
        <w:fldChar w:fldCharType="separate"/>
      </w:r>
      <w:r>
        <w:rPr>
          <w:rFonts w:eastAsia="Times New Roman"/>
          <w:cs/>
        </w:rPr>
        <w:t>‎</w:t>
      </w:r>
      <w:r>
        <w:rPr>
          <w:rFonts w:eastAsia="Times New Roman"/>
        </w:rPr>
        <w:t>1.3</w:t>
      </w:r>
      <w:r>
        <w:rPr>
          <w:rFonts w:eastAsia="Times New Roman"/>
        </w:rPr>
        <w:fldChar w:fldCharType="end"/>
      </w:r>
      <w:r>
        <w:rPr>
          <w:rFonts w:eastAsia="Times New Roman"/>
        </w:rPr>
        <w:t xml:space="preserve"> of the Purchase Agreement to add informa</w:t>
      </w:r>
      <w:r>
        <w:rPr>
          <w:rFonts w:eastAsia="Times New Roman"/>
        </w:rPr>
        <w:softHyphen/>
        <w:t>tion regarding additional Purchasers (as defined in the Purchase Agreement) without the consent of the other parties hereto;</w:t>
      </w:r>
    </w:p>
    <w:p>
      <w:pPr>
        <w:pStyle w:val="Heading3"/>
        <w:widowControl/>
        <w:shd w:val="clear" w:color="auto" w:fill="auto"/>
        <w:tabs>
          <w:tab w:val="clear" w:pos="2520"/>
        </w:tabs>
        <w:autoSpaceDE/>
        <w:autoSpaceDN/>
        <w:adjustRightInd/>
        <w:rPr>
          <w:rFonts w:eastAsia="Times New Roman"/>
        </w:rPr>
      </w:pPr>
      <w:r>
        <w:rPr>
          <w:rFonts w:eastAsia="Times New Roman"/>
        </w:rPr>
        <w:t xml:space="preserve">any provision hereof may be waived by the waiving party on such party’s own behalf, without the consent of any other party[; and </w:t>
      </w:r>
    </w:p>
    <w:p>
      <w:pPr>
        <w:pStyle w:val="Heading3"/>
        <w:widowControl/>
        <w:shd w:val="clear" w:color="auto" w:fill="auto"/>
        <w:tabs>
          <w:tab w:val="clear" w:pos="2520"/>
        </w:tabs>
        <w:autoSpaceDE/>
        <w:autoSpaceDN/>
        <w:adjustRightInd/>
        <w:rPr>
          <w:rFonts w:eastAsia="Times New Roman"/>
        </w:rPr>
      </w:pPr>
      <w:r>
        <w:rPr>
          <w:rFonts w:eastAsia="Times New Roman"/>
        </w:rPr>
        <w:t xml:space="preserve">Subsections </w:t>
      </w:r>
      <w:r>
        <w:rPr>
          <w:rFonts w:eastAsia="Times New Roman"/>
        </w:rPr>
        <w:fldChar w:fldCharType="begin"/>
      </w:r>
      <w:r>
        <w:rPr>
          <w:rFonts w:eastAsia="Times New Roman"/>
        </w:rPr>
        <w:instrText xml:space="preserve"> REF _Ref429477583 \r \h </w:instrText>
      </w:r>
      <w:r>
        <w:rPr>
          <w:rFonts w:eastAsia="Times New Roman"/>
        </w:rPr>
      </w:r>
      <w:r>
        <w:rPr>
          <w:rFonts w:eastAsia="Times New Roman"/>
        </w:rPr>
        <w:fldChar w:fldCharType="separate"/>
      </w:r>
      <w:r>
        <w:rPr>
          <w:rFonts w:eastAsia="Times New Roman"/>
          <w:cs/>
        </w:rPr>
        <w:t>‎</w:t>
      </w:r>
      <w:r>
        <w:rPr>
          <w:rFonts w:eastAsia="Times New Roman"/>
        </w:rPr>
        <w:t>1.2(a)</w:t>
      </w:r>
      <w:r>
        <w:rPr>
          <w:rFonts w:eastAsia="Times New Roman"/>
        </w:rPr>
        <w:fldChar w:fldCharType="end"/>
      </w:r>
      <w:r>
        <w:rPr>
          <w:rFonts w:eastAsia="Times New Roman"/>
        </w:rPr>
        <w:t xml:space="preserve"> and </w:t>
      </w:r>
      <w:r>
        <w:rPr>
          <w:rFonts w:eastAsia="Times New Roman"/>
          <w:u w:val="single"/>
        </w:rPr>
        <w:fldChar w:fldCharType="begin"/>
      </w:r>
      <w:r>
        <w:rPr>
          <w:rFonts w:eastAsia="Times New Roman"/>
        </w:rPr>
        <w:instrText xml:space="preserve"> REF _Ref429477602 \r \h </w:instrText>
      </w:r>
      <w:r>
        <w:rPr>
          <w:rFonts w:eastAsia="Times New Roman"/>
          <w:u w:val="single"/>
        </w:rPr>
      </w:r>
      <w:r>
        <w:rPr>
          <w:rFonts w:eastAsia="Times New Roman"/>
          <w:u w:val="single"/>
        </w:rPr>
        <w:fldChar w:fldCharType="separate"/>
      </w:r>
      <w:r>
        <w:rPr>
          <w:rFonts w:eastAsia="Times New Roman"/>
          <w:cs/>
        </w:rPr>
        <w:t>‎</w:t>
      </w:r>
      <w:r>
        <w:rPr>
          <w:rFonts w:eastAsia="Times New Roman"/>
        </w:rPr>
        <w:t>1.2(b)</w:t>
      </w:r>
      <w:r>
        <w:rPr>
          <w:rFonts w:eastAsia="Times New Roman"/>
          <w:u w:val="single"/>
        </w:rPr>
        <w:fldChar w:fldCharType="end"/>
      </w:r>
      <w:r>
        <w:rPr>
          <w:rFonts w:eastAsia="Times New Roman"/>
        </w:rPr>
        <w:t xml:space="preserve"> of this Agreement shall not be amended or waived without the written consent of [</w:t>
      </w:r>
      <w:r>
        <w:rPr>
          <w:rFonts w:eastAsia="Times New Roman"/>
          <w:i/>
        </w:rPr>
        <w:t>Investor 1</w:t>
      </w:r>
      <w:r>
        <w:rPr>
          <w:rFonts w:eastAsia="Times New Roman"/>
        </w:rPr>
        <w:t xml:space="preserve">] and [Investor 2], respectively, and Subsection </w:t>
      </w:r>
      <w:r>
        <w:rPr>
          <w:rFonts w:eastAsia="Times New Roman"/>
        </w:rPr>
        <w:fldChar w:fldCharType="begin"/>
      </w:r>
      <w:r>
        <w:rPr>
          <w:rFonts w:eastAsia="Times New Roman"/>
        </w:rPr>
        <w:instrText xml:space="preserve"> REF _Ref429477618 \r \h </w:instrText>
      </w:r>
      <w:r>
        <w:rPr>
          <w:rFonts w:eastAsia="Times New Roman"/>
        </w:rPr>
      </w:r>
      <w:r>
        <w:rPr>
          <w:rFonts w:eastAsia="Times New Roman"/>
        </w:rPr>
        <w:fldChar w:fldCharType="separate"/>
      </w:r>
      <w:r>
        <w:rPr>
          <w:rFonts w:eastAsia="Times New Roman"/>
          <w:cs/>
        </w:rPr>
        <w:t>‎</w:t>
      </w:r>
      <w:r>
        <w:rPr>
          <w:rFonts w:eastAsia="Times New Roman"/>
        </w:rPr>
        <w:t>1.2(c)</w:t>
      </w:r>
      <w:r>
        <w:rPr>
          <w:rFonts w:eastAsia="Times New Roman"/>
        </w:rPr>
        <w:fldChar w:fldCharType="end"/>
      </w:r>
      <w:r>
        <w:rPr>
          <w:rFonts w:eastAsia="Times New Roman"/>
        </w:rPr>
        <w:t xml:space="preserve"> of this Agreement shall not be amended or waived without the written consent of [the Key Holders][the Key Holders who are at such time providing services to the Company as an officer, director, employee or consultant][the holders of [</w:t>
      </w:r>
      <w:r>
        <w:rPr>
          <w:rFonts w:eastAsia="Times New Roman"/>
          <w:i/>
        </w:rPr>
        <w:t>specify percentage</w:t>
      </w:r>
      <w:r>
        <w:rPr>
          <w:rFonts w:eastAsia="Times New Roman"/>
        </w:rPr>
        <w:t xml:space="preserve">] of Common Shares].  </w:t>
      </w:r>
    </w:p>
    <w:p>
      <w:pPr>
        <w:pStyle w:val="Plain"/>
        <w:widowControl/>
        <w:shd w:val="clear" w:color="auto" w:fill="auto"/>
        <w:autoSpaceDE/>
        <w:autoSpaceDN/>
        <w:adjustRightInd/>
      </w:pPr>
      <w:r>
        <w:t>The Company shall give prompt written notice of any amendment, termination, or waiver here</w:t>
      </w:r>
      <w:r>
        <w:softHyphen/>
        <w:t xml:space="preserve">under to any party that did not consent in writing thereto.  Any amendment, termination, or waiver effected in accordance with this Subsection </w:t>
      </w:r>
      <w:fldSimple w:instr=" REF _Ref264907671 \r \h  \* MERGEFORMAT ">
        <w:r>
          <w:rPr>
            <w:cs/>
          </w:rPr>
          <w:t>‎</w:t>
        </w:r>
        <w:r>
          <w:t>7.9</w:t>
        </w:r>
      </w:fldSimple>
      <w:r>
        <w:t xml:space="preserve"> shall be binding on each party and all of such party’s successors and permitted assigns, whether or not any such party, successor or assignee entered into or approved such amendment, termination or waiver.  For purposes of this Subsection </w:t>
      </w:r>
      <w:fldSimple w:instr=" REF _Ref264907671 \r \h  \* MERGEFORMAT ">
        <w:r>
          <w:rPr>
            <w:cs/>
          </w:rPr>
          <w:t>‎</w:t>
        </w:r>
        <w:r>
          <w:t>7.9</w:t>
        </w:r>
      </w:fldSimple>
      <w:r>
        <w:t>, the requirement of a written instrument may be satisfied in the form of an action by written consent of the Shareholders circulated by the Company and executed by the Shareholder parties specified, whether or not such action by written consent makes explicit reference to the terms of this Agreement.</w:t>
      </w:r>
    </w:p>
    <w:p>
      <w:pPr>
        <w:pStyle w:val="Heading2"/>
        <w:widowControl/>
        <w:shd w:val="clear" w:color="auto" w:fill="auto"/>
        <w:tabs>
          <w:tab w:val="clear" w:pos="1800"/>
        </w:tabs>
        <w:autoSpaceDE/>
        <w:autoSpaceDN/>
        <w:adjustRightInd/>
        <w:rPr>
          <w:rFonts w:eastAsia="Times New Roman"/>
          <w:vanish/>
          <w:specVanish/>
        </w:rPr>
      </w:pPr>
      <w:bookmarkStart w:id="74" w:name="_Toc436214720"/>
      <w:r>
        <w:rPr>
          <w:rFonts w:eastAsia="Times New Roman"/>
        </w:rPr>
        <w:t>Delays or Omissions</w:t>
      </w:r>
      <w:bookmarkEnd w:id="74"/>
    </w:p>
    <w:p>
      <w:pPr>
        <w:pStyle w:val="Bod"/>
        <w:widowControl/>
        <w:shd w:val="clear" w:color="auto" w:fill="auto"/>
        <w:autoSpaceDE/>
        <w:autoSpaceDN/>
        <w:adjustRightInd/>
      </w:pPr>
      <w: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pPr>
        <w:pStyle w:val="Heading2"/>
        <w:widowControl/>
        <w:shd w:val="clear" w:color="auto" w:fill="auto"/>
        <w:tabs>
          <w:tab w:val="clear" w:pos="1800"/>
        </w:tabs>
        <w:autoSpaceDE/>
        <w:autoSpaceDN/>
        <w:adjustRightInd/>
        <w:rPr>
          <w:rFonts w:eastAsia="Times New Roman"/>
          <w:vanish/>
          <w:specVanish/>
        </w:rPr>
      </w:pPr>
      <w:bookmarkStart w:id="75" w:name="_Toc436214721"/>
      <w:r>
        <w:rPr>
          <w:rFonts w:eastAsia="Times New Roman"/>
        </w:rPr>
        <w:t>Severability</w:t>
      </w:r>
      <w:bookmarkEnd w:id="75"/>
    </w:p>
    <w:p>
      <w:pPr>
        <w:pStyle w:val="Bod"/>
        <w:widowControl/>
        <w:shd w:val="clear" w:color="auto" w:fill="auto"/>
        <w:autoSpaceDE/>
        <w:autoSpaceDN/>
        <w:adjustRightInd/>
      </w:pPr>
      <w:r>
        <w:t>.  The invalidity or unenforceability of any provision hereof shall in no way affect the validity or enforceability of any other provision.</w:t>
      </w:r>
    </w:p>
    <w:p>
      <w:pPr>
        <w:pStyle w:val="Heading2"/>
        <w:widowControl/>
        <w:shd w:val="clear" w:color="auto" w:fill="auto"/>
        <w:tabs>
          <w:tab w:val="clear" w:pos="1800"/>
        </w:tabs>
        <w:autoSpaceDE/>
        <w:autoSpaceDN/>
        <w:adjustRightInd/>
        <w:rPr>
          <w:rFonts w:eastAsia="Times New Roman"/>
          <w:vanish/>
          <w:specVanish/>
        </w:rPr>
      </w:pPr>
      <w:bookmarkStart w:id="76" w:name="_Toc436214722"/>
      <w:r>
        <w:rPr>
          <w:rFonts w:eastAsia="Times New Roman"/>
        </w:rPr>
        <w:t>Entire Agreement</w:t>
      </w:r>
      <w:bookmarkEnd w:id="76"/>
    </w:p>
    <w:p>
      <w:pPr>
        <w:pStyle w:val="Bod"/>
        <w:widowControl/>
        <w:shd w:val="clear" w:color="auto" w:fill="auto"/>
        <w:autoSpaceDE/>
        <w:autoSpaceDN/>
        <w:adjustRightInd/>
      </w:pPr>
      <w:r>
        <w:t>.  [Upon the effectiveness of this Agreement, the Prior Agreement shall be deemed amended and restated to read in its entirety as set forth in this Agreement.]</w:t>
      </w:r>
      <w:r>
        <w:rPr>
          <w:vertAlign w:val="superscript"/>
        </w:rPr>
        <w:footnoteReference w:id="32"/>
      </w:r>
      <w:r>
        <w:t xml:space="preserve">  This Agreement (including the Exhibits hereto), [and] the Articles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 </w:t>
      </w:r>
    </w:p>
    <w:p>
      <w:pPr>
        <w:pStyle w:val="Heading2"/>
        <w:widowControl/>
        <w:shd w:val="clear" w:color="auto" w:fill="auto"/>
        <w:tabs>
          <w:tab w:val="clear" w:pos="1800"/>
        </w:tabs>
        <w:autoSpaceDE/>
        <w:autoSpaceDN/>
        <w:adjustRightInd/>
        <w:rPr>
          <w:rFonts w:eastAsia="Times New Roman"/>
          <w:vanish/>
          <w:specVanish/>
        </w:rPr>
      </w:pPr>
      <w:bookmarkStart w:id="77" w:name="_Toc436214723"/>
      <w:bookmarkStart w:id="78" w:name="_Ref264907715"/>
      <w:r>
        <w:rPr>
          <w:rFonts w:eastAsia="Times New Roman"/>
        </w:rPr>
        <w:t>Share Certificate Legend</w:t>
      </w:r>
      <w:bookmarkEnd w:id="77"/>
    </w:p>
    <w:p>
      <w:pPr>
        <w:pStyle w:val="Bod"/>
        <w:widowControl/>
        <w:shd w:val="clear" w:color="auto" w:fill="auto"/>
        <w:autoSpaceDE/>
        <w:autoSpaceDN/>
        <w:adjustRightInd/>
      </w:pPr>
      <w:r>
        <w:t>.  Each certificate, instrument, or book entry representing any Shares issued after the date hereof shall be marked by the Company with a legend reading substan</w:t>
      </w:r>
      <w:r>
        <w:softHyphen/>
        <w:t>tially as follows:</w:t>
      </w:r>
      <w:bookmarkEnd w:id="78"/>
    </w:p>
    <w:p>
      <w:pPr>
        <w:pStyle w:val="Legend"/>
        <w:widowControl/>
        <w:shd w:val="clear" w:color="auto" w:fill="auto"/>
        <w:autoSpaceDE/>
        <w:autoSpaceDN/>
        <w:adjustRightInd/>
        <w:ind w:left="720" w:right="720"/>
        <w:rPr>
          <w:rFonts w:eastAsia="Times New Roman"/>
        </w:rPr>
      </w:pPr>
      <w:r>
        <w:rPr>
          <w:rFonts w:eastAsia="Times New Roman"/>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p>
    <w:p>
      <w:pPr>
        <w:pStyle w:val="Plain"/>
        <w:widowControl/>
        <w:shd w:val="clear" w:color="auto" w:fill="auto"/>
        <w:autoSpaceDE/>
        <w:autoSpaceDN/>
        <w:adjustRightInd/>
      </w:pPr>
      <w:r>
        <w:t>The Company, by its execution of this Agreement, agrees that it will cause the certificates instruments, or book entry evi</w:t>
      </w:r>
      <w:r>
        <w:softHyphen/>
        <w:t xml:space="preserve">dencing the Shares issued after the date hereof to be marked with the legend required by this Subsection </w:t>
      </w:r>
      <w:fldSimple w:instr=" REF _Ref264907715 \r \h  \* MERGEFORMAT ">
        <w:r>
          <w:rPr>
            <w:cs/>
          </w:rPr>
          <w:t>‎</w:t>
        </w:r>
        <w:r>
          <w:t>7.13</w:t>
        </w:r>
      </w:fldSimple>
      <w: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marked with the legend required by this Subsection </w:t>
      </w:r>
      <w:fldSimple w:instr=" REF _Ref264907715 \r \h  \* MERGEFORMAT ">
        <w:r>
          <w:rPr>
            <w:cs/>
          </w:rPr>
          <w:t>‎</w:t>
        </w:r>
        <w:r>
          <w:t>7.13</w:t>
        </w:r>
      </w:fldSimple>
      <w:r>
        <w:t xml:space="preserve"> herein and/or the failure of the Company to supply, free of charge, a copy of this Agreement as provided hereunder shall not affect the validity or enforcement of this Agreement.</w:t>
      </w:r>
    </w:p>
    <w:p>
      <w:pPr>
        <w:pStyle w:val="Heading2"/>
        <w:widowControl/>
        <w:shd w:val="clear" w:color="auto" w:fill="auto"/>
        <w:tabs>
          <w:tab w:val="clear" w:pos="1800"/>
        </w:tabs>
        <w:autoSpaceDE/>
        <w:autoSpaceDN/>
        <w:adjustRightInd/>
        <w:rPr>
          <w:rFonts w:eastAsia="Times New Roman"/>
          <w:vanish/>
          <w:specVanish/>
        </w:rPr>
      </w:pPr>
      <w:bookmarkStart w:id="79" w:name="_Toc436214724"/>
      <w:r>
        <w:rPr>
          <w:rFonts w:eastAsia="Times New Roman"/>
        </w:rPr>
        <w:t>Stock Splits, Share Dividends, etc.</w:t>
      </w:r>
      <w:bookmarkEnd w:id="79"/>
    </w:p>
    <w:p>
      <w:pPr>
        <w:pStyle w:val="Bod"/>
        <w:widowControl/>
        <w:shd w:val="clear" w:color="auto" w:fill="auto"/>
        <w:autoSpaceDE/>
        <w:autoSpaceDN/>
        <w:adjustRightInd/>
      </w:pPr>
      <w:r>
        <w:t xml:space="preserve">  If of any issuance of Shares of the Company’s voting securities hereafter to any of the Shareholders (including, without limitation, in connection with any share split, share dividend, recapitalization, reorganization, or the like), such Shares shall become subject to this Agreement and shall be marked with the legend set forth in Subsection </w:t>
      </w:r>
      <w:fldSimple w:instr=" REF _Ref264907715 \r \h  \* MERGEFORMAT ">
        <w:r>
          <w:rPr>
            <w:cs/>
          </w:rPr>
          <w:t>‎</w:t>
        </w:r>
        <w:r>
          <w:t>7.13</w:t>
        </w:r>
      </w:fldSimple>
      <w:r>
        <w:t>.</w:t>
      </w:r>
    </w:p>
    <w:p>
      <w:pPr>
        <w:pStyle w:val="Heading2"/>
        <w:widowControl/>
        <w:shd w:val="clear" w:color="auto" w:fill="auto"/>
        <w:tabs>
          <w:tab w:val="clear" w:pos="1800"/>
        </w:tabs>
        <w:autoSpaceDE/>
        <w:autoSpaceDN/>
        <w:adjustRightInd/>
        <w:rPr>
          <w:rFonts w:eastAsia="Times New Roman"/>
          <w:vanish/>
          <w:specVanish/>
        </w:rPr>
      </w:pPr>
      <w:bookmarkStart w:id="80" w:name="_Toc436214725"/>
      <w:r>
        <w:rPr>
          <w:rFonts w:eastAsia="Times New Roman"/>
        </w:rPr>
        <w:t>Manner of Voting</w:t>
      </w:r>
      <w:bookmarkEnd w:id="80"/>
    </w:p>
    <w:p>
      <w:pPr>
        <w:pStyle w:val="Bod"/>
        <w:widowControl/>
        <w:shd w:val="clear" w:color="auto" w:fill="auto"/>
        <w:autoSpaceDE/>
        <w:autoSpaceDN/>
        <w:adjustRightInd/>
      </w:pPr>
      <w:r>
        <w:t>.  The voting of Shares pursuant to this Agreement may be effected in person, by proxy, by written consent or in any other manner permitted by applica</w:t>
      </w:r>
      <w:r>
        <w:softHyphen/>
        <w:t>ble law.  For the avoidance of doubt, voting of the Shares pursuant to the Agreement need not make explicit reference to the terms of this Agreement.</w:t>
      </w:r>
    </w:p>
    <w:p>
      <w:pPr>
        <w:pStyle w:val="Heading2"/>
        <w:widowControl/>
        <w:shd w:val="clear" w:color="auto" w:fill="auto"/>
        <w:tabs>
          <w:tab w:val="clear" w:pos="1800"/>
        </w:tabs>
        <w:autoSpaceDE/>
        <w:autoSpaceDN/>
        <w:adjustRightInd/>
        <w:rPr>
          <w:rFonts w:eastAsia="Times New Roman"/>
          <w:vanish/>
          <w:specVanish/>
        </w:rPr>
      </w:pPr>
      <w:bookmarkStart w:id="81" w:name="_Toc436214726"/>
      <w:r>
        <w:rPr>
          <w:rFonts w:eastAsia="Times New Roman"/>
        </w:rPr>
        <w:t>Further Assurances</w:t>
      </w:r>
      <w:bookmarkEnd w:id="81"/>
    </w:p>
    <w:p>
      <w:pPr>
        <w:pStyle w:val="Bod"/>
        <w:widowControl/>
        <w:shd w:val="clear" w:color="auto" w:fill="auto"/>
        <w:autoSpaceDE/>
        <w:autoSpaceDN/>
        <w:adjustRightInd/>
      </w:pPr>
      <w:r>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r>
    </w:p>
    <w:p>
      <w:pPr>
        <w:pStyle w:val="Heading2"/>
        <w:widowControl/>
        <w:shd w:val="clear" w:color="auto" w:fill="auto"/>
        <w:tabs>
          <w:tab w:val="clear" w:pos="1800"/>
        </w:tabs>
        <w:autoSpaceDE/>
        <w:autoSpaceDN/>
        <w:adjustRightInd/>
        <w:rPr>
          <w:rFonts w:eastAsia="Times New Roman"/>
          <w:vanish/>
          <w:specVanish/>
        </w:rPr>
      </w:pPr>
      <w:bookmarkStart w:id="82" w:name="_Toc436214727"/>
      <w:r>
        <w:rPr>
          <w:rFonts w:eastAsia="Times New Roman"/>
        </w:rPr>
        <w:t>Dispute Resolution</w:t>
      </w:r>
      <w:bookmarkEnd w:id="82"/>
    </w:p>
    <w:p>
      <w:pPr>
        <w:pStyle w:val="Bod"/>
        <w:widowControl/>
        <w:shd w:val="clear" w:color="auto" w:fill="auto"/>
        <w:autoSpaceDE/>
        <w:autoSpaceDN/>
        <w:adjustRightInd/>
      </w:pPr>
      <w:r>
        <w:t xml:space="preserve">.  The parties (a) hereby irrevocably and unconditionally submit to the jurisdiction of the courts of </w:t>
      </w:r>
      <w:r>
        <w:sym w:font="Symbol" w:char="F0B7"/>
      </w:r>
      <w:r>
        <w:t xml:space="preserve"> [</w:t>
      </w:r>
      <w:r>
        <w:rPr>
          <w:i/>
        </w:rPr>
        <w:t>province</w:t>
      </w:r>
      <w:r>
        <w:t>] and to the jurisdiction of the [</w:t>
      </w:r>
      <w:r>
        <w:rPr>
          <w:i/>
        </w:rPr>
        <w:t>province</w:t>
      </w:r>
      <w:r>
        <w:t xml:space="preserve">] </w:t>
      </w:r>
      <w:r>
        <w:sym w:font="Symbol" w:char="F0B7"/>
      </w:r>
      <w:r>
        <w:t xml:space="preserve"> courts for the purpose of any suit, action or other proceeding arising out of or based upon this Agreement, (b) agree not to commence any suit, action or other proceeding arising out of or based upon this Agreement except in the courts of </w:t>
      </w:r>
      <w:r>
        <w:sym w:font="Symbol" w:char="F0B7"/>
      </w:r>
      <w:r>
        <w:t xml:space="preserve"> [</w:t>
      </w:r>
      <w:r>
        <w:rPr>
          <w:i/>
        </w:rPr>
        <w:t>province</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pPr>
        <w:pStyle w:val="Plain"/>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Pr>
          <w:rStyle w:val="FootnoteReference"/>
        </w:rPr>
        <w:footnoteReference w:id="33"/>
      </w:r>
    </w:p>
    <w:p>
      <w:pPr>
        <w:pStyle w:val="Plain"/>
        <w:widowControl/>
        <w:shd w:val="clear" w:color="auto" w:fill="auto"/>
        <w:autoSpaceDE/>
        <w:autoSpaceDN/>
        <w:adjustRightInd/>
      </w:pPr>
      <w:r>
        <w:t xml:space="preserve"> [</w:t>
      </w:r>
      <w:r>
        <w:rPr>
          <w:i/>
        </w:rPr>
        <w:t>Alternative</w:t>
      </w:r>
      <w: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Association/Canadian Arbitration Association (the “[</w:t>
      </w:r>
      <w:r>
        <w:rPr>
          <w:b/>
        </w:rPr>
        <w:t>AAA]</w:t>
      </w:r>
      <w:r>
        <w:t>”), then by one arbitrator having reasonable experience in corporate finance transactions of the type provided for in this Agreement and who is chosen by the AAA.  The arbitration shall take place in [</w:t>
      </w:r>
      <w:r>
        <w:rPr>
          <w:i/>
        </w:rPr>
        <w:t>location</w:t>
      </w:r>
      <w: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The arbitrator shall be required to provide in writing to the parties the basis for the award or order of such arbitrator, and a court reporter shall record all hearings, with such record constituting the official transcript of such proceedings.]</w:t>
      </w:r>
      <w:r>
        <w:rPr>
          <w:rStyle w:val="FootnoteReference"/>
        </w:rPr>
        <w:footnoteReference w:id="34"/>
      </w:r>
    </w:p>
    <w:p>
      <w:pPr>
        <w:pStyle w:val="Plain"/>
        <w:widowControl/>
        <w:shd w:val="clear" w:color="auto" w:fill="auto"/>
        <w:autoSpaceDE/>
        <w:autoSpaceDN/>
        <w:adjustRightInd/>
      </w:pPr>
      <w: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any Court of competent jurisdiction.]</w:t>
      </w:r>
    </w:p>
    <w:p>
      <w:pPr>
        <w:pStyle w:val="Heading2"/>
        <w:widowControl/>
        <w:shd w:val="clear" w:color="auto" w:fill="auto"/>
        <w:tabs>
          <w:tab w:val="clear" w:pos="1800"/>
        </w:tabs>
        <w:autoSpaceDE/>
        <w:autoSpaceDN/>
        <w:adjustRightInd/>
        <w:rPr>
          <w:rFonts w:eastAsia="Times New Roman"/>
          <w:vanish/>
          <w:specVanish/>
        </w:rPr>
      </w:pPr>
      <w:bookmarkStart w:id="83" w:name="_Toc436214728"/>
      <w:r>
        <w:rPr>
          <w:rFonts w:eastAsia="Times New Roman"/>
          <w:u w:val="none"/>
        </w:rPr>
        <w:t>[</w:t>
      </w:r>
      <w:r>
        <w:rPr>
          <w:rFonts w:eastAsia="Times New Roman"/>
        </w:rPr>
        <w:t>Costs of Enforcement</w:t>
      </w:r>
      <w:bookmarkEnd w:id="83"/>
    </w:p>
    <w:p>
      <w:pPr>
        <w:pStyle w:val="Bod"/>
        <w:widowControl/>
        <w:shd w:val="clear" w:color="auto" w:fill="auto"/>
        <w:autoSpaceDE/>
        <w:autoSpaceDN/>
        <w:adjustRightInd/>
      </w:pPr>
      <w:r>
        <w:t>.  If any party to this Agreement seeks to enforce its rights under this Agreement by legal proceedings, the non-prevailing party shall pay all costs and expenses incurred by the prevailing party, including, without limitation, all reasonable attorneys’ fees.]</w:t>
      </w:r>
    </w:p>
    <w:p>
      <w:pPr>
        <w:pStyle w:val="Heading2"/>
        <w:keepNext/>
        <w:widowControl/>
        <w:shd w:val="clear" w:color="auto" w:fill="auto"/>
        <w:tabs>
          <w:tab w:val="clear" w:pos="1800"/>
        </w:tabs>
        <w:autoSpaceDE/>
        <w:autoSpaceDN/>
        <w:adjustRightInd/>
        <w:rPr>
          <w:rFonts w:eastAsia="Times New Roman"/>
          <w:vanish/>
          <w:specVanish/>
        </w:rPr>
      </w:pPr>
      <w:bookmarkStart w:id="84" w:name="_Toc436214729"/>
      <w:r>
        <w:rPr>
          <w:rFonts w:eastAsia="Times New Roman"/>
        </w:rPr>
        <w:t>Aggregation of Stock</w:t>
      </w:r>
      <w:bookmarkEnd w:id="84"/>
    </w:p>
    <w:p>
      <w:pPr>
        <w:pStyle w:val="Bod"/>
        <w:keepNext/>
        <w:widowControl/>
        <w:shd w:val="clear" w:color="auto" w:fill="auto"/>
        <w:autoSpaceDE/>
        <w:autoSpaceDN/>
        <w:adjustRightInd/>
      </w:pPr>
      <w:r>
        <w:t xml:space="preserve">.  All Shares held or acquired by a Shareholder and/or its Affiliates shall be aggregated together for the purpose of determining the availability of any rights under this Agreement and such Affiliated Persons may apportion such rights as among themselves in any manner they deem appropriate. </w:t>
      </w:r>
      <w:bookmarkStart w:id="85" w:name="_DV_M245"/>
      <w:bookmarkEnd w:id="85"/>
    </w:p>
    <w:p>
      <w:pPr>
        <w:widowControl/>
        <w:shd w:val="clear" w:color="auto" w:fill="auto"/>
        <w:autoSpaceDE/>
        <w:autoSpaceDN/>
        <w:adjustRightInd/>
        <w:jc w:val="center"/>
        <w:rPr>
          <w:color w:val="000000"/>
        </w:rPr>
      </w:pPr>
      <w:r>
        <w:rPr>
          <w:color w:val="000000"/>
        </w:rPr>
        <w:t>[Signature Page Follows]</w:t>
      </w:r>
    </w:p>
    <w:p>
      <w:pPr>
        <w:shd w:val="clear" w:color="auto" w:fill="auto"/>
        <w:rPr>
          <w:color w:val="000000"/>
        </w:rPr>
        <w:sectPr>
          <w:headerReference w:type="default" r:id="rId15"/>
          <w:footerReference w:type="default" r:id="rId16"/>
          <w:headerReference w:type="first" r:id="rId17"/>
          <w:footerReference w:type="first" r:id="rId18"/>
          <w:pgSz w:w="12240" w:h="15840"/>
          <w:pgMar w:top="1440" w:right="1440" w:bottom="1295" w:left="1440" w:header="720" w:footer="720" w:gutter="0"/>
          <w:pgNumType w:start="1"/>
          <w:cols w:space="720"/>
          <w:noEndnote/>
          <w:titlePg/>
        </w:sectPr>
      </w:pPr>
    </w:p>
    <w:p>
      <w:pPr>
        <w:pStyle w:val="Bod"/>
        <w:widowControl/>
        <w:shd w:val="clear" w:color="auto" w:fill="auto"/>
        <w:autoSpaceDE/>
        <w:autoSpaceDN/>
        <w:adjustRightInd/>
      </w:pPr>
      <w:r>
        <w:t>IN WITNESS WHEREOF, the parties have executed this [Amended and Restated] Voting Agreement as of the date first written above.</w:t>
      </w:r>
    </w:p>
    <w:p>
      <w:pPr>
        <w:pStyle w:val="Company-1"/>
        <w:widowControl/>
        <w:shd w:val="clear" w:color="auto" w:fill="auto"/>
        <w:autoSpaceDE/>
        <w:autoSpaceDN/>
        <w:adjustRightInd/>
        <w:rPr>
          <w:rFonts w:eastAsia="Times New Roman"/>
          <w:i/>
        </w:rPr>
      </w:pPr>
      <w:r>
        <w:rPr>
          <w:rFonts w:eastAsia="Times New Roman"/>
        </w:rPr>
        <w:t>[</w:t>
      </w:r>
      <w:r>
        <w:rPr>
          <w:rFonts w:eastAsia="Times New Roman"/>
          <w:i/>
        </w:rPr>
        <w:t>Insert Company Name</w:t>
      </w:r>
      <w:r>
        <w:rPr>
          <w:rFonts w:eastAsia="Times New Roman"/>
        </w:rPr>
        <w:t>]</w:t>
      </w:r>
    </w:p>
    <w:p>
      <w:pPr>
        <w:pStyle w:val="Company-1"/>
        <w:widowControl/>
        <w:shd w:val="clear" w:color="auto" w:fill="auto"/>
        <w:autoSpaceDE/>
        <w:autoSpaceDN/>
        <w:adjustRightInd/>
        <w:rPr>
          <w:rFonts w:eastAsia="Times New Roman"/>
          <w:i/>
        </w:rPr>
      </w:pPr>
    </w:p>
    <w:p>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pPr>
        <w:pStyle w:val="Company-1"/>
        <w:widowControl/>
        <w:shd w:val="clear" w:color="auto" w:fill="auto"/>
        <w:autoSpaceDE/>
        <w:autoSpaceDN/>
        <w:adjustRightInd/>
        <w:rPr>
          <w:rFonts w:eastAsia="Times New Roman"/>
          <w:u w:val="single"/>
        </w:rPr>
      </w:pPr>
      <w:r>
        <w:rPr>
          <w:rFonts w:eastAsia="Times New Roman"/>
        </w:rPr>
        <w:t>Title:</w:t>
      </w:r>
      <w:r>
        <w:rPr>
          <w:rFonts w:eastAsia="Times New Roman"/>
        </w:rPr>
        <w:tab/>
      </w:r>
      <w:r>
        <w:rPr>
          <w:rFonts w:eastAsia="Times New Roman"/>
          <w:u w:val="single"/>
        </w:rPr>
        <w:tab/>
      </w:r>
    </w:p>
    <w:p>
      <w:pPr>
        <w:pStyle w:val="Company-1"/>
        <w:widowControl/>
        <w:shd w:val="clear" w:color="auto" w:fill="auto"/>
        <w:autoSpaceDE/>
        <w:autoSpaceDN/>
        <w:adjustRightInd/>
        <w:rPr>
          <w:rFonts w:eastAsia="Times New Roman"/>
          <w:u w:val="single"/>
        </w:rPr>
      </w:pPr>
    </w:p>
    <w:p>
      <w:pPr>
        <w:pStyle w:val="Company-1"/>
        <w:widowControl/>
        <w:shd w:val="clear" w:color="auto" w:fill="auto"/>
        <w:autoSpaceDE/>
        <w:autoSpaceDN/>
        <w:adjustRightInd/>
        <w:rPr>
          <w:rFonts w:eastAsia="Times New Roman"/>
        </w:rPr>
      </w:pPr>
      <w:r>
        <w:rPr>
          <w:rFonts w:eastAsia="Times New Roman"/>
        </w:rPr>
        <w:t>KEY HOLDERS:</w:t>
      </w:r>
    </w:p>
    <w:p>
      <w:pPr>
        <w:pStyle w:val="Company-1"/>
        <w:widowControl/>
        <w:shd w:val="clear" w:color="auto" w:fill="auto"/>
        <w:autoSpaceDE/>
        <w:autoSpaceDN/>
        <w:adjustRightInd/>
        <w:rPr>
          <w:rFonts w:eastAsia="Times New Roman"/>
        </w:rPr>
      </w:pPr>
      <w:r>
        <w:rPr>
          <w:rFonts w:eastAsia="Times New Roman"/>
        </w:rPr>
        <w:t>Signature:</w:t>
      </w:r>
      <w:r>
        <w:rPr>
          <w:rFonts w:eastAsia="Times New Roman"/>
          <w:u w:val="single"/>
        </w:rPr>
        <w:tab/>
      </w:r>
    </w:p>
    <w:p>
      <w:pPr>
        <w:pStyle w:val="Company-1"/>
        <w:widowControl/>
        <w:shd w:val="clear" w:color="auto" w:fill="auto"/>
        <w:autoSpaceDE/>
        <w:autoSpaceDN/>
        <w:adjustRightInd/>
        <w:rPr>
          <w:rFonts w:eastAsia="Times New Roman"/>
          <w:u w:val="single"/>
        </w:rPr>
      </w:pPr>
      <w:r>
        <w:rPr>
          <w:rFonts w:eastAsia="Times New Roman"/>
        </w:rPr>
        <w:t>Name:</w:t>
      </w:r>
      <w:r>
        <w:rPr>
          <w:rFonts w:eastAsia="Times New Roman"/>
          <w:u w:val="single"/>
        </w:rPr>
        <w:tab/>
      </w:r>
    </w:p>
    <w:p>
      <w:pPr>
        <w:pStyle w:val="Company-1"/>
        <w:widowControl/>
        <w:shd w:val="clear" w:color="auto" w:fill="auto"/>
        <w:autoSpaceDE/>
        <w:autoSpaceDN/>
        <w:adjustRightInd/>
        <w:rPr>
          <w:rFonts w:eastAsia="Times New Roman"/>
        </w:rPr>
      </w:pPr>
    </w:p>
    <w:p>
      <w:pPr>
        <w:pStyle w:val="Company-1"/>
        <w:widowControl/>
        <w:shd w:val="clear" w:color="auto" w:fill="auto"/>
        <w:autoSpaceDE/>
        <w:autoSpaceDN/>
        <w:adjustRightInd/>
        <w:rPr>
          <w:rFonts w:eastAsia="Times New Roman"/>
        </w:rPr>
      </w:pPr>
      <w:r>
        <w:rPr>
          <w:rFonts w:eastAsia="Times New Roman"/>
        </w:rPr>
        <w:t>INVESTORS:</w:t>
      </w:r>
    </w:p>
    <w:p>
      <w:pPr>
        <w:pStyle w:val="Company-1"/>
        <w:widowControl/>
        <w:shd w:val="clear" w:color="auto" w:fill="auto"/>
        <w:autoSpaceDE/>
        <w:autoSpaceDN/>
        <w:adjustRightInd/>
        <w:rPr>
          <w:rFonts w:eastAsia="Times New Roman"/>
        </w:rPr>
      </w:pPr>
      <w:r>
        <w:rPr>
          <w:rFonts w:eastAsia="Times New Roman"/>
        </w:rPr>
        <w:t>By:</w:t>
      </w:r>
      <w:r>
        <w:rPr>
          <w:rFonts w:eastAsia="Times New Roman"/>
        </w:rPr>
        <w:tab/>
      </w:r>
      <w:r>
        <w:rPr>
          <w:rFonts w:eastAsia="Times New Roman"/>
          <w:u w:val="single"/>
        </w:rPr>
        <w:tab/>
      </w:r>
    </w:p>
    <w:p>
      <w:pPr>
        <w:pStyle w:val="Company-1"/>
        <w:widowControl/>
        <w:shd w:val="clear" w:color="auto" w:fill="auto"/>
        <w:autoSpaceDE/>
        <w:autoSpaceDN/>
        <w:adjustRightInd/>
        <w:rPr>
          <w:rFonts w:eastAsia="Times New Roman"/>
        </w:rPr>
      </w:pPr>
      <w:r>
        <w:rPr>
          <w:rFonts w:eastAsia="Times New Roman"/>
        </w:rPr>
        <w:t>Name:</w:t>
      </w:r>
      <w:r>
        <w:rPr>
          <w:rFonts w:eastAsia="Times New Roman"/>
          <w:u w:val="single"/>
        </w:rPr>
        <w:tab/>
      </w:r>
    </w:p>
    <w:p>
      <w:pPr>
        <w:pStyle w:val="Company-1"/>
        <w:widowControl/>
        <w:shd w:val="clear" w:color="auto" w:fill="auto"/>
        <w:autoSpaceDE/>
        <w:autoSpaceDN/>
        <w:adjustRightInd/>
        <w:rPr>
          <w:rFonts w:eastAsia="Times New Roman"/>
        </w:rPr>
      </w:pPr>
      <w:r>
        <w:rPr>
          <w:rFonts w:eastAsia="Times New Roman"/>
        </w:rPr>
        <w:t>Title:</w:t>
      </w:r>
      <w:r>
        <w:rPr>
          <w:rFonts w:eastAsia="Times New Roman"/>
        </w:rPr>
        <w:tab/>
      </w:r>
      <w:r>
        <w:rPr>
          <w:rFonts w:eastAsia="Times New Roman"/>
          <w:u w:val="single"/>
        </w:rPr>
        <w:tab/>
      </w:r>
    </w:p>
    <w:p>
      <w:pPr>
        <w:shd w:val="clear" w:color="auto" w:fill="auto"/>
        <w:rPr>
          <w:b/>
          <w:color w:val="000000"/>
          <w:u w:val="single"/>
        </w:rPr>
        <w:sectPr>
          <w:footerReference w:type="first" r:id="rId19"/>
          <w:pgSz w:w="12240" w:h="15840"/>
          <w:pgMar w:top="1440" w:right="1440" w:bottom="1295" w:left="1440" w:header="720" w:footer="720" w:gutter="0"/>
          <w:pgNumType w:start="1"/>
          <w:cols w:space="720"/>
          <w:noEndnote/>
          <w:titlePg/>
        </w:sectPr>
      </w:pPr>
    </w:p>
    <w:p>
      <w:pPr>
        <w:widowControl/>
        <w:shd w:val="clear" w:color="auto" w:fill="auto"/>
        <w:autoSpaceDE/>
        <w:autoSpaceDN/>
        <w:adjustRightInd/>
        <w:spacing w:after="240"/>
        <w:jc w:val="center"/>
        <w:rPr>
          <w:b/>
          <w:u w:val="single"/>
        </w:rPr>
      </w:pPr>
      <w:r>
        <w:rPr>
          <w:b/>
          <w:u w:val="single"/>
        </w:rPr>
        <w:t>SCHEDULE A</w:t>
      </w:r>
    </w:p>
    <w:p>
      <w:pPr>
        <w:pStyle w:val="BodyText"/>
        <w:widowControl/>
        <w:shd w:val="clear" w:color="auto" w:fill="auto"/>
        <w:autoSpaceDE/>
        <w:autoSpaceDN/>
        <w:adjustRightInd/>
        <w:ind w:firstLine="0"/>
        <w:jc w:val="center"/>
        <w:rPr>
          <w:b/>
        </w:rPr>
      </w:pPr>
      <w:r>
        <w:rPr>
          <w:b/>
        </w:rPr>
        <w:t>INVESTORS</w:t>
      </w:r>
    </w:p>
    <w:tbl>
      <w:tblPr>
        <w:tblW w:w="0" w:type="auto"/>
        <w:tblLook w:val="0000"/>
      </w:tblPr>
      <w:tblGrid>
        <w:gridCol w:w="5028"/>
        <w:gridCol w:w="4548"/>
      </w:tblGrid>
      <w:tr>
        <w:tc>
          <w:tcPr>
            <w:tcW w:w="5028" w:type="dxa"/>
            <w:tcMar>
              <w:left w:w="108" w:type="dxa"/>
              <w:right w:w="108" w:type="dxa"/>
            </w:tcMar>
          </w:tcPr>
          <w:p>
            <w:pPr>
              <w:pStyle w:val="BodyText"/>
              <w:widowControl/>
              <w:shd w:val="clear" w:color="auto" w:fill="auto"/>
              <w:autoSpaceDE/>
              <w:autoSpaceDN/>
              <w:adjustRightInd/>
              <w:ind w:firstLine="0"/>
              <w:jc w:val="center"/>
              <w:rPr>
                <w:b/>
                <w:color w:val="000000"/>
                <w:u w:val="single"/>
              </w:rPr>
            </w:pPr>
            <w:r>
              <w:rPr>
                <w:b/>
                <w:u w:val="single"/>
              </w:rPr>
              <w:t>Name [and Address]</w:t>
            </w:r>
          </w:p>
        </w:tc>
        <w:tc>
          <w:tcPr>
            <w:tcW w:w="4548" w:type="dxa"/>
            <w:tcMar>
              <w:left w:w="108" w:type="dxa"/>
              <w:right w:w="108" w:type="dxa"/>
            </w:tcMar>
          </w:tcPr>
          <w:p>
            <w:pPr>
              <w:pStyle w:val="BodyText"/>
              <w:widowControl/>
              <w:shd w:val="clear" w:color="auto" w:fill="auto"/>
              <w:autoSpaceDE/>
              <w:autoSpaceDN/>
              <w:adjustRightInd/>
              <w:ind w:firstLine="0"/>
              <w:jc w:val="center"/>
              <w:rPr>
                <w:b/>
                <w:u w:val="single"/>
              </w:rPr>
            </w:pPr>
            <w:r>
              <w:rPr>
                <w:b/>
                <w:u w:val="single"/>
              </w:rPr>
              <w:t>Number and Type of Shares Held</w:t>
            </w:r>
          </w:p>
        </w:tc>
      </w:tr>
      <w:tr>
        <w:tc>
          <w:tcPr>
            <w:tcW w:w="5028" w:type="dxa"/>
            <w:tcMar>
              <w:left w:w="108" w:type="dxa"/>
              <w:right w:w="108" w:type="dxa"/>
            </w:tcMar>
          </w:tcPr>
          <w:p>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pPr>
              <w:widowControl/>
              <w:shd w:val="clear" w:color="auto" w:fill="auto"/>
              <w:autoSpaceDE/>
              <w:autoSpaceDN/>
              <w:adjustRightInd/>
              <w:spacing w:after="240"/>
              <w:jc w:val="center"/>
              <w:rPr>
                <w:b/>
                <w:color w:val="000000"/>
                <w:u w:val="single"/>
              </w:rPr>
            </w:pPr>
          </w:p>
        </w:tc>
      </w:tr>
      <w:tr>
        <w:tc>
          <w:tcPr>
            <w:tcW w:w="5028" w:type="dxa"/>
            <w:tcMar>
              <w:left w:w="108" w:type="dxa"/>
              <w:right w:w="108" w:type="dxa"/>
            </w:tcMar>
          </w:tcPr>
          <w:p>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pPr>
              <w:widowControl/>
              <w:shd w:val="clear" w:color="auto" w:fill="auto"/>
              <w:autoSpaceDE/>
              <w:autoSpaceDN/>
              <w:adjustRightInd/>
              <w:spacing w:after="240"/>
              <w:jc w:val="center"/>
              <w:rPr>
                <w:b/>
                <w:color w:val="000000"/>
                <w:u w:val="single"/>
              </w:rPr>
            </w:pPr>
          </w:p>
        </w:tc>
      </w:tr>
      <w:tr>
        <w:tc>
          <w:tcPr>
            <w:tcW w:w="5028" w:type="dxa"/>
            <w:tcMar>
              <w:left w:w="108" w:type="dxa"/>
              <w:right w:w="108" w:type="dxa"/>
            </w:tcMar>
          </w:tcPr>
          <w:p>
            <w:pPr>
              <w:widowControl/>
              <w:shd w:val="clear" w:color="auto" w:fill="auto"/>
              <w:autoSpaceDE/>
              <w:autoSpaceDN/>
              <w:adjustRightInd/>
              <w:spacing w:after="240"/>
              <w:jc w:val="center"/>
              <w:rPr>
                <w:b/>
                <w:color w:val="000000"/>
                <w:u w:val="single"/>
              </w:rPr>
            </w:pPr>
          </w:p>
        </w:tc>
        <w:tc>
          <w:tcPr>
            <w:tcW w:w="4548" w:type="dxa"/>
            <w:tcMar>
              <w:left w:w="108" w:type="dxa"/>
              <w:right w:w="108" w:type="dxa"/>
            </w:tcMar>
          </w:tcPr>
          <w:p>
            <w:pPr>
              <w:widowControl/>
              <w:shd w:val="clear" w:color="auto" w:fill="auto"/>
              <w:autoSpaceDE/>
              <w:autoSpaceDN/>
              <w:adjustRightInd/>
              <w:spacing w:after="240"/>
              <w:jc w:val="center"/>
              <w:rPr>
                <w:b/>
                <w:color w:val="000000"/>
                <w:u w:val="single"/>
              </w:rPr>
            </w:pPr>
          </w:p>
        </w:tc>
      </w:tr>
    </w:tbl>
    <w:p>
      <w:pPr>
        <w:widowControl/>
        <w:shd w:val="clear" w:color="auto" w:fill="auto"/>
        <w:autoSpaceDE/>
        <w:autoSpaceDN/>
        <w:adjustRightInd/>
        <w:spacing w:after="240"/>
        <w:jc w:val="center"/>
        <w:rPr>
          <w:b/>
          <w:color w:val="000000"/>
          <w:u w:val="single"/>
        </w:rPr>
      </w:pPr>
    </w:p>
    <w:p>
      <w:pPr>
        <w:widowControl/>
        <w:shd w:val="clear" w:color="auto" w:fill="auto"/>
        <w:autoSpaceDE/>
        <w:autoSpaceDN/>
        <w:adjustRightInd/>
        <w:spacing w:after="240"/>
        <w:jc w:val="center"/>
        <w:rPr>
          <w:b/>
          <w:u w:val="single"/>
        </w:rPr>
      </w:pPr>
      <w:r>
        <w:rPr>
          <w:b/>
          <w:u w:val="single"/>
        </w:rPr>
        <w:br w:type="page"/>
        <w:t>SCHEDULE B</w:t>
      </w:r>
    </w:p>
    <w:p>
      <w:pPr>
        <w:pStyle w:val="BodyText"/>
        <w:widowControl/>
        <w:shd w:val="clear" w:color="auto" w:fill="auto"/>
        <w:autoSpaceDE/>
        <w:autoSpaceDN/>
        <w:adjustRightInd/>
        <w:ind w:firstLine="0"/>
        <w:jc w:val="center"/>
        <w:rPr>
          <w:b/>
        </w:rPr>
      </w:pPr>
      <w:r>
        <w:rPr>
          <w:b/>
        </w:rPr>
        <w:t>KEY HOLDERS</w:t>
      </w:r>
    </w:p>
    <w:tbl>
      <w:tblPr>
        <w:tblW w:w="0" w:type="auto"/>
        <w:tblLook w:val="0000"/>
      </w:tblPr>
      <w:tblGrid>
        <w:gridCol w:w="5028"/>
        <w:gridCol w:w="4548"/>
      </w:tblGrid>
      <w:tr>
        <w:tc>
          <w:tcPr>
            <w:tcW w:w="5028" w:type="dxa"/>
            <w:tcMar>
              <w:left w:w="108" w:type="dxa"/>
              <w:right w:w="108" w:type="dxa"/>
            </w:tcMar>
          </w:tcPr>
          <w:p>
            <w:pPr>
              <w:pStyle w:val="BodyText"/>
              <w:widowControl/>
              <w:shd w:val="clear" w:color="auto" w:fill="auto"/>
              <w:autoSpaceDE/>
              <w:autoSpaceDN/>
              <w:adjustRightInd/>
              <w:ind w:firstLine="0"/>
              <w:jc w:val="center"/>
              <w:rPr>
                <w:b/>
                <w:u w:val="single"/>
              </w:rPr>
            </w:pPr>
            <w:r>
              <w:rPr>
                <w:b/>
                <w:u w:val="single"/>
              </w:rPr>
              <w:t>Name [and Address]</w:t>
            </w:r>
          </w:p>
        </w:tc>
        <w:tc>
          <w:tcPr>
            <w:tcW w:w="4548" w:type="dxa"/>
            <w:tcMar>
              <w:left w:w="108" w:type="dxa"/>
              <w:right w:w="108" w:type="dxa"/>
            </w:tcMar>
          </w:tcPr>
          <w:p>
            <w:pPr>
              <w:pStyle w:val="BodyText"/>
              <w:widowControl/>
              <w:shd w:val="clear" w:color="auto" w:fill="auto"/>
              <w:autoSpaceDE/>
              <w:autoSpaceDN/>
              <w:adjustRightInd/>
              <w:ind w:firstLine="0"/>
              <w:jc w:val="center"/>
              <w:rPr>
                <w:b/>
                <w:u w:val="single"/>
              </w:rPr>
            </w:pPr>
            <w:r>
              <w:rPr>
                <w:b/>
                <w:u w:val="single"/>
              </w:rPr>
              <w:t>Number and Type of Shares Held</w:t>
            </w:r>
          </w:p>
        </w:tc>
      </w:tr>
      <w:tr>
        <w:tc>
          <w:tcPr>
            <w:tcW w:w="5028" w:type="dxa"/>
            <w:tcMar>
              <w:left w:w="108" w:type="dxa"/>
              <w:right w:w="108" w:type="dxa"/>
            </w:tcMar>
          </w:tcPr>
          <w:p>
            <w:pPr>
              <w:widowControl/>
              <w:shd w:val="clear" w:color="auto" w:fill="auto"/>
              <w:autoSpaceDE/>
              <w:autoSpaceDN/>
              <w:adjustRightInd/>
              <w:spacing w:after="240"/>
              <w:jc w:val="center"/>
              <w:rPr>
                <w:b/>
                <w:color w:val="000000"/>
              </w:rPr>
            </w:pPr>
          </w:p>
        </w:tc>
        <w:tc>
          <w:tcPr>
            <w:tcW w:w="4548" w:type="dxa"/>
            <w:tcMar>
              <w:left w:w="108" w:type="dxa"/>
              <w:right w:w="108" w:type="dxa"/>
            </w:tcMar>
          </w:tcPr>
          <w:p>
            <w:pPr>
              <w:widowControl/>
              <w:shd w:val="clear" w:color="auto" w:fill="auto"/>
              <w:autoSpaceDE/>
              <w:autoSpaceDN/>
              <w:adjustRightInd/>
              <w:spacing w:after="240"/>
              <w:jc w:val="center"/>
              <w:rPr>
                <w:b/>
                <w:color w:val="000000"/>
              </w:rPr>
            </w:pPr>
          </w:p>
        </w:tc>
      </w:tr>
      <w:tr>
        <w:tc>
          <w:tcPr>
            <w:tcW w:w="5028" w:type="dxa"/>
            <w:tcMar>
              <w:left w:w="108" w:type="dxa"/>
              <w:right w:w="108" w:type="dxa"/>
            </w:tcMar>
          </w:tcPr>
          <w:p>
            <w:pPr>
              <w:widowControl/>
              <w:shd w:val="clear" w:color="auto" w:fill="auto"/>
              <w:autoSpaceDE/>
              <w:autoSpaceDN/>
              <w:adjustRightInd/>
              <w:spacing w:after="240"/>
              <w:jc w:val="center"/>
              <w:rPr>
                <w:b/>
                <w:color w:val="000000"/>
              </w:rPr>
            </w:pPr>
          </w:p>
        </w:tc>
        <w:tc>
          <w:tcPr>
            <w:tcW w:w="4548" w:type="dxa"/>
            <w:tcMar>
              <w:left w:w="108" w:type="dxa"/>
              <w:right w:w="108" w:type="dxa"/>
            </w:tcMar>
          </w:tcPr>
          <w:p>
            <w:pPr>
              <w:widowControl/>
              <w:shd w:val="clear" w:color="auto" w:fill="auto"/>
              <w:autoSpaceDE/>
              <w:autoSpaceDN/>
              <w:adjustRightInd/>
              <w:spacing w:after="240"/>
              <w:jc w:val="center"/>
              <w:rPr>
                <w:b/>
                <w:color w:val="000000"/>
              </w:rPr>
            </w:pPr>
          </w:p>
        </w:tc>
      </w:tr>
      <w:tr>
        <w:tc>
          <w:tcPr>
            <w:tcW w:w="5028" w:type="dxa"/>
            <w:tcMar>
              <w:left w:w="108" w:type="dxa"/>
              <w:right w:w="108" w:type="dxa"/>
            </w:tcMar>
          </w:tcPr>
          <w:p>
            <w:pPr>
              <w:widowControl/>
              <w:shd w:val="clear" w:color="auto" w:fill="auto"/>
              <w:autoSpaceDE/>
              <w:autoSpaceDN/>
              <w:adjustRightInd/>
              <w:spacing w:after="240"/>
              <w:jc w:val="center"/>
              <w:rPr>
                <w:b/>
                <w:color w:val="000000"/>
              </w:rPr>
            </w:pPr>
          </w:p>
        </w:tc>
        <w:tc>
          <w:tcPr>
            <w:tcW w:w="4548" w:type="dxa"/>
            <w:tcMar>
              <w:left w:w="108" w:type="dxa"/>
              <w:right w:w="108" w:type="dxa"/>
            </w:tcMar>
          </w:tcPr>
          <w:p>
            <w:pPr>
              <w:widowControl/>
              <w:shd w:val="clear" w:color="auto" w:fill="auto"/>
              <w:autoSpaceDE/>
              <w:autoSpaceDN/>
              <w:adjustRightInd/>
              <w:spacing w:after="240"/>
              <w:jc w:val="center"/>
              <w:rPr>
                <w:b/>
                <w:color w:val="000000"/>
              </w:rPr>
            </w:pPr>
          </w:p>
        </w:tc>
      </w:tr>
    </w:tbl>
    <w:p>
      <w:pPr>
        <w:widowControl/>
        <w:shd w:val="clear" w:color="auto" w:fill="auto"/>
        <w:autoSpaceDE/>
        <w:autoSpaceDN/>
        <w:adjustRightInd/>
        <w:spacing w:after="240"/>
        <w:jc w:val="center"/>
        <w:rPr>
          <w:color w:val="000000"/>
        </w:rPr>
      </w:pPr>
    </w:p>
    <w:p>
      <w:pPr>
        <w:shd w:val="clear" w:color="auto" w:fill="auto"/>
        <w:rPr>
          <w:b/>
          <w:u w:val="single"/>
        </w:rPr>
        <w:sectPr>
          <w:footerReference w:type="default" r:id="rId20"/>
          <w:pgSz w:w="12240" w:h="15840"/>
          <w:pgMar w:top="1440" w:right="1440" w:bottom="1295" w:left="1440" w:header="720" w:footer="720" w:gutter="0"/>
          <w:pgNumType w:start="1"/>
          <w:cols w:space="720"/>
          <w:noEndnote/>
        </w:sectPr>
      </w:pPr>
    </w:p>
    <w:p>
      <w:pPr>
        <w:widowControl/>
        <w:shd w:val="clear" w:color="auto" w:fill="auto"/>
        <w:autoSpaceDE/>
        <w:autoSpaceDN/>
        <w:adjustRightInd/>
        <w:spacing w:after="240"/>
        <w:jc w:val="center"/>
        <w:rPr>
          <w:b/>
          <w:u w:val="single"/>
        </w:rPr>
      </w:pPr>
      <w:r>
        <w:rPr>
          <w:b/>
          <w:u w:val="single"/>
        </w:rPr>
        <w:t>EXHIBIT A</w:t>
      </w:r>
    </w:p>
    <w:p>
      <w:pPr>
        <w:pStyle w:val="BodyText"/>
        <w:widowControl/>
        <w:shd w:val="clear" w:color="auto" w:fill="auto"/>
        <w:autoSpaceDE/>
        <w:autoSpaceDN/>
        <w:adjustRightInd/>
        <w:ind w:firstLine="0"/>
        <w:jc w:val="center"/>
        <w:rPr>
          <w:b/>
        </w:rPr>
      </w:pPr>
      <w:r>
        <w:rPr>
          <w:b/>
        </w:rPr>
        <w:t>ADOPTION AGREEMENT</w:t>
      </w:r>
    </w:p>
    <w:p>
      <w:pPr>
        <w:pStyle w:val="BodyText"/>
        <w:widowControl/>
        <w:shd w:val="clear" w:color="auto" w:fill="auto"/>
        <w:autoSpaceDE/>
        <w:autoSpaceDN/>
        <w:adjustRightInd/>
        <w:ind w:firstLine="720"/>
        <w:jc w:val="both"/>
        <w:rPr>
          <w:sz w:val="22"/>
        </w:rPr>
      </w:pPr>
      <w:r>
        <w:rPr>
          <w:sz w:val="22"/>
        </w:rPr>
        <w:t>This Adoption Agreement (“</w:t>
      </w:r>
      <w:r>
        <w:rPr>
          <w:b/>
          <w:sz w:val="22"/>
        </w:rPr>
        <w:t>Adoption Agreement</w:t>
      </w:r>
      <w:r>
        <w:rPr>
          <w:sz w:val="22"/>
        </w:rPr>
        <w:t xml:space="preserve">”) is executed on </w:t>
      </w:r>
      <w:r>
        <w:rPr>
          <w:rFonts w:ascii="Symbol" w:hAnsi="Symbol"/>
          <w:sz w:val="22"/>
        </w:rPr>
        <w:sym w:font="Symbol" w:char="F0B7"/>
      </w:r>
      <w:r>
        <w:rPr>
          <w:sz w:val="22"/>
        </w:rPr>
        <w:t>, 20</w:t>
      </w:r>
      <w:r>
        <w:rPr>
          <w:sz w:val="22"/>
        </w:rPr>
        <w:sym w:font="Symbol" w:char="F0B7"/>
      </w:r>
      <w:r>
        <w:rPr>
          <w:sz w:val="22"/>
        </w:rPr>
        <w:t>, by the undersigned (the “</w:t>
      </w:r>
      <w:r>
        <w:rPr>
          <w:b/>
          <w:sz w:val="22"/>
        </w:rPr>
        <w:t>Holder</w:t>
      </w:r>
      <w:r>
        <w:rPr>
          <w:sz w:val="22"/>
        </w:rPr>
        <w:t>”) pursuant to the terms of that certain Voting Agreement dated as of [</w:t>
      </w:r>
      <w:r>
        <w:rPr>
          <w:sz w:val="22"/>
        </w:rPr>
        <w:sym w:font="Symbol" w:char="F0B7"/>
      </w:r>
      <w:r>
        <w:rPr>
          <w:sz w:val="22"/>
        </w:rPr>
        <w:t xml:space="preserve"> </w:t>
      </w:r>
      <w:r>
        <w:rPr>
          <w:sz w:val="22"/>
        </w:rPr>
        <w:sym w:font="Symbol" w:char="F0B7"/>
      </w:r>
      <w:r>
        <w:rPr>
          <w:sz w:val="22"/>
        </w:rPr>
        <w:t>, 20</w:t>
      </w:r>
      <w:r>
        <w:rPr>
          <w:sz w:val="22"/>
        </w:rPr>
        <w:sym w:font="Symbol" w:char="F0B7"/>
      </w:r>
      <w:r>
        <w:rPr>
          <w:sz w:val="22"/>
        </w:rPr>
        <w:t>] (the “</w:t>
      </w:r>
      <w:r>
        <w:rPr>
          <w:b/>
          <w:sz w:val="22"/>
        </w:rPr>
        <w:t>Agreement</w:t>
      </w:r>
      <w:r>
        <w:rPr>
          <w:sz w:val="22"/>
        </w:rPr>
        <w:t>”), between the Company and certain of its Shareholders,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r>
    </w:p>
    <w:p>
      <w:pPr>
        <w:pStyle w:val="BodyText"/>
        <w:widowControl/>
        <w:shd w:val="clear" w:color="auto" w:fill="auto"/>
        <w:autoSpaceDE/>
        <w:autoSpaceDN/>
        <w:adjustRightInd/>
        <w:ind w:firstLine="720"/>
        <w:jc w:val="both"/>
        <w:rPr>
          <w:sz w:val="22"/>
        </w:rPr>
      </w:pPr>
      <w:r>
        <w:rPr>
          <w:sz w:val="22"/>
        </w:rPr>
        <w:t>1.1</w:t>
      </w:r>
      <w:r>
        <w:rPr>
          <w:sz w:val="22"/>
        </w:rPr>
        <w:tab/>
      </w:r>
      <w:r>
        <w:rPr>
          <w:sz w:val="22"/>
          <w:u w:val="single"/>
        </w:rPr>
        <w:t>Acknowledgement</w:t>
      </w:r>
      <w:r>
        <w:rPr>
          <w:sz w:val="22"/>
        </w:rPr>
        <w:t>.  Holder acknowledges that Holder is acquiring certain shares of the Company (the “</w:t>
      </w:r>
      <w:r>
        <w:rPr>
          <w:b/>
          <w:sz w:val="22"/>
        </w:rPr>
        <w:t>Shares</w:t>
      </w:r>
      <w:r>
        <w:rPr>
          <w:sz w:val="22"/>
        </w:rPr>
        <w:t>”)[ or options, warrants, or other rights to purchase such Shares (the “</w:t>
      </w:r>
      <w:r>
        <w:rPr>
          <w:b/>
          <w:sz w:val="22"/>
        </w:rPr>
        <w:t>Options</w:t>
      </w:r>
      <w:r>
        <w:rPr>
          <w:sz w:val="22"/>
        </w:rPr>
        <w:t>”)], for one of the following reasons (Check the correct box):</w:t>
      </w:r>
    </w:p>
    <w:p>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an “Investor” bound by the Agreement, and after such transfer, Holder shall be considered an “Investor” and a “Shareholder” for all purposes of the Agreement.</w:t>
      </w:r>
    </w:p>
    <w:p>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transferee of Shares from a party in such party’s capacity as a “Key Holder” bound by the Agreement, and after such transfer, Holder shall be considered a “Key Holder” and a “Shareholder” for all purposes of the Agreement.</w:t>
      </w:r>
      <w:r>
        <w:rPr>
          <w:sz w:val="22"/>
        </w:rPr>
        <w:tab/>
      </w:r>
    </w:p>
    <w:p>
      <w:pPr>
        <w:pStyle w:val="BodyText"/>
        <w:widowControl/>
        <w:shd w:val="clear" w:color="auto" w:fill="auto"/>
        <w:autoSpaceDE/>
        <w:autoSpaceDN/>
        <w:adjustRightInd/>
        <w:spacing w:after="120"/>
        <w:ind w:left="1440" w:hanging="720"/>
        <w:jc w:val="both"/>
        <w:rPr>
          <w:sz w:val="22"/>
        </w:rPr>
      </w:pPr>
      <w:r>
        <w:rPr>
          <w:rFonts w:ascii="Wingdings" w:hAnsi="Wingdings"/>
          <w:sz w:val="28"/>
        </w:rPr>
        <w:t></w:t>
      </w:r>
      <w:r>
        <w:rPr>
          <w:sz w:val="28"/>
        </w:rPr>
        <w:tab/>
      </w:r>
      <w:r>
        <w:rPr>
          <w:sz w:val="22"/>
        </w:rPr>
        <w:t>As a new Investor in accordance with S</w:t>
      </w:r>
      <w:r>
        <w:t>ubs</w:t>
      </w:r>
      <w:r>
        <w:rPr>
          <w:sz w:val="22"/>
        </w:rPr>
        <w:t xml:space="preserve">ection </w:t>
      </w:r>
      <w:r>
        <w:rPr>
          <w:sz w:val="22"/>
        </w:rPr>
        <w:fldChar w:fldCharType="begin"/>
      </w:r>
      <w:r>
        <w:rPr>
          <w:sz w:val="22"/>
        </w:rPr>
        <w:instrText xml:space="preserve"> REF _Ref264907690 \r \h </w:instrText>
      </w:r>
      <w:r>
        <w:rPr>
          <w:sz w:val="22"/>
        </w:rPr>
      </w:r>
      <w:r>
        <w:rPr>
          <w:sz w:val="22"/>
        </w:rPr>
        <w:fldChar w:fldCharType="separate"/>
      </w:r>
      <w:r>
        <w:rPr>
          <w:sz w:val="22"/>
          <w:cs/>
        </w:rPr>
        <w:t>‎</w:t>
      </w:r>
      <w:r>
        <w:rPr>
          <w:sz w:val="22"/>
        </w:rPr>
        <w:t>7.1(a)</w:t>
      </w:r>
      <w:r>
        <w:rPr>
          <w:sz w:val="22"/>
        </w:rPr>
        <w:fldChar w:fldCharType="end"/>
      </w:r>
      <w:r>
        <w:rPr>
          <w:sz w:val="22"/>
        </w:rPr>
        <w:t xml:space="preserve"> of the Agreement, in which case Holder will be an “Investor” and a “Stockholder” for all purposes of the Agreement.</w:t>
      </w:r>
    </w:p>
    <w:p>
      <w:pPr>
        <w:pStyle w:val="BodyText"/>
        <w:widowControl/>
        <w:shd w:val="clear" w:color="auto" w:fill="auto"/>
        <w:autoSpaceDE/>
        <w:autoSpaceDN/>
        <w:adjustRightInd/>
        <w:ind w:left="1440" w:hanging="720"/>
        <w:jc w:val="both"/>
        <w:rPr>
          <w:sz w:val="22"/>
        </w:rPr>
      </w:pPr>
      <w:r>
        <w:rPr>
          <w:rFonts w:ascii="Wingdings" w:hAnsi="Wingdings"/>
          <w:sz w:val="28"/>
        </w:rPr>
        <w:t></w:t>
      </w:r>
      <w:r>
        <w:rPr>
          <w:sz w:val="28"/>
        </w:rPr>
        <w:tab/>
      </w:r>
      <w:r>
        <w:rPr>
          <w:sz w:val="22"/>
        </w:rPr>
        <w:t>In accordance with S</w:t>
      </w:r>
      <w:r>
        <w:t>ubs</w:t>
      </w:r>
      <w:r>
        <w:rPr>
          <w:sz w:val="22"/>
        </w:rPr>
        <w:t xml:space="preserve">ection </w:t>
      </w:r>
      <w:r>
        <w:rPr>
          <w:sz w:val="22"/>
        </w:rPr>
        <w:fldChar w:fldCharType="begin"/>
      </w:r>
      <w:r>
        <w:rPr>
          <w:sz w:val="22"/>
        </w:rPr>
        <w:instrText xml:space="preserve"> REF _Ref429478343 \r \h </w:instrText>
      </w:r>
      <w:r>
        <w:rPr>
          <w:sz w:val="22"/>
        </w:rPr>
      </w:r>
      <w:r>
        <w:rPr>
          <w:sz w:val="22"/>
        </w:rPr>
        <w:fldChar w:fldCharType="separate"/>
      </w:r>
      <w:r>
        <w:rPr>
          <w:sz w:val="22"/>
          <w:cs/>
        </w:rPr>
        <w:t>‎</w:t>
      </w:r>
      <w:r>
        <w:rPr>
          <w:sz w:val="22"/>
        </w:rPr>
        <w:t>7.1(b)</w:t>
      </w:r>
      <w:r>
        <w:rPr>
          <w:sz w:val="22"/>
        </w:rPr>
        <w:fldChar w:fldCharType="end"/>
      </w:r>
      <w:r>
        <w:rPr>
          <w:sz w:val="22"/>
        </w:rPr>
        <w:t xml:space="preserve"> of the Agreement, as a new party who is not a new Investor, in which case Holder will be a “Shareholder” for all purposes of the Agreement.  </w:t>
      </w:r>
    </w:p>
    <w:p>
      <w:pPr>
        <w:pStyle w:val="BodyText"/>
        <w:widowControl/>
        <w:shd w:val="clear" w:color="auto" w:fill="auto"/>
        <w:autoSpaceDE/>
        <w:autoSpaceDN/>
        <w:adjustRightInd/>
        <w:ind w:firstLine="720"/>
        <w:jc w:val="both"/>
        <w:rPr>
          <w:sz w:val="22"/>
        </w:rPr>
      </w:pPr>
      <w:r>
        <w:rPr>
          <w:sz w:val="22"/>
        </w:rPr>
        <w:t>1.2</w:t>
      </w:r>
      <w:r>
        <w:rPr>
          <w:sz w:val="22"/>
        </w:rPr>
        <w:tab/>
      </w:r>
      <w:r>
        <w:rPr>
          <w:sz w:val="22"/>
          <w:u w:val="single"/>
        </w:rPr>
        <w:t>Agreement</w:t>
      </w:r>
      <w:r>
        <w:rPr>
          <w:sz w:val="22"/>
        </w:rPr>
        <w:t>.  Holder hereby (a) agrees that the Shares [Options], and any other shares or securities required by the Agreement to be bound thereby, shall be bound by and subject to the terms of the Agreement and (b) adopts the Agreement with the same force and effect as if Holder were originally a party thereto.</w:t>
      </w:r>
    </w:p>
    <w:p>
      <w:pPr>
        <w:pStyle w:val="BodyText"/>
        <w:widowControl/>
        <w:shd w:val="clear" w:color="auto" w:fill="auto"/>
        <w:autoSpaceDE/>
        <w:autoSpaceDN/>
        <w:adjustRightInd/>
        <w:ind w:firstLine="720"/>
        <w:jc w:val="both"/>
        <w:rPr>
          <w:sz w:val="22"/>
        </w:rPr>
      </w:pPr>
      <w:r>
        <w:rPr>
          <w:sz w:val="22"/>
        </w:rPr>
        <w:t>1.3</w:t>
      </w:r>
      <w:r>
        <w:rPr>
          <w:sz w:val="22"/>
        </w:rPr>
        <w:tab/>
      </w:r>
      <w:r>
        <w:rPr>
          <w:sz w:val="22"/>
          <w:u w:val="single"/>
        </w:rPr>
        <w:t>Notice</w:t>
      </w:r>
      <w:r>
        <w:rPr>
          <w:sz w:val="22"/>
        </w:rPr>
        <w:t xml:space="preserve">.  Any notice required or permitted by the Agreement shall be given to Holder at the address or facsimile number listed below Holder’s signature hereto.  </w:t>
      </w:r>
    </w:p>
    <w:p>
      <w:pPr>
        <w:widowControl/>
        <w:shd w:val="clear" w:color="auto" w:fill="auto"/>
        <w:tabs>
          <w:tab w:val="left" w:pos="3960"/>
          <w:tab w:val="left" w:pos="4680"/>
          <w:tab w:val="right" w:pos="9360"/>
        </w:tabs>
        <w:autoSpaceDE/>
        <w:autoSpaceDN/>
        <w:adjustRightInd/>
        <w:spacing w:before="360"/>
        <w:rPr>
          <w:sz w:val="22"/>
        </w:rPr>
      </w:pPr>
      <w:r>
        <w:rPr>
          <w:b/>
          <w:sz w:val="22"/>
        </w:rPr>
        <w:t>HOLDER:</w:t>
      </w:r>
      <w:r>
        <w:rPr>
          <w:sz w:val="22"/>
        </w:rPr>
        <w:t xml:space="preserve"> </w:t>
      </w:r>
      <w:r>
        <w:rPr>
          <w:sz w:val="22"/>
          <w:u w:val="single"/>
        </w:rPr>
        <w:tab/>
      </w:r>
      <w:r>
        <w:rPr>
          <w:sz w:val="22"/>
        </w:rPr>
        <w:tab/>
        <w:t>ACCEPTED AND AGREED:</w:t>
      </w:r>
    </w:p>
    <w:p>
      <w:pPr>
        <w:widowControl/>
        <w:shd w:val="clear" w:color="auto" w:fill="auto"/>
        <w:tabs>
          <w:tab w:val="left" w:pos="3960"/>
          <w:tab w:val="left" w:pos="4680"/>
          <w:tab w:val="right" w:pos="9360"/>
        </w:tabs>
        <w:autoSpaceDE/>
        <w:autoSpaceDN/>
        <w:adjustRightInd/>
        <w:rPr>
          <w:sz w:val="22"/>
        </w:rPr>
      </w:pPr>
    </w:p>
    <w:p>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By:  </w:t>
      </w:r>
      <w:r>
        <w:rPr>
          <w:sz w:val="22"/>
          <w:u w:val="single"/>
        </w:rPr>
        <w:tab/>
      </w:r>
      <w:r>
        <w:rPr>
          <w:sz w:val="22"/>
        </w:rPr>
        <w:tab/>
      </w:r>
      <w:r>
        <w:rPr>
          <w:b/>
          <w:sz w:val="22"/>
        </w:rPr>
        <w:t>[COMPANY]</w:t>
      </w:r>
    </w:p>
    <w:p>
      <w:pPr>
        <w:widowControl/>
        <w:shd w:val="clear" w:color="auto" w:fill="auto"/>
        <w:tabs>
          <w:tab w:val="left" w:pos="3960"/>
          <w:tab w:val="left" w:pos="4680"/>
          <w:tab w:val="right" w:pos="9360"/>
        </w:tabs>
        <w:autoSpaceDE/>
        <w:autoSpaceDN/>
        <w:adjustRightInd/>
        <w:rPr>
          <w:sz w:val="22"/>
        </w:rPr>
      </w:pPr>
      <w:r>
        <w:rPr>
          <w:sz w:val="22"/>
        </w:rPr>
        <w:t>Name and Title of Signatory</w:t>
      </w:r>
    </w:p>
    <w:p>
      <w:pPr>
        <w:widowControl/>
        <w:shd w:val="clear" w:color="auto" w:fill="auto"/>
        <w:tabs>
          <w:tab w:val="left" w:pos="3960"/>
          <w:tab w:val="left" w:pos="4680"/>
          <w:tab w:val="right" w:pos="9180"/>
          <w:tab w:val="right" w:pos="9360"/>
        </w:tabs>
        <w:autoSpaceDE/>
        <w:autoSpaceDN/>
        <w:adjustRightInd/>
        <w:rPr>
          <w:sz w:val="22"/>
        </w:rPr>
      </w:pPr>
    </w:p>
    <w:p>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Address:  </w:t>
      </w:r>
      <w:r>
        <w:rPr>
          <w:sz w:val="22"/>
          <w:u w:val="single"/>
        </w:rPr>
        <w:tab/>
      </w:r>
      <w:r>
        <w:rPr>
          <w:sz w:val="22"/>
        </w:rPr>
        <w:tab/>
        <w:t xml:space="preserve">By: </w:t>
      </w:r>
      <w:r>
        <w:rPr>
          <w:sz w:val="22"/>
          <w:u w:val="single"/>
        </w:rPr>
        <w:tab/>
      </w:r>
    </w:p>
    <w:p>
      <w:pPr>
        <w:widowControl/>
        <w:shd w:val="clear" w:color="auto" w:fill="auto"/>
        <w:tabs>
          <w:tab w:val="left" w:pos="3960"/>
          <w:tab w:val="left" w:pos="4680"/>
          <w:tab w:val="right" w:pos="9180"/>
          <w:tab w:val="right" w:pos="9360"/>
        </w:tabs>
        <w:autoSpaceDE/>
        <w:autoSpaceDN/>
        <w:adjustRightInd/>
        <w:rPr>
          <w:sz w:val="22"/>
          <w:u w:val="single"/>
        </w:rPr>
      </w:pPr>
    </w:p>
    <w:p>
      <w:pPr>
        <w:widowControl/>
        <w:shd w:val="clear" w:color="auto" w:fill="auto"/>
        <w:tabs>
          <w:tab w:val="left" w:pos="3960"/>
          <w:tab w:val="left" w:pos="4680"/>
          <w:tab w:val="right" w:pos="9180"/>
          <w:tab w:val="right" w:pos="9360"/>
        </w:tabs>
        <w:autoSpaceDE/>
        <w:autoSpaceDN/>
        <w:adjustRightInd/>
        <w:rPr>
          <w:sz w:val="22"/>
        </w:rPr>
      </w:pPr>
      <w:r>
        <w:rPr>
          <w:sz w:val="22"/>
          <w:u w:val="single"/>
        </w:rPr>
        <w:tab/>
      </w:r>
      <w:r>
        <w:rPr>
          <w:sz w:val="22"/>
        </w:rPr>
        <w:tab/>
        <w:t xml:space="preserve">Title: </w:t>
      </w:r>
      <w:r>
        <w:rPr>
          <w:sz w:val="22"/>
          <w:u w:val="single"/>
        </w:rPr>
        <w:tab/>
      </w:r>
    </w:p>
    <w:p>
      <w:pPr>
        <w:widowControl/>
        <w:shd w:val="clear" w:color="auto" w:fill="auto"/>
        <w:tabs>
          <w:tab w:val="left" w:pos="3960"/>
          <w:tab w:val="left" w:pos="4680"/>
          <w:tab w:val="right" w:pos="9180"/>
          <w:tab w:val="right" w:pos="9360"/>
        </w:tabs>
        <w:autoSpaceDE/>
        <w:autoSpaceDN/>
        <w:adjustRightInd/>
        <w:rPr>
          <w:sz w:val="22"/>
          <w:u w:val="single"/>
        </w:rPr>
      </w:pPr>
    </w:p>
    <w:p>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Facsimile Number: </w:t>
      </w:r>
      <w:r>
        <w:rPr>
          <w:sz w:val="22"/>
          <w:u w:val="single"/>
        </w:rPr>
        <w:tab/>
      </w:r>
    </w:p>
    <w:p>
      <w:pPr>
        <w:widowControl/>
        <w:shd w:val="clear" w:color="auto" w:fill="auto"/>
        <w:tabs>
          <w:tab w:val="left" w:pos="3960"/>
          <w:tab w:val="left" w:pos="4680"/>
          <w:tab w:val="right" w:pos="9180"/>
          <w:tab w:val="right" w:pos="9360"/>
        </w:tabs>
        <w:autoSpaceDE/>
        <w:autoSpaceDN/>
        <w:adjustRightInd/>
        <w:rPr>
          <w:sz w:val="22"/>
          <w:u w:val="single"/>
        </w:rPr>
      </w:pPr>
    </w:p>
    <w:p>
      <w:pPr>
        <w:widowControl/>
        <w:shd w:val="clear" w:color="auto" w:fill="auto"/>
        <w:tabs>
          <w:tab w:val="left" w:pos="3960"/>
          <w:tab w:val="left" w:pos="4680"/>
          <w:tab w:val="right" w:pos="9180"/>
          <w:tab w:val="right" w:pos="9360"/>
        </w:tabs>
        <w:autoSpaceDE/>
        <w:autoSpaceDN/>
        <w:adjustRightInd/>
        <w:rPr>
          <w:sz w:val="22"/>
          <w:u w:val="single"/>
        </w:rPr>
      </w:pPr>
      <w:r>
        <w:rPr>
          <w:sz w:val="22"/>
        </w:rPr>
        <w:t xml:space="preserve">Email: </w:t>
      </w:r>
      <w:r>
        <w:rPr>
          <w:sz w:val="22"/>
          <w:u w:val="single"/>
        </w:rPr>
        <w:tab/>
      </w:r>
    </w:p>
    <w:p>
      <w:pPr>
        <w:widowControl/>
        <w:shd w:val="clear" w:color="auto" w:fill="auto"/>
        <w:autoSpaceDE/>
        <w:autoSpaceDN/>
        <w:adjustRightInd/>
        <w:spacing w:after="240"/>
        <w:jc w:val="center"/>
      </w:pPr>
    </w:p>
    <w:p>
      <w:pPr>
        <w:shd w:val="clear" w:color="auto" w:fill="auto"/>
        <w:sectPr>
          <w:footerReference w:type="default" r:id="rId21"/>
          <w:pgSz w:w="12240" w:h="15840"/>
          <w:pgMar w:top="1440" w:right="1440" w:bottom="1295" w:left="1440" w:header="720" w:footer="720" w:gutter="0"/>
          <w:pgNumType w:start="1"/>
          <w:cols w:space="720"/>
          <w:noEndnote/>
        </w:sectPr>
      </w:pPr>
    </w:p>
    <w:p>
      <w:pPr>
        <w:widowControl/>
        <w:shd w:val="clear" w:color="auto" w:fill="auto"/>
        <w:autoSpaceDE/>
        <w:autoSpaceDN/>
        <w:adjustRightInd/>
        <w:jc w:val="center"/>
        <w:rPr>
          <w:b/>
        </w:rPr>
      </w:pPr>
      <w:r>
        <w:rPr>
          <w:b/>
        </w:rPr>
        <w:t>ADDENDUM TO VOTING AGREEMENT: SAMPLE SALE RIGHTS</w:t>
      </w:r>
      <w:r>
        <w:rPr>
          <w:rStyle w:val="FootnoteReference"/>
          <w:b/>
          <w:szCs w:val="24"/>
        </w:rPr>
        <w:footnoteReference w:id="35"/>
      </w:r>
    </w:p>
    <w:p>
      <w:pPr>
        <w:widowControl/>
        <w:shd w:val="clear" w:color="auto" w:fill="auto"/>
        <w:autoSpaceDE/>
        <w:autoSpaceDN/>
        <w:adjustRightInd/>
      </w:pPr>
    </w:p>
    <w:p>
      <w:pPr>
        <w:widowControl/>
        <w:shd w:val="clear" w:color="auto" w:fill="auto"/>
        <w:autoSpaceDE/>
        <w:autoSpaceDN/>
        <w:adjustRightInd/>
        <w:spacing w:after="240"/>
        <w:jc w:val="both"/>
        <w:rPr>
          <w:b/>
        </w:rPr>
      </w:pPr>
      <w:bookmarkStart w:id="86" w:name="_Section___._Sale"/>
      <w:bookmarkEnd w:id="86"/>
      <w:r>
        <w:t xml:space="preserve">Section </w:t>
      </w:r>
      <w:r>
        <w:rPr>
          <w:rFonts w:ascii="Symbol" w:hAnsi="Symbol"/>
        </w:rPr>
        <w:sym w:font="Symbol" w:char="F0B7"/>
      </w:r>
      <w:r>
        <w:t>.</w:t>
      </w:r>
      <w:r>
        <w:tab/>
      </w:r>
      <w:r>
        <w:rPr>
          <w:u w:val="single"/>
        </w:rPr>
        <w:t>Sale Rights</w:t>
      </w:r>
      <w:r>
        <w:rPr>
          <w:b/>
        </w:rPr>
        <w:t>.</w:t>
      </w:r>
    </w:p>
    <w:p>
      <w:pPr>
        <w:widowControl/>
        <w:shd w:val="clear" w:color="auto" w:fill="auto"/>
        <w:autoSpaceDE/>
        <w:autoSpaceDN/>
        <w:adjustRightInd/>
        <w:spacing w:after="240"/>
        <w:jc w:val="both"/>
      </w:pPr>
      <w:r>
        <w:rPr>
          <w:b/>
        </w:rPr>
        <w:sym w:font="Symbol" w:char="F0B7"/>
      </w:r>
      <w:r>
        <w:rPr>
          <w:b/>
        </w:rPr>
        <w:t>.</w:t>
      </w:r>
      <w:r>
        <w:rPr>
          <w:b/>
        </w:rPr>
        <w:tab/>
      </w:r>
      <w:r>
        <w:rPr>
          <w:u w:val="single"/>
        </w:rPr>
        <w:t>Initiation of Sale Process</w:t>
      </w:r>
      <w:r>
        <w:t>.</w:t>
      </w:r>
      <w:r>
        <w:rPr>
          <w:b/>
        </w:rPr>
        <w:t xml:space="preserve">  </w:t>
      </w:r>
      <w:r>
        <w:t>Upon written notice to the Company from the Electing Holders, the Company shall initiate a process (the “</w:t>
      </w:r>
      <w:r>
        <w:rPr>
          <w:b/>
        </w:rPr>
        <w:t>Sale Process</w:t>
      </w:r>
      <w:r>
        <w:t xml:space="preserve">”), in accordance with this Section </w:t>
      </w:r>
      <w:r>
        <w:sym w:font="Symbol" w:char="F0B7"/>
      </w:r>
      <w:r>
        <w:t>, intended to result in a Sale of the Company.  Such written notice shall include a designation of one individual (the “</w:t>
      </w:r>
      <w:r>
        <w:rPr>
          <w:b/>
        </w:rPr>
        <w:t>Holder Representative</w:t>
      </w:r>
      <w:r>
        <w:t xml:space="preserve">”) to act on behalf of the Electing Holders and to exercise the authority granted to the Holder Representative pursuant to Section </w:t>
      </w:r>
      <w:r>
        <w:sym w:font="Symbol" w:char="F0B7"/>
      </w:r>
      <w:r>
        <w:t xml:space="preserve"> below.  Each of the Shareholders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counsel and advisors to take the actions set forth in Section   below.</w:t>
      </w:r>
    </w:p>
    <w:p>
      <w:pPr>
        <w:widowControl/>
        <w:shd w:val="clear" w:color="auto" w:fill="auto"/>
        <w:autoSpaceDE/>
        <w:autoSpaceDN/>
        <w:adjustRightInd/>
        <w:spacing w:after="240"/>
        <w:jc w:val="both"/>
        <w:rPr>
          <w:b/>
          <w:u w:val="single"/>
        </w:rPr>
      </w:pPr>
      <w:r>
        <w:sym w:font="Symbol" w:char="F0B7"/>
      </w:r>
      <w:r>
        <w:t>.1.</w:t>
      </w:r>
      <w:r>
        <w:rPr>
          <w:b/>
        </w:rPr>
        <w:tab/>
      </w:r>
      <w:r>
        <w:rPr>
          <w:u w:val="single"/>
        </w:rPr>
        <w:t>Specific Obligations</w:t>
      </w:r>
      <w:r>
        <w:rPr>
          <w:b/>
          <w:u w:val="single"/>
        </w:rPr>
        <w:t>.</w:t>
      </w:r>
    </w:p>
    <w:p>
      <w:pPr>
        <w:widowControl/>
        <w:shd w:val="clear" w:color="auto" w:fill="auto"/>
        <w:autoSpaceDE/>
        <w:autoSpaceDN/>
        <w:adjustRightInd/>
        <w:spacing w:after="240"/>
        <w:ind w:firstLine="720"/>
        <w:jc w:val="both"/>
      </w:pPr>
      <w:r>
        <w:sym w:font="Symbol" w:char="F0B7"/>
      </w:r>
      <w:r>
        <w:t>.1.1</w:t>
      </w:r>
      <w:r>
        <w:tab/>
      </w:r>
      <w:r>
        <w:rPr>
          <w:u w:val="single"/>
        </w:rPr>
        <w:t>Advisors</w:t>
      </w:r>
      <w:r>
        <w:t>.  The Company shall engage an investment bank (the “</w:t>
      </w:r>
      <w:r>
        <w:rPr>
          <w:b/>
        </w:rPr>
        <w:t>Financial Advisor</w:t>
      </w:r>
      <w:r>
        <w:t>”) and a law firm (the “</w:t>
      </w:r>
      <w:r>
        <w:rPr>
          <w:b/>
        </w:rPr>
        <w:t>Deal Counsel</w:t>
      </w:r>
      <w:r>
        <w:t xml:space="preserve">”) reasonably satisfactory to the Holder Representative (which may be the Company’s existing investment bank and law firm) to assist with the Sale Process.  The Financial Advisor and Deal Counsel, as well as any other advisors engaged pursuant to this Section </w:t>
      </w:r>
      <w:r>
        <w:sym w:font="Symbol" w:char="F0B7"/>
      </w:r>
      <w:r>
        <w:t xml:space="preserve">(i), shall represent the Company, and only the Company, in the sale process, and the costs, fees and expenses of such advisors 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Section </w:t>
      </w:r>
      <w:r>
        <w:sym w:font="Symbol" w:char="F0B7"/>
      </w:r>
      <w:r>
        <w:t xml:space="preserve">(i) shall be terminated by the Company without the written consent of the Holder Representative.  </w:t>
      </w:r>
    </w:p>
    <w:p>
      <w:pPr>
        <w:widowControl/>
        <w:shd w:val="clear" w:color="auto" w:fill="auto"/>
        <w:autoSpaceDE/>
        <w:autoSpaceDN/>
        <w:adjustRightInd/>
        <w:spacing w:after="240"/>
        <w:ind w:firstLine="720"/>
        <w:jc w:val="both"/>
      </w:pPr>
      <w:r>
        <w:sym w:font="Symbol" w:char="F0B7"/>
      </w:r>
      <w:r>
        <w:rPr>
          <w:u w:val="single"/>
        </w:rPr>
        <w:t>.1.2</w:t>
      </w:r>
      <w:r>
        <w:tab/>
      </w:r>
      <w:r>
        <w:rPr>
          <w:u w:val="single"/>
        </w:rPr>
        <w:t>Cooperation With Sale Process</w:t>
      </w:r>
      <w:r>
        <w:t xml:space="preserve">.  Without limiting the generality of the provisions of Section </w:t>
      </w:r>
      <w:r>
        <w:rPr>
          <w:rFonts w:ascii="Symbol" w:hAnsi="Symbol"/>
        </w:rPr>
        <w:sym w:font="Symbol" w:char="F0B7"/>
      </w:r>
      <w:r>
        <w:t>.1, at the request of the Holder Representative, the Company shall, and shall cause its employees, officers, consultants, counsel and advisors to:</w:t>
      </w:r>
    </w:p>
    <w:p>
      <w:pPr>
        <w:pStyle w:val="Heading4"/>
        <w:widowControl/>
        <w:shd w:val="clear" w:color="auto" w:fill="auto"/>
        <w:tabs>
          <w:tab w:val="clear" w:pos="3600"/>
          <w:tab w:val="left" w:pos="2880"/>
        </w:tabs>
        <w:autoSpaceDE/>
        <w:autoSpaceDN/>
        <w:adjustRightInd/>
        <w:ind w:left="0" w:firstLine="2160"/>
        <w:jc w:val="both"/>
        <w:rPr>
          <w:rFonts w:eastAsia="Times New Roman"/>
        </w:rPr>
      </w:pPr>
      <w:r>
        <w:rPr>
          <w:rFonts w:eastAsia="Times New Roman"/>
        </w:rPr>
        <w:t>Assist the Financial Advisor in creating a list of potential acquirers;</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customary non-disclosure agreements with potential acquirers;</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Provide incentive compensation to members of the Company’s management, and in an amount and form, all as determined by the Holder Representative to be necessary or helpful to the successful consummation of the Sale of the Company;</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Prepare, or assist the Financial Advisor with the preparation of, any marketing, financial or other materials deemed by the Holder Representative or the Financial Advisor to be necessary or helpful in connection with a Sale of the Company;</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Attend and participate in any meetings, conference calls, or presentations regarding the Company and its business with potential acquirers;</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Execute a letter of intent or term sheet on terms reasonably acceptable to the Holder Representative with one or more potential acquirers;</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Subject to Section </w:t>
      </w:r>
      <w:r>
        <w:rPr>
          <w:rFonts w:eastAsia="Times New Roman"/>
        </w:rPr>
        <w:sym w:font="Symbol" w:char="F0B7"/>
      </w:r>
      <w:r>
        <w:rPr>
          <w:rFonts w:eastAsia="Times New Roman"/>
        </w:rPr>
        <w:t>.3, execute and perform the Company’s obligations contained in such definitive agreements relating to a Sale of the Company as are negotiated by the Holder Representative and the potential acquirer; and</w:t>
      </w:r>
    </w:p>
    <w:p>
      <w:pPr>
        <w:pStyle w:val="Heading4"/>
        <w:shd w:val="clear" w:color="auto" w:fill="auto"/>
        <w:tabs>
          <w:tab w:val="clear" w:pos="3600"/>
          <w:tab w:val="left" w:pos="2880"/>
        </w:tabs>
        <w:autoSpaceDE/>
        <w:autoSpaceDN/>
        <w:adjustRightInd/>
        <w:ind w:left="0" w:firstLine="2160"/>
        <w:jc w:val="both"/>
        <w:rPr>
          <w:rFonts w:eastAsia="Times New Roman"/>
        </w:rPr>
      </w:pPr>
      <w:r>
        <w:rPr>
          <w:rFonts w:eastAsia="Times New Roman"/>
        </w:rPr>
        <w:t>Communicate regularly and promptly with each of the Financial Advisor and Deal Counsel regarding the Sale Process.</w:t>
      </w:r>
    </w:p>
    <w:p>
      <w:pPr>
        <w:keepNext/>
        <w:widowControl/>
        <w:shd w:val="clear" w:color="auto" w:fill="auto"/>
        <w:autoSpaceDE/>
        <w:autoSpaceDN/>
        <w:adjustRightInd/>
        <w:spacing w:after="240"/>
        <w:ind w:firstLine="720"/>
        <w:jc w:val="both"/>
      </w:pPr>
      <w:r>
        <w:rPr>
          <w:rFonts w:ascii="Symbol" w:hAnsi="Symbol"/>
        </w:rPr>
        <w:sym w:font="Symbol" w:char="F0B7"/>
      </w:r>
      <w:r>
        <w:t>.1.3</w:t>
      </w:r>
      <w:r>
        <w:tab/>
      </w:r>
      <w:r>
        <w:rPr>
          <w:u w:val="single"/>
        </w:rPr>
        <w:t>Approval of the Terms and Conditions of a Proposed Sale of the Company; Failure to Approve a Sale of the Company</w:t>
      </w:r>
      <w:r>
        <w:t>.</w:t>
      </w:r>
    </w:p>
    <w:p>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relating thereto.  </w:t>
      </w:r>
    </w:p>
    <w:p>
      <w:pPr>
        <w:pStyle w:val="Heading4"/>
        <w:widowControl/>
        <w:numPr>
          <w:ilvl w:val="3"/>
          <w:numId w:val="2"/>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If the Board approval described in (i) above has not been obtained within the time period requested by the Holder Representative (such time period not to be less than three business days), the Electing Holders shall have the right by written notice (the “</w:t>
      </w:r>
      <w:r>
        <w:rPr>
          <w:rFonts w:eastAsia="Times New Roman"/>
          <w:b/>
        </w:rPr>
        <w:t>Redemption Notice</w:t>
      </w:r>
      <w:r>
        <w:rPr>
          <w:rFonts w:eastAsia="Times New Roman"/>
        </w:rPr>
        <w:t>”) to require the Company to redeem all of the then outstanding shares of the Company held by the Electing Holders at a price equal to the amount of proceeds that would have been paid in respect of their shares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w:t>
      </w:r>
      <w:r>
        <w:rPr>
          <w:rFonts w:eastAsia="Times New Roman"/>
          <w:b/>
        </w:rPr>
        <w:t>Preferred Redemption</w:t>
      </w:r>
      <w:r>
        <w:rPr>
          <w:rFonts w:eastAsia="Times New Roman"/>
        </w:rPr>
        <w:t xml:space="preserve">”).  The Company and each Investor shall be obligated to effect the Preferred Redemption within ten days of the delivery of the Redemption Notice. </w:t>
      </w:r>
    </w:p>
    <w:p>
      <w:pPr>
        <w:keepNext/>
        <w:widowControl/>
        <w:shd w:val="clear" w:color="auto" w:fill="auto"/>
        <w:autoSpaceDE/>
        <w:autoSpaceDN/>
        <w:adjustRightInd/>
        <w:spacing w:after="240"/>
        <w:ind w:firstLine="720"/>
        <w:jc w:val="both"/>
      </w:pPr>
      <w:r>
        <w:sym w:font="Symbol" w:char="F0B7"/>
      </w:r>
      <w:r>
        <w:t>.1.4</w:t>
      </w:r>
      <w:r>
        <w:tab/>
      </w:r>
      <w:r>
        <w:rPr>
          <w:u w:val="single"/>
        </w:rPr>
        <w:t>Appointment and Authority of Holder Representative.</w:t>
      </w:r>
      <w:r>
        <w:t xml:space="preserve">  </w:t>
      </w:r>
    </w:p>
    <w:p>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The Shareholders have agreed that it is desirable to designate a representative to act on behalf of the Shareholders for the purposes described in this Section </w:t>
      </w:r>
      <w:r>
        <w:rPr>
          <w:rFonts w:eastAsia="Times New Roman"/>
        </w:rPr>
        <w:sym w:font="Symbol" w:char="F0B7"/>
      </w:r>
      <w:r>
        <w:rPr>
          <w:rFonts w:eastAsia="Times New Roman"/>
        </w:rPr>
        <w:t>.  The Holder Representative shall be selected by the Electing Holders and shall serve as the agent and representative of each Shareholder with respect to the matters set forth in this Agreement.</w:t>
      </w:r>
    </w:p>
    <w:p>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Shareholders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 hereof or thereof in its capacity as Holder Representative.</w:t>
      </w:r>
    </w:p>
    <w:p>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The Holder Representative shall be indemnified for and shall be held harmless by the Investors against any Losses incurred by the Holder Representative or any of its Affiliates and any of their respective partners, directors, officers, employees, agents, shareholders,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Shareholders.  In no event shall the Holder Representative be liable hereunder or in connection herewith to the Shareholders for any indirect, punitive, special or consequential damages.</w:t>
      </w:r>
    </w:p>
    <w:p>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rPr>
      </w:pPr>
      <w:r>
        <w:rPr>
          <w:rFonts w:eastAsia="Times New Roman"/>
        </w:rPr>
        <w:t xml:space="preserve">Any action taken by the Holder Representative pursuant to the authority granted in this Section </w:t>
      </w:r>
      <w:r>
        <w:rPr>
          <w:rFonts w:eastAsia="Times New Roman"/>
        </w:rPr>
        <w:sym w:font="Symbol" w:char="F0B7"/>
      </w:r>
      <w:r>
        <w:rPr>
          <w:rFonts w:eastAsia="Times New Roman"/>
        </w:rPr>
        <w:t xml:space="preserve"> shall be effective and absolutely binding as the action of the Shareholders under this Agreement.</w:t>
      </w:r>
    </w:p>
    <w:p>
      <w:pPr>
        <w:pStyle w:val="Heading4"/>
        <w:widowControl/>
        <w:numPr>
          <w:ilvl w:val="3"/>
          <w:numId w:val="3"/>
        </w:numPr>
        <w:shd w:val="clear" w:color="auto" w:fill="auto"/>
        <w:tabs>
          <w:tab w:val="clear" w:pos="3600"/>
          <w:tab w:val="left" w:pos="2880"/>
        </w:tabs>
        <w:autoSpaceDE/>
        <w:autoSpaceDN/>
        <w:adjustRightInd/>
        <w:ind w:left="0" w:firstLine="2160"/>
        <w:jc w:val="both"/>
        <w:rPr>
          <w:rFonts w:eastAsia="Times New Roman"/>
          <w:shd w:val="clear" w:color="auto" w:fill="FFFFFF"/>
        </w:rPr>
      </w:pPr>
      <w:r>
        <w:rPr>
          <w:rFonts w:eastAsia="Times New Roman"/>
        </w:rPr>
        <w:t>The Company shall be entitled to rely on the actions and determinations of the Holder Representative, and shall have no liability whatsoever with respect to any action or omission of them taken in reliance on the actions or omissions of the Holder Representative.</w:t>
      </w:r>
    </w:p>
    <w:p>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shd w:val="clear" w:color="auto" w:fill="FFFFFF"/>
        </w:rPr>
      </w:pPr>
    </w:p>
    <w:p>
      <w:pPr>
        <w:pStyle w:val="Heading4"/>
        <w:widowControl/>
        <w:numPr>
          <w:ilvl w:val="0"/>
          <w:numId w:val="0"/>
        </w:numPr>
        <w:shd w:val="clear" w:color="auto" w:fill="auto"/>
        <w:tabs>
          <w:tab w:val="clear" w:pos="1440"/>
          <w:tab w:val="clear" w:pos="3600"/>
          <w:tab w:val="left" w:pos="2880"/>
        </w:tabs>
        <w:autoSpaceDE/>
        <w:autoSpaceDN/>
        <w:adjustRightInd/>
        <w:ind w:firstLine="2160"/>
        <w:jc w:val="both"/>
        <w:rPr>
          <w:rFonts w:eastAsia="Times New Roman"/>
        </w:rPr>
      </w:pPr>
    </w:p>
    <w:sectPr>
      <w:footerReference w:type="default" r:id="rId22"/>
      <w:footerReference w:type="first" r:id="rId23"/>
      <w:pgSz w:w="12240" w:h="15840"/>
      <w:pgMar w:top="1440" w:right="1440" w:bottom="1295" w:left="1440" w:header="720" w:footer="720"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p>
  <w:p>
    <w:pPr>
      <w:pStyle w:val="Footer"/>
      <w:widowControl/>
      <w:shd w:val="clear" w:color="auto" w:fill="auto"/>
      <w:autoSpaceDE/>
      <w:autoSpaceDN/>
      <w:adjustRightInd/>
      <w:spacing w:line="200" w:lineRule="exact"/>
    </w:pPr>
    <w:r>
      <w:tab/>
    </w:r>
    <w:r>
      <w:tab/>
      <w:t xml:space="preserve">Canadian Version </w:t>
    </w:r>
  </w:p>
  <w:p>
    <w:pPr>
      <w:pStyle w:val="Footer"/>
      <w:widowControl/>
      <w:shd w:val="clear" w:color="auto" w:fill="auto"/>
      <w:autoSpaceDE/>
      <w:autoSpaceDN/>
      <w:adjustRightInd/>
      <w:spacing w:line="200" w:lineRule="exact"/>
      <w:rPr>
        <w:sz w:val="16"/>
        <w:szCs w:val="24"/>
      </w:rPr>
    </w:pPr>
    <w:r>
      <w:tab/>
    </w:r>
    <w:r>
      <w:tab/>
      <w:t>Last update: December, 2015</w:t>
    </w:r>
  </w:p>
  <w:p>
    <w:pPr>
      <w:pStyle w:val="Footer"/>
      <w:widowControl/>
      <w:shd w:val="clear" w:color="auto" w:fill="auto"/>
      <w:autoSpaceDE/>
      <w:autoSpaceDN/>
      <w:adjustRightInd/>
      <w:spacing w:line="200" w:lineRule="exact"/>
      <w:rPr>
        <w:sz w:val="16"/>
        <w:szCs w:val="24"/>
      </w:rPr>
    </w:pPr>
    <w:r>
      <w:rPr>
        <w:sz w:val="16"/>
        <w:szCs w:val="24"/>
      </w:rPr>
      <w:t>WSLEGAL\058404.00001\12416441v6</w:t>
    </w:r>
  </w:p>
  <w:p>
    <w:pPr>
      <w:pStyle w:val="Footer"/>
    </w:pPr>
    <w:r>
      <w:rPr>
        <w:noProof/>
      </w:rPr>
      <w:pict>
        <v:shapetype id="_x0000_t202" coordsize="21600,21600" o:spt="202" path="m,l,21600r21600,l21600,xe">
          <v:stroke joinstyle="miter"/>
          <v:path gradientshapeok="t" o:connecttype="rect"/>
        </v:shapetype>
        <v:shape id="_x0000_s4111" type="#_x0000_t202" style="position:absolute;margin-left:0;margin-top:0;width:201.6pt;height:20.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SIrAIAAKo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jMlEiKwCAACqBQAADgAAAAAAAAAAAAAA&#10;AAAuAgAAZHJzL2Uyb0RvYy54bWxQSwECLQAUAAYACAAAACEAzjOqFNkAAAAEAQAADwAAAAAAAAAA&#10;AAAAAAAGBQAAZHJzL2Rvd25yZXYueG1sUEsFBgAAAAAEAAQA8wAAAAwGAAAAAA==&#10;" filled="f" stroked="f">
          <v:textbox inset="0,0,0,0">
            <w:txbxContent>
              <w:p>
                <w:pPr>
                  <w:pStyle w:val="MacPacTrailer"/>
                </w:pPr>
                <w:r>
                  <w:t>WSLEGAL\058404\00011\12416441v6</w:t>
                </w:r>
              </w:p>
              <w:p>
                <w:pPr>
                  <w:pStyle w:val="MacPacTrailer"/>
                </w:pPr>
              </w:p>
            </w:txbxContent>
          </v:textbox>
          <w10:wrap anchorx="margin"/>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rPr>
        <w:rStyle w:val="PageNumber"/>
        <w:sz w:val="24"/>
        <w:szCs w:val="24"/>
      </w:rPr>
    </w:pPr>
    <w:r>
      <w:rPr>
        <w:noProof/>
      </w:rPr>
      <w:pict>
        <v:shapetype id="_x0000_t202" coordsize="21600,21600" o:spt="202" path="m,l,21600r21600,l21600,xe">
          <v:stroke joinstyle="miter"/>
          <v:path gradientshapeok="t" o:connecttype="rect"/>
        </v:shapetype>
        <v:shape id="_x0000_s4100" type="#_x0000_t202" style="position:absolute;margin-left:0;margin-top:10.8pt;width:3in;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" o:allowincell="f" stroked="f">
          <v:textbox inset="0,0,0,18pt">
            <w:txbxContent>
              <w:p>
                <w:pPr>
                  <w:pStyle w:val="DocsID"/>
                </w:pPr>
                <w:r>
                  <w:t>LEGAL_1:36594425.3</w:t>
                </w:r>
              </w:p>
            </w:txbxContent>
          </v:textbox>
          <w10:wrap anchorx="margin"/>
          <w10:anchorlock/>
        </v:shape>
      </w:pict>
    </w:r>
    <w:r>
      <w:rPr>
        <w:rStyle w:val="PageNumber"/>
        <w:sz w:val="24"/>
        <w:szCs w:val="24"/>
      </w:rPr>
      <w:tab/>
    </w:r>
    <w:r>
      <w:rPr>
        <w:rStyle w:val="PageNumber"/>
        <w:sz w:val="24"/>
        <w:szCs w:val="24"/>
      </w:rPr>
      <w:tab/>
    </w:r>
  </w:p>
  <w:p>
    <w:pPr>
      <w:pStyle w:val="Footer"/>
      <w:widowControl/>
      <w:shd w:val="clear" w:color="auto" w:fill="auto"/>
      <w:autoSpaceDE/>
      <w:autoSpaceDN/>
      <w:adjustRightInd/>
      <w:spacing w:line="200" w:lineRule="exact"/>
    </w:pPr>
    <w:r>
      <w:tab/>
    </w:r>
    <w:r>
      <w:tab/>
      <w:t>Last updated September 2015</w:t>
    </w:r>
  </w:p>
  <w:p>
    <w:pPr>
      <w:pStyle w:val="Footer"/>
    </w:pPr>
    <w:r>
      <w:rPr>
        <w:noProof/>
      </w:rPr>
      <w:pict>
        <v:shape id="_x0000_s4099" type="#_x0000_t202" style="position:absolute;margin-left:0;margin-top:0;width:201.6pt;height:20.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UKrwIAALE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nxHlCq8CAACx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r>
      <w:rPr>
        <w:noProof/>
      </w:rPr>
      <w:pict>
        <v:shapetype id="_x0000_t202" coordsize="21600,21600" o:spt="202" path="m,l,21600r21600,l21600,xe">
          <v:stroke joinstyle="miter"/>
          <v:path gradientshapeok="t" o:connecttype="rect"/>
        </v:shapetype>
        <v:shape id="_x0000_s4098" type="#_x0000_t202" style="position:absolute;margin-left:0;margin-top:10.8pt;width:3in;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" o:allowincell="f" stroked="f">
          <v:textbox inset="0,0,0,18pt">
            <w:txbxContent>
              <w:p>
                <w:pPr>
                  <w:pStyle w:val="DocsID"/>
                </w:pPr>
                <w:r>
                  <w:t>LEGAL_1:36594425.3</w:t>
                </w:r>
              </w:p>
            </w:txbxContent>
          </v:textbox>
          <w10:wrap anchorx="margin"/>
          <w10:anchorlock/>
        </v:shape>
      </w:pict>
    </w:r>
  </w:p>
  <w:p>
    <w:pPr>
      <w:pStyle w:val="Footer"/>
      <w:widowControl/>
      <w:shd w:val="clear" w:color="auto" w:fill="auto"/>
      <w:autoSpaceDE/>
      <w:autoSpaceDN/>
      <w:adjustRightInd/>
      <w:spacing w:line="200" w:lineRule="exact"/>
    </w:pPr>
    <w:r>
      <w:tab/>
    </w:r>
    <w:r>
      <w:tab/>
      <w:t>Last updated September 2015</w:t>
    </w:r>
  </w:p>
  <w:p>
    <w:pPr>
      <w:pStyle w:val="Footer"/>
    </w:pPr>
    <w:r>
      <w:rPr>
        <w:noProof/>
      </w:rPr>
      <w:pict>
        <v:shape id="_x0000_s4097" type="#_x0000_t202" style="position:absolute;margin-left:0;margin-top:0;width:201.6pt;height:20.1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LEKfca8CAACx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r>
      <w:rPr>
        <w:sz w:val="16"/>
        <w:szCs w:val="24"/>
      </w:rPr>
      <w:t>Last Updated September 2012</w:t>
    </w:r>
  </w:p>
  <w:p>
    <w:pPr>
      <w:pStyle w:val="Footer"/>
    </w:pPr>
    <w:r>
      <w:rPr>
        <w:noProof/>
      </w:rPr>
      <w:pict>
        <v:shapetype id="_x0000_t202" coordsize="21600,21600" o:spt="202" path="m,l,21600r21600,l21600,xe">
          <v:stroke joinstyle="miter"/>
          <v:path gradientshapeok="t" o:connecttype="rect"/>
        </v:shapetype>
        <v:shape id="Text Box 1" o:spid="_x0000_s4110" type="#_x0000_t202" style="position:absolute;margin-left:0;margin-top:0;width:201.6pt;height:20.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m9BB4K8CAACx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rStyle w:val="PageNumber"/>
        <w:sz w:val="24"/>
        <w:szCs w:val="24"/>
      </w:rPr>
    </w:pP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Pr>
        <w:rStyle w:val="PageNumber"/>
        <w:noProof/>
        <w:sz w:val="24"/>
        <w:szCs w:val="24"/>
      </w:rPr>
      <w:t>ii</w:t>
    </w:r>
    <w:r>
      <w:rPr>
        <w:rStyle w:val="PageNumber"/>
        <w:sz w:val="24"/>
        <w:szCs w:val="24"/>
      </w:rPr>
      <w:fldChar w:fldCharType="end"/>
    </w:r>
  </w:p>
  <w:p>
    <w:pPr>
      <w:pStyle w:val="Footer"/>
      <w:widowControl/>
      <w:shd w:val="clear" w:color="auto" w:fill="auto"/>
      <w:autoSpaceDE/>
      <w:autoSpaceDN/>
      <w:adjustRightInd/>
      <w:spacing w:line="200" w:lineRule="exact"/>
    </w:pPr>
    <w:r>
      <w:tab/>
    </w:r>
    <w:r>
      <w:tab/>
    </w:r>
  </w:p>
  <w:p>
    <w:pPr>
      <w:pStyle w:val="Footer"/>
    </w:pPr>
    <w:r>
      <w:rPr>
        <w:noProof/>
      </w:rPr>
      <w:pict>
        <v:shapetype id="_x0000_t202" coordsize="21600,21600" o:spt="202" path="m,l,21600r21600,l21600,xe">
          <v:stroke joinstyle="miter"/>
          <v:path gradientshapeok="t" o:connecttype="rect"/>
        </v:shapetype>
        <v:shape id="_x0000_s4109" type="#_x0000_t202" style="position:absolute;margin-left:0;margin-top:0;width:201.6pt;height:20.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hVrwIAALE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8NRIVa8CAACx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tabs>
        <w:tab w:val="right" w:pos="9240"/>
      </w:tabs>
      <w:autoSpaceDE/>
      <w:autoSpaceDN/>
      <w:adjustRightInd/>
      <w:rPr>
        <w:rStyle w:val="PageNumber"/>
        <w:sz w:val="24"/>
        <w:szCs w:val="24"/>
      </w:rPr>
    </w:pPr>
    <w:r>
      <w:rPr>
        <w:sz w:val="16"/>
        <w:szCs w:val="24"/>
      </w:rPr>
      <w:t>Last Updated April 2007</w:t>
    </w: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Pr>
        <w:rStyle w:val="PageNumber"/>
        <w:noProof/>
        <w:sz w:val="24"/>
        <w:szCs w:val="24"/>
      </w:rPr>
      <w:t>xviii</w:t>
    </w:r>
    <w:r>
      <w:rPr>
        <w:rStyle w:val="PageNumber"/>
        <w:sz w:val="24"/>
        <w:szCs w:val="24"/>
      </w:rPr>
      <w:fldChar w:fldCharType="end"/>
    </w:r>
    <w:r>
      <w:rPr>
        <w:rStyle w:val="PageNumber"/>
        <w:sz w:val="24"/>
        <w:szCs w:val="24"/>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Cs w:val="24"/>
      </w:rPr>
    </w:pPr>
  </w:p>
  <w:p>
    <w:pPr>
      <w:pStyle w:val="Footer"/>
      <w:widowControl/>
      <w:shd w:val="clear" w:color="auto" w:fill="auto"/>
      <w:autoSpaceDE/>
      <w:autoSpaceDN/>
      <w:adjustRightInd/>
      <w:spacing w:line="200" w:lineRule="exact"/>
      <w:rPr>
        <w:rStyle w:val="PageNumber"/>
        <w:sz w:val="24"/>
        <w:szCs w:val="24"/>
      </w:rPr>
    </w:pPr>
    <w:r>
      <w:rPr>
        <w:rStyle w:val="PageNumber"/>
        <w:sz w:val="24"/>
        <w:szCs w:val="24"/>
      </w:rPr>
      <w:tab/>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Pr>
        <w:rStyle w:val="PageNumber"/>
        <w:noProof/>
        <w:sz w:val="24"/>
        <w:szCs w:val="24"/>
      </w:rPr>
      <w:t>19</w:t>
    </w:r>
    <w:r>
      <w:rPr>
        <w:rStyle w:val="PageNumber"/>
        <w:sz w:val="24"/>
        <w:szCs w:val="24"/>
      </w:rPr>
      <w:fldChar w:fldCharType="end"/>
    </w:r>
  </w:p>
  <w:p>
    <w:pPr>
      <w:pStyle w:val="Footer"/>
      <w:widowControl/>
      <w:shd w:val="clear" w:color="auto" w:fill="auto"/>
      <w:autoSpaceDE/>
      <w:autoSpaceDN/>
      <w:adjustRightInd/>
      <w:spacing w:line="200" w:lineRule="exact"/>
    </w:pPr>
    <w:r>
      <w:tab/>
    </w:r>
    <w:r>
      <w:tab/>
    </w:r>
  </w:p>
  <w:p>
    <w:pPr>
      <w:pStyle w:val="Footer"/>
    </w:pPr>
    <w:r>
      <w:rPr>
        <w:noProof/>
      </w:rPr>
      <w:pict>
        <v:shapetype id="_x0000_t202" coordsize="21600,21600" o:spt="202" path="m,l,21600r21600,l21600,xe">
          <v:stroke joinstyle="miter"/>
          <v:path gradientshapeok="t" o:connecttype="rect"/>
        </v:shapetype>
        <v:shape id="_x0000_s4108" type="#_x0000_t202" style="position:absolute;margin-left:0;margin-top:0;width:201.6pt;height:20.1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69sAIAALE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KXLPr2wAgAAsQUAAA4AAAAAAAAA&#10;AAAAAAAALgIAAGRycy9lMm9Eb2MueG1sUEsBAi0AFAAGAAgAAAAhAM4zqhTZAAAABAEAAA8AAAAA&#10;AAAAAAAAAAAACgUAAGRycy9kb3ducmV2LnhtbFBLBQYAAAAABAAEAPMAAAAQBgAAAAA=&#10;" filled="f" stroked="f">
          <v:textbox inset="0,0,0,0">
            <w:txbxContent>
              <w:p>
                <w:pPr>
                  <w:pStyle w:val="MacPacTrailer"/>
                </w:pPr>
                <w:r>
                  <w:t>WSLEGAL\058404\00011\12416441v6</w:t>
                </w:r>
              </w:p>
              <w:p>
                <w:pPr>
                  <w:pStyle w:val="MacPacTrailer"/>
                </w:pP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p>
  <w:p>
    <w:pPr>
      <w:pStyle w:val="Footer"/>
      <w:widowControl/>
      <w:shd w:val="clear" w:color="auto" w:fill="auto"/>
      <w:autoSpaceDE/>
      <w:autoSpaceDN/>
      <w:adjustRightInd/>
      <w:spacing w:line="200" w:lineRule="exact"/>
    </w:pPr>
    <w:r>
      <w:tab/>
    </w:r>
    <w:r>
      <w:tab/>
    </w:r>
  </w:p>
  <w:p>
    <w:pPr>
      <w:pStyle w:val="Footer"/>
    </w:pPr>
    <w:r>
      <w:rPr>
        <w:noProof/>
      </w:rPr>
      <w:pict>
        <v:shapetype id="_x0000_t202" coordsize="21600,21600" o:spt="202" path="m,l,21600r21600,l21600,xe">
          <v:stroke joinstyle="miter"/>
          <v:path gradientshapeok="t" o:connecttype="rect"/>
        </v:shapetype>
        <v:shape id="_x0000_s4107" type="#_x0000_t202" style="position:absolute;margin-left:0;margin-top:0;width:201.6pt;height:20.1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QwPtha8CAACx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jc w:val="center"/>
      <w:rPr>
        <w:rFonts w:ascii="Times New Roman Bold" w:hAnsi="Times New Roman Bold"/>
        <w:b/>
        <w:smallCaps/>
        <w:szCs w:val="24"/>
      </w:rPr>
    </w:pPr>
    <w:r>
      <w:rPr>
        <w:noProof/>
      </w:rPr>
      <w:pict>
        <v:shapetype id="_x0000_t202" coordsize="21600,21600" o:spt="202" path="m,l,21600r21600,l21600,xe">
          <v:stroke joinstyle="miter"/>
          <v:path gradientshapeok="t" o:connecttype="rect"/>
        </v:shapetype>
        <v:shape id="DocsID" o:spid="_x0000_s4106" type="#_x0000_t202" style="position:absolute;left:0;text-align:left;margin-left:0;margin-top:10.8pt;width:3in;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" o:allowincell="f" stroked="f">
          <v:textbox inset="0,0,0,18pt">
            <w:txbxContent>
              <w:p>
                <w:pPr>
                  <w:pStyle w:val="DocsID"/>
                </w:pPr>
                <w:r>
                  <w:t>LEGAL_1:36594425.3</w:t>
                </w:r>
              </w:p>
            </w:txbxContent>
          </v:textbox>
          <w10:wrap anchorx="margin"/>
          <w10:anchorlock/>
        </v:shape>
      </w:pict>
    </w:r>
    <w:r>
      <w:rPr>
        <w:rFonts w:ascii="Times New Roman Bold" w:hAnsi="Times New Roman Bold"/>
        <w:b/>
        <w:smallCaps/>
        <w:szCs w:val="24"/>
      </w:rPr>
      <w:t>Signature Page to Voting Agreement</w:t>
    </w:r>
  </w:p>
  <w:p>
    <w:pPr>
      <w:pStyle w:val="Footer"/>
      <w:widowControl/>
      <w:shd w:val="clear" w:color="auto" w:fill="auto"/>
      <w:autoSpaceDE/>
      <w:autoSpaceDN/>
      <w:adjustRightInd/>
      <w:spacing w:line="200" w:lineRule="exact"/>
      <w:rPr>
        <w:sz w:val="16"/>
        <w:szCs w:val="24"/>
      </w:rPr>
    </w:pPr>
  </w:p>
  <w:p>
    <w:pPr>
      <w:pStyle w:val="Footer"/>
      <w:widowControl/>
      <w:shd w:val="clear" w:color="auto" w:fill="auto"/>
      <w:autoSpaceDE/>
      <w:autoSpaceDN/>
      <w:adjustRightInd/>
      <w:spacing w:line="200" w:lineRule="exact"/>
    </w:pPr>
    <w:r>
      <w:tab/>
    </w:r>
    <w:r>
      <w:tab/>
      <w:t>Last updated September 2015</w:t>
    </w:r>
  </w:p>
  <w:p>
    <w:pPr>
      <w:pStyle w:val="Footer"/>
    </w:pPr>
    <w:r>
      <w:rPr>
        <w:noProof/>
      </w:rPr>
      <w:pict>
        <v:shape id="_x0000_s4105" type="#_x0000_t202" style="position:absolute;margin-left:0;margin-top:0;width:201.6pt;height:20.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4Ds0bK8CAACwBQAADgAAAAAAAAAA&#10;AAAAAAAuAgAAZHJzL2Uyb0RvYy54bWxQSwECLQAUAAYACAAAACEAzjOqFNkAAAAEAQAADwAAAAAA&#10;AAAAAAAAAAAJBQAAZHJzL2Rvd25yZXYueG1sUEsFBgAAAAAEAAQA8wAAAA8GAAAAAA==&#10;" filled="f" stroked="f">
          <v:textbox inset="0,0,0,0">
            <w:txbxContent>
              <w:p>
                <w:pPr>
                  <w:pStyle w:val="MacPacTrailer"/>
                </w:pPr>
                <w:r>
                  <w:t>WSLEGAL\058404\00011\12416441v6</w:t>
                </w:r>
              </w:p>
              <w:p>
                <w:pPr>
                  <w:pStyle w:val="MacPacTrailer"/>
                </w:pP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r>
      <w:rPr>
        <w:noProof/>
      </w:rPr>
      <w:pict>
        <v:shapetype id="_x0000_t202" coordsize="21600,21600" o:spt="202" path="m,l,21600r21600,l21600,xe">
          <v:stroke joinstyle="miter"/>
          <v:path gradientshapeok="t" o:connecttype="rect"/>
        </v:shapetype>
        <v:shape id="_x0000_s4104" type="#_x0000_t202" style="position:absolute;margin-left:0;margin-top:10.8pt;width:3in;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" o:allowincell="f" stroked="f">
          <v:textbox inset="0,0,0,18pt">
            <w:txbxContent>
              <w:p>
                <w:pPr>
                  <w:pStyle w:val="DocsID"/>
                </w:pPr>
                <w:r>
                  <w:t>LEGAL_1:36594425.3</w:t>
                </w:r>
              </w:p>
            </w:txbxContent>
          </v:textbox>
          <w10:wrap anchorx="margin"/>
          <w10:anchorlock/>
        </v:shape>
      </w:pict>
    </w:r>
  </w:p>
  <w:p>
    <w:pPr>
      <w:pStyle w:val="Footer"/>
      <w:widowControl/>
      <w:shd w:val="clear" w:color="auto" w:fill="auto"/>
      <w:autoSpaceDE/>
      <w:autoSpaceDN/>
      <w:adjustRightInd/>
      <w:spacing w:line="200" w:lineRule="exact"/>
    </w:pPr>
    <w:r>
      <w:tab/>
    </w:r>
    <w:r>
      <w:tab/>
      <w:t>Last updated September 2015</w:t>
    </w:r>
  </w:p>
  <w:p>
    <w:pPr>
      <w:pStyle w:val="Footer"/>
    </w:pPr>
    <w:r>
      <w:rPr>
        <w:noProof/>
      </w:rPr>
      <w:pict>
        <v:shape id="_x0000_s4103" type="#_x0000_t202" style="position:absolute;margin-left:0;margin-top:0;width:201.6pt;height:20.1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XmsAIAALA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FPOteawAgAAsAUAAA4AAAAAAAAA&#10;AAAAAAAALgIAAGRycy9lMm9Eb2MueG1sUEsBAi0AFAAGAAgAAAAhAM4zqhTZAAAABAEAAA8AAAAA&#10;AAAAAAAAAAAACgUAAGRycy9kb3ducmV2LnhtbFBLBQYAAAAABAAEAPMAAAAQBgAAAAA=&#10;" filled="f" stroked="f">
          <v:textbox inset="0,0,0,0">
            <w:txbxContent>
              <w:p>
                <w:pPr>
                  <w:pStyle w:val="MacPacTrailer"/>
                </w:pPr>
                <w:r>
                  <w:t>WSLEGAL\058404\00011\12416441v6</w:t>
                </w:r>
              </w:p>
              <w:p>
                <w:pPr>
                  <w:pStyle w:val="MacPacTrailer"/>
                </w:pPr>
              </w:p>
            </w:txbxContent>
          </v:textbox>
          <w10:wrap anchorx="margin"/>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widowControl/>
      <w:shd w:val="clear" w:color="auto" w:fill="auto"/>
      <w:autoSpaceDE/>
      <w:autoSpaceDN/>
      <w:adjustRightInd/>
      <w:spacing w:line="200" w:lineRule="exact"/>
      <w:rPr>
        <w:sz w:val="16"/>
        <w:szCs w:val="24"/>
      </w:rPr>
    </w:pPr>
    <w:r>
      <w:rPr>
        <w:noProof/>
      </w:rPr>
      <w:pict>
        <v:shapetype id="_x0000_t202" coordsize="21600,21600" o:spt="202" path="m,l,21600r21600,l21600,xe">
          <v:stroke joinstyle="miter"/>
          <v:path gradientshapeok="t" o:connecttype="rect"/>
        </v:shapetype>
        <v:shape id="_x0000_s4102" type="#_x0000_t202" style="position:absolute;margin-left:0;margin-top:10.8pt;width:3in;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" o:allowincell="f" stroked="f">
          <v:textbox inset="0,0,0,18pt">
            <w:txbxContent>
              <w:p>
                <w:pPr>
                  <w:pStyle w:val="DocsID"/>
                </w:pPr>
                <w:r>
                  <w:t>LEGAL_1:36594425.3</w:t>
                </w:r>
              </w:p>
            </w:txbxContent>
          </v:textbox>
          <w10:wrap anchorx="margin"/>
          <w10:anchorlock/>
        </v:shape>
      </w:pict>
    </w:r>
  </w:p>
  <w:p>
    <w:pPr>
      <w:pStyle w:val="Footer"/>
      <w:widowControl/>
      <w:shd w:val="clear" w:color="auto" w:fill="auto"/>
      <w:autoSpaceDE/>
      <w:autoSpaceDN/>
      <w:adjustRightInd/>
      <w:spacing w:line="200" w:lineRule="exact"/>
    </w:pPr>
    <w:r>
      <w:tab/>
    </w:r>
    <w:r>
      <w:tab/>
      <w:t>Last updated September 2015</w:t>
    </w:r>
  </w:p>
  <w:p>
    <w:pPr>
      <w:pStyle w:val="Footer"/>
    </w:pPr>
    <w:r>
      <w:rPr>
        <w:noProof/>
      </w:rPr>
      <w:pict>
        <v:shape id="_x0000_s4101" type="#_x0000_t202" style="position:absolute;margin-left:0;margin-top:0;width:201.6pt;height:20.1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kysA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sC/Dt2PCqHkryieQ&#10;sBSgMBAjzD0waiG/Y9TDDEmx+rYnkmLUvOfwDMzAmQw5GdvJILyAqynWGI3mWo+Dad9JtqsBeXxo&#10;XCzhqVTMqvg5i+MDg7lgyRxnmBk85//W63nSLn4B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LnDGTKwAgAAsQUAAA4AAAAAAAAA&#10;AAAAAAAALgIAAGRycy9lMm9Eb2MueG1sUEsBAi0AFAAGAAgAAAAhAM4zqhTZAAAABAEAAA8AAAAA&#10;AAAAAAAAAAAACgUAAGRycy9kb3ducmV2LnhtbFBLBQYAAAAABAAEAPMAAAAQBgAAAAA=&#10;" filled="f" stroked="f">
          <v:textbox inset="0,0,0,0">
            <w:txbxContent>
              <w:p>
                <w:pPr>
                  <w:pStyle w:val="MacPacTrailer"/>
                </w:pPr>
                <w:r>
                  <w:t>WSLEGAL\058404\00011\12416441v6</w:t>
                </w:r>
              </w:p>
              <w:p>
                <w:pPr>
                  <w:pStyle w:val="MacPacTrail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id="1">
    <w:p>
      <w:pPr>
        <w:pStyle w:val="FootnoteText"/>
      </w:pPr>
      <w:r>
        <w:tab/>
      </w:r>
      <w:r>
        <w:rPr>
          <w:rStyle w:val="FootnoteReference"/>
        </w:rPr>
        <w:footnoteRef/>
      </w:r>
      <w:r>
        <w:t xml:space="preserve"> </w:t>
      </w:r>
      <w:r>
        <w:tab/>
        <w:t xml:space="preserve">Consideration may be given to making this Agreement a “unanimous shareholder agreement” under the </w:t>
      </w:r>
      <w:r>
        <w:rPr>
          <w:i/>
          <w:szCs w:val="24"/>
        </w:rPr>
        <w:t>Canada Business Corporations Act</w:t>
      </w:r>
      <w:r>
        <w:rPr>
          <w:szCs w:val="24"/>
        </w:rPr>
        <w:t xml:space="preserve"> (the “</w:t>
      </w:r>
      <w:r>
        <w:rPr>
          <w:i/>
          <w:szCs w:val="24"/>
        </w:rPr>
        <w:t>CBCA</w:t>
      </w:r>
      <w:r>
        <w:rPr>
          <w:szCs w:val="24"/>
        </w:rPr>
        <w:t xml:space="preserve">”) </w:t>
      </w:r>
      <w:r>
        <w:t xml:space="preserve">or the corporate statute of the relevant jurisdiction. If that is the intention, this Agreement may continue to be called a Voting Agreement or the title may be changed to “Shareholder Agreement” or “Unanimous Shareholder Agreement”. In order for this Agreement to be a unanimous shareholder agreement, all shareholders must be parties to this Agreement, and it must include a provision restricting the rights of the directors to some, even minor, extent. </w:t>
      </w:r>
    </w:p>
  </w:footnote>
  <w:footnote w:id="2">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bookmarkStart w:id="2" w:name="_DV_C9"/>
      <w:r>
        <w:rPr>
          <w:rFonts w:eastAsia="Times New Roman"/>
          <w:szCs w:val="24"/>
        </w:rPr>
        <w:tab/>
      </w:r>
      <w:r>
        <w:rPr>
          <w:rStyle w:val="DeltaViewInsertion"/>
          <w:rFonts w:eastAsia="Times New Roman"/>
          <w:szCs w:val="24"/>
          <w:u w:val="none"/>
        </w:rPr>
        <w:t>In</w:t>
      </w:r>
      <w:bookmarkEnd w:id="2"/>
      <w:r>
        <w:rPr>
          <w:rFonts w:eastAsia="Times New Roman"/>
          <w:szCs w:val="24"/>
        </w:rPr>
        <w:t xml:space="preserve"> most cases </w:t>
      </w:r>
      <w:bookmarkStart w:id="3" w:name="_DV_C10"/>
      <w:r>
        <w:rPr>
          <w:rStyle w:val="DeltaViewInsertion"/>
          <w:rFonts w:eastAsia="Times New Roman"/>
          <w:szCs w:val="24"/>
          <w:u w:val="none"/>
        </w:rPr>
        <w:t xml:space="preserve">investors will want the term “Key Holders” to </w:t>
      </w:r>
      <w:bookmarkEnd w:id="3"/>
      <w:r>
        <w:rPr>
          <w:rFonts w:eastAsia="Times New Roman"/>
          <w:szCs w:val="24"/>
        </w:rPr>
        <w:t xml:space="preserve">include major common share or option </w:t>
      </w:r>
      <w:bookmarkStart w:id="4" w:name="_DV_C13"/>
      <w:r>
        <w:rPr>
          <w:rStyle w:val="DeltaViewInsertion"/>
          <w:rFonts w:eastAsia="Times New Roman"/>
          <w:szCs w:val="24"/>
          <w:u w:val="none"/>
        </w:rPr>
        <w:t>holders in addition to</w:t>
      </w:r>
      <w:bookmarkEnd w:id="4"/>
      <w:r>
        <w:rPr>
          <w:rFonts w:eastAsia="Times New Roman"/>
          <w:szCs w:val="24"/>
        </w:rPr>
        <w:t xml:space="preserve"> the individuals who actually founded the Company.</w:t>
      </w:r>
      <w:r>
        <w:rPr>
          <w:szCs w:val="24"/>
        </w:rPr>
        <w:t xml:space="preserve"> However, if this Agreement is intended to be a “unanimous shareholder agreement” for the purposes of the CBCA or other Canadian corporate statutes, the term “Key Holders” will need to include all shareholders who are not included in the definition of Investors.</w:t>
      </w:r>
    </w:p>
  </w:footnote>
  <w:footnote w:id="3">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first alternative for the recital paragraph A assumes that this Agreement concerns the sale of the Company’s first class of preferred shares.</w:t>
      </w:r>
    </w:p>
  </w:footnote>
  <w:footnote w:id="4">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Section 145.1 of the CBCA and Section 108(1) of the </w:t>
      </w:r>
      <w:r>
        <w:rPr>
          <w:rFonts w:eastAsia="Times New Roman"/>
          <w:i/>
          <w:szCs w:val="24"/>
        </w:rPr>
        <w:t>Business Corporations Act</w:t>
      </w:r>
      <w:r>
        <w:rPr>
          <w:rFonts w:eastAsia="Times New Roman"/>
          <w:szCs w:val="24"/>
        </w:rPr>
        <w:t xml:space="preserve"> (Ontario) (the “</w:t>
      </w:r>
      <w:r>
        <w:rPr>
          <w:rFonts w:eastAsia="Times New Roman"/>
          <w:i/>
          <w:szCs w:val="24"/>
        </w:rPr>
        <w:t>OBCA</w:t>
      </w:r>
      <w:r>
        <w:rPr>
          <w:rFonts w:eastAsia="Times New Roman"/>
          <w:szCs w:val="24"/>
        </w:rPr>
        <w:t>”) specifically allow voting agreements between shareholders, provided such agreements are in writing and signed by the parties thereto.  The CBCA (s 146) and OBCA (s 108(2)) also provide for unanimous shareholders agreements which can restrict the powers of the directors.</w:t>
      </w:r>
    </w:p>
  </w:footnote>
  <w:footnote w:id="5">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second alternative for recital A assumes that a preexisting voting agreement is being superseded.  It contemplates two or more different classes of preferred shares.  In the remainder of this Agreement, brackets indicate places where the drafter will have to take account of the existence of multiple classes.</w:t>
      </w:r>
    </w:p>
  </w:footnote>
  <w:footnote w:id="6">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Appropriate modifications to this form will be required to reflect the actual series of preferred shares outstanding and the relative rights of such series.</w:t>
      </w:r>
    </w:p>
  </w:footnote>
  <w:footnote w:id="7">
    <w:p>
      <w:pPr>
        <w:pStyle w:val="FootnoteText"/>
        <w:ind w:firstLine="720"/>
      </w:pPr>
      <w:r>
        <w:rPr>
          <w:rStyle w:val="FootnoteReference"/>
        </w:rPr>
        <w:footnoteRef/>
      </w:r>
      <w:r>
        <w:t xml:space="preserve"> </w:t>
      </w:r>
      <w:r>
        <w:tab/>
        <w:t xml:space="preserve">This recital and certain other provisions of this Agreement assume that the Articles of Amendment creating the preferred shares provide the preferred shareholders, as a class, with a right to appoint one or more directors. However, that approach is not typical in Canada – rather, the Articles are usually silent as to the composition of the board, and the provisions entitling specific shareholders, as a group or individually, to nominate directors to the board are set out in a voting agreement or shareholder agreement.  </w:t>
      </w:r>
    </w:p>
  </w:footnote>
  <w:footnote w:id="8">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Careful consideration should be given to ensure that the voting agreement does not contradict class or series votes created by the Articles of Incorporation.  In particular, if the Articles of Incorporation provide for the creation of an additional classes (</w:t>
      </w:r>
      <w:r>
        <w:rPr>
          <w:i/>
          <w:sz w:val="20"/>
        </w:rPr>
        <w:t>e.g.</w:t>
      </w:r>
      <w:r>
        <w:rPr>
          <w:sz w:val="20"/>
        </w:rPr>
        <w:t>, Class A-1) to effectuate “pay-to-play” provisions, care should be taken to ensure that such shares are also included in the appropriate places in this Agreement.</w:t>
      </w:r>
    </w:p>
  </w:footnote>
  <w:footnote w:id="9">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The number of permutations of board composition are almost limitless.  Some of the more common requirements are set forth in Section 1.2. </w:t>
      </w:r>
    </w:p>
  </w:footnote>
  <w:footnote w:id="10">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Careful consideration should be given whenever an individual is named to serve as a director who may have the ability to continue to serve at his or her pleasure.  Alternative 1 provides that a founder director shall be elected by the majority of the Key Holders’ shares or the common shares, depending upon which alternative is selected, but in fact the designated founder may have sufficient shares to control that vote.  Alternative 2 has a variety of choices: the first ties the Board seat to continued status as an officer or employee, which may be within the control of the majority of the Board; the other alternatives tie the right to designate a director only to continued minimum holdings of shares.</w:t>
      </w:r>
    </w:p>
  </w:footnote>
  <w:footnote w:id="11">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Alternatively, the agreement can enumerate the identity of each group whose consent is necessary to remove each director, but care should be given to ensure that the consent requirements conform to the exact subsets entitled to designate directors, </w:t>
      </w:r>
      <w:r>
        <w:rPr>
          <w:rFonts w:eastAsia="Times New Roman"/>
          <w:i/>
          <w:szCs w:val="24"/>
        </w:rPr>
        <w:t>e.g.</w:t>
      </w:r>
      <w:r>
        <w:rPr>
          <w:rFonts w:eastAsia="Times New Roman"/>
          <w:szCs w:val="24"/>
        </w:rPr>
        <w:t>, “the holders of a majority of the Shares held by the Key Holders who are then providing services to the Company as officers, employees or consultants.”</w:t>
      </w:r>
    </w:p>
  </w:footnote>
  <w:footnote w:id="12">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For flexibility reasons it may be useful to permit the Board to fill the vacancy in addition to the right of the Shareholders to do so.  If so, the drafter should provide that the person to fill the vacancy must be approved by the Person who has the right to nominate that director pursuant to this Voting Agreement, and should take care that the provision is in accord with the Articles of Incorporation, the bylaws and the applicable corporations statute.  See Section 111 of the CBCA or Section 124 of the OBCA.</w:t>
      </w:r>
    </w:p>
  </w:footnote>
  <w:footnote w:id="13">
    <w:p>
      <w:pPr>
        <w:pStyle w:val="FootnoteText"/>
      </w:pPr>
      <w:r>
        <w:rPr>
          <w:szCs w:val="24"/>
        </w:rPr>
        <w:tab/>
      </w:r>
      <w:r>
        <w:rPr>
          <w:rStyle w:val="FootnoteReference"/>
          <w:szCs w:val="24"/>
        </w:rPr>
        <w:footnoteRef/>
      </w:r>
      <w:r>
        <w:rPr>
          <w:rStyle w:val="FootnoteReference"/>
          <w:szCs w:val="24"/>
        </w:rPr>
        <w:t xml:space="preserve"> </w:t>
      </w:r>
      <w:r>
        <w:rPr>
          <w:szCs w:val="24"/>
        </w:rPr>
        <w:tab/>
        <w:t>T</w:t>
      </w:r>
      <w:r>
        <w:t xml:space="preserve">here are a number of U.S. securities law prospectus exemptions available when U.S. investors invest in Canadian companies.  The most typical exemption is Rule 506 under Regulation D of the </w:t>
      </w:r>
      <w:r>
        <w:rPr>
          <w:i/>
        </w:rPr>
        <w:t>Securities Act</w:t>
      </w:r>
      <w:r>
        <w:t xml:space="preserve"> of 1933.  If that exemption is or will be used when U.S. investors invest in a Canadian company, Section 1.6 should be included.  Always obtain U.S. securities advice when a U.S.-resident investor is participating in a financing.</w:t>
      </w:r>
    </w:p>
  </w:footnote>
  <w:footnote w:id="14">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A drag-along right gives a defined group of shareholders the right to deliver all (or most) of the shares of a company without the need of effecting a squeeze-out merger.  The drafter should be mindful of the interplay between this provision and minority protections against changes in control that may be in the Articles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class, or all non-investor common and/or common held by existing management and employees), the objective of the drag-along is not to grant the investors the unilateral right to force a sale, but rather to ensure that all (or most) of the Company’s shareholders will approve a transaction approved by holders of a specified percentage of the Company’s shareholders. The voting rights of each group of constituents can be protected, while helping to prevent dissent by minority “cat and dog” shareholders.  In this connection, it is important to note that many acquirors in M&amp;A transactions will require the seller to deliver a certain percentage of the vote (or, stated differently, seek to reduce the risk of shareholders exercising dissent and appraisal rights).  If such a “housekeeping” drag-along is included in the Voting Agreement, the Company should include similar provisions, and a waiver of dissenter’s rights, in its form of employee option agreements.</w:t>
      </w:r>
    </w:p>
  </w:footnote>
  <w:footnote w:id="15">
    <w:p>
      <w:pPr>
        <w:shd w:val="clear" w:color="auto" w:fill="auto"/>
        <w:tabs>
          <w:tab w:val="left" w:pos="1440"/>
        </w:tabs>
        <w:ind w:firstLine="720"/>
        <w:rPr>
          <w:rFonts w:eastAsiaTheme="minorEastAsia"/>
        </w:rPr>
      </w:pPr>
      <w:r>
        <w:rPr>
          <w:rStyle w:val="FootnoteReference"/>
          <w:szCs w:val="24"/>
        </w:rPr>
        <w:footnoteRef/>
      </w:r>
      <w:r>
        <w:rPr>
          <w:sz w:val="20"/>
        </w:rPr>
        <w:tab/>
        <w:t xml:space="preserve">See footnote 32 (Addendum) for a discussion of why the drafters might elect not to include the Board as one of the parties necessary to trigger the drag-along, in light of the </w:t>
      </w:r>
      <w:r>
        <w:rPr>
          <w:i/>
          <w:sz w:val="20"/>
        </w:rPr>
        <w:t>Trados</w:t>
      </w:r>
      <w:r>
        <w:rPr>
          <w:sz w:val="20"/>
        </w:rPr>
        <w:t xml:space="preserve"> decision.</w:t>
      </w:r>
    </w:p>
  </w:footnote>
  <w:footnote w:id="16">
    <w:p>
      <w:pPr>
        <w:shd w:val="clear" w:color="auto" w:fill="auto"/>
        <w:tabs>
          <w:tab w:val="left" w:pos="1440"/>
        </w:tabs>
        <w:ind w:firstLine="720"/>
        <w:rPr>
          <w:rFonts w:eastAsiaTheme="minorEastAsia"/>
        </w:rPr>
      </w:pPr>
      <w:r>
        <w:rPr>
          <w:rStyle w:val="FootnoteReference"/>
          <w:szCs w:val="24"/>
        </w:rPr>
        <w:footnoteRef/>
      </w:r>
      <w:r>
        <w:rPr>
          <w:sz w:val="20"/>
        </w:rPr>
        <w:tab/>
        <w:t>Drafter should assess and make determination as to whether any or all of the listed conditions are appropriate for the relevant transaction.  The non-bracketed conditions are the ones typically considered minimal to ensure that no one is treated unfairly as a result of invocation of the drag-along.</w:t>
      </w:r>
    </w:p>
  </w:footnote>
  <w:footnote w:id="17">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Include the bracketed language if you use the Allocation of Escrow provision (Section 2.3.4) of the Model Charter. </w:t>
      </w:r>
    </w:p>
  </w:footnote>
  <w:footnote w:id="18">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The vote required to waive the treatment of a particular transaction as a Deemed Liquidation Event should be the same as the vote that would be required to amend the Articles of Incorporation to remove the transaction from the definition of “Deemed Liquidation Event” and the notice period in this sentence should be the same as the notice period in the Deemed Liquidation Event definition in the Articles of Incorporation.</w:t>
      </w:r>
    </w:p>
  </w:footnote>
  <w:footnote w:id="19">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The reason for this provision is that the “Deemed Liquidation Event” provisions of the Articles of Incorporation cannot completely provide for the allocation of the purchase price paid in a sale of the Company if the sale is structured as a sale of shares by the Company’s shareholders.  This is because the Company may not be a party to the share sale transaction and will not have the opportunity to ensure that the purchase price is allocated as dictated in the Articles of Incorporation.  This covenant is intended to prevent a group of controlling shareholders from circumventing the liquidation preference provision by structuring the sale as a share sale if those shareholders do not otherwise have sufficient voting power to amend the definition of a “Deemed Liquidation Event.”  Co-sale provisions do not provide adequate protection for such a scenario either because (a) the co-sale right does not apply to the holders of preferred shares; or (b) if co-sale rights do apply, the preferred shareholders exercising those rights might receive the same purchase price for their preferred shares as the selling common shareholders receive for this common share, thereby losing the benefits of their liquidation preferences.</w:t>
      </w:r>
    </w:p>
  </w:footnote>
  <w:footnote w:id="20">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See footnote 16.</w:t>
      </w:r>
    </w:p>
  </w:footnote>
  <w:footnote w:id="21">
    <w:p>
      <w:pPr>
        <w:pStyle w:val="footnotetext1"/>
        <w:widowControl/>
        <w:shd w:val="clear" w:color="auto" w:fill="auto"/>
        <w:tabs>
          <w:tab w:val="clear" w:pos="1080"/>
          <w:tab w:val="left" w:pos="1440"/>
        </w:tabs>
        <w:autoSpaceDE/>
        <w:autoSpaceDN/>
        <w:adjustRightInd/>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See footnote 32 (Addendum).</w:t>
      </w:r>
    </w:p>
  </w:footnote>
  <w:footnote w:id="22">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 xml:space="preserve">The proxy is intended to give the holder of voting rights a tool to force other shareholders to abide by the terms of this Agreement, even if the other shareholders do not agree or refuse to take the action the holder requires.  Many shareholders will not give up the right to determine if the actions sought to be taken by the holder of voting rights comply with the terms of this Agreement.  There may be a difference of opinion, for example, as to whether a proposed sale of the Company meets all conditions sufficient to fall with the definition of that term.  Some practitioners believe the proxy would likely be used in situations when there is a dispute as to which actions are required, and that any exercise of the proxy could be hazardous to the holder of the right at that time.  Accordingly, the proxy may not be very useful in the very situations when it might be invoked. Shareholders should also ensure that the giving of the power of attorney does not impair or terminate any other powers of attorney given by the shareholder, including powers of attorney given for medical reasons under substitute decision legislation such as the </w:t>
      </w:r>
      <w:r>
        <w:rPr>
          <w:i/>
          <w:sz w:val="20"/>
        </w:rPr>
        <w:t xml:space="preserve">Substitute Decisions Act </w:t>
      </w:r>
      <w:r>
        <w:rPr>
          <w:sz w:val="20"/>
        </w:rPr>
        <w:t>(Ontario).</w:t>
      </w:r>
    </w:p>
  </w:footnote>
  <w:footnote w:id="23">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[See footnote 11.  This provision has been drafted to facilitate to the greatest extent possible issuers conducting Rule 506 offerings based on the presumption that its shareholders are not “bad actors.”  The rule does not preclude selling securities to bad actors and, therefore, this representation is not strictly necessary for purposes of the transaction in which the shareholder becomes a party to this Agreement.  However, it is advisable for issuers to determine in advance whether a party that will become a shareholder is a bad actor to avoid being precluded from relying on Rule 506 for future offerings or future sales in the same offering if the bad actor is or becomes a 20% beneficial owner of the issuer’s voting securities.]</w:t>
      </w:r>
    </w:p>
  </w:footnote>
  <w:footnote w:id="24">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[Although Rule 506(d) does not disqualify issuers in the case of a “bad act” occurring prior to September 23, 2013, this representation is drafted under the assumption of no “bad acts,” either prior to or subsequent to such date.  If disclosure of a pre-September 23 “bad act” by a Shareholder is required, this representation can be modified accordingly.]</w:t>
      </w:r>
    </w:p>
  </w:footnote>
  <w:footnote w:id="25">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[The intent of this covenant is to reduce the burden on issuers in ascertaining the “bad actor” status of its shareholders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 . . .”  It also notes, however, that if an offering is continuous, delayed or long-lived, the issuer must update its inquiry through bring-down representations, negative consent letters or other reasonable means.]</w:t>
      </w:r>
    </w:p>
  </w:footnote>
  <w:footnote w:id="26">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Some voting agreements require a “qualified public offering” for the termination of the agreement.  The blocking rights contained in the Articles of Incorporation, however, should provide sufficient protection to the Investors.  Retaining a “qualified public offering” requirement in the voting agreement creates possible blocking rights for individual investors not contemplated by the Articles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27">
    <w:p>
      <w:pPr>
        <w:pStyle w:val="FootnoteText"/>
        <w:ind w:firstLine="720"/>
      </w:pPr>
      <w:r>
        <w:rPr>
          <w:rStyle w:val="FootnoteReference"/>
        </w:rPr>
        <w:footnoteRef/>
      </w:r>
      <w:r>
        <w:t xml:space="preserve"> </w:t>
      </w:r>
      <w:r>
        <w:tab/>
        <w:t>In Canadian transactions, protective provisions are often included in the Voting Agreement or Shareholder Agreement rather than in the Articles. Consider whether to move section 3.3 of the CVCA Model Articles of Amendment to this Voting Agreement.</w:t>
      </w:r>
    </w:p>
  </w:footnote>
  <w:footnote w:id="28">
    <w:p>
      <w:pPr>
        <w:pStyle w:val="FootnoteText"/>
        <w:ind w:firstLine="720"/>
      </w:pPr>
      <w:r>
        <w:rPr>
          <w:rStyle w:val="FootnoteReference"/>
        </w:rPr>
        <w:footnoteRef/>
      </w:r>
      <w:r>
        <w:t xml:space="preserve"> </w:t>
      </w:r>
      <w:r>
        <w:tab/>
        <w:t>If this Agreement is intended to be a unanimous shareholder agreement, consider appropriate changes to ensure that any person to whom shares are issued or transferred is required, as a condition to the issuance or transfer, to become a party to this Agreement.</w:t>
      </w:r>
    </w:p>
  </w:footnote>
  <w:footnote w:id="29">
    <w:p>
      <w:pPr>
        <w:pStyle w:val="FootnoteText"/>
      </w:pPr>
      <w:r>
        <w:tab/>
      </w:r>
      <w:r>
        <w:rPr>
          <w:rStyle w:val="FootnoteReference"/>
        </w:rPr>
        <w:footnoteRef/>
      </w:r>
      <w:r>
        <w:t xml:space="preserve"> </w:t>
      </w:r>
      <w:r>
        <w:tab/>
        <w:t>This provision should, of course, only be included if this Agreement is intended to be a unanimous shareholder agreement.</w:t>
      </w:r>
    </w:p>
  </w:footnote>
  <w:footnote w:id="30">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After choosing the applicable law, the parties should determine whether such law imposes any particular requirements, such as special legends or other notices, in order to make restrictions on transfer of shares effective.  The common Canadian practice is for the governing law to be the jurisdiction in which the Company's registered office and principal place of business is located.</w:t>
      </w:r>
    </w:p>
  </w:footnote>
  <w:footnote w:id="31">
    <w:p>
      <w:pPr>
        <w:shd w:val="clear" w:color="auto" w:fill="auto"/>
        <w:tabs>
          <w:tab w:val="left" w:pos="1440"/>
        </w:tabs>
        <w:ind w:firstLine="720"/>
        <w:rPr>
          <w:rFonts w:eastAsiaTheme="minorEastAsia"/>
        </w:rPr>
      </w:pPr>
      <w:r>
        <w:rPr>
          <w:rStyle w:val="FootnoteReference"/>
          <w:szCs w:val="24"/>
        </w:rPr>
        <w:footnoteRef/>
      </w:r>
      <w:r>
        <w:rPr>
          <w:sz w:val="20"/>
        </w:rPr>
        <w:t xml:space="preserve"> </w:t>
      </w:r>
      <w:r>
        <w:rPr>
          <w:sz w:val="20"/>
        </w:rPr>
        <w:tab/>
        <w:t>To the extent there are rights of individual parties to designate directors, care should be taken to ensure that the amendment section requires the vote of such party to amend the relevant sections of the document.</w:t>
      </w:r>
    </w:p>
  </w:footnote>
  <w:footnote w:id="32">
    <w:p>
      <w:pPr>
        <w:shd w:val="clear" w:color="auto" w:fill="auto"/>
        <w:tabs>
          <w:tab w:val="left" w:pos="1440"/>
        </w:tabs>
        <w:ind w:firstLine="720"/>
        <w:rPr>
          <w:rFonts w:eastAsiaTheme="minorEastAsia"/>
        </w:rPr>
      </w:pPr>
      <w:r>
        <w:rPr>
          <w:rStyle w:val="FootnoteReference"/>
          <w:szCs w:val="24"/>
        </w:rPr>
        <w:footnoteRef/>
      </w:r>
      <w:r>
        <w:rPr>
          <w:sz w:val="20"/>
        </w:rPr>
        <w:tab/>
        <w:t>The drafter should ensure that the relevant signatories to the current agreement have authority to terminate the prior agreement under the terms of the latter.</w:t>
      </w:r>
    </w:p>
  </w:footnote>
  <w:footnote w:id="33">
    <w:p>
      <w:pPr>
        <w:pStyle w:val="FootnoteText"/>
      </w:pPr>
      <w:r>
        <w:rPr>
          <w:rStyle w:val="FootnoteReference"/>
        </w:rPr>
        <w:footnoteRef/>
      </w:r>
      <w:r>
        <w:t xml:space="preserve"> Waiver of jury trial is a common U.S. provision because of U.S. laws that permit juries for commercial matters.  There is no harm in including it in a Canadian document.</w:t>
      </w:r>
    </w:p>
  </w:footnote>
  <w:footnote w:id="34">
    <w:p>
      <w:pPr>
        <w:pStyle w:val="FootnoteText"/>
      </w:pPr>
      <w:r>
        <w:rPr>
          <w:rStyle w:val="FootnoteReference"/>
        </w:rPr>
        <w:footnoteRef/>
      </w:r>
      <w:r>
        <w:t xml:space="preserve"> Arbitration procedure to be established on a case by case basis depending on circumstances.</w:t>
      </w:r>
    </w:p>
  </w:footnote>
  <w:footnote w:id="35">
    <w:p>
      <w:pPr>
        <w:pStyle w:val="footnotetext1"/>
        <w:widowControl/>
        <w:shd w:val="clear" w:color="auto" w:fill="auto"/>
        <w:tabs>
          <w:tab w:val="clear" w:pos="1080"/>
          <w:tab w:val="left" w:pos="1440"/>
        </w:tabs>
        <w:autoSpaceDE/>
        <w:autoSpaceDN/>
        <w:adjustRightInd/>
        <w:jc w:val="both"/>
        <w:rPr>
          <w:rFonts w:eastAsia="Times New Roman"/>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“Sale Rights” provisions in this Addendum have been drafted in response to the Delaware Chancery Court’s ruling in </w:t>
      </w:r>
      <w:r>
        <w:rPr>
          <w:rFonts w:eastAsia="Times New Roman"/>
          <w:i/>
          <w:szCs w:val="24"/>
        </w:rPr>
        <w:t>In re Trados Inc. S’holder Litigation, Case No. C.A. 1512-CC (Del. Ch. Ct. July 24, 2009)</w:t>
      </w:r>
      <w:r>
        <w:rPr>
          <w:rFonts w:eastAsia="Times New Roman"/>
          <w:szCs w:val="24"/>
        </w:rPr>
        <w:t xml:space="preserve">.  In that case, where a company was sold for less than the preferred share liquidation preferences (leaving nothing for the common shareholders upon the sale), the Court concluded </w:t>
      </w:r>
      <w:r>
        <w:rPr>
          <w:rFonts w:eastAsia="Times New Roman"/>
          <w:i/>
          <w:szCs w:val="24"/>
        </w:rPr>
        <w:t>that, in circumstances where the interests of the common shareholders may diverge from those of the preferred, a director can breach his or her duty by approving a sale which could be viewed as improperly favoring the interests of the preferred  over those of the common shareholders.</w:t>
      </w:r>
      <w:r>
        <w:rPr>
          <w:rFonts w:eastAsia="Times New Roman"/>
          <w:szCs w:val="24"/>
        </w:rPr>
        <w:t xml:space="preserve">   The plaintiffs in that case argued that the company was on an upswing, and that if the company had been sold at a later date, there may have been proceeds for common shareholders.  This ruling may expose directors to potential liability where they vote in favor of a sale at a price below the liquidation preferences that results in no proceeds for common shareholders.  Accordingly, the “Sale Rights” provisions are designed to insulate the Board from a </w:t>
      </w:r>
      <w:r>
        <w:rPr>
          <w:rFonts w:eastAsia="Times New Roman"/>
          <w:i/>
          <w:szCs w:val="24"/>
        </w:rPr>
        <w:t>Trados</w:t>
      </w:r>
      <w:r>
        <w:rPr>
          <w:rFonts w:eastAsia="Times New Roman"/>
          <w:szCs w:val="24"/>
        </w:rPr>
        <w:t>-type claim.  In particular, since this section provides for redemption rights additional to any that may be included in the Articles of Incorporation, selling the company may be the only means by which the Board is able to honor this contractual “put” obligation.</w:t>
      </w:r>
    </w:p>
    <w:p>
      <w:pPr>
        <w:widowControl/>
        <w:shd w:val="clear" w:color="auto" w:fill="auto"/>
        <w:autoSpaceDE/>
        <w:autoSpaceDN/>
        <w:adjustRightInd/>
        <w:rPr>
          <w:sz w:val="20"/>
        </w:rPr>
      </w:pPr>
      <w:r>
        <w:rPr>
          <w:sz w:val="20"/>
        </w:rPr>
        <w:tab/>
        <w:t xml:space="preserve">Investors who are bridging a company to a sale may want to consider amending the Voting Agreement to include provisions such as those found in this Addendum, particularly where 1) there are no disinterested directors to vote on the sale transaction, and 2) the transaction is anticipated to result in proceeds below the liquidation preferences.  </w:t>
      </w:r>
    </w:p>
    <w:p>
      <w:pPr>
        <w:widowControl/>
        <w:shd w:val="clear" w:color="auto" w:fill="auto"/>
        <w:autoSpaceDE/>
        <w:autoSpaceDN/>
        <w:adjustRightInd/>
        <w:rPr>
          <w:sz w:val="20"/>
        </w:rPr>
      </w:pPr>
      <w:r>
        <w:rPr>
          <w:sz w:val="20"/>
        </w:rPr>
        <w:tab/>
        <w:t>The Company will need to consult with its accountants with respect to the accounting treatment of the “put right” provided for here; it is the drafters’ hope that it is attenuated enough that the Company’s accountants will not require it to be reflected as debt on the Company’s balance sheet.</w:t>
      </w:r>
    </w:p>
    <w:p>
      <w:pPr>
        <w:widowControl/>
        <w:shd w:val="clear" w:color="auto" w:fill="auto"/>
        <w:autoSpaceDE/>
        <w:autoSpaceDN/>
        <w:adjustRightInd/>
        <w:rPr>
          <w:sz w:val="20"/>
        </w:rPr>
      </w:pPr>
      <w:r>
        <w:rPr>
          <w:sz w:val="20"/>
        </w:rPr>
        <w:tab/>
        <w:t>Finally, note that this provision is intended to work in conjunction with the drag-along provisions, and is not in place of them.  It is the “Electing Holders” who trigger the provisions of this “Sale Rights” section – the same group that triggers the drag-along provisions in Section 3.  These “Sale Rights” are not intended to give the Electing Holders (however defined) additional substantive rights, but rather to assist them in effecting the transaction they have approved.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rPr>
        <w:szCs w:val="24"/>
      </w:rPr>
    </w:pPr>
    <w:r>
      <w:rPr>
        <w:szCs w:val="2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jc w:val="both"/>
      <w:rPr>
        <w:rFonts w:ascii="Arial" w:hAnsi="Arial"/>
        <w:b/>
        <w:szCs w:val="24"/>
      </w:rPr>
    </w:pPr>
  </w:p>
  <w:p>
    <w:pPr>
      <w:pStyle w:val="Header"/>
      <w:widowControl/>
      <w:shd w:val="clear" w:color="auto" w:fill="auto"/>
      <w:autoSpaceDE/>
      <w:autoSpaceDN/>
      <w:adjustRightInd/>
      <w:jc w:val="both"/>
      <w:rPr>
        <w:rFonts w:ascii="Arial" w:hAnsi="Arial"/>
        <w:b/>
        <w:szCs w:val="24"/>
      </w:rPr>
    </w:pPr>
    <w:r>
      <w:rPr>
        <w:rFonts w:ascii="Arial" w:hAnsi="Arial"/>
        <w:b/>
        <w:szCs w:val="24"/>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rPr>
        <w:szCs w:val="24"/>
      </w:rPr>
    </w:pPr>
    <w:r>
      <w:rPr>
        <w:szCs w:val="24"/>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rPr>
        <w:szCs w:val="24"/>
      </w:rPr>
    </w:pPr>
    <w:r>
      <w:rPr>
        <w:szCs w:val="24"/>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rPr>
        <w:szCs w:val="24"/>
      </w:rPr>
    </w:pPr>
    <w:r>
      <w:rPr>
        <w:szCs w:val="24"/>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widowControl/>
      <w:shd w:val="clear" w:color="auto" w:fill="auto"/>
      <w:autoSpaceDE/>
      <w:autoSpaceDN/>
      <w:adjustRightInd/>
      <w:rPr>
        <w:szCs w:val="24"/>
      </w:rPr>
    </w:pPr>
    <w:r>
      <w:rPr>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6864A98"/>
    <w:lvl w:ilvl="0">
      <w:start w:val="1"/>
      <w:numFmt w:val="bullet"/>
      <w:lvlText w:val=""/>
      <w:lvlJc w:val="left"/>
      <w:rPr>
        <w:rFonts w:ascii="Symbol" w:hAnsi="Symbol"/>
        <w:strike w:val="0"/>
        <w:dstrike w:val="0"/>
      </w:rPr>
    </w:lvl>
    <w:lvl w:ilvl="1">
      <w:start w:val="1"/>
      <w:numFmt w:val="bullet"/>
      <w:lvlText w:val=""/>
      <w:lvlJc w:val="left"/>
      <w:pPr>
        <w:tabs>
          <w:tab w:val="left" w:pos="720"/>
        </w:tabs>
        <w:ind w:left="1080" w:hanging="360"/>
      </w:pPr>
      <w:rPr>
        <w:rFonts w:ascii="Symbol" w:hAnsi="Symbol"/>
        <w:strike w:val="0"/>
        <w:dstrike w:val="0"/>
      </w:rPr>
    </w:lvl>
    <w:lvl w:ilvl="2">
      <w:start w:val="1"/>
      <w:numFmt w:val="bullet"/>
      <w:lvlText w:val="o"/>
      <w:lvlJc w:val="left"/>
      <w:pPr>
        <w:tabs>
          <w:tab w:val="left" w:pos="1440"/>
        </w:tabs>
        <w:ind w:left="1800" w:hanging="360"/>
      </w:pPr>
      <w:rPr>
        <w:rFonts w:ascii="Courier New" w:hAnsi="Courier New"/>
        <w:strike w:val="0"/>
        <w:dstrike w:val="0"/>
      </w:rPr>
    </w:lvl>
    <w:lvl w:ilvl="3">
      <w:start w:val="1"/>
      <w:numFmt w:val="bullet"/>
      <w:lvlText w:val=""/>
      <w:lvlJc w:val="left"/>
      <w:pPr>
        <w:tabs>
          <w:tab w:val="left" w:pos="2160"/>
        </w:tabs>
        <w:ind w:left="2520" w:hanging="360"/>
      </w:pPr>
      <w:rPr>
        <w:rFonts w:ascii="Wingdings" w:hAnsi="Wingdings"/>
        <w:strike w:val="0"/>
        <w:dstrike w:val="0"/>
      </w:rPr>
    </w:lvl>
    <w:lvl w:ilvl="4">
      <w:start w:val="1"/>
      <w:numFmt w:val="bullet"/>
      <w:lvlText w:val=""/>
      <w:lvlJc w:val="left"/>
      <w:pPr>
        <w:tabs>
          <w:tab w:val="left" w:pos="2880"/>
        </w:tabs>
        <w:ind w:left="3240" w:hanging="360"/>
      </w:pPr>
      <w:rPr>
        <w:rFonts w:ascii="Wingdings" w:hAnsi="Wingdings"/>
        <w:strike w:val="0"/>
        <w:dstrike w:val="0"/>
      </w:rPr>
    </w:lvl>
    <w:lvl w:ilvl="5">
      <w:start w:val="1"/>
      <w:numFmt w:val="bullet"/>
      <w:lvlText w:val=""/>
      <w:lvlJc w:val="left"/>
      <w:pPr>
        <w:tabs>
          <w:tab w:val="left" w:pos="3600"/>
        </w:tabs>
        <w:ind w:left="3960" w:hanging="360"/>
      </w:pPr>
      <w:rPr>
        <w:rFonts w:ascii="Symbol" w:hAnsi="Symbol"/>
        <w:strike w:val="0"/>
        <w:dstrike w:val="0"/>
      </w:rPr>
    </w:lvl>
    <w:lvl w:ilvl="6">
      <w:start w:val="1"/>
      <w:numFmt w:val="bullet"/>
      <w:lvlText w:val="o"/>
      <w:lvlJc w:val="left"/>
      <w:pPr>
        <w:tabs>
          <w:tab w:val="left" w:pos="4320"/>
        </w:tabs>
        <w:ind w:left="4680" w:hanging="360"/>
      </w:pPr>
      <w:rPr>
        <w:rFonts w:ascii="Courier New" w:hAnsi="Courier New"/>
        <w:strike w:val="0"/>
        <w:dstrike w:val="0"/>
      </w:rPr>
    </w:lvl>
    <w:lvl w:ilvl="7">
      <w:start w:val="1"/>
      <w:numFmt w:val="bullet"/>
      <w:lvlText w:val=""/>
      <w:lvlJc w:val="left"/>
      <w:pPr>
        <w:tabs>
          <w:tab w:val="left" w:pos="5040"/>
        </w:tabs>
        <w:ind w:left="5400" w:hanging="360"/>
      </w:pPr>
      <w:rPr>
        <w:rFonts w:ascii="Wingdings" w:hAnsi="Wingdings"/>
        <w:strike w:val="0"/>
        <w:dstrike w:val="0"/>
      </w:rPr>
    </w:lvl>
    <w:lvl w:ilvl="8">
      <w:start w:val="1"/>
      <w:numFmt w:val="bullet"/>
      <w:lvlText w:val=""/>
      <w:lvlJc w:val="left"/>
      <w:pPr>
        <w:tabs>
          <w:tab w:val="left" w:pos="5760"/>
        </w:tabs>
        <w:ind w:left="6120" w:hanging="360"/>
      </w:pPr>
      <w:rPr>
        <w:rFonts w:ascii="Wingdings" w:hAnsi="Wingdings"/>
        <w:strike w:val="0"/>
        <w:dstrike w:val="0"/>
      </w:rPr>
    </w:lvl>
  </w:abstractNum>
  <w:abstractNum w:abstractNumId="1">
    <w:nsid w:val="FFFFFF7C"/>
    <w:multiLevelType w:val="singleLevel"/>
    <w:tmpl w:val="42089A2E"/>
    <w:lvl w:ilvl="0">
      <w:start w:val="1"/>
      <w:numFmt w:val="decimal"/>
      <w:lvlText w:val="%1."/>
      <w:lvlJc w:val="left"/>
      <w:pPr>
        <w:tabs>
          <w:tab w:val="left" w:pos="1800"/>
        </w:tabs>
        <w:ind w:left="1800" w:hanging="360"/>
      </w:pPr>
      <w:rPr>
        <w:strike w:val="0"/>
        <w:dstrike w:val="0"/>
      </w:rPr>
    </w:lvl>
  </w:abstractNum>
  <w:abstractNum w:abstractNumId="2">
    <w:nsid w:val="FFFFFF7D"/>
    <w:multiLevelType w:val="singleLevel"/>
    <w:tmpl w:val="B98837A6"/>
    <w:lvl w:ilvl="0">
      <w:start w:val="1"/>
      <w:numFmt w:val="decimal"/>
      <w:lvlText w:val="%1."/>
      <w:lvlJc w:val="left"/>
      <w:pPr>
        <w:tabs>
          <w:tab w:val="left" w:pos="1440"/>
        </w:tabs>
        <w:ind w:left="1440" w:hanging="360"/>
      </w:pPr>
      <w:rPr>
        <w:strike w:val="0"/>
        <w:dstrike w:val="0"/>
      </w:rPr>
    </w:lvl>
  </w:abstractNum>
  <w:abstractNum w:abstractNumId="3">
    <w:nsid w:val="FFFFFF7E"/>
    <w:multiLevelType w:val="singleLevel"/>
    <w:tmpl w:val="3894D638"/>
    <w:lvl w:ilvl="0">
      <w:start w:val="1"/>
      <w:numFmt w:val="decimal"/>
      <w:lvlText w:val="%1."/>
      <w:lvlJc w:val="left"/>
      <w:pPr>
        <w:tabs>
          <w:tab w:val="left" w:pos="1080"/>
        </w:tabs>
        <w:ind w:left="1080" w:hanging="360"/>
      </w:pPr>
      <w:rPr>
        <w:strike w:val="0"/>
        <w:dstrike w:val="0"/>
      </w:rPr>
    </w:lvl>
  </w:abstractNum>
  <w:abstractNum w:abstractNumId="4">
    <w:nsid w:val="FFFFFF7F"/>
    <w:multiLevelType w:val="singleLevel"/>
    <w:tmpl w:val="93081768"/>
    <w:lvl w:ilvl="0">
      <w:start w:val="1"/>
      <w:numFmt w:val="decimal"/>
      <w:lvlText w:val="%1."/>
      <w:lvlJc w:val="left"/>
      <w:pPr>
        <w:tabs>
          <w:tab w:val="left" w:pos="720"/>
        </w:tabs>
        <w:ind w:left="720" w:hanging="360"/>
      </w:pPr>
      <w:rPr>
        <w:strike w:val="0"/>
        <w:dstrike w:val="0"/>
      </w:rPr>
    </w:lvl>
  </w:abstractNum>
  <w:abstractNum w:abstractNumId="5">
    <w:nsid w:val="FFFFFF80"/>
    <w:multiLevelType w:val="singleLevel"/>
    <w:tmpl w:val="C0BEDC4A"/>
    <w:lvl w:ilvl="0">
      <w:start w:val="1"/>
      <w:numFmt w:val="bullet"/>
      <w:lvlText w:val=""/>
      <w:lvlJc w:val="left"/>
      <w:pPr>
        <w:tabs>
          <w:tab w:val="left" w:pos="1800"/>
        </w:tabs>
        <w:ind w:left="1800" w:hanging="360"/>
      </w:pPr>
      <w:rPr>
        <w:rFonts w:ascii="Symbol" w:hAnsi="Symbol"/>
        <w:strike w:val="0"/>
        <w:dstrike w:val="0"/>
      </w:rPr>
    </w:lvl>
  </w:abstractNum>
  <w:abstractNum w:abstractNumId="6">
    <w:nsid w:val="FFFFFF81"/>
    <w:multiLevelType w:val="singleLevel"/>
    <w:tmpl w:val="E3B8AD74"/>
    <w:lvl w:ilvl="0">
      <w:start w:val="1"/>
      <w:numFmt w:val="bullet"/>
      <w:lvlText w:val=""/>
      <w:lvlJc w:val="left"/>
      <w:pPr>
        <w:tabs>
          <w:tab w:val="left" w:pos="1440"/>
        </w:tabs>
        <w:ind w:left="1440" w:hanging="360"/>
      </w:pPr>
      <w:rPr>
        <w:rFonts w:ascii="Symbol" w:hAnsi="Symbol"/>
        <w:strike w:val="0"/>
        <w:dstrike w:val="0"/>
      </w:rPr>
    </w:lvl>
  </w:abstractNum>
  <w:abstractNum w:abstractNumId="7">
    <w:nsid w:val="FFFFFF82"/>
    <w:multiLevelType w:val="singleLevel"/>
    <w:tmpl w:val="E3361F8E"/>
    <w:lvl w:ilvl="0">
      <w:start w:val="1"/>
      <w:numFmt w:val="bullet"/>
      <w:lvlText w:val=""/>
      <w:lvlJc w:val="left"/>
      <w:pPr>
        <w:tabs>
          <w:tab w:val="left" w:pos="1080"/>
        </w:tabs>
        <w:ind w:left="1080" w:hanging="360"/>
      </w:pPr>
      <w:rPr>
        <w:rFonts w:ascii="Symbol" w:hAnsi="Symbol"/>
        <w:strike w:val="0"/>
        <w:dstrike w:val="0"/>
      </w:rPr>
    </w:lvl>
  </w:abstractNum>
  <w:abstractNum w:abstractNumId="8">
    <w:nsid w:val="FFFFFF83"/>
    <w:multiLevelType w:val="singleLevel"/>
    <w:tmpl w:val="644AD870"/>
    <w:lvl w:ilvl="0">
      <w:start w:val="1"/>
      <w:numFmt w:val="bullet"/>
      <w:lvlText w:val=""/>
      <w:lvlJc w:val="left"/>
      <w:pPr>
        <w:tabs>
          <w:tab w:val="left" w:pos="720"/>
        </w:tabs>
        <w:ind w:left="720" w:hanging="360"/>
      </w:pPr>
      <w:rPr>
        <w:rFonts w:ascii="Symbol" w:hAnsi="Symbol"/>
        <w:strike w:val="0"/>
        <w:dstrike w:val="0"/>
      </w:rPr>
    </w:lvl>
  </w:abstractNum>
  <w:abstractNum w:abstractNumId="9">
    <w:nsid w:val="FFFFFF88"/>
    <w:multiLevelType w:val="singleLevel"/>
    <w:tmpl w:val="502E4D78"/>
    <w:lvl w:ilvl="0">
      <w:start w:val="1"/>
      <w:numFmt w:val="upperLetter"/>
      <w:pStyle w:val="ListNumber"/>
      <w:lvlText w:val="%1."/>
      <w:lvlJc w:val="left"/>
      <w:pPr>
        <w:ind w:firstLine="720"/>
      </w:pPr>
      <w:rPr>
        <w:strike w:val="0"/>
        <w:dstrike w:val="0"/>
      </w:rPr>
    </w:lvl>
  </w:abstractNum>
  <w:abstractNum w:abstractNumId="10">
    <w:nsid w:val="FFFFFF89"/>
    <w:multiLevelType w:val="singleLevel"/>
    <w:tmpl w:val="6FBA9B68"/>
    <w:lvl w:ilvl="0">
      <w:start w:val="1"/>
      <w:numFmt w:val="bullet"/>
      <w:lvlText w:val=""/>
      <w:lvlJc w:val="left"/>
      <w:pPr>
        <w:tabs>
          <w:tab w:val="left" w:pos="360"/>
        </w:tabs>
        <w:ind w:left="360" w:hanging="360"/>
      </w:pPr>
      <w:rPr>
        <w:rFonts w:ascii="Symbol" w:hAnsi="Symbol"/>
        <w:strike w:val="0"/>
        <w:dstrike w:val="0"/>
      </w:rPr>
    </w:lvl>
  </w:abstractNum>
  <w:abstractNum w:abstractNumId="11">
    <w:nsid w:val="0D55151D"/>
    <w:multiLevelType w:val="multilevel"/>
    <w:tmpl w:val="CE8EB86E"/>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b w:val="0"/>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nsid w:val="10181AB8"/>
    <w:multiLevelType w:val="hybridMultilevel"/>
    <w:tmpl w:val="A96C3B80"/>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3">
    <w:nsid w:val="1863478D"/>
    <w:multiLevelType w:val="singleLevel"/>
    <w:tmpl w:val="6D2C8F50"/>
    <w:lvl w:ilvl="0">
      <w:start w:val="1"/>
      <w:numFmt w:val="lowerLetter"/>
      <w:lvlText w:val="(%1)"/>
      <w:lvlJc w:val="left"/>
      <w:pPr>
        <w:tabs>
          <w:tab w:val="left" w:pos="720"/>
        </w:tabs>
        <w:ind w:left="720" w:hanging="720"/>
      </w:pPr>
      <w:rPr>
        <w:strike w:val="0"/>
        <w:dstrike w:val="0"/>
      </w:rPr>
    </w:lvl>
  </w:abstractNum>
  <w:abstractNum w:abstractNumId="14">
    <w:nsid w:val="1C860172"/>
    <w:multiLevelType w:val="hybridMultilevel"/>
    <w:tmpl w:val="C9F2E832"/>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5">
    <w:nsid w:val="208D06C5"/>
    <w:multiLevelType w:val="singleLevel"/>
    <w:tmpl w:val="EC4CB89A"/>
    <w:lvl w:ilvl="0">
      <w:start w:val="1"/>
      <w:numFmt w:val="lowerLetter"/>
      <w:lvlText w:val="(%1)"/>
      <w:lvlJc w:val="left"/>
      <w:pPr>
        <w:tabs>
          <w:tab w:val="left" w:pos="360"/>
        </w:tabs>
        <w:ind w:left="360" w:hanging="360"/>
      </w:pPr>
      <w:rPr>
        <w:strike w:val="0"/>
        <w:dstrike w:val="0"/>
      </w:rPr>
    </w:lvl>
  </w:abstractNum>
  <w:abstractNum w:abstractNumId="16">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7">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18">
    <w:nsid w:val="2AA53CA3"/>
    <w:multiLevelType w:val="singleLevel"/>
    <w:tmpl w:val="88E4F842"/>
    <w:lvl w:ilvl="0">
      <w:start w:val="1"/>
      <w:numFmt w:val="decimal"/>
      <w:lvlText w:val="%1."/>
      <w:lvlJc w:val="left"/>
      <w:pPr>
        <w:tabs>
          <w:tab w:val="left" w:pos="360"/>
        </w:tabs>
        <w:ind w:left="360" w:hanging="360"/>
      </w:pPr>
      <w:rPr>
        <w:strike w:val="0"/>
        <w:dstrike w:val="0"/>
      </w:rPr>
    </w:lvl>
  </w:abstractNum>
  <w:abstractNum w:abstractNumId="19">
    <w:nsid w:val="2D875C26"/>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0">
    <w:nsid w:val="370F743F"/>
    <w:multiLevelType w:val="singleLevel"/>
    <w:tmpl w:val="98E87D50"/>
    <w:lvl w:ilvl="0">
      <w:start w:val="1"/>
      <w:numFmt w:val="decimal"/>
      <w:lvlText w:val="%1."/>
      <w:lvlJc w:val="left"/>
      <w:pPr>
        <w:tabs>
          <w:tab w:val="left" w:pos="360"/>
        </w:tabs>
        <w:ind w:left="360" w:hanging="360"/>
      </w:pPr>
      <w:rPr>
        <w:strike w:val="0"/>
        <w:dstrike w:val="0"/>
      </w:rPr>
    </w:lvl>
  </w:abstractNum>
  <w:abstractNum w:abstractNumId="21">
    <w:nsid w:val="399E11BF"/>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2">
    <w:nsid w:val="517F33AA"/>
    <w:multiLevelType w:val="multilevel"/>
    <w:tmpl w:val="CF069A2A"/>
    <w:lvl w:ilvl="0">
      <w:start w:val="1"/>
      <w:numFmt w:val="decimal"/>
      <w:lvlText w:val="%1."/>
      <w:lvlJc w:val="left"/>
      <w:pPr>
        <w:ind w:left="1440" w:hanging="720"/>
      </w:pPr>
      <w:rPr>
        <w:strike w:val="0"/>
        <w:dstrike w:val="0"/>
        <w:color w:val="000000"/>
      </w:rPr>
    </w:lvl>
    <w:lvl w:ilvl="1">
      <w:start w:val="1"/>
      <w:numFmt w:val="decimal"/>
      <w:isLgl/>
      <w:lvlText w:val="%1.%2"/>
      <w:lvlJc w:val="left"/>
      <w:pPr>
        <w:ind w:left="3600" w:hanging="2160"/>
      </w:pPr>
      <w:rPr>
        <w:strike w:val="0"/>
        <w:dstrike w:val="0"/>
        <w:color w:val="000000"/>
      </w:rPr>
    </w:lvl>
    <w:lvl w:ilvl="2">
      <w:start w:val="1"/>
      <w:numFmt w:val="decimal"/>
      <w:isLgl/>
      <w:lvlText w:val="%1.%2.%3"/>
      <w:lvlJc w:val="left"/>
      <w:pPr>
        <w:ind w:left="4320" w:hanging="2160"/>
      </w:pPr>
      <w:rPr>
        <w:strike w:val="0"/>
        <w:dstrike w:val="0"/>
        <w:color w:val="000000"/>
      </w:rPr>
    </w:lvl>
    <w:lvl w:ilvl="3">
      <w:start w:val="1"/>
      <w:numFmt w:val="decimal"/>
      <w:isLgl/>
      <w:lvlText w:val="%1.%2.%3.%4"/>
      <w:lvlJc w:val="left"/>
      <w:pPr>
        <w:ind w:left="5040" w:hanging="2160"/>
      </w:pPr>
      <w:rPr>
        <w:strike w:val="0"/>
        <w:dstrike w:val="0"/>
        <w:color w:val="000000"/>
      </w:rPr>
    </w:lvl>
    <w:lvl w:ilvl="4">
      <w:start w:val="1"/>
      <w:numFmt w:val="decimal"/>
      <w:isLgl/>
      <w:lvlText w:val="%1.%2.%3.%4.%5"/>
      <w:lvlJc w:val="left"/>
      <w:pPr>
        <w:ind w:left="5760" w:hanging="2160"/>
      </w:pPr>
      <w:rPr>
        <w:strike w:val="0"/>
        <w:dstrike w:val="0"/>
        <w:color w:val="000000"/>
      </w:rPr>
    </w:lvl>
    <w:lvl w:ilvl="5">
      <w:start w:val="1"/>
      <w:numFmt w:val="decimal"/>
      <w:isLgl/>
      <w:lvlText w:val="%1.%2.%3.%4.%5.%6"/>
      <w:lvlJc w:val="left"/>
      <w:pPr>
        <w:ind w:left="6480" w:hanging="2160"/>
      </w:pPr>
      <w:rPr>
        <w:strike w:val="0"/>
        <w:dstrike w:val="0"/>
        <w:color w:val="000000"/>
      </w:rPr>
    </w:lvl>
    <w:lvl w:ilvl="6">
      <w:start w:val="1"/>
      <w:numFmt w:val="decimal"/>
      <w:isLgl/>
      <w:lvlText w:val="%1.%2.%3.%4.%5.%6.%7"/>
      <w:lvlJc w:val="left"/>
      <w:pPr>
        <w:ind w:left="7200" w:hanging="2160"/>
      </w:pPr>
      <w:rPr>
        <w:strike w:val="0"/>
        <w:dstrike w:val="0"/>
        <w:color w:val="000000"/>
      </w:rPr>
    </w:lvl>
    <w:lvl w:ilvl="7">
      <w:start w:val="1"/>
      <w:numFmt w:val="decimal"/>
      <w:isLgl/>
      <w:lvlText w:val="%1.%2.%3.%4.%5.%6.%7.%8"/>
      <w:lvlJc w:val="left"/>
      <w:pPr>
        <w:ind w:left="7920" w:hanging="2160"/>
      </w:pPr>
      <w:rPr>
        <w:strike w:val="0"/>
        <w:dstrike w:val="0"/>
        <w:color w:val="000000"/>
      </w:rPr>
    </w:lvl>
    <w:lvl w:ilvl="8">
      <w:start w:val="1"/>
      <w:numFmt w:val="decimal"/>
      <w:isLgl/>
      <w:lvlText w:val="%1.%2.%3.%4.%5.%6.%7.%8.%9"/>
      <w:lvlJc w:val="left"/>
      <w:pPr>
        <w:ind w:left="8640" w:hanging="2160"/>
      </w:pPr>
      <w:rPr>
        <w:strike w:val="0"/>
        <w:dstrike w:val="0"/>
        <w:color w:val="000000"/>
      </w:rPr>
    </w:lvl>
  </w:abstractNum>
  <w:abstractNum w:abstractNumId="23">
    <w:nsid w:val="52E72E39"/>
    <w:multiLevelType w:val="multilevel"/>
    <w:tmpl w:val="EC1EE398"/>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Roman"/>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4">
    <w:nsid w:val="5CF615C6"/>
    <w:multiLevelType w:val="hybridMultilevel"/>
    <w:tmpl w:val="F27C0BCC"/>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25">
    <w:nsid w:val="5D2D63A4"/>
    <w:multiLevelType w:val="multilevel"/>
    <w:tmpl w:val="9C84E218"/>
    <w:lvl w:ilvl="0">
      <w:start w:val="1"/>
      <w:numFmt w:val="decimal"/>
      <w:pStyle w:val="Heading1"/>
      <w:lvlText w:val="%1."/>
      <w:lvlJc w:val="left"/>
      <w:pPr>
        <w:tabs>
          <w:tab w:val="left" w:pos="1440"/>
        </w:tabs>
        <w:ind w:firstLine="720"/>
      </w:pPr>
      <w:rPr>
        <w:rFonts w:ascii="Times New Roman" w:hAnsi="Times New Roman"/>
        <w:b w:val="0"/>
        <w:i w:val="0"/>
        <w:strike w:val="0"/>
        <w:dstrike w:val="0"/>
        <w:sz w:val="24"/>
      </w:rPr>
    </w:lvl>
    <w:lvl w:ilvl="1">
      <w:start w:val="1"/>
      <w:numFmt w:val="decimal"/>
      <w:pStyle w:val="Heading2"/>
      <w:lvlText w:val="%1.%2"/>
      <w:lvlJc w:val="left"/>
      <w:pPr>
        <w:tabs>
          <w:tab w:val="left" w:pos="2160"/>
        </w:tabs>
        <w:ind w:firstLine="1440"/>
      </w:pPr>
      <w:rPr>
        <w:rFonts w:ascii="Times New Roman" w:hAnsi="Times New Roman"/>
        <w:b w:val="0"/>
        <w:i w:val="0"/>
        <w:strike w:val="0"/>
        <w:dstrike w:val="0"/>
        <w:sz w:val="24"/>
      </w:rPr>
    </w:lvl>
    <w:lvl w:ilvl="2">
      <w:start w:val="1"/>
      <w:numFmt w:val="lowerLetter"/>
      <w:pStyle w:val="Heading3"/>
      <w:lvlText w:val="(%3)"/>
      <w:lvlJc w:val="left"/>
      <w:pPr>
        <w:tabs>
          <w:tab w:val="left" w:pos="2880"/>
        </w:tabs>
        <w:ind w:firstLine="2160"/>
      </w:pPr>
      <w:rPr>
        <w:rFonts w:ascii="Times New Roman" w:hAnsi="Times New Roman"/>
        <w:b w:val="0"/>
        <w:i w:val="0"/>
        <w:strike w:val="0"/>
        <w:dstrike w:val="0"/>
        <w:sz w:val="24"/>
      </w:rPr>
    </w:lvl>
    <w:lvl w:ilvl="3">
      <w:start w:val="1"/>
      <w:numFmt w:val="lowerRoman"/>
      <w:pStyle w:val="Heading4"/>
      <w:lvlText w:val="(%4)"/>
      <w:lvlJc w:val="left"/>
      <w:pPr>
        <w:tabs>
          <w:tab w:val="left" w:pos="3600"/>
        </w:tabs>
        <w:ind w:firstLine="2880"/>
      </w:pPr>
      <w:rPr>
        <w:rFonts w:ascii="Times New Roman" w:hAnsi="Times New Roman"/>
        <w:b w:val="0"/>
        <w:i w:val="0"/>
        <w:strike w:val="0"/>
        <w:dstrike w:val="0"/>
        <w:sz w:val="24"/>
      </w:rPr>
    </w:lvl>
    <w:lvl w:ilvl="4">
      <w:start w:val="1"/>
      <w:numFmt w:val="upperLetter"/>
      <w:pStyle w:val="Heading5"/>
      <w:lvlText w:val="%5."/>
      <w:lvlJc w:val="left"/>
      <w:pPr>
        <w:tabs>
          <w:tab w:val="left" w:pos="4320"/>
        </w:tabs>
        <w:ind w:firstLine="3600"/>
      </w:pPr>
      <w:rPr>
        <w:strike w:val="0"/>
        <w:dstrike w:val="0"/>
      </w:rPr>
    </w:lvl>
    <w:lvl w:ilvl="5">
      <w:start w:val="1"/>
      <w:numFmt w:val="decimal"/>
      <w:pStyle w:val="Heading6"/>
      <w:lvlText w:val="(%6)"/>
      <w:lvlJc w:val="left"/>
      <w:pPr>
        <w:tabs>
          <w:tab w:val="left" w:pos="5040"/>
        </w:tabs>
        <w:ind w:firstLine="4320"/>
      </w:pPr>
      <w:rPr>
        <w:rFonts w:ascii="Times New Roman" w:hAnsi="Times New Roman"/>
        <w:b w:val="0"/>
        <w:i w:val="0"/>
        <w:strike w:val="0"/>
        <w:dstrike w:val="0"/>
        <w:sz w:val="24"/>
      </w:rPr>
    </w:lvl>
    <w:lvl w:ilvl="6">
      <w:start w:val="1"/>
      <w:numFmt w:val="lowerRoman"/>
      <w:pStyle w:val="Heading7"/>
      <w:lvlText w:val="(%7)"/>
      <w:lvlJc w:val="left"/>
      <w:pPr>
        <w:tabs>
          <w:tab w:val="left" w:pos="5760"/>
        </w:tabs>
        <w:ind w:firstLine="5040"/>
      </w:pPr>
      <w:rPr>
        <w:rFonts w:ascii="Times New Roman" w:hAnsi="Times New Roman"/>
        <w:b w:val="0"/>
        <w:i w:val="0"/>
        <w:strike w:val="0"/>
        <w:dstrike w:val="0"/>
        <w:sz w:val="24"/>
      </w:rPr>
    </w:lvl>
    <w:lvl w:ilvl="7">
      <w:start w:val="1"/>
      <w:numFmt w:val="lowerLetter"/>
      <w:pStyle w:val="Heading8"/>
      <w:lvlText w:val="(%8)"/>
      <w:lvlJc w:val="left"/>
      <w:pPr>
        <w:tabs>
          <w:tab w:val="left" w:pos="6480"/>
        </w:tabs>
        <w:ind w:firstLine="5760"/>
      </w:pPr>
      <w:rPr>
        <w:strike w:val="0"/>
        <w:dstrike w:val="0"/>
      </w:rPr>
    </w:lvl>
    <w:lvl w:ilvl="8">
      <w:start w:val="1"/>
      <w:numFmt w:val="decimal"/>
      <w:pStyle w:val="Heading9"/>
      <w:lvlText w:val="1.%9"/>
      <w:lvlJc w:val="left"/>
      <w:pPr>
        <w:ind w:firstLine="720"/>
      </w:pPr>
      <w:rPr>
        <w:strike w:val="0"/>
        <w:dstrike w:val="0"/>
        <w:sz w:val="22"/>
      </w:rPr>
    </w:lvl>
  </w:abstractNum>
  <w:abstractNum w:abstractNumId="26">
    <w:nsid w:val="601A1DE8"/>
    <w:multiLevelType w:val="multilevel"/>
    <w:tmpl w:val="41B41FDC"/>
    <w:name w:val="zzmpNYCorp1||13 NYCorp1|2|3|1|5|2|41||1|2|4||1|2|0||1|2|0||1|2|0||1|2|0||mpNA||mpNA||mpNA||"/>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27">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abstractNumId w:val="9"/>
  </w:num>
  <w:num w:numId="2">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27"/>
  </w:num>
  <w:num w:numId="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removePersonalInformation/>
  <w:removeDateAndTime/>
  <w:embedSystemFonts/>
  <w:stylePaneFormatFilter w:val="3801"/>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4122"/>
    <o:shapelayout v:ext="edit">
      <o:idmap v:ext="edit" data="4"/>
    </o:shapelayout>
  </w:hdrShapeDefaults>
  <w:footnotePr>
    <w:footnote w:id="-1"/>
    <w:footnote w:id="0"/>
  </w:footnotePr>
  <w:endnotePr>
    <w:endnote w:id="-1"/>
    <w:endnote w:id="0"/>
  </w:endnotePr>
  <w:compat>
    <w:spaceForUL/>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attachedSchema w:val="urn-legalmacpac-data/10"/>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pPr>
      <w:numPr>
        <w:numId w:val="4"/>
      </w:numPr>
      <w:tabs>
        <w:tab w:val="left" w:pos="1800"/>
      </w:tabs>
      <w:spacing w:after="240"/>
      <w:jc w:val="both"/>
      <w:outlineLvl w:val="0"/>
    </w:pPr>
    <w:rPr>
      <w:rFonts w:eastAsiaTheme="minorEastAsia"/>
      <w:u w:val="single"/>
    </w:rPr>
  </w:style>
  <w:style w:type="paragraph" w:styleId="Heading2">
    <w:name w:val="heading 2"/>
    <w:basedOn w:val="Normal"/>
    <w:next w:val="Bod"/>
    <w:link w:val="Heading2Char"/>
    <w:uiPriority w:val="9"/>
    <w:qFormat/>
    <w:pPr>
      <w:numPr>
        <w:ilvl w:val="1"/>
        <w:numId w:val="4"/>
      </w:numPr>
      <w:tabs>
        <w:tab w:val="left" w:pos="1800"/>
      </w:tabs>
      <w:spacing w:after="240"/>
      <w:jc w:val="both"/>
      <w:outlineLvl w:val="1"/>
    </w:pPr>
    <w:rPr>
      <w:rFonts w:eastAsiaTheme="minorEastAsia"/>
      <w:u w:val="single"/>
    </w:rPr>
  </w:style>
  <w:style w:type="paragraph" w:styleId="Heading3">
    <w:name w:val="heading 3"/>
    <w:basedOn w:val="Normal"/>
    <w:next w:val="Bod"/>
    <w:link w:val="Heading3Char"/>
    <w:uiPriority w:val="9"/>
    <w:qFormat/>
    <w:pPr>
      <w:numPr>
        <w:ilvl w:val="2"/>
        <w:numId w:val="4"/>
      </w:numPr>
      <w:tabs>
        <w:tab w:val="left" w:pos="2520"/>
      </w:tabs>
      <w:spacing w:after="240"/>
      <w:jc w:val="both"/>
      <w:outlineLvl w:val="2"/>
    </w:pPr>
    <w:rPr>
      <w:rFonts w:eastAsiaTheme="minorEastAsia"/>
    </w:rPr>
  </w:style>
  <w:style w:type="paragraph" w:styleId="Heading4">
    <w:name w:val="heading 4"/>
    <w:basedOn w:val="Normal"/>
    <w:next w:val="Bod"/>
    <w:link w:val="Heading4Char"/>
    <w:uiPriority w:val="9"/>
    <w:qFormat/>
    <w:pPr>
      <w:numPr>
        <w:ilvl w:val="3"/>
        <w:numId w:val="4"/>
      </w:numPr>
      <w:spacing w:after="240"/>
      <w:ind w:left="1440"/>
      <w:outlineLvl w:val="3"/>
    </w:pPr>
    <w:rPr>
      <w:rFonts w:eastAsiaTheme="minorEastAsia"/>
    </w:rPr>
  </w:style>
  <w:style w:type="paragraph" w:styleId="Heading5">
    <w:name w:val="heading 5"/>
    <w:basedOn w:val="Normal"/>
    <w:next w:val="Bod"/>
    <w:link w:val="Heading5Char"/>
    <w:uiPriority w:val="9"/>
    <w:qFormat/>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cs="Times New Roman"/>
      <w:sz w:val="24"/>
      <w:szCs w:val="24"/>
      <w:u w:val="single"/>
      <w:shd w:val="clear" w:color="auto" w:fill="FFFFFF"/>
    </w:rPr>
  </w:style>
  <w:style w:type="character" w:customStyle="1" w:styleId="Heading2Char">
    <w:name w:val="Heading 2 Char"/>
    <w:basedOn w:val="DefaultParagraphFont"/>
    <w:link w:val="Heading2"/>
    <w:uiPriority w:val="9"/>
    <w:rPr>
      <w:rFonts w:cs="Times New Roman"/>
      <w:sz w:val="24"/>
      <w:szCs w:val="24"/>
      <w:u w:val="single"/>
      <w:shd w:val="clear" w:color="auto" w:fill="FFFFFF"/>
    </w:rPr>
  </w:style>
  <w:style w:type="character" w:customStyle="1" w:styleId="Heading3Char">
    <w:name w:val="Heading 3 Char"/>
    <w:basedOn w:val="DefaultParagraphFont"/>
    <w:link w:val="Heading3"/>
    <w:uiPriority w:val="9"/>
    <w:rPr>
      <w:rFonts w:cs="Times New Roman"/>
      <w:sz w:val="24"/>
      <w:szCs w:val="24"/>
      <w:shd w:val="clear" w:color="auto" w:fill="FFFFFF"/>
    </w:rPr>
  </w:style>
  <w:style w:type="character" w:customStyle="1" w:styleId="Heading4Char">
    <w:name w:val="Heading 4 Char"/>
    <w:basedOn w:val="DefaultParagraphFont"/>
    <w:link w:val="Heading4"/>
    <w:uiPriority w:val="9"/>
    <w:rPr>
      <w:rFonts w:cs="Times New Roman"/>
      <w:sz w:val="24"/>
      <w:szCs w:val="24"/>
      <w:shd w:val="clear" w:color="auto" w:fill="FFFFFF"/>
    </w:rPr>
  </w:style>
  <w:style w:type="character" w:customStyle="1" w:styleId="Heading5Char">
    <w:name w:val="Heading 5 Char"/>
    <w:basedOn w:val="DefaultParagraphFont"/>
    <w:link w:val="Heading5"/>
    <w:uiPriority w:val="9"/>
    <w:rPr>
      <w:rFonts w:cs="Times New Roman"/>
      <w:sz w:val="24"/>
      <w:szCs w:val="24"/>
      <w:shd w:val="clear" w:color="auto" w:fill="FFFFFF"/>
    </w:rPr>
  </w:style>
  <w:style w:type="character" w:customStyle="1" w:styleId="Heading6Char">
    <w:name w:val="Heading 6 Char"/>
    <w:basedOn w:val="DefaultParagraphFont"/>
    <w:link w:val="Heading6"/>
    <w:uiPriority w:val="9"/>
    <w:rPr>
      <w:rFonts w:cs="Times New Roman"/>
      <w:sz w:val="24"/>
      <w:szCs w:val="24"/>
      <w:shd w:val="clear" w:color="auto" w:fill="FFFFFF"/>
    </w:rPr>
  </w:style>
  <w:style w:type="character" w:customStyle="1" w:styleId="Heading7Char">
    <w:name w:val="Heading 7 Char"/>
    <w:basedOn w:val="DefaultParagraphFont"/>
    <w:link w:val="Heading7"/>
    <w:uiPriority w:val="9"/>
    <w:rPr>
      <w:rFonts w:cs="Times New Roman"/>
      <w:sz w:val="24"/>
      <w:szCs w:val="24"/>
      <w:shd w:val="clear" w:color="auto" w:fill="FFFFFF"/>
    </w:rPr>
  </w:style>
  <w:style w:type="character" w:customStyle="1" w:styleId="Heading8Char">
    <w:name w:val="Heading 8 Char"/>
    <w:basedOn w:val="DefaultParagraphFont"/>
    <w:link w:val="Heading8"/>
    <w:uiPriority w:val="9"/>
    <w:rPr>
      <w:rFonts w:cs="Times New Roman"/>
      <w:sz w:val="24"/>
      <w:szCs w:val="24"/>
      <w:shd w:val="clear" w:color="auto" w:fill="FFFFFF"/>
    </w:rPr>
  </w:style>
  <w:style w:type="character" w:customStyle="1" w:styleId="Heading9Char">
    <w:name w:val="Heading 9 Char"/>
    <w:basedOn w:val="DefaultParagraphFont"/>
    <w:link w:val="Heading9"/>
    <w:uiPriority w:val="9"/>
    <w:rPr>
      <w:rFonts w:cs="Times New Roman"/>
      <w:sz w:val="24"/>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aliases w:val="bt,lvl1"/>
    <w:basedOn w:val="Normal"/>
    <w:link w:val="BodyTextChar"/>
    <w:uiPriority w:val="99"/>
    <w:pPr>
      <w:spacing w:after="240"/>
      <w:ind w:firstLine="1440"/>
    </w:pPr>
  </w:style>
  <w:style w:type="character" w:customStyle="1" w:styleId="BodyTextChar">
    <w:name w:val="Body Text Char"/>
    <w:aliases w:val="bt Char,lvl1 Char"/>
    <w:basedOn w:val="DefaultParagraphFont"/>
    <w:link w:val="BodyText"/>
    <w:uiPriority w:val="99"/>
    <w:semiHidden/>
    <w:rPr>
      <w:rFonts w:eastAsia="Times New Roman" w:cs="Times New Roman"/>
      <w:sz w:val="24"/>
      <w:szCs w:val="24"/>
      <w:shd w:val="clear" w:color="auto" w:fill="FFFFFF"/>
    </w:rPr>
  </w:style>
  <w:style w:type="paragraph" w:customStyle="1" w:styleId="Address">
    <w:name w:val="Address"/>
    <w:aliases w:val="ad"/>
    <w:basedOn w:val="Normal"/>
    <w:pPr>
      <w:keepLines/>
      <w:tabs>
        <w:tab w:val="left" w:pos="4680"/>
        <w:tab w:val="left" w:pos="9360"/>
      </w:tabs>
      <w:spacing w:after="480"/>
      <w:ind w:left="3600"/>
    </w:pPr>
    <w:rPr>
      <w:rFonts w:eastAsiaTheme="minorEastAsia"/>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styleId="TOC1">
    <w:name w:val="toc 1"/>
    <w:basedOn w:val="Normal"/>
    <w:next w:val="Normal"/>
    <w:autoRedefine/>
    <w:uiPriority w:val="39"/>
    <w:pPr>
      <w:keepNext/>
      <w:tabs>
        <w:tab w:val="right" w:leader="dot" w:pos="9350"/>
      </w:tabs>
      <w:spacing w:before="120" w:after="120"/>
      <w:ind w:left="540" w:hanging="540"/>
    </w:pPr>
  </w:style>
  <w:style w:type="paragraph" w:styleId="TOC2">
    <w:name w:val="toc 2"/>
    <w:basedOn w:val="Normal"/>
    <w:next w:val="Normal"/>
    <w:autoRedefine/>
    <w:uiPriority w:val="39"/>
    <w:pPr>
      <w:tabs>
        <w:tab w:val="right" w:leader="dot" w:pos="9350"/>
      </w:tabs>
      <w:ind w:left="1170" w:hanging="630"/>
    </w:p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semiHidden/>
    <w:pPr>
      <w:ind w:left="720"/>
    </w:pPr>
    <w:rPr>
      <w:sz w:val="18"/>
      <w:szCs w:val="18"/>
    </w:rPr>
  </w:style>
  <w:style w:type="paragraph" w:styleId="TOC5">
    <w:name w:val="toc 5"/>
    <w:basedOn w:val="Normal"/>
    <w:next w:val="Normal"/>
    <w:autoRedefine/>
    <w:uiPriority w:val="39"/>
    <w:semiHidden/>
    <w:pPr>
      <w:ind w:left="960"/>
    </w:pPr>
    <w:rPr>
      <w:sz w:val="18"/>
      <w:szCs w:val="18"/>
    </w:rPr>
  </w:style>
  <w:style w:type="paragraph" w:styleId="TOC6">
    <w:name w:val="toc 6"/>
    <w:basedOn w:val="Normal"/>
    <w:next w:val="Normal"/>
    <w:autoRedefine/>
    <w:uiPriority w:val="39"/>
    <w:semiHidden/>
    <w:pPr>
      <w:ind w:left="1200"/>
    </w:pPr>
    <w:rPr>
      <w:sz w:val="18"/>
      <w:szCs w:val="18"/>
    </w:rPr>
  </w:style>
  <w:style w:type="paragraph" w:styleId="TOC7">
    <w:name w:val="toc 7"/>
    <w:basedOn w:val="Normal"/>
    <w:next w:val="Normal"/>
    <w:autoRedefine/>
    <w:uiPriority w:val="39"/>
    <w:semiHidden/>
    <w:pPr>
      <w:ind w:left="1440"/>
    </w:pPr>
    <w:rPr>
      <w:sz w:val="18"/>
      <w:szCs w:val="18"/>
    </w:rPr>
  </w:style>
  <w:style w:type="paragraph" w:styleId="TOC8">
    <w:name w:val="toc 8"/>
    <w:basedOn w:val="Normal"/>
    <w:next w:val="Normal"/>
    <w:autoRedefine/>
    <w:uiPriority w:val="39"/>
    <w:semiHidden/>
    <w:pPr>
      <w:ind w:left="1680"/>
    </w:pPr>
    <w:rPr>
      <w:sz w:val="18"/>
      <w:szCs w:val="18"/>
    </w:rPr>
  </w:style>
  <w:style w:type="paragraph" w:styleId="TOC9">
    <w:name w:val="toc 9"/>
    <w:basedOn w:val="Normal"/>
    <w:next w:val="Normal"/>
    <w:autoRedefine/>
    <w:uiPriority w:val="39"/>
    <w:semiHidden/>
    <w:pPr>
      <w:ind w:left="1920"/>
    </w:pPr>
    <w:rPr>
      <w:sz w:val="18"/>
      <w:szCs w:val="18"/>
    </w:rPr>
  </w:style>
  <w:style w:type="paragraph" w:styleId="TableofAuthorities">
    <w:name w:val="table of authorities"/>
    <w:basedOn w:val="Normal"/>
    <w:next w:val="Normal"/>
    <w:uiPriority w:val="99"/>
    <w:semiHidden/>
    <w:pPr>
      <w:tabs>
        <w:tab w:val="left" w:pos="8640"/>
      </w:tabs>
      <w:spacing w:after="240"/>
      <w:ind w:left="202" w:hanging="202"/>
    </w:pPr>
  </w:style>
  <w:style w:type="paragraph" w:styleId="TableofFigures">
    <w:name w:val="table of figures"/>
    <w:basedOn w:val="Normal"/>
    <w:next w:val="Normal"/>
    <w:uiPriority w:val="99"/>
    <w:semiHidden/>
    <w:pPr>
      <w:tabs>
        <w:tab w:val="right" w:leader="dot" w:pos="9360"/>
      </w:tabs>
      <w:ind w:left="475" w:firstLine="475"/>
    </w:pPr>
  </w:style>
  <w:style w:type="paragraph" w:styleId="TOAHeading">
    <w:name w:val="toa heading"/>
    <w:basedOn w:val="Normal"/>
    <w:next w:val="Normal"/>
    <w:uiPriority w:val="99"/>
    <w:semiHidden/>
    <w:pPr>
      <w:spacing w:after="240"/>
    </w:pPr>
    <w:rPr>
      <w:b/>
      <w:bCs/>
      <w:caps/>
    </w:rPr>
  </w:style>
  <w:style w:type="character" w:customStyle="1" w:styleId="DeltaViewInsertion">
    <w:name w:val="DeltaView Insertion"/>
    <w:rPr>
      <w:color w:val="000000"/>
      <w:u w:val="doub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shd w:val="clear" w:color="auto" w:fill="FFFFFF"/>
    </w:rPr>
  </w:style>
  <w:style w:type="character" w:customStyle="1" w:styleId="Heading2Char1">
    <w:name w:val="Heading 2 Char1"/>
    <w:rPr>
      <w:color w:val="000000"/>
    </w:rPr>
  </w:style>
  <w:style w:type="paragraph" w:styleId="CommentSubject">
    <w:name w:val="annotation subject"/>
    <w:basedOn w:val="CommentText"/>
    <w:next w:val="CommentText"/>
    <w:link w:val="CommentSubjectChar"/>
    <w:uiPriority w:val="99"/>
    <w:rPr>
      <w:rFonts w:eastAsiaTheme="minorEastAsia"/>
      <w:b/>
      <w:bCs/>
    </w:rPr>
  </w:style>
  <w:style w:type="character" w:customStyle="1" w:styleId="CommentSubjectChar">
    <w:name w:val="Comment Subject Char"/>
    <w:basedOn w:val="CommentTextChar"/>
    <w:link w:val="CommentSubject"/>
    <w:uiPriority w:val="99"/>
    <w:rPr>
      <w:b/>
      <w:bCs/>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MainTitle">
    <w:name w:val="MainTitle"/>
    <w:basedOn w:val="Normal"/>
    <w:next w:val="Bod"/>
    <w:qFormat/>
    <w:pPr>
      <w:keepNext/>
      <w:spacing w:after="480"/>
      <w:jc w:val="center"/>
    </w:pPr>
    <w:rPr>
      <w:b/>
      <w:bCs/>
      <w:caps/>
    </w:rPr>
  </w:style>
  <w:style w:type="paragraph" w:customStyle="1" w:styleId="Plain">
    <w:name w:val="Plain"/>
    <w:basedOn w:val="Normal"/>
    <w:qFormat/>
    <w:pPr>
      <w:spacing w:after="240"/>
      <w:jc w:val="both"/>
    </w:pPr>
  </w:style>
  <w:style w:type="paragraph" w:customStyle="1" w:styleId="Bullet">
    <w:name w:val="Bullet"/>
    <w:basedOn w:val="Normal"/>
    <w:qFormat/>
    <w:pPr>
      <w:numPr>
        <w:numId w:val="5"/>
      </w:numPr>
      <w:tabs>
        <w:tab w:val="left" w:pos="1440"/>
      </w:tabs>
      <w:spacing w:after="24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eastAsia="Times New Roman" w:cs="Times New Roman"/>
      <w:sz w:val="16"/>
      <w:szCs w:val="16"/>
    </w:rPr>
  </w:style>
  <w:style w:type="character" w:customStyle="1" w:styleId="zDocIDChar">
    <w:name w:val="zDocID Char"/>
    <w:link w:val="zDocID"/>
  </w:style>
  <w:style w:type="character" w:customStyle="1" w:styleId="zcDocID">
    <w:name w:val="zcDocID"/>
    <w:rPr>
      <w:rFonts w:eastAsia="Times New Roman"/>
      <w:sz w:val="16"/>
      <w:szCs w:val="16"/>
      <w:vertAlign w:val="subscript"/>
    </w:rPr>
  </w:style>
  <w:style w:type="paragraph" w:styleId="ListNumber">
    <w:name w:val="List Number"/>
    <w:basedOn w:val="Normal"/>
    <w:uiPriority w:val="99"/>
    <w:pPr>
      <w:numPr>
        <w:numId w:val="6"/>
      </w:numPr>
      <w:tabs>
        <w:tab w:val="left" w:pos="-720"/>
      </w:tabs>
      <w:spacing w:after="240"/>
      <w:ind w:left="1440"/>
      <w:jc w:val="both"/>
    </w:pPr>
    <w:rPr>
      <w:rFonts w:eastAsiaTheme="minorEastAsia"/>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customStyle="1" w:styleId="HeadingBody1">
    <w:name w:val="HeadingBody 1"/>
    <w:basedOn w:val="Normal"/>
    <w:next w:val="Bod"/>
    <w:link w:val="HeadingBody1Char"/>
    <w:pPr>
      <w:spacing w:after="240"/>
      <w:ind w:firstLine="720"/>
      <w:jc w:val="both"/>
    </w:pPr>
  </w:style>
  <w:style w:type="character" w:customStyle="1" w:styleId="HeadingBody1Char">
    <w:name w:val="HeadingBody 1 Char"/>
    <w:link w:val="HeadingBody1"/>
    <w:rPr>
      <w:u w:val="single"/>
    </w:rPr>
  </w:style>
  <w:style w:type="paragraph" w:customStyle="1" w:styleId="HeadingBody2">
    <w:name w:val="HeadingBody 2"/>
    <w:basedOn w:val="Normal"/>
    <w:next w:val="Bod"/>
    <w:link w:val="HeadingBody2Char"/>
    <w:pPr>
      <w:spacing w:after="240"/>
      <w:ind w:firstLine="1440"/>
      <w:jc w:val="both"/>
    </w:pPr>
  </w:style>
  <w:style w:type="character" w:customStyle="1" w:styleId="HeadingBody2Char">
    <w:name w:val="HeadingBody 2 Char"/>
    <w:link w:val="HeadingBody2"/>
    <w:rPr>
      <w:u w:val="single"/>
    </w:rPr>
  </w:style>
  <w:style w:type="paragraph" w:customStyle="1" w:styleId="HeadingBody3">
    <w:name w:val="HeadingBody 3"/>
    <w:basedOn w:val="Normal"/>
    <w:next w:val="Bod"/>
    <w:link w:val="HeadingBody3Char"/>
    <w:pPr>
      <w:spacing w:after="240"/>
      <w:ind w:firstLine="2160"/>
      <w:jc w:val="both"/>
    </w:pPr>
  </w:style>
  <w:style w:type="character" w:customStyle="1" w:styleId="HeadingBody3Char">
    <w:name w:val="HeadingBody 3 Char"/>
    <w:link w:val="HeadingBody3"/>
    <w:rPr>
      <w:u w:val="single"/>
    </w:rPr>
  </w:style>
  <w:style w:type="paragraph" w:customStyle="1" w:styleId="HeadingBody4">
    <w:name w:val="HeadingBody 4"/>
    <w:basedOn w:val="Normal"/>
    <w:next w:val="Bod"/>
    <w:link w:val="HeadingBody4Char"/>
    <w:pPr>
      <w:spacing w:after="240"/>
      <w:ind w:firstLine="2880"/>
    </w:pPr>
  </w:style>
  <w:style w:type="character" w:customStyle="1" w:styleId="HeadingBody4Char">
    <w:name w:val="HeadingBody 4 Char"/>
    <w:link w:val="HeadingBody4"/>
    <w:rPr>
      <w:u w:val="single"/>
    </w:rPr>
  </w:style>
  <w:style w:type="paragraph" w:customStyle="1" w:styleId="HeadingBody5">
    <w:name w:val="HeadingBody 5"/>
    <w:basedOn w:val="Normal"/>
    <w:next w:val="Bod"/>
    <w:link w:val="HeadingBody5Char"/>
    <w:pPr>
      <w:spacing w:after="240"/>
      <w:ind w:firstLine="3600"/>
    </w:pPr>
  </w:style>
  <w:style w:type="character" w:customStyle="1" w:styleId="HeadingBody5Char">
    <w:name w:val="HeadingBody 5 Char"/>
    <w:link w:val="HeadingBody5"/>
    <w:rPr>
      <w:u w:val="single"/>
    </w:rPr>
  </w:style>
  <w:style w:type="paragraph" w:customStyle="1" w:styleId="HeadingBody6">
    <w:name w:val="HeadingBody 6"/>
    <w:basedOn w:val="Normal"/>
    <w:next w:val="Bod"/>
    <w:link w:val="HeadingBody6Char"/>
    <w:pPr>
      <w:spacing w:after="240"/>
      <w:ind w:firstLine="4320"/>
    </w:pPr>
  </w:style>
  <w:style w:type="character" w:customStyle="1" w:styleId="HeadingBody6Char">
    <w:name w:val="HeadingBody 6 Char"/>
    <w:link w:val="HeadingBody6"/>
    <w:rPr>
      <w:u w:val="single"/>
    </w:rPr>
  </w:style>
  <w:style w:type="paragraph" w:customStyle="1" w:styleId="HeadingBody7">
    <w:name w:val="HeadingBody 7"/>
    <w:basedOn w:val="Normal"/>
    <w:next w:val="Bod"/>
    <w:link w:val="HeadingBody7Char"/>
    <w:pPr>
      <w:spacing w:after="240"/>
      <w:ind w:firstLine="5040"/>
    </w:pPr>
  </w:style>
  <w:style w:type="character" w:customStyle="1" w:styleId="HeadingBody7Char">
    <w:name w:val="HeadingBody 7 Char"/>
    <w:link w:val="HeadingBody7"/>
    <w:rPr>
      <w:u w:val="single"/>
    </w:rPr>
  </w:style>
  <w:style w:type="paragraph" w:customStyle="1" w:styleId="HeadingBody8">
    <w:name w:val="HeadingBody 8"/>
    <w:basedOn w:val="Normal"/>
    <w:next w:val="Bod"/>
    <w:link w:val="HeadingBody8Char"/>
    <w:pPr>
      <w:spacing w:after="240"/>
      <w:ind w:firstLine="5760"/>
    </w:pPr>
  </w:style>
  <w:style w:type="character" w:customStyle="1" w:styleId="HeadingBody8Char">
    <w:name w:val="HeadingBody 8 Char"/>
    <w:link w:val="HeadingBody8"/>
    <w:rPr>
      <w:u w:val="single"/>
    </w:rPr>
  </w:style>
  <w:style w:type="paragraph" w:customStyle="1" w:styleId="HeadingBody9">
    <w:name w:val="HeadingBody 9"/>
    <w:basedOn w:val="Normal"/>
    <w:next w:val="Bod"/>
    <w:link w:val="HeadingBody9Char"/>
    <w:pPr>
      <w:spacing w:after="240"/>
      <w:ind w:firstLine="720"/>
      <w:jc w:val="both"/>
    </w:pPr>
  </w:style>
  <w:style w:type="character" w:customStyle="1" w:styleId="HeadingBody9Char">
    <w:name w:val="HeadingBody 9 Char"/>
    <w:link w:val="HeadingBody9"/>
    <w:rPr>
      <w:u w:val="single"/>
    </w:rPr>
  </w:style>
  <w:style w:type="character" w:styleId="FollowedHyperlink">
    <w:name w:val="FollowedHyperlink"/>
    <w:basedOn w:val="DefaultParagraphFont"/>
    <w:uiPriority w:val="99"/>
    <w:rPr>
      <w:color w:val="800080"/>
      <w:u w:val="single"/>
    </w:rPr>
  </w:style>
  <w:style w:type="paragraph" w:customStyle="1" w:styleId="MacPacTrailer">
    <w:name w:val="MacPac Trailer"/>
    <w:pPr>
      <w:widowControl w:val="0"/>
      <w:spacing w:after="0" w:line="200" w:lineRule="exact"/>
    </w:pPr>
    <w:rPr>
      <w:rFonts w:eastAsia="Times New Roman" w:cs="Times New Roman"/>
      <w:sz w:val="16"/>
    </w:rPr>
  </w:style>
  <w:style w:type="paragraph" w:styleId="FootnoteText">
    <w:name w:val="footnote text"/>
    <w:basedOn w:val="Normal"/>
    <w:link w:val="FootnoteTextChar1"/>
    <w:rPr>
      <w:sz w:val="20"/>
      <w:szCs w:val="20"/>
    </w:rPr>
  </w:style>
  <w:style w:type="character" w:customStyle="1" w:styleId="FootnoteTextChar1">
    <w:name w:val="Footnote Text Char1"/>
    <w:basedOn w:val="DefaultParagraphFont"/>
    <w:link w:val="FootnoteText"/>
    <w:rPr>
      <w:rFonts w:eastAsia="Times New Roman" w:cs="Times New Roman"/>
      <w:sz w:val="20"/>
      <w:szCs w:val="20"/>
      <w:shd w:val="clear" w:color="auto" w:fill="FFFFFF"/>
    </w:rPr>
  </w:style>
  <w:style w:type="paragraph" w:customStyle="1" w:styleId="DocsID">
    <w:name w:val="DocsID"/>
    <w:basedOn w:val="Normal"/>
    <w:pPr>
      <w:widowControl/>
      <w:shd w:val="clear" w:color="auto" w:fill="auto"/>
      <w:autoSpaceDE/>
      <w:autoSpaceDN/>
      <w:adjustRightInd/>
      <w:spacing w:before="20"/>
    </w:pPr>
    <w:rPr>
      <w:color w:val="000000"/>
      <w:sz w:val="12"/>
      <w:szCs w:val="12"/>
      <w:lang w:val="en-CA"/>
    </w:rPr>
  </w:style>
  <w:style w:type="character" w:styleId="Emphasis">
    <w:name w:val="Emphasis"/>
    <w:basedOn w:val="DefaultParagraphFont"/>
    <w:uiPriority w:val="20"/>
    <w:qFormat/>
    <w:rPr>
      <w:i/>
      <w:iCs/>
    </w:rPr>
  </w:style>
  <w:style w:type="character"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11.xml"/><Relationship Id="rId28"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0FE94-CB96-45E3-9019-EC7E9365D020}"/>
</file>

<file path=customXml/itemProps2.xml><?xml version="1.0" encoding="utf-8"?>
<ds:datastoreItem xmlns:ds="http://schemas.openxmlformats.org/officeDocument/2006/customXml" ds:itemID="{81BBD0AD-92D4-41F9-97DB-AB4503892924}"/>
</file>

<file path=customXml/itemProps3.xml><?xml version="1.0" encoding="utf-8"?>
<ds:datastoreItem xmlns:ds="http://schemas.openxmlformats.org/officeDocument/2006/customXml" ds:itemID="{602B740E-E716-48BE-B6D6-E30D004CC0F6}"/>
</file>

<file path=docProps/app.xml><?xml version="1.0" encoding="utf-8"?>
<Properties xmlns="http://schemas.openxmlformats.org/officeDocument/2006/extended-properties" xmlns:vt="http://schemas.openxmlformats.org/officeDocument/2006/docPropsVTypes">
  <Template>Normal.dotm</Template>
  <TotalTime>0</TotalTime>
  <Pages>2</Pages>
  <Words>11191</Words>
  <Characters>57862</Characters>
  <Application>Microsoft Office Word</Application>
  <DocSecurity>4</DocSecurity>
  <Lines>948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2015-12-30T17:20:00Z</dcterms:created>
  <dcterms:modified xsi:type="dcterms:W3CDTF">2015-12-30T17:20:00Z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