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816" w:rsidRDefault="00157B9B">
      <w:pPr>
        <w:jc w:val="center"/>
        <w:rPr>
          <w:rFonts w:ascii="Bodoni Poster" w:hAnsi="Bodoni Poster" w:cs="Arial"/>
          <w:sz w:val="100"/>
          <w:szCs w:val="100"/>
        </w:rPr>
      </w:pPr>
      <w:r>
        <w:rPr>
          <w:rFonts w:ascii="Bodoni Poster" w:hAnsi="Bodoni Poster" w:cs="Arial"/>
          <w:noProof/>
          <w:sz w:val="100"/>
          <w:szCs w:val="100"/>
        </w:rPr>
        <w:drawing>
          <wp:anchor distT="0" distB="0" distL="114300" distR="114300" simplePos="0" relativeHeight="251658240" behindDoc="0" locked="0" layoutInCell="1" allowOverlap="1" wp14:anchorId="5828D611" wp14:editId="31A93626">
            <wp:simplePos x="0" y="0"/>
            <wp:positionH relativeFrom="column">
              <wp:posOffset>1790065</wp:posOffset>
            </wp:positionH>
            <wp:positionV relativeFrom="paragraph">
              <wp:posOffset>-323850</wp:posOffset>
            </wp:positionV>
            <wp:extent cx="2310765" cy="951683"/>
            <wp:effectExtent l="0" t="0" r="0" b="1270"/>
            <wp:wrapNone/>
            <wp:docPr id="2" name="Picture 2" descr="BS Logo Only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 Logo Only cop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0765" cy="95168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0816" w:rsidRDefault="007B0816">
      <w:pPr>
        <w:jc w:val="center"/>
        <w:rPr>
          <w:rFonts w:ascii="Arial" w:hAnsi="Arial" w:cs="Arial"/>
        </w:rPr>
      </w:pPr>
    </w:p>
    <w:p w:rsidR="007B0816" w:rsidRDefault="007B0816">
      <w:pPr>
        <w:jc w:val="center"/>
        <w:rPr>
          <w:rFonts w:ascii="Arial" w:hAnsi="Arial" w:cs="Arial"/>
        </w:rPr>
      </w:pPr>
    </w:p>
    <w:p w:rsidR="007B0816" w:rsidRDefault="00E36417">
      <w:pPr>
        <w:jc w:val="center"/>
        <w:rPr>
          <w:rFonts w:ascii="Arial" w:hAnsi="Arial" w:cs="Arial"/>
        </w:rPr>
      </w:pPr>
      <w:r>
        <w:rPr>
          <w:rFonts w:ascii="Arial" w:hAnsi="Arial" w:cs="Arial"/>
        </w:rPr>
        <w:t xml:space="preserve">11221 Roe Ave., Ste. </w:t>
      </w:r>
      <w:proofErr w:type="gramStart"/>
      <w:r>
        <w:rPr>
          <w:rFonts w:ascii="Arial" w:hAnsi="Arial" w:cs="Arial"/>
        </w:rPr>
        <w:t>100  ǀ</w:t>
      </w:r>
      <w:proofErr w:type="gramEnd"/>
      <w:r>
        <w:rPr>
          <w:rFonts w:ascii="Arial" w:hAnsi="Arial" w:cs="Arial"/>
        </w:rPr>
        <w:t xml:space="preserve">  </w:t>
      </w:r>
      <w:proofErr w:type="spellStart"/>
      <w:r>
        <w:rPr>
          <w:rFonts w:ascii="Arial" w:hAnsi="Arial" w:cs="Arial"/>
        </w:rPr>
        <w:t>Leawood</w:t>
      </w:r>
      <w:proofErr w:type="spellEnd"/>
      <w:r>
        <w:rPr>
          <w:rFonts w:ascii="Arial" w:hAnsi="Arial" w:cs="Arial"/>
        </w:rPr>
        <w:t>, KS 66211</w:t>
      </w:r>
    </w:p>
    <w:p w:rsidR="007B0816" w:rsidRDefault="00E36417">
      <w:pPr>
        <w:spacing w:after="240"/>
        <w:jc w:val="center"/>
        <w:rPr>
          <w:rFonts w:ascii="Arial" w:hAnsi="Arial" w:cs="Arial"/>
        </w:rPr>
      </w:pPr>
      <w:r>
        <w:rPr>
          <w:rFonts w:ascii="Arial" w:hAnsi="Arial" w:cs="Arial"/>
        </w:rPr>
        <w:t xml:space="preserve">Phone: </w:t>
      </w:r>
      <w:proofErr w:type="gramStart"/>
      <w:r>
        <w:rPr>
          <w:rFonts w:ascii="Arial" w:hAnsi="Arial" w:cs="Arial"/>
        </w:rPr>
        <w:t>913.333.3380  ǀ</w:t>
      </w:r>
      <w:proofErr w:type="gramEnd"/>
      <w:r>
        <w:rPr>
          <w:rFonts w:ascii="Arial" w:hAnsi="Arial" w:cs="Arial"/>
        </w:rPr>
        <w:t xml:space="preserve">  www.broker-source.com</w:t>
      </w:r>
    </w:p>
    <w:p w:rsidR="007B0816" w:rsidRDefault="007B0816">
      <w:pPr>
        <w:spacing w:after="240"/>
        <w:jc w:val="center"/>
        <w:rPr>
          <w:rFonts w:ascii="Arial" w:hAnsi="Arial" w:cs="Arial"/>
          <w:b/>
          <w:u w:val="single"/>
        </w:rPr>
      </w:pPr>
    </w:p>
    <w:p w:rsidR="007B0816" w:rsidRDefault="0096298C">
      <w:pPr>
        <w:spacing w:after="240"/>
        <w:jc w:val="center"/>
        <w:rPr>
          <w:rFonts w:ascii="Arial" w:hAnsi="Arial" w:cs="Arial"/>
          <w:b/>
          <w:u w:val="single"/>
        </w:rPr>
      </w:pPr>
      <w:r>
        <w:rPr>
          <w:rFonts w:ascii="Arial" w:hAnsi="Arial" w:cs="Arial"/>
          <w:b/>
          <w:u w:val="single"/>
        </w:rPr>
        <w:t>BROKER</w:t>
      </w:r>
      <w:r w:rsidR="00E36417">
        <w:rPr>
          <w:rFonts w:ascii="Arial" w:hAnsi="Arial" w:cs="Arial"/>
          <w:b/>
          <w:u w:val="single"/>
        </w:rPr>
        <w:t>'S AGREEMENT</w:t>
      </w:r>
    </w:p>
    <w:p w:rsidR="007B0816" w:rsidRDefault="00E36417">
      <w:pPr>
        <w:spacing w:after="240"/>
        <w:jc w:val="both"/>
        <w:rPr>
          <w:rFonts w:cs="Times New Roman"/>
          <w:sz w:val="22"/>
          <w:szCs w:val="22"/>
        </w:rPr>
      </w:pPr>
      <w:r>
        <w:rPr>
          <w:rFonts w:cs="Times New Roman"/>
          <w:b/>
          <w:sz w:val="22"/>
          <w:szCs w:val="22"/>
        </w:rPr>
        <w:t>THIS AGREEMENT</w:t>
      </w:r>
      <w:r>
        <w:rPr>
          <w:rFonts w:cs="Times New Roman"/>
          <w:sz w:val="22"/>
          <w:szCs w:val="22"/>
        </w:rPr>
        <w:t>, executed this ____ day of _________________, 20</w:t>
      </w:r>
      <w:r w:rsidR="000019E9">
        <w:rPr>
          <w:rFonts w:cs="Times New Roman"/>
          <w:sz w:val="22"/>
          <w:szCs w:val="22"/>
        </w:rPr>
        <w:t>___</w:t>
      </w:r>
      <w:r>
        <w:rPr>
          <w:rFonts w:cs="Times New Roman"/>
          <w:sz w:val="22"/>
          <w:szCs w:val="22"/>
        </w:rPr>
        <w:t xml:space="preserve"> between Broker Source, Inc., a Kansas corporation, hereinafter called the "Company"; and</w:t>
      </w:r>
    </w:p>
    <w:p w:rsidR="007B0816" w:rsidRDefault="00E36417">
      <w:pPr>
        <w:spacing w:after="240"/>
        <w:jc w:val="both"/>
        <w:rPr>
          <w:rFonts w:cs="Times New Roman"/>
          <w:sz w:val="22"/>
          <w:szCs w:val="22"/>
        </w:rPr>
      </w:pPr>
      <w:r>
        <w:rPr>
          <w:rFonts w:cs="Times New Roman"/>
          <w:sz w:val="22"/>
          <w:szCs w:val="22"/>
        </w:rPr>
        <w:t>__________________________________________ Address ___________________________________ of ______________________________________ State of ____________________________, hereinafter called the "</w:t>
      </w:r>
      <w:r w:rsidR="0096298C">
        <w:rPr>
          <w:rFonts w:cs="Times New Roman"/>
          <w:sz w:val="22"/>
          <w:szCs w:val="22"/>
        </w:rPr>
        <w:t>BROKER</w:t>
      </w:r>
      <w:r>
        <w:rPr>
          <w:rFonts w:cs="Times New Roman"/>
          <w:sz w:val="22"/>
          <w:szCs w:val="22"/>
        </w:rPr>
        <w:t>".  Wherein it is mutually agreed as follows:</w:t>
      </w:r>
    </w:p>
    <w:p w:rsidR="007B0816" w:rsidRDefault="00E36417">
      <w:pPr>
        <w:pStyle w:val="ListParagraph"/>
        <w:numPr>
          <w:ilvl w:val="0"/>
          <w:numId w:val="11"/>
        </w:numPr>
        <w:tabs>
          <w:tab w:val="left" w:pos="360"/>
        </w:tabs>
        <w:spacing w:after="240"/>
        <w:ind w:left="0" w:firstLine="0"/>
        <w:contextualSpacing w:val="0"/>
        <w:jc w:val="both"/>
        <w:rPr>
          <w:rFonts w:cs="Times New Roman"/>
          <w:sz w:val="22"/>
          <w:szCs w:val="22"/>
        </w:rPr>
      </w:pPr>
      <w:r>
        <w:rPr>
          <w:rFonts w:cs="Times New Roman"/>
          <w:b/>
          <w:sz w:val="22"/>
          <w:szCs w:val="22"/>
        </w:rPr>
        <w:t>APPOINTMENT AND RELATIONSHIP</w:t>
      </w:r>
      <w:r>
        <w:rPr>
          <w:rFonts w:cs="Times New Roman"/>
          <w:sz w:val="22"/>
          <w:szCs w:val="22"/>
        </w:rPr>
        <w:t xml:space="preserve">.  The </w:t>
      </w:r>
      <w:r w:rsidR="0096298C">
        <w:rPr>
          <w:rFonts w:cs="Times New Roman"/>
          <w:sz w:val="22"/>
          <w:szCs w:val="22"/>
        </w:rPr>
        <w:t>Broker</w:t>
      </w:r>
      <w:r>
        <w:rPr>
          <w:rFonts w:cs="Times New Roman"/>
          <w:sz w:val="22"/>
          <w:szCs w:val="22"/>
        </w:rPr>
        <w:t xml:space="preserve"> is hereby appointed </w:t>
      </w:r>
      <w:proofErr w:type="gramStart"/>
      <w:r>
        <w:rPr>
          <w:rFonts w:cs="Times New Roman"/>
          <w:sz w:val="22"/>
          <w:szCs w:val="22"/>
        </w:rPr>
        <w:t>an</w:t>
      </w:r>
      <w:proofErr w:type="gramEnd"/>
      <w:r>
        <w:rPr>
          <w:rFonts w:cs="Times New Roman"/>
          <w:sz w:val="22"/>
          <w:szCs w:val="22"/>
        </w:rPr>
        <w:t xml:space="preserve"> </w:t>
      </w:r>
      <w:r w:rsidR="0096298C">
        <w:rPr>
          <w:rFonts w:cs="Times New Roman"/>
          <w:sz w:val="22"/>
          <w:szCs w:val="22"/>
        </w:rPr>
        <w:t>Broker</w:t>
      </w:r>
      <w:r>
        <w:rPr>
          <w:rFonts w:cs="Times New Roman"/>
          <w:sz w:val="22"/>
          <w:szCs w:val="22"/>
        </w:rPr>
        <w:t xml:space="preserve"> of the Company and is authorized to solicit in person (or through his employees or Sub-</w:t>
      </w:r>
      <w:r w:rsidR="0096298C">
        <w:rPr>
          <w:rFonts w:cs="Times New Roman"/>
          <w:sz w:val="22"/>
          <w:szCs w:val="22"/>
        </w:rPr>
        <w:t>Broker</w:t>
      </w:r>
      <w:r>
        <w:rPr>
          <w:rFonts w:cs="Times New Roman"/>
          <w:sz w:val="22"/>
          <w:szCs w:val="22"/>
        </w:rPr>
        <w:t xml:space="preserve">s), applications for insurance for the Company, to forward same to the Company for approval or rejection, and to collect the initial premium payments due on such applications.  The </w:t>
      </w:r>
      <w:r w:rsidR="0096298C">
        <w:rPr>
          <w:rFonts w:cs="Times New Roman"/>
          <w:sz w:val="22"/>
          <w:szCs w:val="22"/>
        </w:rPr>
        <w:t>Broker</w:t>
      </w:r>
      <w:r>
        <w:rPr>
          <w:rFonts w:cs="Times New Roman"/>
          <w:sz w:val="22"/>
          <w:szCs w:val="22"/>
        </w:rPr>
        <w:t xml:space="preserve"> shall be free to exercise his own judgment as to the persons from whom he will solicit applications, and the time and place of solicitation, subject to the provisions as contained herein; it being expressly agreed that the relationship of the </w:t>
      </w:r>
      <w:r w:rsidR="0096298C">
        <w:rPr>
          <w:rFonts w:cs="Times New Roman"/>
          <w:sz w:val="22"/>
          <w:szCs w:val="22"/>
        </w:rPr>
        <w:t>Broker</w:t>
      </w:r>
      <w:r>
        <w:rPr>
          <w:rFonts w:cs="Times New Roman"/>
          <w:sz w:val="22"/>
          <w:szCs w:val="22"/>
        </w:rPr>
        <w:t xml:space="preserve"> with the Company shall be that of an Independent Contractor only, and that nothing contained herein shall be construed to create the relationship of employer and employee.  The Company may from time to time prescribe rules respecting the requirements for eligibility for applicants for insurance, not interfering with freedom of action of the </w:t>
      </w:r>
      <w:r w:rsidR="0096298C">
        <w:rPr>
          <w:rFonts w:cs="Times New Roman"/>
          <w:sz w:val="22"/>
          <w:szCs w:val="22"/>
        </w:rPr>
        <w:t>Broker</w:t>
      </w:r>
      <w:r>
        <w:rPr>
          <w:rFonts w:cs="Times New Roman"/>
          <w:sz w:val="22"/>
          <w:szCs w:val="22"/>
        </w:rPr>
        <w:t xml:space="preserve">, which rules shall be observed and conformed to by said </w:t>
      </w:r>
      <w:r w:rsidR="0096298C">
        <w:rPr>
          <w:rFonts w:cs="Times New Roman"/>
          <w:sz w:val="22"/>
          <w:szCs w:val="22"/>
        </w:rPr>
        <w:t>Broker</w:t>
      </w:r>
      <w:r>
        <w:rPr>
          <w:rFonts w:cs="Times New Roman"/>
          <w:sz w:val="22"/>
          <w:szCs w:val="22"/>
        </w:rPr>
        <w:t xml:space="preserve">.  The general transactions of business will be governed by the Company rules which may be changed, altered or amended from time to time by the Company.  </w:t>
      </w:r>
    </w:p>
    <w:p w:rsidR="007B0816" w:rsidRDefault="00E36417">
      <w:pPr>
        <w:pStyle w:val="ListParagraph"/>
        <w:numPr>
          <w:ilvl w:val="0"/>
          <w:numId w:val="11"/>
        </w:numPr>
        <w:tabs>
          <w:tab w:val="left" w:pos="360"/>
        </w:tabs>
        <w:spacing w:after="240"/>
        <w:ind w:left="0" w:firstLine="0"/>
        <w:contextualSpacing w:val="0"/>
        <w:jc w:val="both"/>
        <w:rPr>
          <w:rFonts w:cs="Times New Roman"/>
          <w:sz w:val="22"/>
          <w:szCs w:val="22"/>
        </w:rPr>
      </w:pPr>
      <w:r>
        <w:rPr>
          <w:rFonts w:cs="Times New Roman"/>
          <w:b/>
          <w:sz w:val="22"/>
          <w:szCs w:val="22"/>
        </w:rPr>
        <w:t>COMMISSIONS</w:t>
      </w:r>
      <w:r>
        <w:rPr>
          <w:rFonts w:cs="Times New Roman"/>
          <w:sz w:val="22"/>
          <w:szCs w:val="22"/>
        </w:rPr>
        <w:t xml:space="preserve">.  </w:t>
      </w:r>
    </w:p>
    <w:p w:rsidR="007B0816" w:rsidRDefault="0096298C">
      <w:pPr>
        <w:pStyle w:val="ListParagraph"/>
        <w:numPr>
          <w:ilvl w:val="1"/>
          <w:numId w:val="11"/>
        </w:numPr>
        <w:tabs>
          <w:tab w:val="left" w:pos="360"/>
        </w:tabs>
        <w:spacing w:after="240"/>
        <w:ind w:left="0" w:firstLine="1080"/>
        <w:contextualSpacing w:val="0"/>
        <w:jc w:val="both"/>
        <w:rPr>
          <w:rFonts w:cs="Times New Roman"/>
          <w:sz w:val="22"/>
          <w:szCs w:val="22"/>
        </w:rPr>
      </w:pPr>
      <w:r>
        <w:rPr>
          <w:u w:val="single"/>
        </w:rPr>
        <w:t>Broker</w:t>
      </w:r>
      <w:r w:rsidR="00E36417">
        <w:rPr>
          <w:u w:val="single"/>
        </w:rPr>
        <w:t>'s Commissions</w:t>
      </w:r>
      <w:r w:rsidR="00E36417">
        <w:t xml:space="preserve">.  Subject to the conditions of this Agreement, as full compensation for all services rendered and expenses incurred by </w:t>
      </w:r>
      <w:r>
        <w:t>Broker</w:t>
      </w:r>
      <w:r w:rsidR="00E36417">
        <w:t xml:space="preserve">, the Company will pay </w:t>
      </w:r>
      <w:r>
        <w:t>Broker</w:t>
      </w:r>
      <w:r w:rsidR="00E36417">
        <w:t xml:space="preserve"> first year and renewal commissions at the rates provided and subject to the terms and conditions contained in the Schedule of Commissions provided to </w:t>
      </w:r>
      <w:r>
        <w:t>Broker</w:t>
      </w:r>
      <w:r w:rsidR="00E36417">
        <w:t xml:space="preserve"> from time-to-time.  The Schedule of Commissions in affect as of the date hereof, is attached as Schedule A and may </w:t>
      </w:r>
      <w:bookmarkStart w:id="0" w:name="_GoBack"/>
      <w:bookmarkEnd w:id="0"/>
      <w:r w:rsidR="00E36417">
        <w:t xml:space="preserve">be changed, affective upon mailing written notice to </w:t>
      </w:r>
      <w:r>
        <w:t>Broker</w:t>
      </w:r>
      <w:r w:rsidR="00E36417">
        <w:t xml:space="preserve"> by the Company, and any subsequent applications solicited by </w:t>
      </w:r>
      <w:r>
        <w:t>Broker</w:t>
      </w:r>
      <w:r w:rsidR="00E36417">
        <w:t xml:space="preserve"> shall be affected by such changes.  These commissions will accrue on premiums paid in cash to us for policies issued from applications procured by </w:t>
      </w:r>
      <w:r>
        <w:t>Broker</w:t>
      </w:r>
      <w:r w:rsidR="00E36417">
        <w:t xml:space="preserve"> while this Agreement is in affect and shall be subject to repayment in the event of policy cancellations prior to the expiration date thereof.  </w:t>
      </w:r>
    </w:p>
    <w:p w:rsidR="007B0816" w:rsidRDefault="00E36417">
      <w:pPr>
        <w:pStyle w:val="ListParagraph"/>
        <w:numPr>
          <w:ilvl w:val="1"/>
          <w:numId w:val="11"/>
        </w:numPr>
        <w:tabs>
          <w:tab w:val="left" w:pos="360"/>
        </w:tabs>
        <w:spacing w:after="240"/>
        <w:ind w:left="0" w:firstLine="1080"/>
        <w:contextualSpacing w:val="0"/>
        <w:jc w:val="both"/>
        <w:rPr>
          <w:rFonts w:cs="Times New Roman"/>
          <w:sz w:val="22"/>
          <w:szCs w:val="22"/>
        </w:rPr>
      </w:pPr>
      <w:r>
        <w:rPr>
          <w:u w:val="single"/>
        </w:rPr>
        <w:t>Sub-</w:t>
      </w:r>
      <w:r w:rsidR="0096298C">
        <w:rPr>
          <w:u w:val="single"/>
        </w:rPr>
        <w:t>Broker</w:t>
      </w:r>
      <w:r>
        <w:rPr>
          <w:u w:val="single"/>
        </w:rPr>
        <w:t>'s Commissions</w:t>
      </w:r>
      <w:r>
        <w:t xml:space="preserve">.  The Company will directly pay commissions to </w:t>
      </w:r>
      <w:r w:rsidR="0096298C">
        <w:t>Broker</w:t>
      </w:r>
      <w:r>
        <w:t>'s Sub-</w:t>
      </w:r>
      <w:r w:rsidR="0096298C">
        <w:t>Broker</w:t>
      </w:r>
      <w:r>
        <w:t>s (as hereinafter defined) according to the Schedule of Commissions attached to each Sub</w:t>
      </w:r>
      <w:r>
        <w:noBreakHyphen/>
      </w:r>
      <w:r w:rsidR="0096298C">
        <w:t>Broker</w:t>
      </w:r>
      <w:r>
        <w:t xml:space="preserve">'s Agreement with the Company.  By making such payments the </w:t>
      </w:r>
      <w:r>
        <w:lastRenderedPageBreak/>
        <w:t xml:space="preserve">Company will discharge the Company's obligations to </w:t>
      </w:r>
      <w:r w:rsidR="0096298C">
        <w:t>Broker</w:t>
      </w:r>
      <w:r>
        <w:t xml:space="preserve"> and </w:t>
      </w:r>
      <w:r w:rsidR="0096298C">
        <w:t>Broker</w:t>
      </w:r>
      <w:r>
        <w:t>'s Sub-</w:t>
      </w:r>
      <w:r w:rsidR="0096298C">
        <w:t>Broker</w:t>
      </w:r>
      <w:r>
        <w:t xml:space="preserve">s to the extent of such payments.  To the extent </w:t>
      </w:r>
      <w:proofErr w:type="gramStart"/>
      <w:r>
        <w:t>commissions</w:t>
      </w:r>
      <w:proofErr w:type="gramEnd"/>
      <w:r>
        <w:t xml:space="preserve"> vest under this Agreement and the </w:t>
      </w:r>
      <w:r w:rsidR="0096298C">
        <w:t>Broker</w:t>
      </w:r>
      <w:r>
        <w:t xml:space="preserve"> Agreement of </w:t>
      </w:r>
      <w:r w:rsidR="0096298C">
        <w:t>Broker</w:t>
      </w:r>
      <w:r>
        <w:t>'s Sub</w:t>
      </w:r>
      <w:r>
        <w:noBreakHyphen/>
      </w:r>
      <w:r w:rsidR="0096298C">
        <w:t>Broker</w:t>
      </w:r>
      <w:r>
        <w:t xml:space="preserve">s, there will be no remittance to </w:t>
      </w:r>
      <w:r w:rsidR="0096298C">
        <w:t>Broker</w:t>
      </w:r>
      <w:r>
        <w:t xml:space="preserve"> of commissions due your Sub-</w:t>
      </w:r>
      <w:r w:rsidR="0096298C">
        <w:t>Broker</w:t>
      </w:r>
      <w:r>
        <w:t>s.</w:t>
      </w:r>
    </w:p>
    <w:p w:rsidR="007B0816" w:rsidRDefault="00E36417">
      <w:pPr>
        <w:pStyle w:val="ListParagraph"/>
        <w:numPr>
          <w:ilvl w:val="1"/>
          <w:numId w:val="11"/>
        </w:numPr>
        <w:tabs>
          <w:tab w:val="left" w:pos="360"/>
        </w:tabs>
        <w:spacing w:after="240"/>
        <w:ind w:left="0" w:firstLine="1080"/>
        <w:contextualSpacing w:val="0"/>
        <w:jc w:val="both"/>
        <w:rPr>
          <w:rFonts w:cs="Times New Roman"/>
          <w:sz w:val="22"/>
          <w:szCs w:val="22"/>
        </w:rPr>
      </w:pPr>
      <w:r>
        <w:rPr>
          <w:u w:val="single"/>
        </w:rPr>
        <w:t>Regular Statements</w:t>
      </w:r>
      <w:r>
        <w:t xml:space="preserve">.  On a prompt and timely basis, Company will make available to </w:t>
      </w:r>
      <w:r w:rsidR="0096298C">
        <w:t>Broker</w:t>
      </w:r>
      <w:r>
        <w:t xml:space="preserve"> statements of </w:t>
      </w:r>
      <w:r w:rsidR="0096298C">
        <w:t>Broker</w:t>
      </w:r>
      <w:r>
        <w:t xml:space="preserve"> and its Sub-</w:t>
      </w:r>
      <w:r w:rsidR="0096298C">
        <w:t>Broker</w:t>
      </w:r>
      <w:r>
        <w:t xml:space="preserve">s' earnings, commissions, charges and reductions of repayment of indebtedness, in written or electronic format at the Company's discretion.  The Company must be notified in writing of any disputed amounts or transactions within sixty (60) of the transaction date.  No amounts or transactions may be disputed by the </w:t>
      </w:r>
      <w:r w:rsidR="0096298C">
        <w:t>Broker</w:t>
      </w:r>
      <w:r>
        <w:t xml:space="preserve"> more than sixty (60) days after the transaction date.</w:t>
      </w:r>
    </w:p>
    <w:p w:rsidR="007B0816" w:rsidRDefault="00E36417">
      <w:pPr>
        <w:pStyle w:val="ListParagraph"/>
        <w:numPr>
          <w:ilvl w:val="0"/>
          <w:numId w:val="11"/>
        </w:numPr>
        <w:tabs>
          <w:tab w:val="left" w:pos="360"/>
        </w:tabs>
        <w:spacing w:after="240"/>
        <w:ind w:left="0" w:firstLine="0"/>
        <w:contextualSpacing w:val="0"/>
        <w:jc w:val="both"/>
        <w:rPr>
          <w:rFonts w:cs="Times New Roman"/>
          <w:sz w:val="22"/>
          <w:szCs w:val="22"/>
        </w:rPr>
      </w:pPr>
      <w:r>
        <w:rPr>
          <w:b/>
        </w:rPr>
        <w:t>TERRITORY</w:t>
      </w:r>
      <w:r>
        <w:t xml:space="preserve">.  </w:t>
      </w:r>
      <w:r w:rsidR="0096298C">
        <w:t>Broker</w:t>
      </w:r>
      <w:r>
        <w:t xml:space="preserve"> shall have no exclusive territories.  The </w:t>
      </w:r>
      <w:r w:rsidR="0096298C">
        <w:t>Broker</w:t>
      </w:r>
      <w:r>
        <w:t xml:space="preserve">'s territory is any state in which both </w:t>
      </w:r>
      <w:r w:rsidR="0096298C">
        <w:t>Broker</w:t>
      </w:r>
      <w:r>
        <w:t xml:space="preserve"> and the </w:t>
      </w:r>
      <w:r>
        <w:rPr>
          <w:rFonts w:cs="Times New Roman"/>
          <w:sz w:val="22"/>
          <w:szCs w:val="22"/>
        </w:rPr>
        <w:t>Company</w:t>
      </w:r>
      <w:r>
        <w:t xml:space="preserve"> are authorized to do business.</w:t>
      </w:r>
    </w:p>
    <w:p w:rsidR="007B0816" w:rsidRDefault="00E36417">
      <w:pPr>
        <w:pStyle w:val="ListParagraph"/>
        <w:numPr>
          <w:ilvl w:val="0"/>
          <w:numId w:val="11"/>
        </w:numPr>
        <w:tabs>
          <w:tab w:val="left" w:pos="360"/>
        </w:tabs>
        <w:spacing w:after="240"/>
        <w:ind w:left="0" w:firstLine="0"/>
        <w:contextualSpacing w:val="0"/>
        <w:jc w:val="both"/>
        <w:rPr>
          <w:rFonts w:cs="Times New Roman"/>
          <w:sz w:val="22"/>
          <w:szCs w:val="22"/>
        </w:rPr>
      </w:pPr>
      <w:r>
        <w:rPr>
          <w:b/>
        </w:rPr>
        <w:t>RECRUITING AND CONTRACTING SUB-</w:t>
      </w:r>
      <w:r w:rsidR="0096298C">
        <w:rPr>
          <w:b/>
        </w:rPr>
        <w:t>BROKER</w:t>
      </w:r>
      <w:r>
        <w:rPr>
          <w:b/>
        </w:rPr>
        <w:t>S</w:t>
      </w:r>
      <w:r>
        <w:t xml:space="preserve">.  The </w:t>
      </w:r>
      <w:r w:rsidR="0096298C">
        <w:t>Broker</w:t>
      </w:r>
      <w:r>
        <w:t xml:space="preserve"> is authorized to recruit and recommend to the Company soliciting </w:t>
      </w:r>
      <w:r w:rsidR="0096298C">
        <w:t>Broker</w:t>
      </w:r>
      <w:r>
        <w:t>s, herein called "Sub-</w:t>
      </w:r>
      <w:r w:rsidR="0096298C">
        <w:t>Broker</w:t>
      </w:r>
      <w:r>
        <w:t xml:space="preserve">s."  As a "General </w:t>
      </w:r>
      <w:r w:rsidR="0096298C">
        <w:t>Broker</w:t>
      </w:r>
      <w:r>
        <w:t xml:space="preserve">" you have additional rights and responsibilities to solicit applications for </w:t>
      </w:r>
      <w:r>
        <w:rPr>
          <w:rFonts w:cs="Times New Roman"/>
          <w:sz w:val="22"/>
          <w:szCs w:val="22"/>
        </w:rPr>
        <w:t>policies</w:t>
      </w:r>
      <w:r>
        <w:t xml:space="preserve"> described in the Schedule of Commissions through your Sub-</w:t>
      </w:r>
      <w:r w:rsidR="0096298C">
        <w:t>Broker</w:t>
      </w:r>
      <w:r>
        <w:t>s appointed with Company's approval, recruit Sub-</w:t>
      </w:r>
      <w:r w:rsidR="0096298C">
        <w:t>Broker</w:t>
      </w:r>
      <w:r>
        <w:t>s to solicit applications for policies, and provide training and support to your Sub-</w:t>
      </w:r>
      <w:r w:rsidR="0096298C">
        <w:t>Broker</w:t>
      </w:r>
      <w:r>
        <w:t>s.  All Sub-</w:t>
      </w:r>
      <w:r w:rsidR="0096298C">
        <w:t>Broker</w:t>
      </w:r>
      <w:r>
        <w:t xml:space="preserve">s shall be required to execute </w:t>
      </w:r>
      <w:proofErr w:type="gramStart"/>
      <w:r>
        <w:t>an</w:t>
      </w:r>
      <w:proofErr w:type="gramEnd"/>
      <w:r>
        <w:t xml:space="preserve"> </w:t>
      </w:r>
      <w:r w:rsidR="0096298C">
        <w:t>Broker</w:t>
      </w:r>
      <w:r>
        <w:t xml:space="preserve">'s Agreement prior to commencing soliciting clients.  The General </w:t>
      </w:r>
      <w:r w:rsidR="0096298C">
        <w:t>Broker</w:t>
      </w:r>
      <w:r>
        <w:t xml:space="preserve"> shall exercise proper supervision to assure the faithful performance by your Sub-</w:t>
      </w:r>
      <w:r w:rsidR="0096298C">
        <w:t>Broker</w:t>
      </w:r>
      <w:r>
        <w:t xml:space="preserve">s of their </w:t>
      </w:r>
      <w:r w:rsidR="0096298C">
        <w:t>Broker</w:t>
      </w:r>
      <w:r>
        <w:t xml:space="preserve"> Agreements and repay in full amounts owed the Company by their Sub-</w:t>
      </w:r>
      <w:r w:rsidR="0096298C">
        <w:t>Broker</w:t>
      </w:r>
      <w:r>
        <w:t>s upon demand by the Company.</w:t>
      </w:r>
    </w:p>
    <w:p w:rsidR="007B0816" w:rsidRDefault="0096298C">
      <w:pPr>
        <w:pStyle w:val="ListParagraph"/>
        <w:numPr>
          <w:ilvl w:val="0"/>
          <w:numId w:val="11"/>
        </w:numPr>
        <w:tabs>
          <w:tab w:val="left" w:pos="360"/>
        </w:tabs>
        <w:spacing w:after="240"/>
        <w:ind w:left="0" w:firstLine="0"/>
        <w:contextualSpacing w:val="0"/>
        <w:jc w:val="both"/>
        <w:rPr>
          <w:rFonts w:cs="Times New Roman"/>
          <w:sz w:val="22"/>
          <w:szCs w:val="22"/>
        </w:rPr>
      </w:pPr>
      <w:r>
        <w:rPr>
          <w:rFonts w:cs="Times New Roman"/>
          <w:b/>
          <w:sz w:val="22"/>
          <w:szCs w:val="22"/>
        </w:rPr>
        <w:t>BROKER</w:t>
      </w:r>
      <w:r w:rsidR="00E36417">
        <w:rPr>
          <w:rFonts w:cs="Times New Roman"/>
          <w:b/>
          <w:sz w:val="22"/>
          <w:szCs w:val="22"/>
        </w:rPr>
        <w:t>'S APPOINTMENT AND LICENSE</w:t>
      </w:r>
      <w:r w:rsidR="00E36417">
        <w:rPr>
          <w:rFonts w:cs="Times New Roman"/>
          <w:sz w:val="22"/>
          <w:szCs w:val="22"/>
        </w:rPr>
        <w:t xml:space="preserve">.  The </w:t>
      </w:r>
      <w:r>
        <w:rPr>
          <w:rFonts w:cs="Times New Roman"/>
          <w:sz w:val="22"/>
          <w:szCs w:val="22"/>
        </w:rPr>
        <w:t>Broker</w:t>
      </w:r>
      <w:r w:rsidR="00E36417">
        <w:rPr>
          <w:rFonts w:cs="Times New Roman"/>
          <w:sz w:val="22"/>
          <w:szCs w:val="22"/>
        </w:rPr>
        <w:t xml:space="preserve"> shall be responsible for securing a license to sell insurance from the State in which said </w:t>
      </w:r>
      <w:r>
        <w:rPr>
          <w:rFonts w:cs="Times New Roman"/>
          <w:sz w:val="22"/>
          <w:szCs w:val="22"/>
        </w:rPr>
        <w:t>Broker</w:t>
      </w:r>
      <w:r w:rsidR="00E36417">
        <w:rPr>
          <w:rFonts w:cs="Times New Roman"/>
          <w:sz w:val="22"/>
          <w:szCs w:val="22"/>
        </w:rPr>
        <w:t xml:space="preserve"> solicit insurance and shall renew such license from year to year.  The </w:t>
      </w:r>
      <w:r>
        <w:rPr>
          <w:rFonts w:cs="Times New Roman"/>
          <w:sz w:val="22"/>
          <w:szCs w:val="22"/>
        </w:rPr>
        <w:t>Broker</w:t>
      </w:r>
      <w:r w:rsidR="00E36417">
        <w:rPr>
          <w:rFonts w:cs="Times New Roman"/>
          <w:sz w:val="22"/>
          <w:szCs w:val="22"/>
        </w:rPr>
        <w:t xml:space="preserve"> shall maintain an </w:t>
      </w:r>
      <w:r>
        <w:rPr>
          <w:rFonts w:cs="Times New Roman"/>
          <w:sz w:val="22"/>
          <w:szCs w:val="22"/>
        </w:rPr>
        <w:t>Broker</w:t>
      </w:r>
      <w:r w:rsidR="00E36417">
        <w:rPr>
          <w:rFonts w:cs="Times New Roman"/>
          <w:sz w:val="22"/>
          <w:szCs w:val="22"/>
        </w:rPr>
        <w:t xml:space="preserve">'s appointment for himself with the Company to solicit insurance while this Agreement is in effect and shall pay all </w:t>
      </w:r>
      <w:r>
        <w:rPr>
          <w:rFonts w:cs="Times New Roman"/>
          <w:sz w:val="22"/>
          <w:szCs w:val="22"/>
        </w:rPr>
        <w:t>Broker</w:t>
      </w:r>
      <w:r w:rsidR="00E36417">
        <w:rPr>
          <w:rFonts w:cs="Times New Roman"/>
          <w:sz w:val="22"/>
          <w:szCs w:val="22"/>
        </w:rPr>
        <w:t xml:space="preserve">'s licenses, fees or taxes, required by any state or municipal laws upon the </w:t>
      </w:r>
      <w:r>
        <w:rPr>
          <w:rFonts w:cs="Times New Roman"/>
          <w:sz w:val="22"/>
          <w:szCs w:val="22"/>
        </w:rPr>
        <w:t>Broker</w:t>
      </w:r>
      <w:r w:rsidR="00E36417">
        <w:rPr>
          <w:rFonts w:cs="Times New Roman"/>
          <w:sz w:val="22"/>
          <w:szCs w:val="22"/>
        </w:rPr>
        <w:t xml:space="preserve">'s right to solicit or sell insurance in the territory covered by this Agreement.  Upon request, </w:t>
      </w:r>
      <w:r>
        <w:rPr>
          <w:rFonts w:cs="Times New Roman"/>
          <w:sz w:val="22"/>
          <w:szCs w:val="22"/>
        </w:rPr>
        <w:t>Broker</w:t>
      </w:r>
      <w:r w:rsidR="00E36417">
        <w:rPr>
          <w:rFonts w:cs="Times New Roman"/>
          <w:sz w:val="22"/>
          <w:szCs w:val="22"/>
        </w:rPr>
        <w:t xml:space="preserve"> shall provide the Company with a copy of all of </w:t>
      </w:r>
      <w:r>
        <w:rPr>
          <w:rFonts w:cs="Times New Roman"/>
          <w:sz w:val="22"/>
          <w:szCs w:val="22"/>
        </w:rPr>
        <w:t>Broker</w:t>
      </w:r>
      <w:r w:rsidR="00E36417">
        <w:rPr>
          <w:rFonts w:cs="Times New Roman"/>
          <w:sz w:val="22"/>
          <w:szCs w:val="22"/>
        </w:rPr>
        <w:t>'s licenses.</w:t>
      </w:r>
    </w:p>
    <w:p w:rsidR="007B0816" w:rsidRDefault="00E36417">
      <w:pPr>
        <w:pStyle w:val="ListParagraph"/>
        <w:numPr>
          <w:ilvl w:val="0"/>
          <w:numId w:val="11"/>
        </w:numPr>
        <w:tabs>
          <w:tab w:val="left" w:pos="360"/>
        </w:tabs>
        <w:spacing w:after="240"/>
        <w:ind w:left="0" w:firstLine="0"/>
        <w:contextualSpacing w:val="0"/>
        <w:jc w:val="both"/>
        <w:rPr>
          <w:rFonts w:cs="Times New Roman"/>
          <w:b/>
          <w:sz w:val="22"/>
          <w:szCs w:val="22"/>
        </w:rPr>
      </w:pPr>
      <w:r>
        <w:rPr>
          <w:rFonts w:cs="Times New Roman"/>
          <w:b/>
          <w:sz w:val="22"/>
          <w:szCs w:val="22"/>
        </w:rPr>
        <w:t>LIMITATION OF AUTHORITY</w:t>
      </w:r>
      <w:r>
        <w:rPr>
          <w:rFonts w:cs="Times New Roman"/>
          <w:sz w:val="22"/>
          <w:szCs w:val="22"/>
        </w:rPr>
        <w:t xml:space="preserve">.  The </w:t>
      </w:r>
      <w:r w:rsidR="0096298C">
        <w:rPr>
          <w:rFonts w:cs="Times New Roman"/>
          <w:sz w:val="22"/>
          <w:szCs w:val="22"/>
        </w:rPr>
        <w:t>Broker</w:t>
      </w:r>
      <w:r>
        <w:rPr>
          <w:rFonts w:cs="Times New Roman"/>
          <w:sz w:val="22"/>
          <w:szCs w:val="22"/>
        </w:rPr>
        <w:t xml:space="preserve"> shall have no authority other than expressly granted herein, and no forbearance or neglect on the part of either the </w:t>
      </w:r>
      <w:r w:rsidR="0096298C">
        <w:rPr>
          <w:rFonts w:cs="Times New Roman"/>
          <w:sz w:val="22"/>
          <w:szCs w:val="22"/>
        </w:rPr>
        <w:t>Broker</w:t>
      </w:r>
      <w:r>
        <w:rPr>
          <w:rFonts w:cs="Times New Roman"/>
          <w:sz w:val="22"/>
          <w:szCs w:val="22"/>
        </w:rPr>
        <w:t xml:space="preserve"> or the Company shall be construed as a waiver of any of the terms of this Agreement or imply the existence of any authority not expressly granted herein.  The </w:t>
      </w:r>
      <w:r w:rsidR="0096298C">
        <w:rPr>
          <w:rFonts w:cs="Times New Roman"/>
          <w:sz w:val="22"/>
          <w:szCs w:val="22"/>
        </w:rPr>
        <w:t>Broker</w:t>
      </w:r>
      <w:r>
        <w:rPr>
          <w:rFonts w:cs="Times New Roman"/>
          <w:sz w:val="22"/>
          <w:szCs w:val="22"/>
        </w:rPr>
        <w:t xml:space="preserve"> is not authorized to make any agreement or incur any debt in the name of the Company, nor to make, modify or amend any application for insurance or any policy of insurance; nor extend the time for making any payment which may become due on any policy; nor to waive any of the rights or privileges under any policies or applications; nor to collect for premiums other than the initial premiums with applications for insurance.  </w:t>
      </w:r>
    </w:p>
    <w:p w:rsidR="007B0816" w:rsidRDefault="00E36417">
      <w:pPr>
        <w:pStyle w:val="ListParagraph"/>
        <w:numPr>
          <w:ilvl w:val="0"/>
          <w:numId w:val="11"/>
        </w:numPr>
        <w:tabs>
          <w:tab w:val="left" w:pos="360"/>
        </w:tabs>
        <w:spacing w:after="240"/>
        <w:ind w:left="0" w:firstLine="0"/>
        <w:contextualSpacing w:val="0"/>
        <w:jc w:val="both"/>
        <w:rPr>
          <w:rFonts w:cs="Times New Roman"/>
          <w:sz w:val="22"/>
          <w:szCs w:val="22"/>
        </w:rPr>
      </w:pPr>
      <w:r>
        <w:rPr>
          <w:rFonts w:cs="Times New Roman"/>
          <w:b/>
          <w:sz w:val="22"/>
          <w:szCs w:val="22"/>
        </w:rPr>
        <w:t>INDEBTEDNESS</w:t>
      </w:r>
      <w:r>
        <w:rPr>
          <w:rFonts w:cs="Times New Roman"/>
          <w:sz w:val="22"/>
          <w:szCs w:val="22"/>
        </w:rPr>
        <w:t xml:space="preserve">.  In order to secure the full and prompt payment of any and all indebtedness of </w:t>
      </w:r>
      <w:r w:rsidR="0096298C">
        <w:rPr>
          <w:rFonts w:cs="Times New Roman"/>
          <w:sz w:val="22"/>
          <w:szCs w:val="22"/>
        </w:rPr>
        <w:t>Broker</w:t>
      </w:r>
      <w:r>
        <w:rPr>
          <w:rFonts w:cs="Times New Roman"/>
          <w:sz w:val="22"/>
          <w:szCs w:val="22"/>
        </w:rPr>
        <w:t xml:space="preserve"> or </w:t>
      </w:r>
      <w:r w:rsidR="0096298C">
        <w:rPr>
          <w:rFonts w:cs="Times New Roman"/>
          <w:sz w:val="22"/>
          <w:szCs w:val="22"/>
        </w:rPr>
        <w:t>Broker</w:t>
      </w:r>
      <w:r>
        <w:rPr>
          <w:rFonts w:cs="Times New Roman"/>
          <w:sz w:val="22"/>
          <w:szCs w:val="22"/>
        </w:rPr>
        <w:t>'s Sub-</w:t>
      </w:r>
      <w:r w:rsidR="0096298C">
        <w:rPr>
          <w:rFonts w:cs="Times New Roman"/>
          <w:sz w:val="22"/>
          <w:szCs w:val="22"/>
        </w:rPr>
        <w:t>Broker</w:t>
      </w:r>
      <w:r>
        <w:rPr>
          <w:rFonts w:cs="Times New Roman"/>
          <w:sz w:val="22"/>
          <w:szCs w:val="22"/>
        </w:rPr>
        <w:t xml:space="preserve">s to the Company or guaranteed by either of them, the Company is hereby granted a security interest in first lien on any monies due at any time under the Schedule of Commissions or any applicable addendum.  In addition to any statutory or other legal basis, the Company will have the right of offset and, at any time, may deduct from any monies, or other rights due </w:t>
      </w:r>
      <w:r w:rsidR="0096298C">
        <w:rPr>
          <w:rFonts w:cs="Times New Roman"/>
          <w:sz w:val="22"/>
          <w:szCs w:val="22"/>
        </w:rPr>
        <w:t>Broker</w:t>
      </w:r>
      <w:r>
        <w:rPr>
          <w:rFonts w:cs="Times New Roman"/>
          <w:sz w:val="22"/>
          <w:szCs w:val="22"/>
        </w:rPr>
        <w:t xml:space="preserve">, such </w:t>
      </w:r>
      <w:r>
        <w:rPr>
          <w:rFonts w:cs="Times New Roman"/>
          <w:sz w:val="22"/>
          <w:szCs w:val="22"/>
        </w:rPr>
        <w:lastRenderedPageBreak/>
        <w:t xml:space="preserve">indebtedness together with interest at the maximum rate allowed by law and any attorney's fees and collection costs incurred by the Company.  </w:t>
      </w:r>
    </w:p>
    <w:p w:rsidR="007B0816" w:rsidRDefault="00E36417">
      <w:pPr>
        <w:pStyle w:val="ListParagraph"/>
        <w:numPr>
          <w:ilvl w:val="0"/>
          <w:numId w:val="11"/>
        </w:numPr>
        <w:tabs>
          <w:tab w:val="left" w:pos="360"/>
        </w:tabs>
        <w:spacing w:after="240"/>
        <w:ind w:left="0" w:firstLine="0"/>
        <w:contextualSpacing w:val="0"/>
        <w:jc w:val="both"/>
        <w:rPr>
          <w:rFonts w:cs="Times New Roman"/>
          <w:sz w:val="22"/>
          <w:szCs w:val="22"/>
        </w:rPr>
      </w:pPr>
      <w:r>
        <w:rPr>
          <w:rFonts w:cs="Times New Roman"/>
          <w:b/>
          <w:sz w:val="22"/>
          <w:szCs w:val="22"/>
        </w:rPr>
        <w:t>TERMINATION WITHOUT CAUSE</w:t>
      </w:r>
      <w:r>
        <w:rPr>
          <w:rFonts w:cs="Times New Roman"/>
          <w:sz w:val="22"/>
          <w:szCs w:val="22"/>
        </w:rPr>
        <w:t xml:space="preserve">.  Subject to the applicable state law, either party may terminate this Agreement without cause, upon written notice to the other party at such party's address as set forth in this Agreement.  The termination shall be effective upon the date stated for such termination in the written notice unless the applicable state law provides otherwise.  In addition, this Agreement shall automatically terminate: in the event of the death of the </w:t>
      </w:r>
      <w:r w:rsidR="0096298C">
        <w:rPr>
          <w:rFonts w:cs="Times New Roman"/>
          <w:sz w:val="22"/>
          <w:szCs w:val="22"/>
        </w:rPr>
        <w:t>Broker</w:t>
      </w:r>
      <w:r>
        <w:rPr>
          <w:rFonts w:cs="Times New Roman"/>
          <w:sz w:val="22"/>
          <w:szCs w:val="22"/>
        </w:rPr>
        <w:t xml:space="preserve">; upon the </w:t>
      </w:r>
      <w:r w:rsidR="0096298C">
        <w:rPr>
          <w:rFonts w:cs="Times New Roman"/>
          <w:sz w:val="22"/>
          <w:szCs w:val="22"/>
        </w:rPr>
        <w:t>Broker</w:t>
      </w:r>
      <w:r>
        <w:rPr>
          <w:rFonts w:cs="Times New Roman"/>
          <w:sz w:val="22"/>
          <w:szCs w:val="22"/>
        </w:rPr>
        <w:t xml:space="preserve">'s failure to acquire or continually maintain all licenses required by law; in the event of </w:t>
      </w:r>
      <w:r w:rsidR="0096298C">
        <w:rPr>
          <w:rFonts w:cs="Times New Roman"/>
          <w:sz w:val="22"/>
          <w:szCs w:val="22"/>
        </w:rPr>
        <w:t>Broker</w:t>
      </w:r>
      <w:r>
        <w:rPr>
          <w:rFonts w:cs="Times New Roman"/>
          <w:sz w:val="22"/>
          <w:szCs w:val="22"/>
        </w:rPr>
        <w:t xml:space="preserve">'s bankruptcy or the assignment by </w:t>
      </w:r>
      <w:r w:rsidR="0096298C">
        <w:rPr>
          <w:rFonts w:cs="Times New Roman"/>
          <w:sz w:val="22"/>
          <w:szCs w:val="22"/>
        </w:rPr>
        <w:t>Broker</w:t>
      </w:r>
      <w:r>
        <w:rPr>
          <w:rFonts w:cs="Times New Roman"/>
          <w:sz w:val="22"/>
          <w:szCs w:val="22"/>
        </w:rPr>
        <w:t xml:space="preserve"> for the benefit of </w:t>
      </w:r>
      <w:r w:rsidR="0096298C">
        <w:rPr>
          <w:rFonts w:cs="Times New Roman"/>
          <w:sz w:val="22"/>
          <w:szCs w:val="22"/>
        </w:rPr>
        <w:t>Broker</w:t>
      </w:r>
      <w:r>
        <w:rPr>
          <w:rFonts w:cs="Times New Roman"/>
          <w:sz w:val="22"/>
          <w:szCs w:val="22"/>
        </w:rPr>
        <w:t xml:space="preserve">'s creditors; or upon the termination of the </w:t>
      </w:r>
      <w:r w:rsidR="0096298C">
        <w:rPr>
          <w:rFonts w:cs="Times New Roman"/>
          <w:sz w:val="22"/>
          <w:szCs w:val="22"/>
        </w:rPr>
        <w:t>Broker</w:t>
      </w:r>
      <w:r>
        <w:rPr>
          <w:rFonts w:cs="Times New Roman"/>
          <w:sz w:val="22"/>
          <w:szCs w:val="22"/>
        </w:rPr>
        <w:t xml:space="preserve"> Agreement of </w:t>
      </w:r>
      <w:r w:rsidR="0096298C">
        <w:rPr>
          <w:rFonts w:cs="Times New Roman"/>
          <w:sz w:val="22"/>
          <w:szCs w:val="22"/>
        </w:rPr>
        <w:t>Broker</w:t>
      </w:r>
      <w:r>
        <w:rPr>
          <w:rFonts w:cs="Times New Roman"/>
          <w:sz w:val="22"/>
          <w:szCs w:val="22"/>
        </w:rPr>
        <w:t xml:space="preserve">'s General </w:t>
      </w:r>
      <w:r w:rsidR="0096298C">
        <w:rPr>
          <w:rFonts w:cs="Times New Roman"/>
          <w:sz w:val="22"/>
          <w:szCs w:val="22"/>
        </w:rPr>
        <w:t>Broker</w:t>
      </w:r>
      <w:r>
        <w:rPr>
          <w:rFonts w:cs="Times New Roman"/>
          <w:sz w:val="22"/>
          <w:szCs w:val="22"/>
        </w:rPr>
        <w:t xml:space="preserve"> if </w:t>
      </w:r>
      <w:r w:rsidR="0096298C">
        <w:rPr>
          <w:rFonts w:cs="Times New Roman"/>
          <w:sz w:val="22"/>
          <w:szCs w:val="22"/>
        </w:rPr>
        <w:t>Broker</w:t>
      </w:r>
      <w:r>
        <w:rPr>
          <w:rFonts w:cs="Times New Roman"/>
          <w:sz w:val="22"/>
          <w:szCs w:val="22"/>
        </w:rPr>
        <w:t xml:space="preserve"> is a Sub-</w:t>
      </w:r>
      <w:r w:rsidR="0096298C">
        <w:rPr>
          <w:rFonts w:cs="Times New Roman"/>
          <w:sz w:val="22"/>
          <w:szCs w:val="22"/>
        </w:rPr>
        <w:t>Broker</w:t>
      </w:r>
      <w:r>
        <w:rPr>
          <w:rFonts w:cs="Times New Roman"/>
          <w:sz w:val="22"/>
          <w:szCs w:val="22"/>
        </w:rPr>
        <w:t xml:space="preserve">.  Termination under this paragraph will not impair </w:t>
      </w:r>
      <w:r w:rsidR="0096298C">
        <w:rPr>
          <w:rFonts w:cs="Times New Roman"/>
          <w:sz w:val="22"/>
          <w:szCs w:val="22"/>
        </w:rPr>
        <w:t>Broker</w:t>
      </w:r>
      <w:r>
        <w:rPr>
          <w:rFonts w:cs="Times New Roman"/>
          <w:sz w:val="22"/>
          <w:szCs w:val="22"/>
        </w:rPr>
        <w:t xml:space="preserve">'s contractual rights to commissions under the term of the Schedule of Commissions.  </w:t>
      </w:r>
    </w:p>
    <w:p w:rsidR="007B0816" w:rsidRDefault="00E36417">
      <w:pPr>
        <w:pStyle w:val="ListParagraph"/>
        <w:numPr>
          <w:ilvl w:val="0"/>
          <w:numId w:val="11"/>
        </w:numPr>
        <w:tabs>
          <w:tab w:val="left" w:pos="360"/>
        </w:tabs>
        <w:spacing w:after="240"/>
        <w:ind w:left="0" w:firstLine="0"/>
        <w:contextualSpacing w:val="0"/>
        <w:jc w:val="both"/>
        <w:rPr>
          <w:rFonts w:cs="Times New Roman"/>
          <w:sz w:val="22"/>
          <w:szCs w:val="22"/>
        </w:rPr>
      </w:pPr>
      <w:r>
        <w:rPr>
          <w:rFonts w:cs="Times New Roman"/>
          <w:b/>
          <w:sz w:val="22"/>
          <w:szCs w:val="22"/>
        </w:rPr>
        <w:t>TERMINATION FOR CAUSE</w:t>
      </w:r>
      <w:r>
        <w:rPr>
          <w:rFonts w:cs="Times New Roman"/>
          <w:sz w:val="22"/>
          <w:szCs w:val="22"/>
        </w:rPr>
        <w:t xml:space="preserve">.  This Agreement may be terminated by the Company for cause if the </w:t>
      </w:r>
      <w:r w:rsidR="0096298C">
        <w:rPr>
          <w:rFonts w:cs="Times New Roman"/>
          <w:sz w:val="22"/>
          <w:szCs w:val="22"/>
        </w:rPr>
        <w:t>Broker</w:t>
      </w:r>
      <w:r>
        <w:rPr>
          <w:rFonts w:cs="Times New Roman"/>
          <w:sz w:val="22"/>
          <w:szCs w:val="22"/>
        </w:rPr>
        <w:t xml:space="preserve">: withholds any funds, commissions or any other compensation payable that should have been transmitted to the Company; withholds any premium, receipts, documents, correspondence or any other funds that should have been transferred to the Company; fails to comply with the material terms of this Agreement or Company's stated rules and regulations, fails to comply with state insurance  laws or regulations where </w:t>
      </w:r>
      <w:r w:rsidR="0096298C">
        <w:rPr>
          <w:rFonts w:cs="Times New Roman"/>
          <w:sz w:val="22"/>
          <w:szCs w:val="22"/>
        </w:rPr>
        <w:t>Broker</w:t>
      </w:r>
      <w:r>
        <w:rPr>
          <w:rFonts w:cs="Times New Roman"/>
          <w:sz w:val="22"/>
          <w:szCs w:val="22"/>
        </w:rPr>
        <w:t xml:space="preserve"> is licensed; causes or attempts to cause any of Company's employees or other </w:t>
      </w:r>
      <w:r w:rsidR="0096298C">
        <w:rPr>
          <w:rFonts w:cs="Times New Roman"/>
          <w:sz w:val="22"/>
          <w:szCs w:val="22"/>
        </w:rPr>
        <w:t>Broker</w:t>
      </w:r>
      <w:r>
        <w:rPr>
          <w:rFonts w:cs="Times New Roman"/>
          <w:sz w:val="22"/>
          <w:szCs w:val="22"/>
        </w:rPr>
        <w:t xml:space="preserve">s to discontinue their association with the Company; falsifies or alters material information provided to the Company or fails to provide any material information to the Company upon request.  Upon termination with cause </w:t>
      </w:r>
      <w:r w:rsidR="0096298C">
        <w:rPr>
          <w:rFonts w:cs="Times New Roman"/>
          <w:sz w:val="22"/>
          <w:szCs w:val="22"/>
        </w:rPr>
        <w:t>Broker</w:t>
      </w:r>
      <w:r>
        <w:rPr>
          <w:rFonts w:cs="Times New Roman"/>
          <w:sz w:val="22"/>
          <w:szCs w:val="22"/>
        </w:rPr>
        <w:t xml:space="preserve"> will have no further rights under this Agreement to any commissions, or other compensation otherwise payable under the terms of this Agreement and the Schedule of Commissions.  The termination for cause will be effective upon us sending </w:t>
      </w:r>
      <w:r w:rsidR="0096298C">
        <w:rPr>
          <w:rFonts w:cs="Times New Roman"/>
          <w:sz w:val="22"/>
          <w:szCs w:val="22"/>
        </w:rPr>
        <w:t>Broker</w:t>
      </w:r>
      <w:r>
        <w:rPr>
          <w:rFonts w:cs="Times New Roman"/>
          <w:sz w:val="22"/>
          <w:szCs w:val="22"/>
        </w:rPr>
        <w:t xml:space="preserve"> a written notice of termination specifying the reason therefore under the provisions of this paragraph.  </w:t>
      </w:r>
    </w:p>
    <w:p w:rsidR="007B0816" w:rsidRDefault="00E36417">
      <w:pPr>
        <w:pStyle w:val="ListParagraph"/>
        <w:numPr>
          <w:ilvl w:val="0"/>
          <w:numId w:val="11"/>
        </w:numPr>
        <w:tabs>
          <w:tab w:val="left" w:pos="360"/>
        </w:tabs>
        <w:spacing w:after="240"/>
        <w:ind w:left="0" w:firstLine="0"/>
        <w:contextualSpacing w:val="0"/>
        <w:jc w:val="both"/>
        <w:rPr>
          <w:rFonts w:cs="Times New Roman"/>
          <w:sz w:val="22"/>
          <w:szCs w:val="22"/>
        </w:rPr>
      </w:pPr>
      <w:r>
        <w:rPr>
          <w:rFonts w:cs="Times New Roman"/>
          <w:b/>
          <w:sz w:val="22"/>
          <w:szCs w:val="22"/>
        </w:rPr>
        <w:t>REFUNDS</w:t>
      </w:r>
      <w:r>
        <w:rPr>
          <w:rFonts w:cs="Times New Roman"/>
          <w:sz w:val="22"/>
          <w:szCs w:val="22"/>
        </w:rPr>
        <w:t xml:space="preserve">.  The </w:t>
      </w:r>
      <w:r w:rsidR="0096298C">
        <w:rPr>
          <w:rFonts w:cs="Times New Roman"/>
          <w:sz w:val="22"/>
          <w:szCs w:val="22"/>
        </w:rPr>
        <w:t>Broker</w:t>
      </w:r>
      <w:r>
        <w:rPr>
          <w:rFonts w:cs="Times New Roman"/>
          <w:sz w:val="22"/>
          <w:szCs w:val="22"/>
        </w:rPr>
        <w:t xml:space="preserve"> shall make prompt refund of all money collected on any application by him on which the Company declines and on any application on which a policy is accepted by the applicant.  The Company shall at all times have the right to reject applications for insurance without specifying cause  If any premiums shall be refunded by the Company for any reason or cause either before or after termination of this Agreement, the </w:t>
      </w:r>
      <w:r w:rsidR="0096298C">
        <w:rPr>
          <w:rFonts w:cs="Times New Roman"/>
          <w:sz w:val="22"/>
          <w:szCs w:val="22"/>
        </w:rPr>
        <w:t>Broker</w:t>
      </w:r>
      <w:r>
        <w:rPr>
          <w:rFonts w:cs="Times New Roman"/>
          <w:sz w:val="22"/>
          <w:szCs w:val="22"/>
        </w:rPr>
        <w:t xml:space="preserve"> shall repay to the Company on demand all commissions previously paid on that premium.</w:t>
      </w:r>
    </w:p>
    <w:p w:rsidR="007B0816" w:rsidRDefault="00E36417">
      <w:pPr>
        <w:pStyle w:val="ListParagraph"/>
        <w:numPr>
          <w:ilvl w:val="0"/>
          <w:numId w:val="11"/>
        </w:numPr>
        <w:tabs>
          <w:tab w:val="left" w:pos="360"/>
        </w:tabs>
        <w:spacing w:after="240"/>
        <w:ind w:left="0" w:firstLine="0"/>
        <w:contextualSpacing w:val="0"/>
        <w:jc w:val="both"/>
        <w:rPr>
          <w:rFonts w:cs="Times New Roman"/>
          <w:sz w:val="22"/>
          <w:szCs w:val="22"/>
        </w:rPr>
      </w:pPr>
      <w:r>
        <w:rPr>
          <w:rFonts w:cs="Times New Roman"/>
          <w:b/>
          <w:sz w:val="22"/>
          <w:szCs w:val="22"/>
        </w:rPr>
        <w:t>COMPANY'S RESERVATION OF RIGHTS</w:t>
      </w:r>
      <w:r>
        <w:rPr>
          <w:rFonts w:cs="Times New Roman"/>
          <w:sz w:val="22"/>
          <w:szCs w:val="22"/>
        </w:rPr>
        <w:t xml:space="preserve">.  With reasonable notice to </w:t>
      </w:r>
      <w:r w:rsidR="0096298C">
        <w:rPr>
          <w:rFonts w:cs="Times New Roman"/>
          <w:sz w:val="22"/>
          <w:szCs w:val="22"/>
        </w:rPr>
        <w:t>Broker</w:t>
      </w:r>
      <w:r>
        <w:rPr>
          <w:rFonts w:cs="Times New Roman"/>
          <w:sz w:val="22"/>
          <w:szCs w:val="22"/>
        </w:rPr>
        <w:t xml:space="preserve">, we specifically reserve the right, among other rights, to: discontinue brokering policies of insurance for any carrier; implement and modify rules and regulations of the Company; cease doing business in any state or geographic defined area; modify any Schedule of Commissions; or make periodic revisions to this </w:t>
      </w:r>
      <w:r w:rsidR="0096298C">
        <w:rPr>
          <w:rFonts w:cs="Times New Roman"/>
          <w:sz w:val="22"/>
          <w:szCs w:val="22"/>
        </w:rPr>
        <w:t>Broker</w:t>
      </w:r>
      <w:r>
        <w:rPr>
          <w:rFonts w:cs="Times New Roman"/>
          <w:sz w:val="22"/>
          <w:szCs w:val="22"/>
        </w:rPr>
        <w:t xml:space="preserve"> Agreement and addendum or addendum thereto, provided such periodic revisions are made to all existing </w:t>
      </w:r>
      <w:r w:rsidR="0096298C">
        <w:rPr>
          <w:rFonts w:cs="Times New Roman"/>
          <w:sz w:val="22"/>
          <w:szCs w:val="22"/>
        </w:rPr>
        <w:t>Broker</w:t>
      </w:r>
      <w:r>
        <w:rPr>
          <w:rFonts w:cs="Times New Roman"/>
          <w:sz w:val="22"/>
          <w:szCs w:val="22"/>
        </w:rPr>
        <w:t xml:space="preserve">'s Agreement in force at the time of such revision.  </w:t>
      </w:r>
    </w:p>
    <w:p w:rsidR="007B0816" w:rsidRDefault="00E36417">
      <w:pPr>
        <w:pStyle w:val="ListParagraph"/>
        <w:numPr>
          <w:ilvl w:val="0"/>
          <w:numId w:val="11"/>
        </w:numPr>
        <w:tabs>
          <w:tab w:val="left" w:pos="360"/>
        </w:tabs>
        <w:spacing w:after="240"/>
        <w:ind w:left="0" w:firstLine="0"/>
        <w:contextualSpacing w:val="0"/>
        <w:jc w:val="both"/>
        <w:rPr>
          <w:rFonts w:cs="Times New Roman"/>
          <w:sz w:val="22"/>
          <w:szCs w:val="22"/>
        </w:rPr>
      </w:pPr>
      <w:r>
        <w:rPr>
          <w:rFonts w:cs="Times New Roman"/>
          <w:b/>
          <w:sz w:val="22"/>
          <w:szCs w:val="22"/>
        </w:rPr>
        <w:t>INDEMNIFICATION</w:t>
      </w:r>
      <w:r>
        <w:rPr>
          <w:rFonts w:cs="Times New Roman"/>
          <w:sz w:val="22"/>
          <w:szCs w:val="22"/>
        </w:rPr>
        <w:t xml:space="preserve">.  </w:t>
      </w:r>
      <w:r w:rsidR="0096298C">
        <w:rPr>
          <w:rFonts w:cs="Times New Roman"/>
          <w:sz w:val="22"/>
          <w:szCs w:val="22"/>
        </w:rPr>
        <w:t>Broker</w:t>
      </w:r>
      <w:r>
        <w:rPr>
          <w:rFonts w:cs="Times New Roman"/>
          <w:sz w:val="22"/>
          <w:szCs w:val="22"/>
        </w:rPr>
        <w:t xml:space="preserve"> shall be responsible for its acts of omissions and the acts and omissions of its employees and Sub-</w:t>
      </w:r>
      <w:r w:rsidR="0096298C">
        <w:rPr>
          <w:rFonts w:cs="Times New Roman"/>
          <w:sz w:val="22"/>
          <w:szCs w:val="22"/>
        </w:rPr>
        <w:t>Broker</w:t>
      </w:r>
      <w:r>
        <w:rPr>
          <w:rFonts w:cs="Times New Roman"/>
          <w:sz w:val="22"/>
          <w:szCs w:val="22"/>
        </w:rPr>
        <w:t xml:space="preserve">s.  </w:t>
      </w:r>
      <w:r w:rsidR="0096298C">
        <w:rPr>
          <w:rFonts w:cs="Times New Roman"/>
          <w:sz w:val="22"/>
          <w:szCs w:val="22"/>
        </w:rPr>
        <w:t>Broker</w:t>
      </w:r>
      <w:r>
        <w:rPr>
          <w:rFonts w:cs="Times New Roman"/>
          <w:sz w:val="22"/>
          <w:szCs w:val="22"/>
        </w:rPr>
        <w:t xml:space="preserve"> will indemnify and hold the Company harmless from any loss or expense (including attorney's fees and collection costs) resulting from any acts or omissions of </w:t>
      </w:r>
      <w:r w:rsidR="0096298C">
        <w:rPr>
          <w:rFonts w:cs="Times New Roman"/>
          <w:sz w:val="22"/>
          <w:szCs w:val="22"/>
        </w:rPr>
        <w:t>Broker</w:t>
      </w:r>
      <w:r>
        <w:rPr>
          <w:rFonts w:cs="Times New Roman"/>
          <w:sz w:val="22"/>
          <w:szCs w:val="22"/>
        </w:rPr>
        <w:t>'s employees or Sub-</w:t>
      </w:r>
      <w:r w:rsidR="0096298C">
        <w:rPr>
          <w:rFonts w:cs="Times New Roman"/>
          <w:sz w:val="22"/>
          <w:szCs w:val="22"/>
        </w:rPr>
        <w:t>Broker</w:t>
      </w:r>
      <w:r>
        <w:rPr>
          <w:rFonts w:cs="Times New Roman"/>
          <w:sz w:val="22"/>
          <w:szCs w:val="22"/>
        </w:rPr>
        <w:t xml:space="preserve">s.  This indemnification shall include any monetary fines or forfeitures and associated administrative costs imposed by any federal or state regulatory body by way of administrative order or consent order or decree.  Since the Company will be entering into </w:t>
      </w:r>
      <w:r w:rsidR="0096298C">
        <w:rPr>
          <w:rFonts w:cs="Times New Roman"/>
          <w:sz w:val="22"/>
          <w:szCs w:val="22"/>
        </w:rPr>
        <w:t>Broker</w:t>
      </w:r>
      <w:r>
        <w:rPr>
          <w:rFonts w:cs="Times New Roman"/>
          <w:sz w:val="22"/>
          <w:szCs w:val="22"/>
        </w:rPr>
        <w:t xml:space="preserve"> Agreements with </w:t>
      </w:r>
      <w:r w:rsidR="0096298C">
        <w:rPr>
          <w:rFonts w:cs="Times New Roman"/>
          <w:sz w:val="22"/>
          <w:szCs w:val="22"/>
        </w:rPr>
        <w:t>Broker</w:t>
      </w:r>
      <w:r>
        <w:rPr>
          <w:rFonts w:cs="Times New Roman"/>
          <w:sz w:val="22"/>
          <w:szCs w:val="22"/>
        </w:rPr>
        <w:t>'s Sub-</w:t>
      </w:r>
      <w:r w:rsidR="0096298C">
        <w:rPr>
          <w:rFonts w:cs="Times New Roman"/>
          <w:sz w:val="22"/>
          <w:szCs w:val="22"/>
        </w:rPr>
        <w:t>Broker</w:t>
      </w:r>
      <w:r>
        <w:rPr>
          <w:rFonts w:cs="Times New Roman"/>
          <w:sz w:val="22"/>
          <w:szCs w:val="22"/>
        </w:rPr>
        <w:t xml:space="preserve">s, </w:t>
      </w:r>
      <w:r w:rsidR="0096298C">
        <w:rPr>
          <w:rFonts w:cs="Times New Roman"/>
          <w:sz w:val="22"/>
          <w:szCs w:val="22"/>
        </w:rPr>
        <w:t>Broker</w:t>
      </w:r>
      <w:r>
        <w:rPr>
          <w:rFonts w:cs="Times New Roman"/>
          <w:sz w:val="22"/>
          <w:szCs w:val="22"/>
        </w:rPr>
        <w:t xml:space="preserve"> is responsible for and will indemnify the Company for any acts or omissions of </w:t>
      </w:r>
      <w:r w:rsidR="0096298C">
        <w:rPr>
          <w:rFonts w:cs="Times New Roman"/>
          <w:sz w:val="22"/>
          <w:szCs w:val="22"/>
        </w:rPr>
        <w:t>Broker</w:t>
      </w:r>
      <w:r>
        <w:rPr>
          <w:rFonts w:cs="Times New Roman"/>
          <w:sz w:val="22"/>
          <w:szCs w:val="22"/>
        </w:rPr>
        <w:t>'s Sub-</w:t>
      </w:r>
      <w:r w:rsidR="0096298C">
        <w:rPr>
          <w:rFonts w:cs="Times New Roman"/>
          <w:sz w:val="22"/>
          <w:szCs w:val="22"/>
        </w:rPr>
        <w:t>Broker</w:t>
      </w:r>
      <w:r>
        <w:rPr>
          <w:rFonts w:cs="Times New Roman"/>
          <w:sz w:val="22"/>
          <w:szCs w:val="22"/>
        </w:rPr>
        <w:t xml:space="preserve">s to the same extent as for </w:t>
      </w:r>
      <w:r w:rsidR="0096298C">
        <w:rPr>
          <w:rFonts w:cs="Times New Roman"/>
          <w:sz w:val="22"/>
          <w:szCs w:val="22"/>
        </w:rPr>
        <w:t>Broker</w:t>
      </w:r>
      <w:r>
        <w:rPr>
          <w:rFonts w:cs="Times New Roman"/>
          <w:sz w:val="22"/>
          <w:szCs w:val="22"/>
        </w:rPr>
        <w:t xml:space="preserve">s personal acts.  The Company reserves the right to withhold any amounts due from </w:t>
      </w:r>
      <w:r w:rsidR="0096298C">
        <w:rPr>
          <w:rFonts w:cs="Times New Roman"/>
          <w:sz w:val="22"/>
          <w:szCs w:val="22"/>
        </w:rPr>
        <w:t>Broker</w:t>
      </w:r>
      <w:r>
        <w:rPr>
          <w:rFonts w:cs="Times New Roman"/>
          <w:sz w:val="22"/>
          <w:szCs w:val="22"/>
        </w:rPr>
        <w:t xml:space="preserve"> under this paragraph from commissions payable to </w:t>
      </w:r>
      <w:r w:rsidR="0096298C">
        <w:rPr>
          <w:rFonts w:cs="Times New Roman"/>
          <w:sz w:val="22"/>
          <w:szCs w:val="22"/>
        </w:rPr>
        <w:t>Broker</w:t>
      </w:r>
      <w:r>
        <w:rPr>
          <w:rFonts w:cs="Times New Roman"/>
          <w:sz w:val="22"/>
          <w:szCs w:val="22"/>
        </w:rPr>
        <w:t xml:space="preserve">.  </w:t>
      </w:r>
      <w:r w:rsidR="009815ED">
        <w:rPr>
          <w:rFonts w:cs="Times New Roman"/>
          <w:sz w:val="22"/>
          <w:szCs w:val="22"/>
        </w:rPr>
        <w:br/>
      </w:r>
      <w:r w:rsidR="009815ED">
        <w:rPr>
          <w:rFonts w:cs="Times New Roman"/>
          <w:sz w:val="22"/>
          <w:szCs w:val="22"/>
        </w:rPr>
        <w:lastRenderedPageBreak/>
        <w:br/>
      </w:r>
    </w:p>
    <w:p w:rsidR="007B0816" w:rsidRDefault="00E36417">
      <w:pPr>
        <w:pStyle w:val="ListParagraph"/>
        <w:numPr>
          <w:ilvl w:val="0"/>
          <w:numId w:val="11"/>
        </w:numPr>
        <w:tabs>
          <w:tab w:val="left" w:pos="360"/>
        </w:tabs>
        <w:spacing w:after="240"/>
        <w:ind w:left="0" w:firstLine="0"/>
        <w:contextualSpacing w:val="0"/>
        <w:jc w:val="both"/>
        <w:rPr>
          <w:rFonts w:cs="Times New Roman"/>
          <w:sz w:val="22"/>
          <w:szCs w:val="22"/>
        </w:rPr>
      </w:pPr>
      <w:r>
        <w:rPr>
          <w:rFonts w:cs="Times New Roman"/>
          <w:b/>
          <w:sz w:val="22"/>
          <w:szCs w:val="22"/>
        </w:rPr>
        <w:t>ASSIGNMENTS</w:t>
      </w:r>
      <w:r>
        <w:rPr>
          <w:rFonts w:cs="Times New Roman"/>
          <w:sz w:val="22"/>
          <w:szCs w:val="22"/>
        </w:rPr>
        <w:t xml:space="preserve">.  The Agreement is not transferable.  No assignment of commissions or renewal commissions hereunder shall be valid unless authorized in advance in writing by the Company.  Any assignment so authorized shall be subject to any and all indebtedness of the </w:t>
      </w:r>
      <w:r w:rsidR="0096298C">
        <w:rPr>
          <w:rFonts w:cs="Times New Roman"/>
          <w:sz w:val="22"/>
          <w:szCs w:val="22"/>
        </w:rPr>
        <w:t>Broker</w:t>
      </w:r>
      <w:r>
        <w:rPr>
          <w:rFonts w:cs="Times New Roman"/>
          <w:sz w:val="22"/>
          <w:szCs w:val="22"/>
        </w:rPr>
        <w:t xml:space="preserve"> to the Company then existing or thereafter accruing.  </w:t>
      </w:r>
    </w:p>
    <w:p w:rsidR="007B0816" w:rsidRDefault="00E36417">
      <w:pPr>
        <w:pStyle w:val="ListParagraph"/>
        <w:numPr>
          <w:ilvl w:val="0"/>
          <w:numId w:val="11"/>
        </w:numPr>
        <w:tabs>
          <w:tab w:val="left" w:pos="360"/>
        </w:tabs>
        <w:spacing w:after="240"/>
        <w:ind w:left="0" w:firstLine="0"/>
        <w:contextualSpacing w:val="0"/>
        <w:jc w:val="both"/>
        <w:rPr>
          <w:rFonts w:cs="Times New Roman"/>
          <w:sz w:val="22"/>
          <w:szCs w:val="22"/>
        </w:rPr>
      </w:pPr>
      <w:r>
        <w:rPr>
          <w:rFonts w:cs="Times New Roman"/>
          <w:b/>
          <w:sz w:val="22"/>
          <w:szCs w:val="22"/>
        </w:rPr>
        <w:t>MISCONDUCT</w:t>
      </w:r>
      <w:r>
        <w:rPr>
          <w:rFonts w:cs="Times New Roman"/>
          <w:sz w:val="22"/>
          <w:szCs w:val="22"/>
        </w:rPr>
        <w:t xml:space="preserve">.  After termination of this Agreement, if the </w:t>
      </w:r>
      <w:r w:rsidR="0096298C">
        <w:rPr>
          <w:rFonts w:cs="Times New Roman"/>
          <w:sz w:val="22"/>
          <w:szCs w:val="22"/>
        </w:rPr>
        <w:t>Broker</w:t>
      </w:r>
      <w:r>
        <w:rPr>
          <w:rFonts w:cs="Times New Roman"/>
          <w:sz w:val="22"/>
          <w:szCs w:val="22"/>
        </w:rPr>
        <w:t xml:space="preserve"> at any time thereafter: wrongfully withholds any funds belonging to an applicant for insurance, or a policy holder, or the Company; induces any policy holder to lapse, relinquish or surrender a policy brokered through the Company; induces an </w:t>
      </w:r>
      <w:r w:rsidR="0096298C">
        <w:rPr>
          <w:rFonts w:cs="Times New Roman"/>
          <w:sz w:val="22"/>
          <w:szCs w:val="22"/>
        </w:rPr>
        <w:t>Broker</w:t>
      </w:r>
      <w:r>
        <w:rPr>
          <w:rFonts w:cs="Times New Roman"/>
          <w:sz w:val="22"/>
          <w:szCs w:val="22"/>
        </w:rPr>
        <w:t xml:space="preserve"> of the Company to terminate its </w:t>
      </w:r>
      <w:r w:rsidR="0096298C">
        <w:rPr>
          <w:rFonts w:cs="Times New Roman"/>
          <w:sz w:val="22"/>
          <w:szCs w:val="22"/>
        </w:rPr>
        <w:t>Broker</w:t>
      </w:r>
      <w:r>
        <w:rPr>
          <w:rFonts w:cs="Times New Roman"/>
          <w:sz w:val="22"/>
          <w:szCs w:val="22"/>
        </w:rPr>
        <w:t xml:space="preserve">'s Agreement; fails to comply with the State Insurance Laws or Regulations under which he is licensed; maintain </w:t>
      </w:r>
      <w:r w:rsidR="0096298C">
        <w:rPr>
          <w:rFonts w:cs="Times New Roman"/>
          <w:sz w:val="22"/>
          <w:szCs w:val="22"/>
        </w:rPr>
        <w:t>Broker</w:t>
      </w:r>
      <w:r>
        <w:rPr>
          <w:rFonts w:cs="Times New Roman"/>
          <w:sz w:val="22"/>
          <w:szCs w:val="22"/>
        </w:rPr>
        <w:t xml:space="preserve">'s state insurance licenses; or fails to provide, at least quarterly (and upon request), the Company with evidence that </w:t>
      </w:r>
      <w:r w:rsidR="0096298C">
        <w:rPr>
          <w:rFonts w:cs="Times New Roman"/>
          <w:sz w:val="22"/>
          <w:szCs w:val="22"/>
        </w:rPr>
        <w:t>Broker</w:t>
      </w:r>
      <w:r>
        <w:rPr>
          <w:rFonts w:cs="Times New Roman"/>
          <w:sz w:val="22"/>
          <w:szCs w:val="22"/>
        </w:rPr>
        <w:t xml:space="preserve"> has policies of insurance in force for </w:t>
      </w:r>
      <w:r w:rsidR="0096298C">
        <w:rPr>
          <w:rFonts w:cs="Times New Roman"/>
          <w:sz w:val="22"/>
          <w:szCs w:val="22"/>
        </w:rPr>
        <w:t>Broker</w:t>
      </w:r>
      <w:r>
        <w:rPr>
          <w:rFonts w:cs="Times New Roman"/>
          <w:sz w:val="22"/>
          <w:szCs w:val="22"/>
        </w:rPr>
        <w:t xml:space="preserve">'s errors or omissions in compliance with appropriate state laws and in amounts satisfactory to the Company, then no renewal commissions, whether vested or otherwise, shall thereafter be payable to the </w:t>
      </w:r>
      <w:r w:rsidR="0096298C">
        <w:rPr>
          <w:rFonts w:cs="Times New Roman"/>
          <w:sz w:val="22"/>
          <w:szCs w:val="22"/>
        </w:rPr>
        <w:t>Broker</w:t>
      </w:r>
      <w:r>
        <w:rPr>
          <w:rFonts w:cs="Times New Roman"/>
          <w:sz w:val="22"/>
          <w:szCs w:val="22"/>
        </w:rPr>
        <w:t xml:space="preserve"> under this Agreement.</w:t>
      </w:r>
    </w:p>
    <w:p w:rsidR="007B0816" w:rsidRDefault="00E36417">
      <w:pPr>
        <w:pStyle w:val="ListParagraph"/>
        <w:numPr>
          <w:ilvl w:val="0"/>
          <w:numId w:val="11"/>
        </w:numPr>
        <w:tabs>
          <w:tab w:val="left" w:pos="360"/>
        </w:tabs>
        <w:spacing w:after="240"/>
        <w:ind w:left="0" w:firstLine="0"/>
        <w:contextualSpacing w:val="0"/>
        <w:jc w:val="both"/>
        <w:rPr>
          <w:rFonts w:cs="Times New Roman"/>
          <w:sz w:val="22"/>
          <w:szCs w:val="22"/>
        </w:rPr>
      </w:pPr>
      <w:r>
        <w:rPr>
          <w:rFonts w:cs="Times New Roman"/>
          <w:b/>
          <w:sz w:val="22"/>
          <w:szCs w:val="22"/>
        </w:rPr>
        <w:t>SUPPLIES AND ADVERTISING</w:t>
      </w:r>
      <w:r>
        <w:rPr>
          <w:rFonts w:cs="Times New Roman"/>
          <w:sz w:val="22"/>
          <w:szCs w:val="22"/>
        </w:rPr>
        <w:t xml:space="preserve">.  All printed matter or other supplies furnished the </w:t>
      </w:r>
      <w:r w:rsidR="0096298C">
        <w:rPr>
          <w:rFonts w:cs="Times New Roman"/>
          <w:sz w:val="22"/>
          <w:szCs w:val="22"/>
        </w:rPr>
        <w:t>Broker</w:t>
      </w:r>
      <w:r>
        <w:rPr>
          <w:rFonts w:cs="Times New Roman"/>
          <w:sz w:val="22"/>
          <w:szCs w:val="22"/>
        </w:rPr>
        <w:t xml:space="preserve"> by the Company are the property of the Company and shall be promptly returned to the Company upon termination of this Agreement.  No circulars, advertisements or other matter shall be published, printed, distributed or used in any way by the </w:t>
      </w:r>
      <w:r w:rsidR="0096298C">
        <w:rPr>
          <w:rFonts w:cs="Times New Roman"/>
          <w:sz w:val="22"/>
          <w:szCs w:val="22"/>
        </w:rPr>
        <w:t>Broker</w:t>
      </w:r>
      <w:r>
        <w:rPr>
          <w:rFonts w:cs="Times New Roman"/>
          <w:sz w:val="22"/>
          <w:szCs w:val="22"/>
        </w:rPr>
        <w:t xml:space="preserve"> until the same shall first have been approved in writing by the Company. </w:t>
      </w:r>
    </w:p>
    <w:p w:rsidR="007B0816" w:rsidRDefault="00E36417">
      <w:pPr>
        <w:pStyle w:val="ListParagraph"/>
        <w:numPr>
          <w:ilvl w:val="0"/>
          <w:numId w:val="11"/>
        </w:numPr>
        <w:tabs>
          <w:tab w:val="left" w:pos="360"/>
        </w:tabs>
        <w:spacing w:after="240"/>
        <w:ind w:left="0" w:firstLine="0"/>
        <w:contextualSpacing w:val="0"/>
        <w:jc w:val="both"/>
        <w:rPr>
          <w:rFonts w:cs="Times New Roman"/>
          <w:sz w:val="22"/>
          <w:szCs w:val="22"/>
        </w:rPr>
      </w:pPr>
      <w:r>
        <w:rPr>
          <w:rFonts w:cs="Times New Roman"/>
          <w:b/>
          <w:sz w:val="22"/>
          <w:szCs w:val="22"/>
        </w:rPr>
        <w:t>SOLE AGREEMENT</w:t>
      </w:r>
      <w:r>
        <w:rPr>
          <w:rFonts w:cs="Times New Roman"/>
          <w:sz w:val="22"/>
          <w:szCs w:val="22"/>
        </w:rPr>
        <w:t xml:space="preserve">.  This Agreement shall take effect as of the date first above written and covers and includes all agreements between the parties hereto, and supersedes any and all previous contracts and agreements between the parties hereto, it being understood however that any commissions or renewal commissions due or to become due the </w:t>
      </w:r>
      <w:r w:rsidR="0096298C">
        <w:rPr>
          <w:rFonts w:cs="Times New Roman"/>
          <w:sz w:val="22"/>
          <w:szCs w:val="22"/>
        </w:rPr>
        <w:t>Broker</w:t>
      </w:r>
      <w:r>
        <w:rPr>
          <w:rFonts w:cs="Times New Roman"/>
          <w:sz w:val="22"/>
          <w:szCs w:val="22"/>
        </w:rPr>
        <w:t xml:space="preserve"> under any previous contracts or agreements shall not be affected hereby, and that any indebtedness by said </w:t>
      </w:r>
      <w:r w:rsidR="0096298C">
        <w:rPr>
          <w:rFonts w:cs="Times New Roman"/>
          <w:sz w:val="22"/>
          <w:szCs w:val="22"/>
        </w:rPr>
        <w:t>Broker</w:t>
      </w:r>
      <w:r>
        <w:rPr>
          <w:rFonts w:cs="Times New Roman"/>
          <w:sz w:val="22"/>
          <w:szCs w:val="22"/>
        </w:rPr>
        <w:t xml:space="preserve"> to the Company and any liens created in connection therewith shall continue in full force.</w:t>
      </w:r>
    </w:p>
    <w:p w:rsidR="007B0816" w:rsidRDefault="00E36417">
      <w:pPr>
        <w:pStyle w:val="ListParagraph"/>
        <w:numPr>
          <w:ilvl w:val="0"/>
          <w:numId w:val="11"/>
        </w:numPr>
        <w:tabs>
          <w:tab w:val="left" w:pos="360"/>
        </w:tabs>
        <w:spacing w:after="240"/>
        <w:ind w:left="0" w:firstLine="0"/>
        <w:contextualSpacing w:val="0"/>
        <w:jc w:val="both"/>
        <w:rPr>
          <w:rFonts w:cs="Times New Roman"/>
          <w:sz w:val="22"/>
          <w:szCs w:val="22"/>
        </w:rPr>
      </w:pPr>
      <w:r>
        <w:rPr>
          <w:rFonts w:cs="Times New Roman"/>
          <w:b/>
          <w:sz w:val="22"/>
          <w:szCs w:val="22"/>
        </w:rPr>
        <w:t>AMENDMENTS</w:t>
      </w:r>
      <w:r>
        <w:rPr>
          <w:rFonts w:cs="Times New Roman"/>
          <w:sz w:val="22"/>
          <w:szCs w:val="22"/>
        </w:rPr>
        <w:t xml:space="preserve">.  Except for the Company's right to amend this Agreement as provided in paragraph 11 hereof, this Agreement may only be amended in writing executed by the Company and the </w:t>
      </w:r>
      <w:r w:rsidR="0096298C">
        <w:rPr>
          <w:rFonts w:cs="Times New Roman"/>
          <w:sz w:val="22"/>
          <w:szCs w:val="22"/>
        </w:rPr>
        <w:t>Broker</w:t>
      </w:r>
      <w:r>
        <w:rPr>
          <w:rFonts w:cs="Times New Roman"/>
          <w:sz w:val="22"/>
          <w:szCs w:val="22"/>
        </w:rPr>
        <w:t>.</w:t>
      </w:r>
    </w:p>
    <w:p w:rsidR="007B0816" w:rsidRDefault="00E36417">
      <w:pPr>
        <w:pStyle w:val="ListParagraph"/>
        <w:numPr>
          <w:ilvl w:val="0"/>
          <w:numId w:val="11"/>
        </w:numPr>
        <w:tabs>
          <w:tab w:val="left" w:pos="360"/>
        </w:tabs>
        <w:spacing w:after="240"/>
        <w:ind w:left="0" w:firstLine="0"/>
        <w:contextualSpacing w:val="0"/>
        <w:jc w:val="both"/>
        <w:rPr>
          <w:rFonts w:cs="Times New Roman"/>
          <w:sz w:val="22"/>
          <w:szCs w:val="22"/>
        </w:rPr>
      </w:pPr>
      <w:r>
        <w:rPr>
          <w:rFonts w:cs="Times New Roman"/>
          <w:b/>
          <w:sz w:val="22"/>
          <w:szCs w:val="22"/>
        </w:rPr>
        <w:t>GOVERNING LAW</w:t>
      </w:r>
      <w:r>
        <w:rPr>
          <w:rFonts w:cs="Times New Roman"/>
          <w:sz w:val="22"/>
          <w:szCs w:val="22"/>
        </w:rPr>
        <w:t xml:space="preserve">.  This Agreement shall be governed in accordance with the laws of the State of Kansas.  </w:t>
      </w:r>
    </w:p>
    <w:p w:rsidR="007B0816" w:rsidRDefault="00E36417">
      <w:pPr>
        <w:tabs>
          <w:tab w:val="left" w:pos="360"/>
        </w:tabs>
        <w:spacing w:after="240"/>
        <w:jc w:val="both"/>
        <w:rPr>
          <w:rFonts w:cs="Times New Roman"/>
          <w:sz w:val="22"/>
          <w:szCs w:val="22"/>
        </w:rPr>
      </w:pPr>
      <w:r>
        <w:rPr>
          <w:rFonts w:cs="Times New Roman"/>
          <w:sz w:val="22"/>
          <w:szCs w:val="22"/>
        </w:rPr>
        <w:tab/>
        <w:t xml:space="preserve">IN WITNESS WHEREOF, this Agreement has been signed by the parties hereto.  </w:t>
      </w:r>
    </w:p>
    <w:p w:rsidR="007B0816" w:rsidRDefault="0096298C" w:rsidP="00977405">
      <w:pPr>
        <w:tabs>
          <w:tab w:val="left" w:pos="360"/>
          <w:tab w:val="left" w:pos="4950"/>
          <w:tab w:val="left" w:pos="5400"/>
        </w:tabs>
        <w:spacing w:after="240"/>
        <w:jc w:val="both"/>
        <w:rPr>
          <w:rFonts w:cs="Times New Roman"/>
          <w:b/>
          <w:sz w:val="22"/>
          <w:szCs w:val="22"/>
        </w:rPr>
      </w:pPr>
      <w:r>
        <w:rPr>
          <w:rFonts w:cs="Times New Roman"/>
          <w:b/>
          <w:sz w:val="22"/>
          <w:szCs w:val="22"/>
        </w:rPr>
        <w:t>BROKER</w:t>
      </w:r>
      <w:r w:rsidR="00E36417">
        <w:rPr>
          <w:rFonts w:cs="Times New Roman"/>
          <w:b/>
          <w:sz w:val="22"/>
          <w:szCs w:val="22"/>
        </w:rPr>
        <w:tab/>
        <w:t>COMPANY</w:t>
      </w:r>
    </w:p>
    <w:p w:rsidR="007B0816" w:rsidRDefault="00E36417" w:rsidP="00977405">
      <w:pPr>
        <w:tabs>
          <w:tab w:val="left" w:pos="4320"/>
          <w:tab w:val="left" w:pos="4950"/>
          <w:tab w:val="left" w:pos="5400"/>
        </w:tabs>
        <w:jc w:val="both"/>
        <w:rPr>
          <w:rFonts w:cs="Times New Roman"/>
          <w:sz w:val="22"/>
          <w:szCs w:val="22"/>
        </w:rPr>
      </w:pPr>
      <w:r>
        <w:rPr>
          <w:rFonts w:cs="Times New Roman"/>
          <w:sz w:val="22"/>
          <w:szCs w:val="22"/>
          <w:u w:val="single"/>
        </w:rPr>
        <w:tab/>
      </w:r>
      <w:r>
        <w:rPr>
          <w:rFonts w:cs="Times New Roman"/>
          <w:sz w:val="22"/>
          <w:szCs w:val="22"/>
        </w:rPr>
        <w:tab/>
        <w:t>BROKER SOURCE, INC.</w:t>
      </w:r>
    </w:p>
    <w:p w:rsidR="00977405" w:rsidRDefault="00977405" w:rsidP="00977405">
      <w:pPr>
        <w:tabs>
          <w:tab w:val="left" w:pos="4320"/>
          <w:tab w:val="left" w:pos="4950"/>
          <w:tab w:val="left" w:pos="5400"/>
        </w:tabs>
        <w:jc w:val="both"/>
        <w:rPr>
          <w:rFonts w:cs="Times New Roman"/>
          <w:sz w:val="22"/>
          <w:szCs w:val="22"/>
        </w:rPr>
      </w:pPr>
      <w:r>
        <w:rPr>
          <w:rFonts w:cs="Times New Roman"/>
          <w:sz w:val="22"/>
          <w:szCs w:val="22"/>
        </w:rPr>
        <w:t xml:space="preserve"> </w:t>
      </w:r>
      <w:r w:rsidR="0096298C">
        <w:rPr>
          <w:rFonts w:cs="Times New Roman"/>
          <w:sz w:val="22"/>
          <w:szCs w:val="22"/>
        </w:rPr>
        <w:t>Broker</w:t>
      </w:r>
      <w:r>
        <w:rPr>
          <w:rFonts w:cs="Times New Roman"/>
          <w:sz w:val="22"/>
          <w:szCs w:val="22"/>
        </w:rPr>
        <w:t xml:space="preserve"> Printed Name</w:t>
      </w:r>
    </w:p>
    <w:p w:rsidR="007B0816" w:rsidRDefault="007B0816" w:rsidP="00977405">
      <w:pPr>
        <w:tabs>
          <w:tab w:val="left" w:pos="360"/>
          <w:tab w:val="left" w:pos="4950"/>
          <w:tab w:val="left" w:pos="5400"/>
        </w:tabs>
        <w:spacing w:after="240"/>
        <w:jc w:val="both"/>
        <w:rPr>
          <w:rFonts w:cs="Times New Roman"/>
          <w:sz w:val="22"/>
          <w:szCs w:val="22"/>
        </w:rPr>
      </w:pPr>
    </w:p>
    <w:p w:rsidR="007B0816" w:rsidRDefault="00E36417" w:rsidP="00977405">
      <w:pPr>
        <w:tabs>
          <w:tab w:val="left" w:pos="360"/>
          <w:tab w:val="left" w:pos="4320"/>
          <w:tab w:val="left" w:pos="4950"/>
          <w:tab w:val="left" w:pos="5400"/>
          <w:tab w:val="left" w:pos="9360"/>
        </w:tabs>
        <w:jc w:val="both"/>
        <w:rPr>
          <w:rFonts w:cs="Times New Roman"/>
          <w:sz w:val="22"/>
          <w:szCs w:val="22"/>
        </w:rPr>
      </w:pPr>
      <w:r>
        <w:rPr>
          <w:rFonts w:cs="Times New Roman"/>
          <w:sz w:val="22"/>
          <w:szCs w:val="22"/>
        </w:rPr>
        <w:t>By</w:t>
      </w:r>
      <w:r>
        <w:rPr>
          <w:rFonts w:cs="Times New Roman"/>
          <w:sz w:val="22"/>
          <w:szCs w:val="22"/>
        </w:rPr>
        <w:tab/>
      </w:r>
      <w:r>
        <w:rPr>
          <w:rFonts w:cs="Times New Roman"/>
          <w:sz w:val="22"/>
          <w:szCs w:val="22"/>
          <w:u w:val="single"/>
        </w:rPr>
        <w:tab/>
      </w:r>
      <w:r>
        <w:rPr>
          <w:rFonts w:cs="Times New Roman"/>
          <w:sz w:val="22"/>
          <w:szCs w:val="22"/>
        </w:rPr>
        <w:tab/>
      </w:r>
      <w:proofErr w:type="spellStart"/>
      <w:r>
        <w:rPr>
          <w:rFonts w:cs="Times New Roman"/>
          <w:sz w:val="22"/>
          <w:szCs w:val="22"/>
        </w:rPr>
        <w:t>By</w:t>
      </w:r>
      <w:proofErr w:type="spellEnd"/>
      <w:r>
        <w:rPr>
          <w:rFonts w:cs="Times New Roman"/>
          <w:sz w:val="22"/>
          <w:szCs w:val="22"/>
        </w:rPr>
        <w:tab/>
      </w:r>
      <w:r>
        <w:rPr>
          <w:rFonts w:cs="Times New Roman"/>
          <w:sz w:val="22"/>
          <w:szCs w:val="22"/>
          <w:u w:val="single"/>
        </w:rPr>
        <w:tab/>
      </w:r>
    </w:p>
    <w:p w:rsidR="007B0816" w:rsidRDefault="00E36417" w:rsidP="00977405">
      <w:pPr>
        <w:tabs>
          <w:tab w:val="left" w:pos="360"/>
          <w:tab w:val="left" w:pos="4320"/>
          <w:tab w:val="left" w:pos="4950"/>
          <w:tab w:val="left" w:pos="5400"/>
          <w:tab w:val="left" w:pos="9360"/>
        </w:tabs>
        <w:jc w:val="both"/>
        <w:rPr>
          <w:rFonts w:cs="Times New Roman"/>
          <w:sz w:val="22"/>
          <w:szCs w:val="22"/>
        </w:rPr>
      </w:pPr>
      <w:r>
        <w:rPr>
          <w:rFonts w:cs="Times New Roman"/>
          <w:sz w:val="22"/>
          <w:szCs w:val="22"/>
        </w:rPr>
        <w:tab/>
      </w:r>
      <w:r w:rsidR="0096298C">
        <w:rPr>
          <w:rFonts w:cs="Times New Roman"/>
          <w:sz w:val="22"/>
          <w:szCs w:val="22"/>
        </w:rPr>
        <w:t>Broker</w:t>
      </w:r>
      <w:r w:rsidR="00977405">
        <w:rPr>
          <w:rFonts w:cs="Times New Roman"/>
          <w:sz w:val="22"/>
          <w:szCs w:val="22"/>
        </w:rPr>
        <w:t xml:space="preserve"> Signature</w:t>
      </w:r>
      <w:r>
        <w:rPr>
          <w:rFonts w:cs="Times New Roman"/>
          <w:sz w:val="22"/>
          <w:szCs w:val="22"/>
        </w:rPr>
        <w:tab/>
      </w:r>
      <w:r>
        <w:rPr>
          <w:rFonts w:cs="Times New Roman"/>
          <w:sz w:val="22"/>
          <w:szCs w:val="22"/>
        </w:rPr>
        <w:tab/>
      </w:r>
      <w:r>
        <w:rPr>
          <w:rFonts w:cs="Times New Roman"/>
          <w:sz w:val="22"/>
          <w:szCs w:val="22"/>
        </w:rPr>
        <w:tab/>
      </w:r>
      <w:r w:rsidR="00977405">
        <w:rPr>
          <w:rFonts w:cs="Times New Roman"/>
          <w:sz w:val="22"/>
          <w:szCs w:val="22"/>
        </w:rPr>
        <w:t>Company Signature</w:t>
      </w:r>
    </w:p>
    <w:p w:rsidR="007B0816" w:rsidRDefault="007B0816" w:rsidP="00977405">
      <w:pPr>
        <w:tabs>
          <w:tab w:val="left" w:pos="360"/>
          <w:tab w:val="left" w:pos="4320"/>
          <w:tab w:val="left" w:pos="4950"/>
          <w:tab w:val="left" w:pos="5400"/>
          <w:tab w:val="left" w:pos="9360"/>
        </w:tabs>
        <w:jc w:val="both"/>
        <w:rPr>
          <w:rFonts w:cs="Times New Roman"/>
          <w:sz w:val="22"/>
          <w:szCs w:val="22"/>
        </w:rPr>
      </w:pPr>
    </w:p>
    <w:p w:rsidR="007B0816" w:rsidRDefault="00E36417" w:rsidP="00977405">
      <w:pPr>
        <w:tabs>
          <w:tab w:val="left" w:pos="360"/>
          <w:tab w:val="left" w:pos="4320"/>
          <w:tab w:val="left" w:pos="4950"/>
          <w:tab w:val="left" w:pos="5400"/>
          <w:tab w:val="left" w:pos="9360"/>
        </w:tabs>
        <w:spacing w:after="240"/>
        <w:jc w:val="both"/>
        <w:rPr>
          <w:rFonts w:cs="Times New Roman"/>
          <w:sz w:val="22"/>
          <w:szCs w:val="22"/>
        </w:rPr>
      </w:pPr>
      <w:r>
        <w:rPr>
          <w:rFonts w:cs="Times New Roman"/>
          <w:sz w:val="22"/>
          <w:szCs w:val="22"/>
        </w:rPr>
        <w:t xml:space="preserve">Cell / Business Phone No.  </w:t>
      </w:r>
      <w:r>
        <w:rPr>
          <w:rFonts w:cs="Times New Roman"/>
          <w:sz w:val="22"/>
          <w:szCs w:val="22"/>
          <w:u w:val="single"/>
        </w:rPr>
        <w:tab/>
      </w:r>
    </w:p>
    <w:p w:rsidR="007B0816" w:rsidRDefault="00E36417" w:rsidP="00977405">
      <w:pPr>
        <w:tabs>
          <w:tab w:val="left" w:pos="360"/>
          <w:tab w:val="left" w:pos="4320"/>
          <w:tab w:val="left" w:pos="4950"/>
          <w:tab w:val="left" w:pos="5400"/>
          <w:tab w:val="left" w:pos="9360"/>
        </w:tabs>
        <w:spacing w:after="240"/>
        <w:jc w:val="both"/>
        <w:rPr>
          <w:rFonts w:cs="Times New Roman"/>
          <w:sz w:val="22"/>
          <w:szCs w:val="22"/>
        </w:rPr>
      </w:pPr>
      <w:r>
        <w:rPr>
          <w:rFonts w:cs="Times New Roman"/>
          <w:sz w:val="22"/>
          <w:szCs w:val="22"/>
        </w:rPr>
        <w:lastRenderedPageBreak/>
        <w:t xml:space="preserve">E-mail Address  </w:t>
      </w:r>
      <w:r>
        <w:rPr>
          <w:rFonts w:cs="Times New Roman"/>
          <w:sz w:val="22"/>
          <w:szCs w:val="22"/>
          <w:u w:val="single"/>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br w:type="page"/>
      </w:r>
    </w:p>
    <w:p w:rsidR="007B0816" w:rsidRDefault="00E36417">
      <w:pPr>
        <w:tabs>
          <w:tab w:val="left" w:pos="360"/>
          <w:tab w:val="left" w:pos="4320"/>
          <w:tab w:val="left" w:pos="4680"/>
          <w:tab w:val="left" w:pos="5220"/>
          <w:tab w:val="left" w:pos="9360"/>
        </w:tabs>
        <w:jc w:val="center"/>
        <w:rPr>
          <w:rFonts w:cs="Times New Roman"/>
          <w:b/>
          <w:sz w:val="22"/>
          <w:szCs w:val="22"/>
        </w:rPr>
      </w:pPr>
      <w:r>
        <w:rPr>
          <w:rFonts w:cs="Times New Roman"/>
          <w:b/>
          <w:sz w:val="22"/>
          <w:szCs w:val="22"/>
        </w:rPr>
        <w:lastRenderedPageBreak/>
        <w:t>PERSONAL GUARANTY</w:t>
      </w:r>
    </w:p>
    <w:p w:rsidR="007B0816" w:rsidRDefault="007B0816">
      <w:pPr>
        <w:tabs>
          <w:tab w:val="left" w:pos="360"/>
          <w:tab w:val="left" w:pos="4320"/>
          <w:tab w:val="left" w:pos="4680"/>
          <w:tab w:val="left" w:pos="5220"/>
          <w:tab w:val="left" w:pos="9360"/>
        </w:tabs>
        <w:jc w:val="center"/>
        <w:rPr>
          <w:rFonts w:cs="Times New Roman"/>
          <w:b/>
          <w:sz w:val="22"/>
          <w:szCs w:val="22"/>
        </w:rPr>
      </w:pPr>
    </w:p>
    <w:p w:rsidR="007B0816" w:rsidRDefault="00E36417">
      <w:pPr>
        <w:tabs>
          <w:tab w:val="left" w:pos="360"/>
          <w:tab w:val="left" w:pos="4320"/>
          <w:tab w:val="left" w:pos="4680"/>
          <w:tab w:val="left" w:pos="5220"/>
          <w:tab w:val="left" w:pos="9360"/>
        </w:tabs>
        <w:jc w:val="center"/>
        <w:rPr>
          <w:rFonts w:cs="Times New Roman"/>
          <w:sz w:val="22"/>
          <w:szCs w:val="22"/>
        </w:rPr>
      </w:pPr>
      <w:r>
        <w:rPr>
          <w:rFonts w:cs="Times New Roman"/>
          <w:sz w:val="22"/>
          <w:szCs w:val="22"/>
        </w:rPr>
        <w:t xml:space="preserve">(Personal Guaranty required by principal or </w:t>
      </w:r>
      <w:r w:rsidR="0096298C">
        <w:rPr>
          <w:rFonts w:cs="Times New Roman"/>
          <w:sz w:val="22"/>
          <w:szCs w:val="22"/>
        </w:rPr>
        <w:t>Broker</w:t>
      </w:r>
      <w:r>
        <w:rPr>
          <w:rFonts w:cs="Times New Roman"/>
          <w:sz w:val="22"/>
          <w:szCs w:val="22"/>
        </w:rPr>
        <w:t>)</w:t>
      </w:r>
    </w:p>
    <w:p w:rsidR="007B0816" w:rsidRDefault="007B0816">
      <w:pPr>
        <w:tabs>
          <w:tab w:val="left" w:pos="360"/>
          <w:tab w:val="left" w:pos="4320"/>
          <w:tab w:val="left" w:pos="4680"/>
          <w:tab w:val="left" w:pos="5220"/>
          <w:tab w:val="left" w:pos="9360"/>
        </w:tabs>
        <w:jc w:val="center"/>
        <w:rPr>
          <w:rFonts w:cs="Times New Roman"/>
          <w:sz w:val="22"/>
          <w:szCs w:val="22"/>
        </w:rPr>
      </w:pPr>
    </w:p>
    <w:p w:rsidR="007B0816" w:rsidRDefault="00E36417">
      <w:pPr>
        <w:tabs>
          <w:tab w:val="left" w:pos="360"/>
          <w:tab w:val="left" w:pos="4320"/>
          <w:tab w:val="left" w:pos="4680"/>
          <w:tab w:val="left" w:pos="5220"/>
          <w:tab w:val="left" w:pos="9360"/>
        </w:tabs>
        <w:jc w:val="both"/>
        <w:rPr>
          <w:rFonts w:cs="Times New Roman"/>
          <w:sz w:val="22"/>
          <w:szCs w:val="22"/>
        </w:rPr>
      </w:pPr>
      <w:r>
        <w:rPr>
          <w:rFonts w:cs="Times New Roman"/>
          <w:sz w:val="22"/>
          <w:szCs w:val="22"/>
        </w:rPr>
        <w:tab/>
        <w:t xml:space="preserve">For valuable consideration, the receipt and sufficiency of which is hereby acknowledged and to induce the Company to execute this </w:t>
      </w:r>
      <w:r w:rsidR="0096298C">
        <w:rPr>
          <w:rFonts w:cs="Times New Roman"/>
          <w:sz w:val="22"/>
          <w:szCs w:val="22"/>
        </w:rPr>
        <w:t>Broker</w:t>
      </w:r>
      <w:r>
        <w:rPr>
          <w:rFonts w:cs="Times New Roman"/>
          <w:sz w:val="22"/>
          <w:szCs w:val="22"/>
        </w:rPr>
        <w:t xml:space="preserve">'s Agreement, the undersigned for his/her self, heirs, executors, representatives, successors and assigns ("Guarantor") unconditionally guarantees the performance and the obligations of the </w:t>
      </w:r>
      <w:r w:rsidR="0096298C">
        <w:rPr>
          <w:rFonts w:cs="Times New Roman"/>
          <w:sz w:val="22"/>
          <w:szCs w:val="22"/>
        </w:rPr>
        <w:t>Broker</w:t>
      </w:r>
      <w:r>
        <w:rPr>
          <w:rFonts w:cs="Times New Roman"/>
          <w:sz w:val="22"/>
          <w:szCs w:val="22"/>
        </w:rPr>
        <w:t xml:space="preserve"> pursuant to the terms and conditions of this </w:t>
      </w:r>
      <w:r w:rsidR="0096298C">
        <w:rPr>
          <w:rFonts w:cs="Times New Roman"/>
          <w:sz w:val="22"/>
          <w:szCs w:val="22"/>
        </w:rPr>
        <w:t>Broker</w:t>
      </w:r>
      <w:r>
        <w:rPr>
          <w:rFonts w:cs="Times New Roman"/>
          <w:sz w:val="22"/>
          <w:szCs w:val="22"/>
        </w:rPr>
        <w:t xml:space="preserve">'s Agreement.  Guarantor agrees, without notice or the consent of Grantor and without affecting or impairing the obligation of Guarantor hereunder, that the Company may modify this </w:t>
      </w:r>
      <w:r w:rsidR="0096298C">
        <w:rPr>
          <w:rFonts w:cs="Times New Roman"/>
          <w:sz w:val="22"/>
          <w:szCs w:val="22"/>
        </w:rPr>
        <w:t>Broker</w:t>
      </w:r>
      <w:r>
        <w:rPr>
          <w:rFonts w:cs="Times New Roman"/>
          <w:sz w:val="22"/>
          <w:szCs w:val="22"/>
        </w:rPr>
        <w:t xml:space="preserve">'s Agreement as provided therein, and no waiver or failure to enforce any of the terms, covenants or conditions contained in this </w:t>
      </w:r>
      <w:r w:rsidR="0096298C">
        <w:rPr>
          <w:rFonts w:cs="Times New Roman"/>
          <w:sz w:val="22"/>
          <w:szCs w:val="22"/>
        </w:rPr>
        <w:t>Broker</w:t>
      </w:r>
      <w:r>
        <w:rPr>
          <w:rFonts w:cs="Times New Roman"/>
          <w:sz w:val="22"/>
          <w:szCs w:val="22"/>
        </w:rPr>
        <w:t xml:space="preserve">'s Agreement shall release Guarantor's obligations hereunder.  </w:t>
      </w:r>
    </w:p>
    <w:p w:rsidR="007B0816" w:rsidRDefault="007B0816">
      <w:pPr>
        <w:tabs>
          <w:tab w:val="left" w:pos="360"/>
          <w:tab w:val="left" w:pos="4320"/>
          <w:tab w:val="left" w:pos="4680"/>
          <w:tab w:val="left" w:pos="5220"/>
          <w:tab w:val="left" w:pos="9360"/>
        </w:tabs>
        <w:jc w:val="both"/>
        <w:rPr>
          <w:rFonts w:cs="Times New Roman"/>
          <w:sz w:val="22"/>
          <w:szCs w:val="22"/>
        </w:rPr>
      </w:pPr>
    </w:p>
    <w:p w:rsidR="007B0816" w:rsidRDefault="00E36417">
      <w:pPr>
        <w:tabs>
          <w:tab w:val="left" w:pos="360"/>
          <w:tab w:val="left" w:pos="6210"/>
          <w:tab w:val="left" w:pos="9360"/>
        </w:tabs>
        <w:ind w:left="3600"/>
        <w:jc w:val="both"/>
        <w:rPr>
          <w:rFonts w:cs="Times New Roman"/>
          <w:sz w:val="22"/>
          <w:szCs w:val="22"/>
        </w:rPr>
      </w:pPr>
      <w:r>
        <w:rPr>
          <w:rFonts w:cs="Times New Roman"/>
          <w:sz w:val="22"/>
          <w:szCs w:val="22"/>
        </w:rPr>
        <w:t>Individual Guarantor</w:t>
      </w:r>
    </w:p>
    <w:p w:rsidR="007B0816" w:rsidRDefault="007B0816">
      <w:pPr>
        <w:tabs>
          <w:tab w:val="left" w:pos="360"/>
          <w:tab w:val="left" w:pos="6210"/>
          <w:tab w:val="left" w:pos="9360"/>
        </w:tabs>
        <w:ind w:left="3600"/>
        <w:jc w:val="both"/>
        <w:rPr>
          <w:rFonts w:cs="Times New Roman"/>
          <w:sz w:val="22"/>
          <w:szCs w:val="22"/>
        </w:rPr>
      </w:pPr>
    </w:p>
    <w:p w:rsidR="007B0816" w:rsidRDefault="007B0816">
      <w:pPr>
        <w:tabs>
          <w:tab w:val="left" w:pos="360"/>
          <w:tab w:val="left" w:pos="6210"/>
          <w:tab w:val="left" w:pos="9360"/>
        </w:tabs>
        <w:ind w:left="3600"/>
        <w:jc w:val="both"/>
        <w:rPr>
          <w:rFonts w:cs="Times New Roman"/>
          <w:sz w:val="22"/>
          <w:szCs w:val="22"/>
        </w:rPr>
      </w:pPr>
    </w:p>
    <w:p w:rsidR="007B0816" w:rsidRDefault="00E36417">
      <w:pPr>
        <w:tabs>
          <w:tab w:val="left" w:pos="360"/>
          <w:tab w:val="left" w:pos="9360"/>
        </w:tabs>
        <w:ind w:left="3600"/>
        <w:jc w:val="both"/>
        <w:rPr>
          <w:rFonts w:cs="Times New Roman"/>
          <w:sz w:val="22"/>
          <w:szCs w:val="22"/>
        </w:rPr>
      </w:pPr>
      <w:r>
        <w:rPr>
          <w:rFonts w:cs="Times New Roman"/>
          <w:sz w:val="22"/>
          <w:szCs w:val="22"/>
          <w:u w:val="single"/>
        </w:rPr>
        <w:tab/>
      </w:r>
    </w:p>
    <w:p w:rsidR="007B0816" w:rsidRDefault="00E36417">
      <w:pPr>
        <w:tabs>
          <w:tab w:val="left" w:pos="360"/>
          <w:tab w:val="left" w:pos="6210"/>
          <w:tab w:val="left" w:pos="9360"/>
        </w:tabs>
        <w:ind w:left="3600"/>
        <w:jc w:val="both"/>
        <w:rPr>
          <w:rFonts w:cs="Times New Roman"/>
          <w:sz w:val="22"/>
          <w:szCs w:val="22"/>
        </w:rPr>
      </w:pPr>
      <w:r>
        <w:rPr>
          <w:rFonts w:cs="Times New Roman"/>
          <w:sz w:val="22"/>
          <w:szCs w:val="22"/>
        </w:rPr>
        <w:t>Print Name</w:t>
      </w:r>
      <w:r>
        <w:rPr>
          <w:rFonts w:cs="Times New Roman"/>
          <w:sz w:val="22"/>
          <w:szCs w:val="22"/>
        </w:rPr>
        <w:tab/>
      </w:r>
      <w:r>
        <w:rPr>
          <w:rFonts w:cs="Times New Roman"/>
          <w:sz w:val="22"/>
          <w:szCs w:val="22"/>
          <w:u w:val="single"/>
        </w:rPr>
        <w:tab/>
      </w:r>
    </w:p>
    <w:p w:rsidR="007B0816" w:rsidRDefault="00E36417">
      <w:pPr>
        <w:tabs>
          <w:tab w:val="left" w:pos="360"/>
          <w:tab w:val="left" w:pos="6210"/>
          <w:tab w:val="left" w:pos="9360"/>
        </w:tabs>
        <w:ind w:left="3600"/>
        <w:jc w:val="both"/>
        <w:rPr>
          <w:rFonts w:cs="Times New Roman"/>
          <w:sz w:val="22"/>
          <w:szCs w:val="22"/>
        </w:rPr>
      </w:pPr>
      <w:r>
        <w:rPr>
          <w:rFonts w:cs="Times New Roman"/>
          <w:sz w:val="22"/>
          <w:szCs w:val="22"/>
        </w:rPr>
        <w:t>Address</w:t>
      </w:r>
      <w:r>
        <w:rPr>
          <w:rFonts w:cs="Times New Roman"/>
          <w:sz w:val="22"/>
          <w:szCs w:val="22"/>
        </w:rPr>
        <w:tab/>
      </w:r>
      <w:r>
        <w:rPr>
          <w:rFonts w:cs="Times New Roman"/>
          <w:sz w:val="22"/>
          <w:szCs w:val="22"/>
          <w:u w:val="single"/>
        </w:rPr>
        <w:tab/>
      </w:r>
    </w:p>
    <w:p w:rsidR="007B0816" w:rsidRDefault="00E36417">
      <w:pPr>
        <w:tabs>
          <w:tab w:val="left" w:pos="360"/>
          <w:tab w:val="left" w:pos="6210"/>
          <w:tab w:val="left" w:pos="9360"/>
        </w:tabs>
        <w:ind w:left="3600"/>
        <w:jc w:val="both"/>
        <w:rPr>
          <w:rFonts w:cs="Times New Roman"/>
          <w:sz w:val="22"/>
          <w:szCs w:val="22"/>
        </w:rPr>
      </w:pPr>
      <w:r>
        <w:rPr>
          <w:rFonts w:cs="Times New Roman"/>
          <w:sz w:val="22"/>
          <w:szCs w:val="22"/>
        </w:rPr>
        <w:t>Cell / Business Phone No.</w:t>
      </w:r>
      <w:r>
        <w:rPr>
          <w:rFonts w:cs="Times New Roman"/>
          <w:sz w:val="22"/>
          <w:szCs w:val="22"/>
        </w:rPr>
        <w:tab/>
      </w:r>
      <w:r>
        <w:rPr>
          <w:rFonts w:cs="Times New Roman"/>
          <w:sz w:val="22"/>
          <w:szCs w:val="22"/>
          <w:u w:val="single"/>
        </w:rPr>
        <w:tab/>
      </w:r>
    </w:p>
    <w:p w:rsidR="007B0816" w:rsidRDefault="00E36417">
      <w:pPr>
        <w:tabs>
          <w:tab w:val="left" w:pos="360"/>
          <w:tab w:val="left" w:pos="6210"/>
          <w:tab w:val="left" w:pos="9360"/>
        </w:tabs>
        <w:ind w:left="3600"/>
        <w:jc w:val="both"/>
        <w:rPr>
          <w:rFonts w:cs="Times New Roman"/>
          <w:sz w:val="22"/>
          <w:szCs w:val="22"/>
        </w:rPr>
      </w:pPr>
      <w:r>
        <w:rPr>
          <w:rFonts w:cs="Times New Roman"/>
          <w:sz w:val="22"/>
          <w:szCs w:val="22"/>
        </w:rPr>
        <w:t>E-mail Address</w:t>
      </w:r>
      <w:r>
        <w:rPr>
          <w:rFonts w:cs="Times New Roman"/>
          <w:sz w:val="22"/>
          <w:szCs w:val="22"/>
        </w:rPr>
        <w:tab/>
      </w:r>
      <w:r>
        <w:rPr>
          <w:rFonts w:cs="Times New Roman"/>
          <w:sz w:val="22"/>
          <w:szCs w:val="22"/>
          <w:u w:val="single"/>
        </w:rPr>
        <w:tab/>
      </w:r>
    </w:p>
    <w:sectPr w:rsidR="007B0816">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537" w:rsidRDefault="00031537">
      <w:r>
        <w:separator/>
      </w:r>
    </w:p>
  </w:endnote>
  <w:endnote w:type="continuationSeparator" w:id="0">
    <w:p w:rsidR="00031537" w:rsidRDefault="00031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doni Poster">
    <w:altName w:val="Nyal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816" w:rsidRDefault="00E36417">
    <w:pPr>
      <w:pStyle w:val="Footer"/>
    </w:pPr>
    <w:r>
      <w:rPr>
        <w:noProof/>
        <w:sz w:val="18"/>
      </w:rPr>
      <w:tab/>
    </w:r>
    <w:r>
      <w:rPr>
        <w:noProof/>
        <w:sz w:val="20"/>
        <w:szCs w:val="20"/>
      </w:rPr>
      <w:fldChar w:fldCharType="begin"/>
    </w:r>
    <w:r>
      <w:rPr>
        <w:noProof/>
        <w:sz w:val="20"/>
        <w:szCs w:val="20"/>
      </w:rPr>
      <w:instrText xml:space="preserve"> PAGE   \* MERGEFORMAT </w:instrText>
    </w:r>
    <w:r>
      <w:rPr>
        <w:noProof/>
        <w:sz w:val="20"/>
        <w:szCs w:val="20"/>
      </w:rPr>
      <w:fldChar w:fldCharType="separate"/>
    </w:r>
    <w:r w:rsidR="008A6ACE">
      <w:rPr>
        <w:noProof/>
        <w:sz w:val="20"/>
        <w:szCs w:val="20"/>
      </w:rPr>
      <w:t>6</w:t>
    </w:r>
    <w:r>
      <w:rPr>
        <w:noProof/>
        <w:sz w:val="20"/>
        <w:szCs w:val="20"/>
      </w:rPr>
      <w:fldChar w:fldCharType="end"/>
    </w:r>
    <w:r>
      <w:rPr>
        <w:noProof/>
        <w:sz w:val="20"/>
        <w:szCs w:val="20"/>
      </w:rP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816" w:rsidRDefault="00E36417">
    <w:pPr>
      <w:pStyle w:val="Footer"/>
      <w:tabs>
        <w:tab w:val="clear" w:pos="4680"/>
      </w:tabs>
      <w:rPr>
        <w:sz w:val="20"/>
      </w:rPr>
    </w:pPr>
    <w:r>
      <w:rPr>
        <w:sz w:val="20"/>
      </w:rPr>
      <w:tab/>
    </w:r>
    <w:r>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537" w:rsidRDefault="00031537">
      <w:pPr>
        <w:rPr>
          <w:noProof/>
        </w:rPr>
      </w:pPr>
      <w:r>
        <w:rPr>
          <w:noProof/>
        </w:rPr>
        <w:separator/>
      </w:r>
    </w:p>
  </w:footnote>
  <w:footnote w:type="continuationSeparator" w:id="0">
    <w:p w:rsidR="00031537" w:rsidRDefault="000315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A20E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B18CA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84C93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82CD1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662041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E5CFB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9080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2C29C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70B4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4EDA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70736FE"/>
    <w:multiLevelType w:val="multilevel"/>
    <w:tmpl w:val="2FDA1EC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816"/>
    <w:rsid w:val="000019E9"/>
    <w:rsid w:val="00031537"/>
    <w:rsid w:val="00157B9B"/>
    <w:rsid w:val="003C01B6"/>
    <w:rsid w:val="0063789B"/>
    <w:rsid w:val="007B0816"/>
    <w:rsid w:val="008A6ACE"/>
    <w:rsid w:val="0096298C"/>
    <w:rsid w:val="00977405"/>
    <w:rsid w:val="009815ED"/>
    <w:rsid w:val="00E36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096EE7-F5EC-4F41-902D-598B6AEC2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style>
  <w:style w:type="paragraph" w:styleId="Heading1">
    <w:name w:val="heading 1"/>
    <w:basedOn w:val="Normal"/>
    <w:link w:val="Heading1Char"/>
    <w:uiPriority w:val="9"/>
    <w:pPr>
      <w:keepNext/>
      <w:keepLines/>
      <w:spacing w:after="240"/>
      <w:contextualSpacing/>
      <w:jc w:val="center"/>
      <w:outlineLvl w:val="0"/>
    </w:pPr>
    <w:rPr>
      <w:rFonts w:eastAsiaTheme="majorEastAsia" w:cstheme="majorBidi"/>
      <w:b/>
      <w:bCs/>
      <w:cap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40"/>
      <w:ind w:firstLine="720"/>
      <w:jc w:val="both"/>
    </w:pPr>
  </w:style>
  <w:style w:type="character" w:customStyle="1" w:styleId="BodyTextChar">
    <w:name w:val="Body Text Char"/>
    <w:basedOn w:val="DefaultParagraphFont"/>
    <w:link w:val="BodyText"/>
  </w:style>
  <w:style w:type="paragraph" w:styleId="BodyText2">
    <w:name w:val="Body Text 2"/>
    <w:basedOn w:val="Normal"/>
    <w:link w:val="BodyText2Char"/>
    <w:uiPriority w:val="99"/>
    <w:semiHidden/>
    <w:unhideWhenUsed/>
    <w:pPr>
      <w:spacing w:line="480" w:lineRule="auto"/>
      <w:ind w:firstLine="720"/>
      <w:jc w:val="both"/>
    </w:pPr>
  </w:style>
  <w:style w:type="character" w:customStyle="1" w:styleId="BodyText2Char">
    <w:name w:val="Body Text 2 Char"/>
    <w:basedOn w:val="DefaultParagraphFont"/>
    <w:link w:val="BodyText2"/>
    <w:uiPriority w:val="99"/>
    <w:semiHidden/>
  </w:style>
  <w:style w:type="paragraph" w:customStyle="1" w:styleId="DblBodyText">
    <w:name w:val="Dbl Body Text"/>
    <w:basedOn w:val="Normal"/>
    <w:qFormat/>
    <w:pPr>
      <w:spacing w:line="480" w:lineRule="auto"/>
      <w:ind w:firstLine="720"/>
      <w:jc w:val="both"/>
    </w:pPr>
  </w:style>
  <w:style w:type="paragraph" w:customStyle="1" w:styleId="Centeredheading">
    <w:name w:val="Centered heading"/>
    <w:basedOn w:val="Normal"/>
    <w:next w:val="BodyText"/>
    <w:link w:val="CenteredheadingChar"/>
    <w:qFormat/>
    <w:pPr>
      <w:spacing w:after="240"/>
      <w:contextualSpacing/>
      <w:jc w:val="center"/>
    </w:pPr>
    <w:rPr>
      <w:b/>
      <w:caps/>
    </w:rPr>
  </w:style>
  <w:style w:type="character" w:customStyle="1" w:styleId="CenteredheadingChar">
    <w:name w:val="Centered heading Char"/>
    <w:basedOn w:val="DefaultParagraphFont"/>
    <w:link w:val="Centeredheading"/>
    <w:rPr>
      <w:b/>
      <w:caps/>
    </w:rPr>
  </w:style>
  <w:style w:type="character" w:customStyle="1" w:styleId="Heading1Char">
    <w:name w:val="Heading 1 Char"/>
    <w:basedOn w:val="DefaultParagraphFont"/>
    <w:link w:val="Heading1"/>
    <w:uiPriority w:val="9"/>
    <w:rPr>
      <w:rFonts w:eastAsiaTheme="majorEastAsia" w:cstheme="majorBidi"/>
      <w:b/>
      <w:bCs/>
      <w:caps/>
      <w:szCs w:val="28"/>
    </w:rPr>
  </w:style>
  <w:style w:type="paragraph" w:customStyle="1" w:styleId="DocumentTitle">
    <w:name w:val="Document Title"/>
    <w:basedOn w:val="Normal"/>
    <w:link w:val="DocumentTitleChar"/>
    <w:qFormat/>
    <w:pPr>
      <w:spacing w:after="240"/>
      <w:contextualSpacing/>
      <w:jc w:val="center"/>
    </w:pPr>
    <w:rPr>
      <w:b/>
      <w:caps/>
    </w:rPr>
  </w:style>
  <w:style w:type="character" w:customStyle="1" w:styleId="DocumentTitleChar">
    <w:name w:val="Document Title Char"/>
    <w:basedOn w:val="DefaultParagraphFont"/>
    <w:link w:val="DocumentTitle"/>
    <w:rPr>
      <w:b/>
      <w:caps/>
    </w:r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ListParagraph">
    <w:name w:val="List Paragraph"/>
    <w:basedOn w:val="Normal"/>
    <w:uiPriority w:val="34"/>
    <w:pPr>
      <w:ind w:left="720"/>
      <w:contextualSpacing/>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7109C1-D9C2-4A76-BE36-21321386D05A}"/>
</file>

<file path=customXml/itemProps2.xml><?xml version="1.0" encoding="utf-8"?>
<ds:datastoreItem xmlns:ds="http://schemas.openxmlformats.org/officeDocument/2006/customXml" ds:itemID="{F5104D3B-7B77-4CB1-9A38-80CBFD2673FF}"/>
</file>

<file path=customXml/itemProps3.xml><?xml version="1.0" encoding="utf-8"?>
<ds:datastoreItem xmlns:ds="http://schemas.openxmlformats.org/officeDocument/2006/customXml" ds:itemID="{953F90B3-6F49-416E-9776-93789096AFAB}"/>
</file>

<file path=docProps/app.xml><?xml version="1.0" encoding="utf-8"?>
<Properties xmlns="http://schemas.openxmlformats.org/officeDocument/2006/extended-properties" xmlns:vt="http://schemas.openxmlformats.org/officeDocument/2006/docPropsVTypes">
  <Template>Normal</Template>
  <TotalTime>943</TotalTime>
  <Pages>6</Pages>
  <Words>2138</Words>
  <Characters>12188</Characters>
  <Application>Microsoft Office Word</Application>
  <DocSecurity>0</DocSecurity>
  <PresentationFormat>
  </PresentationFormat>
  <Lines>101</Lines>
  <Paragraphs>28</Paragraphs>
  <ScaleCrop>false</ScaleCrop>
  <HeadingPairs>
    <vt:vector size="2" baseType="variant">
      <vt:variant>
        <vt:lpstr>Title</vt:lpstr>
      </vt:variant>
      <vt:variant>
        <vt:i4>1</vt:i4>
      </vt:variant>
    </vt:vector>
  </HeadingPairs>
  <TitlesOfParts>
    <vt:vector size="1" baseType="lpstr">
      <vt:lpstr>Agent Agreement (438905).DOCX</vt:lpstr>
    </vt:vector>
  </TitlesOfParts>
  <Company>White Goss Bowers March Schulte &amp; Weisenfels</Company>
  <LinksUpToDate>false</LinksUpToDate>
  <CharactersWithSpaces>14298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 Agreement (438905).DOCX</dc:title>
  <dc:subject>wdNOSTAMP</dc:subject>
  <dc:creator>D. Rene' Taylor</dc:creator>
  <cp:lastModifiedBy>Mohamed Mohamed</cp:lastModifiedBy>
  <cp:revision>3</cp:revision>
  <dcterms:created xsi:type="dcterms:W3CDTF">2014-08-07T18:48:00Z</dcterms:created>
  <dcterms:modified xsi:type="dcterms:W3CDTF">2016-09-02T13:32:00Z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