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44" w:rsidRPr="00513F14" w:rsidRDefault="007B1A44" w:rsidP="00E33797">
      <w:pPr>
        <w:shd w:val="clear" w:color="auto" w:fill="FFFFFF"/>
        <w:spacing w:after="0" w:line="240" w:lineRule="auto"/>
        <w:jc w:val="center"/>
        <w:rPr>
          <w:rFonts w:ascii="Arial" w:eastAsia="Times New Roman" w:hAnsi="Arial" w:cs="Arial"/>
          <w:sz w:val="14"/>
          <w:szCs w:val="14"/>
        </w:rPr>
      </w:pPr>
      <w:bookmarkStart w:id="0" w:name="_GoBack"/>
      <w:bookmarkEnd w:id="0"/>
      <w:r w:rsidRPr="00513F14">
        <w:rPr>
          <w:rFonts w:ascii="Arial" w:eastAsia="Times New Roman" w:hAnsi="Arial" w:cs="Arial"/>
          <w:b/>
          <w:bCs/>
          <w:sz w:val="14"/>
          <w:szCs w:val="14"/>
        </w:rPr>
        <w:t>AMENDED AND RESTATED</w:t>
      </w:r>
    </w:p>
    <w:p w:rsidR="007B1A44" w:rsidRPr="00513F14" w:rsidRDefault="007B1A44" w:rsidP="00E33797">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rPr>
        <w:t>SECURITIES PURCHASE AGREEMENT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This </w:t>
      </w:r>
      <w:r w:rsidRPr="00513F14">
        <w:rPr>
          <w:rFonts w:ascii="Arial" w:eastAsia="Times New Roman" w:hAnsi="Arial" w:cs="Arial"/>
          <w:b/>
          <w:bCs/>
          <w:sz w:val="14"/>
          <w:szCs w:val="14"/>
        </w:rPr>
        <w:t>AMENDED AND RESTATED SECURITIES PURCHASE AGREEMENT</w:t>
      </w:r>
      <w:r w:rsidRPr="00513F14">
        <w:rPr>
          <w:rFonts w:ascii="Arial" w:eastAsia="Times New Roman" w:hAnsi="Arial" w:cs="Arial"/>
          <w:sz w:val="14"/>
          <w:szCs w:val="14"/>
        </w:rPr>
        <w:t> (the "</w:t>
      </w:r>
      <w:r w:rsidRPr="00513F14">
        <w:rPr>
          <w:rFonts w:ascii="Arial" w:eastAsia="Times New Roman" w:hAnsi="Arial" w:cs="Arial"/>
          <w:b/>
          <w:bCs/>
          <w:sz w:val="14"/>
          <w:szCs w:val="14"/>
        </w:rPr>
        <w:t>Agreement</w:t>
      </w:r>
      <w:r w:rsidRPr="00513F14">
        <w:rPr>
          <w:rFonts w:ascii="Arial" w:eastAsia="Times New Roman" w:hAnsi="Arial" w:cs="Arial"/>
          <w:sz w:val="14"/>
          <w:szCs w:val="14"/>
        </w:rPr>
        <w:t>"), dated as of May 23, 2012, by and among A123 Systems, Inc., a Delaware corporation, with headquarters located at 200 West Street, Waltham, Massachusetts 02451 (the "</w:t>
      </w:r>
      <w:r w:rsidRPr="00513F14">
        <w:rPr>
          <w:rFonts w:ascii="Arial" w:eastAsia="Times New Roman" w:hAnsi="Arial" w:cs="Arial"/>
          <w:b/>
          <w:bCs/>
          <w:sz w:val="14"/>
          <w:szCs w:val="14"/>
        </w:rPr>
        <w:t>Company</w:t>
      </w:r>
      <w:r w:rsidRPr="00513F14">
        <w:rPr>
          <w:rFonts w:ascii="Arial" w:eastAsia="Times New Roman" w:hAnsi="Arial" w:cs="Arial"/>
          <w:sz w:val="14"/>
          <w:szCs w:val="14"/>
        </w:rPr>
        <w:t>"), and the investors listed on the Schedule of Buyers attached hereto (individually, a "</w:t>
      </w:r>
      <w:r w:rsidRPr="00513F14">
        <w:rPr>
          <w:rFonts w:ascii="Arial" w:eastAsia="Times New Roman" w:hAnsi="Arial" w:cs="Arial"/>
          <w:b/>
          <w:bCs/>
          <w:sz w:val="14"/>
          <w:szCs w:val="14"/>
        </w:rPr>
        <w:t>Buyer</w:t>
      </w:r>
      <w:r w:rsidRPr="00513F14">
        <w:rPr>
          <w:rFonts w:ascii="Arial" w:eastAsia="Times New Roman" w:hAnsi="Arial" w:cs="Arial"/>
          <w:sz w:val="14"/>
          <w:szCs w:val="14"/>
        </w:rPr>
        <w:t>" and collectively, the "</w:t>
      </w:r>
      <w:r w:rsidRPr="00513F14">
        <w:rPr>
          <w:rFonts w:ascii="Arial" w:eastAsia="Times New Roman" w:hAnsi="Arial" w:cs="Arial"/>
          <w:b/>
          <w:bCs/>
          <w:sz w:val="14"/>
          <w:szCs w:val="14"/>
        </w:rPr>
        <w:t>Buyers</w:t>
      </w:r>
      <w:r w:rsidRPr="00513F14">
        <w:rPr>
          <w:rFonts w:ascii="Arial" w:eastAsia="Times New Roman" w:hAnsi="Arial" w:cs="Arial"/>
          <w:sz w:val="14"/>
          <w:szCs w:val="14"/>
        </w:rPr>
        <w:t>") amends and restates in its entirety that certain Securities Purchase Agreement (the "</w:t>
      </w:r>
      <w:r w:rsidRPr="00513F14">
        <w:rPr>
          <w:rFonts w:ascii="Arial" w:eastAsia="Times New Roman" w:hAnsi="Arial" w:cs="Arial"/>
          <w:b/>
          <w:bCs/>
          <w:sz w:val="14"/>
          <w:szCs w:val="14"/>
        </w:rPr>
        <w:t>Original Securities Purchase Agreement</w:t>
      </w:r>
      <w:r w:rsidRPr="00513F14">
        <w:rPr>
          <w:rFonts w:ascii="Arial" w:eastAsia="Times New Roman" w:hAnsi="Arial" w:cs="Arial"/>
          <w:sz w:val="14"/>
          <w:szCs w:val="14"/>
        </w:rPr>
        <w:t>") dated as of May 11, 2012 by and among the Company and the Buyers.</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WHEREAS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A.                                   The Company and each Buyer is executing and delivering this Agreement in reliance upon the exemption from securities registration afforded by Section 4(2) of the Securities Act of 1933, as amended (the "</w:t>
      </w:r>
      <w:r w:rsidRPr="00513F14">
        <w:rPr>
          <w:rFonts w:ascii="Arial" w:eastAsia="Times New Roman" w:hAnsi="Arial" w:cs="Arial"/>
          <w:b/>
          <w:bCs/>
          <w:sz w:val="14"/>
          <w:szCs w:val="14"/>
        </w:rPr>
        <w:t>1933 Act</w:t>
      </w:r>
      <w:r w:rsidRPr="00513F14">
        <w:rPr>
          <w:rFonts w:ascii="Arial" w:eastAsia="Times New Roman" w:hAnsi="Arial" w:cs="Arial"/>
          <w:sz w:val="14"/>
          <w:szCs w:val="14"/>
        </w:rPr>
        <w:t>"), and Rule 506 of Regulation D ("</w:t>
      </w:r>
      <w:r w:rsidRPr="00513F14">
        <w:rPr>
          <w:rFonts w:ascii="Arial" w:eastAsia="Times New Roman" w:hAnsi="Arial" w:cs="Arial"/>
          <w:b/>
          <w:bCs/>
          <w:sz w:val="14"/>
          <w:szCs w:val="14"/>
        </w:rPr>
        <w:t>Regulation D</w:t>
      </w:r>
      <w:r w:rsidRPr="00513F14">
        <w:rPr>
          <w:rFonts w:ascii="Arial" w:eastAsia="Times New Roman" w:hAnsi="Arial" w:cs="Arial"/>
          <w:sz w:val="14"/>
          <w:szCs w:val="14"/>
        </w:rPr>
        <w:t>") as promulgated by the United States Securities and Exchange Commission (the "</w:t>
      </w:r>
      <w:r w:rsidRPr="00513F14">
        <w:rPr>
          <w:rFonts w:ascii="Arial" w:eastAsia="Times New Roman" w:hAnsi="Arial" w:cs="Arial"/>
          <w:b/>
          <w:bCs/>
          <w:sz w:val="14"/>
          <w:szCs w:val="14"/>
        </w:rPr>
        <w:t>SEC</w:t>
      </w:r>
      <w:r w:rsidRPr="00513F14">
        <w:rPr>
          <w:rFonts w:ascii="Arial" w:eastAsia="Times New Roman" w:hAnsi="Arial" w:cs="Arial"/>
          <w:sz w:val="14"/>
          <w:szCs w:val="14"/>
        </w:rPr>
        <w:t>") under the 1933 Act.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B.  The Company has authorized a new series of senior convertible notes of the Company, in substantially the form attached hereto as </w:t>
      </w:r>
      <w:r w:rsidRPr="00513F14">
        <w:rPr>
          <w:rFonts w:ascii="Arial" w:eastAsia="Times New Roman" w:hAnsi="Arial" w:cs="Arial"/>
          <w:sz w:val="14"/>
          <w:szCs w:val="14"/>
          <w:u w:val="single"/>
        </w:rPr>
        <w:t>Exhibit A</w:t>
      </w:r>
      <w:r w:rsidRPr="00513F14">
        <w:rPr>
          <w:rFonts w:ascii="Arial" w:eastAsia="Times New Roman" w:hAnsi="Arial" w:cs="Arial"/>
          <w:sz w:val="14"/>
          <w:szCs w:val="14"/>
        </w:rPr>
        <w:t> (the "</w:t>
      </w:r>
      <w:r w:rsidRPr="00513F14">
        <w:rPr>
          <w:rFonts w:ascii="Arial" w:eastAsia="Times New Roman" w:hAnsi="Arial" w:cs="Arial"/>
          <w:b/>
          <w:bCs/>
          <w:sz w:val="14"/>
          <w:szCs w:val="14"/>
        </w:rPr>
        <w:t>Notes</w:t>
      </w:r>
      <w:r w:rsidRPr="00513F14">
        <w:rPr>
          <w:rFonts w:ascii="Arial" w:eastAsia="Times New Roman" w:hAnsi="Arial" w:cs="Arial"/>
          <w:sz w:val="14"/>
          <w:szCs w:val="14"/>
        </w:rPr>
        <w:t>"), which Notes shall be convertible into the Company's common stock, par value $0.001 per share (the "</w:t>
      </w:r>
      <w:r w:rsidRPr="00513F14">
        <w:rPr>
          <w:rFonts w:ascii="Arial" w:eastAsia="Times New Roman" w:hAnsi="Arial" w:cs="Arial"/>
          <w:b/>
          <w:bCs/>
          <w:sz w:val="14"/>
          <w:szCs w:val="14"/>
        </w:rPr>
        <w:t>Common Stock</w:t>
      </w:r>
      <w:r w:rsidRPr="00513F14">
        <w:rPr>
          <w:rFonts w:ascii="Arial" w:eastAsia="Times New Roman" w:hAnsi="Arial" w:cs="Arial"/>
          <w:sz w:val="14"/>
          <w:szCs w:val="14"/>
        </w:rPr>
        <w:t>") (the shares of Common Stock issuable pursuant to the terms of the Notes, including, without limitation, upon conversion, upon payment of interest, upon amortization or otherwise, collectively, the "</w:t>
      </w:r>
      <w:r w:rsidRPr="00513F14">
        <w:rPr>
          <w:rFonts w:ascii="Arial" w:eastAsia="Times New Roman" w:hAnsi="Arial" w:cs="Arial"/>
          <w:b/>
          <w:bCs/>
          <w:sz w:val="14"/>
          <w:szCs w:val="14"/>
        </w:rPr>
        <w:t>Conversion Shares</w:t>
      </w:r>
      <w:r w:rsidRPr="00513F14">
        <w:rPr>
          <w:rFonts w:ascii="Arial" w:eastAsia="Times New Roman" w:hAnsi="Arial" w:cs="Arial"/>
          <w:sz w:val="14"/>
          <w:szCs w:val="14"/>
        </w:rPr>
        <w:t>"), in accordance with the terms of the Notes.</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C. Each Buyer wishes to purchase, and the Company wishes to sell, upon the terms and conditions stated in this Agreement, (i) that aggregate principal amount of Notes set forth opposite such Buyer's name in column (3) on the Schedule of Buyers attached hereto (which aggregate principal amount of Notes for all Buyers shall be $50,000,000) and (ii) Warrants, in substantially the form attached hereto as </w:t>
      </w:r>
      <w:r w:rsidRPr="00513F14">
        <w:rPr>
          <w:rFonts w:ascii="Arial" w:eastAsia="Times New Roman" w:hAnsi="Arial" w:cs="Arial"/>
          <w:sz w:val="14"/>
          <w:szCs w:val="14"/>
          <w:u w:val="single"/>
        </w:rPr>
        <w:t>Exhibit B</w:t>
      </w:r>
      <w:r w:rsidRPr="00513F14">
        <w:rPr>
          <w:rFonts w:ascii="Arial" w:eastAsia="Times New Roman" w:hAnsi="Arial" w:cs="Arial"/>
          <w:sz w:val="14"/>
          <w:szCs w:val="14"/>
        </w:rPr>
        <w:t> (the "</w:t>
      </w:r>
      <w:r w:rsidRPr="00513F14">
        <w:rPr>
          <w:rFonts w:ascii="Arial" w:eastAsia="Times New Roman" w:hAnsi="Arial" w:cs="Arial"/>
          <w:b/>
          <w:bCs/>
          <w:sz w:val="14"/>
          <w:szCs w:val="14"/>
        </w:rPr>
        <w:t>Warrants</w:t>
      </w:r>
      <w:r w:rsidRPr="00513F14">
        <w:rPr>
          <w:rFonts w:ascii="Arial" w:eastAsia="Times New Roman" w:hAnsi="Arial" w:cs="Arial"/>
          <w:sz w:val="14"/>
          <w:szCs w:val="14"/>
        </w:rPr>
        <w:t>"), representing the right to acquire up to that number of shares of Common Stock equal to 30% of the quotient determined by dividing (x) the aggregate principal amount of Notes set forth opposite such Buyer's name in column (3) on the Schedule of Buyers attached hereto by (y) 115% of the Closing Sale Price (as defined in the Notes) on May 11, 2012 (as exercised, collectively, the "</w:t>
      </w:r>
      <w:r w:rsidRPr="00513F14">
        <w:rPr>
          <w:rFonts w:ascii="Arial" w:eastAsia="Times New Roman" w:hAnsi="Arial" w:cs="Arial"/>
          <w:b/>
          <w:bCs/>
          <w:sz w:val="14"/>
          <w:szCs w:val="14"/>
        </w:rPr>
        <w:t>Warrant Shares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E33797"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D.  </w:t>
      </w:r>
      <w:r w:rsidR="007B1A44" w:rsidRPr="00513F14">
        <w:rPr>
          <w:rFonts w:ascii="Arial" w:eastAsia="Times New Roman" w:hAnsi="Arial" w:cs="Arial"/>
          <w:sz w:val="14"/>
          <w:szCs w:val="14"/>
        </w:rPr>
        <w:t>Contemporaneously with the Closing, the parties hereto will execute and deliver a Registration Rights Agreement, substantially in the form attached hereto as </w:t>
      </w:r>
      <w:r w:rsidR="007B1A44" w:rsidRPr="00513F14">
        <w:rPr>
          <w:rFonts w:ascii="Arial" w:eastAsia="Times New Roman" w:hAnsi="Arial" w:cs="Arial"/>
          <w:sz w:val="14"/>
          <w:szCs w:val="14"/>
          <w:u w:val="single"/>
        </w:rPr>
        <w:t>Exhibit C</w:t>
      </w:r>
      <w:r w:rsidR="007B1A44" w:rsidRPr="00513F14">
        <w:rPr>
          <w:rFonts w:ascii="Arial" w:eastAsia="Times New Roman" w:hAnsi="Arial" w:cs="Arial"/>
          <w:sz w:val="14"/>
          <w:szCs w:val="14"/>
        </w:rPr>
        <w:t> (the "</w:t>
      </w:r>
      <w:r w:rsidR="007B1A44" w:rsidRPr="00513F14">
        <w:rPr>
          <w:rFonts w:ascii="Arial" w:eastAsia="Times New Roman" w:hAnsi="Arial" w:cs="Arial"/>
          <w:b/>
          <w:bCs/>
          <w:sz w:val="14"/>
          <w:szCs w:val="14"/>
        </w:rPr>
        <w:t>Registration Rights Agreement</w:t>
      </w:r>
      <w:r w:rsidR="007B1A44" w:rsidRPr="00513F14">
        <w:rPr>
          <w:rFonts w:ascii="Arial" w:eastAsia="Times New Roman" w:hAnsi="Arial" w:cs="Arial"/>
          <w:sz w:val="14"/>
          <w:szCs w:val="14"/>
        </w:rPr>
        <w:t>"), pursuant to which the Company agrees to provide certain registration rights with respect to the Registrable Securities (as defined in the Registration Rights Agreement) under the 1933 Act and the rules and regulations promulgated thereunder, and applicable state securities laws.</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E. The Notes will rank senior to all outstanding and future indebtedness of the Company (other than as set forth in Section 3(ee) and Permitted Senior Indebtedness (as defined in the Notes). Contemporaneously with the Closing, the Company and the Buyers'</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Representative (as defined below) will execute and deliver a security letter agreement, in the form attached hereto as</w:t>
      </w:r>
      <w:r w:rsidRPr="00513F14">
        <w:rPr>
          <w:rFonts w:ascii="Arial" w:eastAsia="Times New Roman" w:hAnsi="Arial" w:cs="Arial"/>
          <w:sz w:val="14"/>
          <w:szCs w:val="14"/>
          <w:u w:val="single"/>
        </w:rPr>
        <w:t>Exhibit D</w:t>
      </w:r>
      <w:r w:rsidRPr="00513F14">
        <w:rPr>
          <w:rFonts w:ascii="Arial" w:eastAsia="Times New Roman" w:hAnsi="Arial" w:cs="Arial"/>
          <w:sz w:val="14"/>
          <w:szCs w:val="14"/>
        </w:rPr>
        <w:t> (as amended or modified from time to time in accordance with its terms, the "</w:t>
      </w:r>
      <w:r w:rsidRPr="00513F14">
        <w:rPr>
          <w:rFonts w:ascii="Arial" w:eastAsia="Times New Roman" w:hAnsi="Arial" w:cs="Arial"/>
          <w:b/>
          <w:bCs/>
          <w:sz w:val="14"/>
          <w:szCs w:val="14"/>
        </w:rPr>
        <w:t>Security Agreement</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E33797"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F.</w:t>
      </w:r>
      <w:r w:rsidR="007B1A44" w:rsidRPr="00513F14">
        <w:rPr>
          <w:rFonts w:ascii="Arial" w:eastAsia="Times New Roman" w:hAnsi="Arial" w:cs="Arial"/>
          <w:sz w:val="14"/>
          <w:szCs w:val="14"/>
        </w:rPr>
        <w:t xml:space="preserve"> The Notes, the Conversion Shares, the Warrants and the Warrant Shares collectively are referred to herein as the "</w:t>
      </w:r>
      <w:r w:rsidR="007B1A44" w:rsidRPr="00513F14">
        <w:rPr>
          <w:rFonts w:ascii="Arial" w:eastAsia="Times New Roman" w:hAnsi="Arial" w:cs="Arial"/>
          <w:b/>
          <w:bCs/>
          <w:sz w:val="14"/>
          <w:szCs w:val="14"/>
        </w:rPr>
        <w:t>Securities</w:t>
      </w:r>
      <w:r w:rsidR="007B1A44"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NOW, THEREFORE</w:t>
      </w:r>
      <w:r w:rsidRPr="00513F14">
        <w:rPr>
          <w:rFonts w:ascii="Arial" w:eastAsia="Times New Roman" w:hAnsi="Arial" w:cs="Arial"/>
          <w:sz w:val="14"/>
          <w:szCs w:val="14"/>
        </w:rPr>
        <w:t>, the Company and each Buyer hereby agree as follows:</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pStyle w:val="ListParagraph"/>
        <w:numPr>
          <w:ilvl w:val="0"/>
          <w:numId w:val="1"/>
        </w:num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r w:rsidRPr="00513F14">
        <w:rPr>
          <w:rFonts w:ascii="Arial" w:eastAsia="Times New Roman" w:hAnsi="Arial" w:cs="Arial"/>
          <w:sz w:val="14"/>
          <w:szCs w:val="14"/>
          <w:u w:val="single"/>
        </w:rPr>
        <w:t>PURCHASE AND SALE OF NOTES AND WARRANTS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Purchase of Notes and Warrants</w:t>
      </w:r>
      <w:r w:rsidRPr="00513F14">
        <w:rPr>
          <w:rFonts w:ascii="Arial" w:eastAsia="Times New Roman" w:hAnsi="Arial" w:cs="Arial"/>
          <w:sz w:val="14"/>
          <w:szCs w:val="14"/>
        </w:rPr>
        <w:t>.  Subject to the satisfaction (or waiver) of the conditions set forth in Sections 6 and 7 below, the Company shall issue and sell to each Buyer, and each Buyer severally, but not jointly, agrees to purchase from the Company on the Closing Date (as defined below), (x) a principal amount of Notes as is set forth opposite such Buyer's name in column (3) on the Schedule of Buyers and (y) Warrants to acquire up to that number of Warrant Shares equal to 30% of the quotient determined by dividing (x) the aggregate principal amount of Notes set forth opposite such Buyer's name in column (3) on the Schedule of Buyers attached hereto by (y) 115% of the Closing Sale Price (as defined in the Notes) on May 11, 2012 (the "</w:t>
      </w:r>
      <w:r w:rsidRPr="00513F14">
        <w:rPr>
          <w:rFonts w:ascii="Arial" w:eastAsia="Times New Roman" w:hAnsi="Arial" w:cs="Arial"/>
          <w:b/>
          <w:bCs/>
          <w:sz w:val="14"/>
          <w:szCs w:val="14"/>
        </w:rPr>
        <w:t>Closing</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E33797"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 </w:t>
      </w:r>
      <w:r w:rsidR="007B1A44" w:rsidRPr="00513F14">
        <w:rPr>
          <w:rFonts w:ascii="Arial" w:eastAsia="Times New Roman" w:hAnsi="Arial" w:cs="Arial"/>
          <w:sz w:val="14"/>
          <w:szCs w:val="14"/>
          <w:u w:val="single"/>
        </w:rPr>
        <w:t>Closing</w:t>
      </w:r>
      <w:r w:rsidR="007B1A44" w:rsidRPr="00513F14">
        <w:rPr>
          <w:rFonts w:ascii="Arial" w:eastAsia="Times New Roman" w:hAnsi="Arial" w:cs="Arial"/>
          <w:sz w:val="14"/>
          <w:szCs w:val="14"/>
        </w:rPr>
        <w:t>.  The date and time of the Closing (the "</w:t>
      </w:r>
      <w:r w:rsidR="007B1A44" w:rsidRPr="00513F14">
        <w:rPr>
          <w:rFonts w:ascii="Arial" w:eastAsia="Times New Roman" w:hAnsi="Arial" w:cs="Arial"/>
          <w:b/>
          <w:bCs/>
          <w:sz w:val="14"/>
          <w:szCs w:val="14"/>
        </w:rPr>
        <w:t>Closing Date</w:t>
      </w:r>
      <w:r w:rsidR="007B1A44" w:rsidRPr="00513F14">
        <w:rPr>
          <w:rFonts w:ascii="Arial" w:eastAsia="Times New Roman" w:hAnsi="Arial" w:cs="Arial"/>
          <w:sz w:val="14"/>
          <w:szCs w:val="14"/>
        </w:rPr>
        <w:t>") shall be 10:00 a.m., New York City time, on the date the conditions to the Closing set forth in Sections 6 and 7 below have been satisfied or waived (or such other date and time as is mutually agreed to by the Company and each Buyer), at the offices of Schulte Roth &amp; Zabel LLP, 919 Third Avenue, New York, New York 10022.</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Purchase Price</w:t>
      </w:r>
      <w:r w:rsidRPr="00513F14">
        <w:rPr>
          <w:rFonts w:ascii="Arial" w:eastAsia="Times New Roman" w:hAnsi="Arial" w:cs="Arial"/>
          <w:sz w:val="14"/>
          <w:szCs w:val="14"/>
        </w:rPr>
        <w:t>.  The aggregate purchase price for the Notes and the Warrants to be purchased by each Buyer at the Closing (the "</w:t>
      </w:r>
      <w:r w:rsidRPr="00513F14">
        <w:rPr>
          <w:rFonts w:ascii="Arial" w:eastAsia="Times New Roman" w:hAnsi="Arial" w:cs="Arial"/>
          <w:b/>
          <w:bCs/>
          <w:sz w:val="14"/>
          <w:szCs w:val="14"/>
        </w:rPr>
        <w:t>Purchase Price</w:t>
      </w:r>
      <w:r w:rsidRPr="00513F14">
        <w:rPr>
          <w:rFonts w:ascii="Arial" w:eastAsia="Times New Roman" w:hAnsi="Arial" w:cs="Arial"/>
          <w:sz w:val="14"/>
          <w:szCs w:val="14"/>
        </w:rPr>
        <w:t>") shall be the amount set forth opposite each Buyer's name in column (4) of the Schedule of Buyers.  Each Buyer shall pay $1,000 for each $1,000 of principal amount of Notes and related Warrants to be purchased by such Buyer at the Closing.  The Buyers and the Company agree that the Notes and the Warrants constitute an "investment unit" for purposes of Section 1273(c)(2) of the Internal Revenue Code of 1986, as amended (the "</w:t>
      </w:r>
      <w:r w:rsidRPr="00513F14">
        <w:rPr>
          <w:rFonts w:ascii="Arial" w:eastAsia="Times New Roman" w:hAnsi="Arial" w:cs="Arial"/>
          <w:b/>
          <w:bCs/>
          <w:sz w:val="14"/>
          <w:szCs w:val="14"/>
        </w:rPr>
        <w:t>Code</w:t>
      </w:r>
      <w:r w:rsidRPr="00513F14">
        <w:rPr>
          <w:rFonts w:ascii="Arial" w:eastAsia="Times New Roman" w:hAnsi="Arial" w:cs="Arial"/>
          <w:sz w:val="14"/>
          <w:szCs w:val="14"/>
        </w:rPr>
        <w:t>").  The Buyers and the Company mutually agree that the allocation of the issue price of such investment unit between the Notes and the Warrants in accordance with Section 1273(c)(2) of the Code and Treasury Regulation Section 1.1273-2(h) shall be an aggregate amount of $750,000 allocated to the Warrants and the balance of the Purchase Price allocated to the Notes, and neither the Buyers nor the Company shall take any position inconsistent with such allocation in any tax return or in any judicial or administrative proceeding in respect of taxes.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 </w:t>
      </w:r>
      <w:r w:rsidRPr="00513F14">
        <w:rPr>
          <w:rFonts w:ascii="Arial" w:eastAsia="Times New Roman" w:hAnsi="Arial" w:cs="Arial"/>
          <w:sz w:val="14"/>
          <w:szCs w:val="14"/>
          <w:u w:val="single"/>
        </w:rPr>
        <w:t>Form of Payment</w:t>
      </w:r>
      <w:r w:rsidRPr="00513F14">
        <w:rPr>
          <w:rFonts w:ascii="Arial" w:eastAsia="Times New Roman" w:hAnsi="Arial" w:cs="Arial"/>
          <w:sz w:val="14"/>
          <w:szCs w:val="14"/>
        </w:rPr>
        <w:t>.  On the Closing Date, (i) each Buyer shall pay its Purchase Price to the Company for the Notes and the Warrants to be issued and sold to such Buyer at the Closing (less, in the case of Hudson Bay Master Fund Ltd. ("</w:t>
      </w:r>
      <w:r w:rsidRPr="00513F14">
        <w:rPr>
          <w:rFonts w:ascii="Arial" w:eastAsia="Times New Roman" w:hAnsi="Arial" w:cs="Arial"/>
          <w:b/>
          <w:bCs/>
          <w:sz w:val="14"/>
          <w:szCs w:val="14"/>
        </w:rPr>
        <w:t>Hudson Bay</w:t>
      </w:r>
      <w:r w:rsidRPr="00513F14">
        <w:rPr>
          <w:rFonts w:ascii="Arial" w:eastAsia="Times New Roman" w:hAnsi="Arial" w:cs="Arial"/>
          <w:sz w:val="14"/>
          <w:szCs w:val="14"/>
        </w:rPr>
        <w:t>"), the amounts withheld pursuant to Section 4(g)), by wire transfer of immediately available funds in accordance with the Company's written wire instructions and (ii) the Company shall deliver to each Buyer the Notes (allocated in the principal amounts as such Buyer shall request) which such</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Buyer is then purchasing hereunder along with the Warrants (allocated in the amounts as such Buyer shall request) which such Buyer is purchasing hereunder, in each case duly executed on behalf of the Company and registered in the name of such Buyer or its designee.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2. </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BUYER'S REPRESENTATIONS AND WARRANTIES</w:t>
      </w:r>
      <w:r w:rsidRPr="00513F14">
        <w:rPr>
          <w:rFonts w:ascii="Arial" w:eastAsia="Times New Roman" w:hAnsi="Arial" w:cs="Arial"/>
          <w:sz w:val="14"/>
          <w:szCs w:val="14"/>
        </w:rPr>
        <w:t>.  Each Buyer, severally and not jointly, represents and warrants with respect to only itself that: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Public Sale or Distribution</w:t>
      </w:r>
      <w:r w:rsidRPr="00513F14">
        <w:rPr>
          <w:rFonts w:ascii="Arial" w:eastAsia="Times New Roman" w:hAnsi="Arial" w:cs="Arial"/>
          <w:sz w:val="14"/>
          <w:szCs w:val="14"/>
        </w:rPr>
        <w:t>.  Such Buyer is (i) acquiring the Notes and the Warrants and (ii) upon conversion of the Notes and exercise of the Warrants (other than pursuant to a Cashless Exercise (as defined in the Warrants)) will acquire the Conversion Shares issuable pursuant to the Notes and the Warrant Shares issuable upon exercise of the Warrants, for its own account and not with a view towards, or for resale in connection with, the public sale or distribution thereof, except pursuant to sales registered or exempted under the 1933 Act; </w:t>
      </w:r>
      <w:r w:rsidRPr="00513F14">
        <w:rPr>
          <w:rFonts w:ascii="Arial" w:eastAsia="Times New Roman" w:hAnsi="Arial" w:cs="Arial"/>
          <w:sz w:val="14"/>
          <w:szCs w:val="14"/>
          <w:u w:val="single"/>
        </w:rPr>
        <w:t>provided</w:t>
      </w:r>
      <w:r w:rsidRPr="00513F14">
        <w:rPr>
          <w:rFonts w:ascii="Arial" w:eastAsia="Times New Roman" w:hAnsi="Arial" w:cs="Arial"/>
          <w:sz w:val="14"/>
          <w:szCs w:val="14"/>
        </w:rPr>
        <w:t>, </w:t>
      </w:r>
      <w:r w:rsidRPr="00513F14">
        <w:rPr>
          <w:rFonts w:ascii="Arial" w:eastAsia="Times New Roman" w:hAnsi="Arial" w:cs="Arial"/>
          <w:sz w:val="14"/>
          <w:szCs w:val="14"/>
          <w:u w:val="single"/>
        </w:rPr>
        <w:t>however</w:t>
      </w:r>
      <w:r w:rsidRPr="00513F14">
        <w:rPr>
          <w:rFonts w:ascii="Arial" w:eastAsia="Times New Roman" w:hAnsi="Arial" w:cs="Arial"/>
          <w:sz w:val="14"/>
          <w:szCs w:val="14"/>
        </w:rPr>
        <w:t xml:space="preserve">, that by making the representations herein, such Buyer does not agree to hold any of the Securities for any minimum or other specific term and reserves the right to dispose of the Securities at any time in accordance with or pursuant to a registration statement or an exemption under the 1933 Act.  Such Buyer is acquiring the Securities hereunder in the ordinary course of its business.  Such Buyer does not presently have any agreement or </w:t>
      </w:r>
      <w:r w:rsidRPr="00513F14">
        <w:rPr>
          <w:rFonts w:ascii="Arial" w:eastAsia="Times New Roman" w:hAnsi="Arial" w:cs="Arial"/>
          <w:sz w:val="14"/>
          <w:szCs w:val="14"/>
        </w:rPr>
        <w:lastRenderedPageBreak/>
        <w:t>understanding, directly or indirectly, with any Person (as defined below) to distribute any of the Securities.  For purposes of this Agreement, "</w:t>
      </w:r>
      <w:r w:rsidRPr="00513F14">
        <w:rPr>
          <w:rFonts w:ascii="Arial" w:eastAsia="Times New Roman" w:hAnsi="Arial" w:cs="Arial"/>
          <w:b/>
          <w:bCs/>
          <w:sz w:val="14"/>
          <w:szCs w:val="14"/>
        </w:rPr>
        <w:t>Person</w:t>
      </w:r>
      <w:r w:rsidRPr="00513F14">
        <w:rPr>
          <w:rFonts w:ascii="Arial" w:eastAsia="Times New Roman" w:hAnsi="Arial" w:cs="Arial"/>
          <w:sz w:val="14"/>
          <w:szCs w:val="14"/>
        </w:rPr>
        <w:t>" means an individual, a limited liability company, a partnership, a joint venture, a corporation, a trust, an unincorporated organization and a government or any department or agency thereof.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 </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Accredited Investor Status</w:t>
      </w:r>
      <w:r w:rsidRPr="00513F14">
        <w:rPr>
          <w:rFonts w:ascii="Arial" w:eastAsia="Times New Roman" w:hAnsi="Arial" w:cs="Arial"/>
          <w:sz w:val="14"/>
          <w:szCs w:val="14"/>
        </w:rPr>
        <w:t>.  Such Buyer is an "accredited investor" as that term is defined in Rule 501(a) of Regulation 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Reliance on Exemptions</w:t>
      </w:r>
      <w:r w:rsidRPr="00513F14">
        <w:rPr>
          <w:rFonts w:ascii="Arial" w:eastAsia="Times New Roman" w:hAnsi="Arial" w:cs="Arial"/>
          <w:sz w:val="14"/>
          <w:szCs w:val="14"/>
        </w:rPr>
        <w:t>.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Information</w:t>
      </w:r>
      <w:r w:rsidRPr="00513F14">
        <w:rPr>
          <w:rFonts w:ascii="Arial" w:eastAsia="Times New Roman" w:hAnsi="Arial" w:cs="Arial"/>
          <w:sz w:val="14"/>
          <w:szCs w:val="14"/>
        </w:rPr>
        <w:t>.  Such Buyer and its advisors, if any, have been furnished with all materials relating to the business, finances and operations of the Company and materials relating to the offer and sale of the Securities that have been requested by such Buyer, including the materials listed in </w:t>
      </w:r>
      <w:r w:rsidRPr="00513F14">
        <w:rPr>
          <w:rFonts w:ascii="Arial" w:eastAsia="Times New Roman" w:hAnsi="Arial" w:cs="Arial"/>
          <w:sz w:val="14"/>
          <w:szCs w:val="14"/>
          <w:u w:val="single"/>
        </w:rPr>
        <w:t>Schedule 2(d)</w:t>
      </w:r>
      <w:r w:rsidRPr="00513F14">
        <w:rPr>
          <w:rFonts w:ascii="Arial" w:eastAsia="Times New Roman" w:hAnsi="Arial" w:cs="Arial"/>
          <w:sz w:val="14"/>
          <w:szCs w:val="14"/>
        </w:rPr>
        <w:t> (the "</w:t>
      </w:r>
      <w:r w:rsidRPr="00513F14">
        <w:rPr>
          <w:rFonts w:ascii="Arial" w:eastAsia="Times New Roman" w:hAnsi="Arial" w:cs="Arial"/>
          <w:b/>
          <w:bCs/>
          <w:sz w:val="14"/>
          <w:szCs w:val="14"/>
        </w:rPr>
        <w:t>Disclosure Documents</w:t>
      </w:r>
      <w:r w:rsidRPr="00513F14">
        <w:rPr>
          <w:rFonts w:ascii="Arial" w:eastAsia="Times New Roman" w:hAnsi="Arial" w:cs="Arial"/>
          <w:sz w:val="14"/>
          <w:szCs w:val="14"/>
        </w:rPr>
        <w:t>").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(e)</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Governmental Review</w:t>
      </w:r>
      <w:r w:rsidRPr="00513F14">
        <w:rPr>
          <w:rFonts w:ascii="Arial" w:eastAsia="Times New Roman" w:hAnsi="Arial" w:cs="Arial"/>
          <w:sz w:val="14"/>
          <w:szCs w:val="14"/>
        </w:rPr>
        <w:t>.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(f)</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Transfer or Resale</w:t>
      </w:r>
      <w:r w:rsidRPr="00513F14">
        <w:rPr>
          <w:rFonts w:ascii="Arial" w:eastAsia="Times New Roman" w:hAnsi="Arial" w:cs="Arial"/>
          <w:sz w:val="14"/>
          <w:szCs w:val="14"/>
        </w:rPr>
        <w:t>.  Such Buyer understands that except as provided in the Registration Rights Agreement:  (i) the Securities have not been and are not being registered under the 1933 Act or any state securities laws, and may not be offered for sale, sold, assigned or transferred unless (A) subsequently registered thereunder, (B) such Buyer shall have delivered to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as amended, (or a successor rule thereto) (collectively, "</w:t>
      </w:r>
      <w:r w:rsidRPr="00513F14">
        <w:rPr>
          <w:rFonts w:ascii="Arial" w:eastAsia="Times New Roman" w:hAnsi="Arial" w:cs="Arial"/>
          <w:b/>
          <w:bCs/>
          <w:sz w:val="14"/>
          <w:szCs w:val="14"/>
        </w:rPr>
        <w:t>Rule 144</w:t>
      </w:r>
      <w:r w:rsidRPr="00513F14">
        <w:rPr>
          <w:rFonts w:ascii="Arial" w:eastAsia="Times New Roman" w:hAnsi="Arial" w:cs="Arial"/>
          <w:sz w:val="14"/>
          <w:szCs w:val="14"/>
        </w:rPr>
        <w:t>");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(g)</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Legends</w:t>
      </w:r>
      <w:r w:rsidRPr="00513F14">
        <w:rPr>
          <w:rFonts w:ascii="Arial" w:eastAsia="Times New Roman" w:hAnsi="Arial" w:cs="Arial"/>
          <w:sz w:val="14"/>
          <w:szCs w:val="14"/>
        </w:rPr>
        <w:t>.  Such Buyer understands that the certificates or other instruments representing the Notes and the Warrants and, until such time as the resale of the Conversion Shares and the Warrant Shares have been registered under the 1933 Act as contemplated by the Registration Rights Agreement, the stock certificates representing the Conversion Shares and the Warrant Shares, except as set forth below, shall bear any legend as required by the "blue sky" laws of any state and a restrictive legend in substantially the following form (and a stop-transfer order may be placed against transfer of such stock certificates):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1440"/>
        <w:jc w:val="both"/>
        <w:rPr>
          <w:rFonts w:ascii="Arial" w:eastAsia="Times New Roman" w:hAnsi="Arial" w:cs="Arial"/>
          <w:sz w:val="14"/>
          <w:szCs w:val="14"/>
        </w:rPr>
      </w:pPr>
      <w:r w:rsidRPr="00513F14">
        <w:rPr>
          <w:rFonts w:ascii="Arial" w:eastAsia="Times New Roman" w:hAnsi="Arial" w:cs="Arial"/>
          <w:b/>
          <w:bCs/>
          <w:sz w:val="14"/>
          <w:szCs w:val="14"/>
        </w:rPr>
        <w:t>[</w:t>
      </w:r>
      <w:r w:rsidRPr="00513F14">
        <w:rPr>
          <w:rFonts w:ascii="Arial" w:eastAsia="Times New Roman" w:hAnsi="Arial" w:cs="Arial"/>
          <w:sz w:val="14"/>
          <w:szCs w:val="14"/>
        </w:rPr>
        <w:t>NEITHER THE ISSUANCE AND SALE OF THE SECURITIES REPRESENTED BY THIS CERTIFICATE NOR THE SECURITIES INTO WHICH THESE SECURITIES ARE </w:t>
      </w:r>
      <w:r w:rsidRPr="00513F14">
        <w:rPr>
          <w:rFonts w:ascii="Arial" w:eastAsia="Times New Roman" w:hAnsi="Arial" w:cs="Arial"/>
          <w:b/>
          <w:bCs/>
          <w:sz w:val="14"/>
          <w:szCs w:val="14"/>
        </w:rPr>
        <w:t>[</w:t>
      </w:r>
      <w:r w:rsidRPr="00513F14">
        <w:rPr>
          <w:rFonts w:ascii="Arial" w:eastAsia="Times New Roman" w:hAnsi="Arial" w:cs="Arial"/>
          <w:sz w:val="14"/>
          <w:szCs w:val="14"/>
        </w:rPr>
        <w:t>CONVERTIBLE</w:t>
      </w:r>
      <w:r w:rsidRPr="00513F14">
        <w:rPr>
          <w:rFonts w:ascii="Arial" w:eastAsia="Times New Roman" w:hAnsi="Arial" w:cs="Arial"/>
          <w:b/>
          <w:bCs/>
          <w:sz w:val="14"/>
          <w:szCs w:val="14"/>
        </w:rPr>
        <w:t>][</w:t>
      </w:r>
      <w:r w:rsidRPr="00513F14">
        <w:rPr>
          <w:rFonts w:ascii="Arial" w:eastAsia="Times New Roman" w:hAnsi="Arial" w:cs="Arial"/>
          <w:sz w:val="14"/>
          <w:szCs w:val="14"/>
        </w:rPr>
        <w:t>EXERCISABLE</w:t>
      </w:r>
      <w:r w:rsidRPr="00513F14">
        <w:rPr>
          <w:rFonts w:ascii="Arial" w:eastAsia="Times New Roman" w:hAnsi="Arial" w:cs="Arial"/>
          <w:b/>
          <w:bCs/>
          <w:sz w:val="14"/>
          <w:szCs w:val="14"/>
        </w:rPr>
        <w:t>]</w:t>
      </w:r>
      <w:r w:rsidRPr="00513F14">
        <w:rPr>
          <w:rFonts w:ascii="Arial" w:eastAsia="Times New Roman" w:hAnsi="Arial" w:cs="Arial"/>
          <w:sz w:val="14"/>
          <w:szCs w:val="14"/>
        </w:rPr>
        <w:t> HAVE BEEN</w:t>
      </w:r>
      <w:r w:rsidRPr="00513F14">
        <w:rPr>
          <w:rFonts w:ascii="Arial" w:eastAsia="Times New Roman" w:hAnsi="Arial" w:cs="Arial"/>
          <w:b/>
          <w:bCs/>
          <w:sz w:val="14"/>
          <w:szCs w:val="14"/>
        </w:rPr>
        <w:t>][</w:t>
      </w:r>
      <w:r w:rsidRPr="00513F14">
        <w:rPr>
          <w:rFonts w:ascii="Arial" w:eastAsia="Times New Roman" w:hAnsi="Arial" w:cs="Arial"/>
          <w:sz w:val="14"/>
          <w:szCs w:val="14"/>
        </w:rPr>
        <w:t>THE SECURITIES REPRESENTED BY THIS CERTIFICATE HAVE NOT BEEN</w:t>
      </w:r>
      <w:r w:rsidRPr="00513F14">
        <w:rPr>
          <w:rFonts w:ascii="Arial" w:eastAsia="Times New Roman" w:hAnsi="Arial" w:cs="Arial"/>
          <w:b/>
          <w:bCs/>
          <w:sz w:val="14"/>
          <w:szCs w:val="14"/>
        </w:rPr>
        <w:t>]</w:t>
      </w:r>
      <w:r w:rsidRPr="00513F14">
        <w:rPr>
          <w:rFonts w:ascii="Arial" w:eastAsia="Times New Roman" w:hAnsi="Arial" w:cs="Arial"/>
          <w:sz w:val="14"/>
          <w:szCs w:val="14"/>
        </w:rPr>
        <w:t> REGISTERED UNDER THE SECURITIES ACT OF 1933, AS AMENDED, OR APPLICABLE STATE SECURITIES LAWS.  THE SECURITIES MAY NOT BE</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OFFERED FOR SALE, SOLD, TRANSFERRED OR ASSIGNED (I) IN THE ABSENCE OF (A) AN EFFECTIVE REGISTRATION STATEMENT FOR THE SECURITIES UNDER THE SECURITIES ACT OF 1933, AS AMENDED, OR (B) AN OPINION OF COUNSEL, IN A FORM REASONABLY ACCEPTABLE TO THE COMPANY,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legend set forth above shall be removed and the Company shall issue a certificate without such legend to the holder of the Securities upon which it is stamped or issue to such holder by electronic delivery at the applicable balance account at The Depository Trust Company ("</w:t>
      </w:r>
      <w:r w:rsidRPr="00513F14">
        <w:rPr>
          <w:rFonts w:ascii="Arial" w:eastAsia="Times New Roman" w:hAnsi="Arial" w:cs="Arial"/>
          <w:b/>
          <w:bCs/>
          <w:sz w:val="14"/>
          <w:szCs w:val="14"/>
        </w:rPr>
        <w:t>DTC</w:t>
      </w:r>
      <w:r w:rsidRPr="00513F14">
        <w:rPr>
          <w:rFonts w:ascii="Arial" w:eastAsia="Times New Roman" w:hAnsi="Arial" w:cs="Arial"/>
          <w:sz w:val="14"/>
          <w:szCs w:val="14"/>
        </w:rPr>
        <w:t>"), if, unless otherwise required by state securities laws, (i) such Securities are registered for resale under the 1933 Act, (ii) in connection with a sale, assignment or other transfer, such holder provides the Company with an opinion of counsel, in a form reasonably acceptable to the Company, to the effect that such sale, assignment or transfer of the Securities may be made without registration under the applicable requirements of the 1933 Act, or (iii) the Securities can be sold, assigned or transferred pursuant to Rule 144 or Rule 144A.  The Company shall be responsible for the fees of its transfer agent and all DTC fees associated with such issuance.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(h)</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Validity; Enforcement</w:t>
      </w:r>
      <w:r w:rsidRPr="00513F14">
        <w:rPr>
          <w:rFonts w:ascii="Arial" w:eastAsia="Times New Roman" w:hAnsi="Arial" w:cs="Arial"/>
          <w:sz w:val="14"/>
          <w:szCs w:val="14"/>
        </w:rPr>
        <w: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(i)</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Conflicts</w:t>
      </w:r>
      <w:r w:rsidRPr="00513F14">
        <w:rPr>
          <w:rFonts w:ascii="Arial" w:eastAsia="Times New Roman" w:hAnsi="Arial" w:cs="Arial"/>
          <w:sz w:val="14"/>
          <w:szCs w:val="14"/>
        </w:rPr>
        <w:t>.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would not, individually or in the aggregate, reasonably be expected to have a material adverse effect on the ability of such Buyer to perform its obligations hereunder.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(j) </w:t>
      </w:r>
      <w:r w:rsidRPr="00513F14">
        <w:rPr>
          <w:rFonts w:ascii="Arial" w:eastAsia="Times New Roman" w:hAnsi="Arial" w:cs="Arial"/>
          <w:sz w:val="14"/>
          <w:szCs w:val="14"/>
          <w:u w:val="single"/>
        </w:rPr>
        <w:t>Residency</w:t>
      </w:r>
      <w:r w:rsidRPr="00513F14">
        <w:rPr>
          <w:rFonts w:ascii="Arial" w:eastAsia="Times New Roman" w:hAnsi="Arial" w:cs="Arial"/>
          <w:sz w:val="14"/>
          <w:szCs w:val="14"/>
        </w:rPr>
        <w:t>.  Such Buyer is a resident of that jurisdiction specified below its address on the Schedule of Buyers.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lastRenderedPageBreak/>
        <w:t> </w:t>
      </w:r>
      <w:r w:rsidR="00E33797" w:rsidRPr="00513F14">
        <w:rPr>
          <w:rFonts w:ascii="Arial" w:eastAsia="Times New Roman" w:hAnsi="Arial" w:cs="Arial"/>
          <w:sz w:val="14"/>
          <w:szCs w:val="14"/>
        </w:rPr>
        <w:tab/>
      </w:r>
      <w:r w:rsidR="00E33797" w:rsidRPr="00513F14">
        <w:rPr>
          <w:rFonts w:ascii="Arial" w:eastAsia="Times New Roman" w:hAnsi="Arial" w:cs="Arial"/>
          <w:sz w:val="14"/>
          <w:szCs w:val="14"/>
        </w:rPr>
        <w:tab/>
      </w:r>
      <w:r w:rsidRPr="00513F14">
        <w:rPr>
          <w:rFonts w:ascii="Arial" w:eastAsia="Times New Roman" w:hAnsi="Arial" w:cs="Arial"/>
          <w:sz w:val="14"/>
          <w:szCs w:val="14"/>
        </w:rPr>
        <w:t>(k) </w:t>
      </w:r>
      <w:r w:rsidRPr="00513F14">
        <w:rPr>
          <w:rFonts w:ascii="Arial" w:eastAsia="Times New Roman" w:hAnsi="Arial" w:cs="Arial"/>
          <w:sz w:val="14"/>
          <w:szCs w:val="14"/>
          <w:u w:val="single"/>
        </w:rPr>
        <w:t>Organization and Authority</w:t>
      </w:r>
      <w:r w:rsidRPr="00513F14">
        <w:rPr>
          <w:rFonts w:ascii="Arial" w:eastAsia="Times New Roman" w:hAnsi="Arial" w:cs="Arial"/>
          <w:sz w:val="14"/>
          <w:szCs w:val="14"/>
        </w:rPr>
        <w:t>.  Such Buyer is duly organized and existing in good standing under the laws of the jurisdiction in which it is formed, and has the requisite power and authorization to enter into and to consummate the transactions contemplated by the Transaction Documents (as defined below) to which it is a party and otherwise to carry out its obligations hereunder.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(l) </w:t>
      </w:r>
      <w:r w:rsidRPr="00513F14">
        <w:rPr>
          <w:rFonts w:ascii="Arial" w:eastAsia="Times New Roman" w:hAnsi="Arial" w:cs="Arial"/>
          <w:sz w:val="14"/>
          <w:szCs w:val="14"/>
          <w:u w:val="single"/>
        </w:rPr>
        <w:t>No Consents Required</w:t>
      </w:r>
      <w:r w:rsidRPr="00513F14">
        <w:rPr>
          <w:rFonts w:ascii="Arial" w:eastAsia="Times New Roman" w:hAnsi="Arial" w:cs="Arial"/>
          <w:sz w:val="14"/>
          <w:szCs w:val="14"/>
        </w:rPr>
        <w:t>.  No application, notice, order, registration, qualification, waiver, consent, approval or other action is required to be filed, given, obtained or taken by such Buyer by virtue of the execution, delivery and performance of this Agreement and the Registration Rights Agreement or the consummation of the transactions contemplated hereby and thereby, which has not already been obtained.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(m)</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Certain Trading Activities</w:t>
      </w:r>
      <w:r w:rsidRPr="00513F14">
        <w:rPr>
          <w:rFonts w:ascii="Arial" w:eastAsia="Times New Roman" w:hAnsi="Arial" w:cs="Arial"/>
          <w:sz w:val="14"/>
          <w:szCs w:val="14"/>
        </w:rPr>
        <w:t>.  Such Buyer has not directly or indirectly, nor has any Person acting on behalf of or pursuant to any understanding with such Buyer, engaged in any transactions in the securities of the Company (including, without limitation, any Short Sales (as defined below) involving the Company's securities) during the period commencing as of the time that such Buyer was first contacted by the Placement Agent (as defined below) regarding the specific investment in the Company contemplated by this Agreement and ending immediately prior to the execution of the Original Securities Purchase Agreement by such Buyer. "</w:t>
      </w:r>
      <w:r w:rsidRPr="00513F14">
        <w:rPr>
          <w:rFonts w:ascii="Arial" w:eastAsia="Times New Roman" w:hAnsi="Arial" w:cs="Arial"/>
          <w:b/>
          <w:bCs/>
          <w:sz w:val="14"/>
          <w:szCs w:val="14"/>
        </w:rPr>
        <w:t>Short Sales</w:t>
      </w:r>
      <w:r w:rsidRPr="00513F14">
        <w:rPr>
          <w:rFonts w:ascii="Arial" w:eastAsia="Times New Roman" w:hAnsi="Arial" w:cs="Arial"/>
          <w:sz w:val="14"/>
          <w:szCs w:val="14"/>
        </w:rPr>
        <w:t>" means all "short sales" as defined in Rule 200 promulgated under Regulation SHO under the 1934 Act (as defined below) (but shall not be deemed to include the location and/or reservation of borrowable shares of Common Stock).  Such Buyer is aware that Short Sales and other hedging activities may be subject to applicable federal and state securities laws, rules and regulations and such Buyer acknowledges that the responsibility of compliance with any such federal or state securities laws, rules and regulations is solely the responsibility of such Buyer.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(n)</w:t>
      </w:r>
      <w:r w:rsidR="00E33797" w:rsidRPr="00513F14">
        <w:rPr>
          <w:rFonts w:ascii="Arial" w:eastAsia="Times New Roman" w:hAnsi="Arial" w:cs="Arial"/>
          <w:i/>
          <w:sz w:val="14"/>
          <w:szCs w:val="14"/>
        </w:rPr>
        <w:t xml:space="preserve"> </w:t>
      </w:r>
      <w:r w:rsidRPr="00513F14">
        <w:rPr>
          <w:rFonts w:ascii="Arial" w:eastAsia="Times New Roman" w:hAnsi="Arial" w:cs="Arial"/>
          <w:sz w:val="14"/>
          <w:szCs w:val="14"/>
          <w:u w:val="single"/>
        </w:rPr>
        <w:t>Brokers and Finders</w:t>
      </w:r>
      <w:r w:rsidRPr="00513F14">
        <w:rPr>
          <w:rFonts w:ascii="Arial" w:eastAsia="Times New Roman" w:hAnsi="Arial" w:cs="Arial"/>
          <w:sz w:val="14"/>
          <w:szCs w:val="14"/>
        </w:rPr>
        <w:t>.  No Person will have, as a result of the transactions contemplated by the Transaction Documents, any valid right, interest or claim against or upon the Company, any of its Subsidiaries or any Buyer for any placement agent's fees, financial advisory fees, broker's commissions or other similar compensation pursuant to any agreement, arrangement or understanding entered into by or on behalf of such Buyer.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3.</w:t>
      </w:r>
      <w:r w:rsidR="00E33797" w:rsidRPr="00513F14">
        <w:rPr>
          <w:rFonts w:ascii="Arial" w:eastAsia="Times New Roman" w:hAnsi="Arial" w:cs="Arial"/>
          <w:sz w:val="14"/>
          <w:szCs w:val="14"/>
        </w:rPr>
        <w:t xml:space="preserve"> </w:t>
      </w:r>
      <w:r w:rsidRPr="00513F14">
        <w:rPr>
          <w:rFonts w:ascii="Arial" w:eastAsia="Times New Roman" w:hAnsi="Arial" w:cs="Arial"/>
          <w:b/>
          <w:sz w:val="14"/>
          <w:szCs w:val="14"/>
          <w:u w:val="single"/>
        </w:rPr>
        <w:t>REPRESENTATIONS AND WARRANTIES OF THE COMPANY</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The Company represents and warrants to each of the Buyers that: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Organization and Qualification</w:t>
      </w:r>
      <w:r w:rsidRPr="00513F14">
        <w:rPr>
          <w:rFonts w:ascii="Arial" w:eastAsia="Times New Roman" w:hAnsi="Arial" w:cs="Arial"/>
          <w:sz w:val="14"/>
          <w:szCs w:val="14"/>
        </w:rPr>
        <w:t>.  Each of the Company and its "</w:t>
      </w:r>
      <w:r w:rsidRPr="00513F14">
        <w:rPr>
          <w:rFonts w:ascii="Arial" w:eastAsia="Times New Roman" w:hAnsi="Arial" w:cs="Arial"/>
          <w:b/>
          <w:bCs/>
          <w:sz w:val="14"/>
          <w:szCs w:val="14"/>
        </w:rPr>
        <w:t>Subsidiaries</w:t>
      </w:r>
      <w:r w:rsidRPr="00513F14">
        <w:rPr>
          <w:rFonts w:ascii="Arial" w:eastAsia="Times New Roman" w:hAnsi="Arial" w:cs="Arial"/>
          <w:sz w:val="14"/>
          <w:szCs w:val="14"/>
        </w:rPr>
        <w:t>" (which for purposes of this Agreement means any entity in which the Company, directly or indirectly, owns a majority of the capital stock or holds a majority of the equity or similar interest) are entities duly organized and validly existing in good standing under the laws of the jurisdiction in which they are formed, and have the requisite power and authorization to own their properties and to carry on their business as now being conducted.  Each of the Company and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Effect.  As used in this Agreement, "</w:t>
      </w:r>
      <w:r w:rsidRPr="00513F14">
        <w:rPr>
          <w:rFonts w:ascii="Arial" w:eastAsia="Times New Roman" w:hAnsi="Arial" w:cs="Arial"/>
          <w:b/>
          <w:bCs/>
          <w:sz w:val="14"/>
          <w:szCs w:val="14"/>
        </w:rPr>
        <w:t>Material Adverse Effect</w:t>
      </w:r>
      <w:r w:rsidRPr="00513F14">
        <w:rPr>
          <w:rFonts w:ascii="Arial" w:eastAsia="Times New Roman" w:hAnsi="Arial" w:cs="Arial"/>
          <w:sz w:val="14"/>
          <w:szCs w:val="14"/>
        </w:rPr>
        <w:t>" means any material adverse effect on the business, properties, assets, operations, results of operations, condition (financial or otherwise) or prospects of the Company and its Subsidiaries, taken as a whole, or on the transactions contemplated hereby or on the other Transaction Documents or by the agreements and instruments to be entered into in connection herewith or therewith, or on the authority or ability of the Company to perform its obligations under the Transaction Documents.  The Company has no Subsidiaries except as set forth on Exhibit 21.1 to the Company's Annual Report on Form 10-K for the fiscal year ended December 31, 2011 (the "</w:t>
      </w:r>
      <w:r w:rsidRPr="00513F14">
        <w:rPr>
          <w:rFonts w:ascii="Arial" w:eastAsia="Times New Roman" w:hAnsi="Arial" w:cs="Arial"/>
          <w:b/>
          <w:bCs/>
          <w:sz w:val="14"/>
          <w:szCs w:val="14"/>
        </w:rPr>
        <w:t>2011 10-K</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Authorization; Enforcement; Validity</w:t>
      </w:r>
      <w:r w:rsidRPr="00513F14">
        <w:rPr>
          <w:rFonts w:ascii="Arial" w:eastAsia="Times New Roman" w:hAnsi="Arial" w:cs="Arial"/>
          <w:sz w:val="14"/>
          <w:szCs w:val="14"/>
        </w:rPr>
        <w:t>.  Except as set forth on Schedule 3(b), the Company has the requisite power and authority to enter into and perform its obligations under this Agreement, the Notes, the Warrants, the Registration Rights Agreement, the Lock-Up Agreements (as defined in Section 7(xiii)), the Irrevocable Transfer Agent Instructions (as defined in Section 5(b)), the Security Agreement, the Control Agreement and each of the other agreements entered into by the parties hereto in connection with the transactions contemplated by this Agreement (collectively, the "</w:t>
      </w:r>
      <w:r w:rsidRPr="00513F14">
        <w:rPr>
          <w:rFonts w:ascii="Arial" w:eastAsia="Times New Roman" w:hAnsi="Arial" w:cs="Arial"/>
          <w:b/>
          <w:bCs/>
          <w:sz w:val="14"/>
          <w:szCs w:val="14"/>
        </w:rPr>
        <w:t>Transaction Documents</w:t>
      </w:r>
      <w:r w:rsidRPr="00513F14">
        <w:rPr>
          <w:rFonts w:ascii="Arial" w:eastAsia="Times New Roman" w:hAnsi="Arial" w:cs="Arial"/>
          <w:sz w:val="14"/>
          <w:szCs w:val="14"/>
        </w:rPr>
        <w:t>") and to issue the Securities in accordance with the terms hereof and thereof.  The execution and delivery of the Transaction Documents by the Company and the consummation by the Company of the transactions contemplated hereby and thereby, including, without limitation, the issuance of the Notes and the Warrants, the reservation for issuance and the issuance of the Conversion Shares and the reservation for issuance and issuance of Warrant Shares issuable upon exercise of the Warrants have been duly authorized by the Company's Board of Directors and (other than the filing with the SEC of one or more Registration Statements (as defined in the Registration Rights Agreement) in accordance with the requirements of the Registration Rights Agreement, an information statement or proxy statement in respect of the approval from stockholders of the Company with respect to the issuance of Common Stock in connection with the transactions contemplated hereby, the filing of periodic reports with the SEC in connection with the execution of the Transaction Documents and the consummation of the transactions contemplated hereby and other filings as may be required by state securities agencies) no further filing, consent, or authorization is required by the Company, its Board of Directors or its stockholders in connection with the consummation of the transactions contemplated hereby.  This Agreement and the other Transaction Documents have been duly executed and delivered by the Company, and constitute the legal,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Issuance of Securities</w:t>
      </w:r>
      <w:r w:rsidRPr="00513F14">
        <w:rPr>
          <w:rFonts w:ascii="Arial" w:eastAsia="Times New Roman" w:hAnsi="Arial" w:cs="Arial"/>
          <w:sz w:val="14"/>
          <w:szCs w:val="14"/>
        </w:rPr>
        <w:t>.  The issuance of the Notes and the Warrants are duly authorized and, upon issuance in accordance with the terms hereof, shall be validly issued and free from all taxes, liens and charges with respect to the issue thereof.  As of the Closing, 49,602,469 shares of Common Stock (as adjusted for any stock split, stock dividend, stock combination, reclassification or other similar transaction after May 11, 2012) shall have been duly authorized and reserved for issuance pursuant to the terms of the Notes.  As of the date hereof, there are 49,602,469 shares of Common Stock authorized and unissued and not reserved for issuance with respect to any other securities of the Company.  As of May 21, 2012, there are 102,858,659 shares of Common Stock authorized and unissued. Shares of Common Stock</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issuable pursuant to the terms of the Notes in accordance with the Notes or exercise of the Warrants in accordance with the Warrants, as the case may be, the Conversion Shares and the Warrant Shares, respectively, will be validly issued, fully paid and nonassessable and free from all preemptive or similar rights, taxes, liens and charges with respect to the issue thereof, with the holders being entitled to all rights accorded to a holder of Common Stock.  Assuming the accuracy of each of the representations and warranties set forth in Section 2 of this Agreement, the offer and issuance by the Company of the Securities is exempt from registration under the 1933 Act.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 </w:t>
      </w:r>
      <w:r w:rsidRPr="00513F14">
        <w:rPr>
          <w:rFonts w:ascii="Arial" w:eastAsia="Times New Roman" w:hAnsi="Arial" w:cs="Arial"/>
          <w:sz w:val="14"/>
          <w:szCs w:val="14"/>
          <w:u w:val="single"/>
        </w:rPr>
        <w:t>No Conflicts</w:t>
      </w:r>
      <w:r w:rsidRPr="00513F14">
        <w:rPr>
          <w:rFonts w:ascii="Arial" w:eastAsia="Times New Roman" w:hAnsi="Arial" w:cs="Arial"/>
          <w:sz w:val="14"/>
          <w:szCs w:val="14"/>
        </w:rPr>
        <w:t>.  The execution, delivery and performance of the Transaction Documents by the Company and the consummation by the Company of the transactions contemplated hereby and thereby (including, without limitation, the issuance of the Notes and the Warrants and reservation for issuance and issuance of the Conversion Shares and the Warrant Shares) will not (i) result in a violation of the certificate of incorporation or bylaws of the Company (or any constituent documents of any of the Company's Subsidiaries), any capital stock of the Company or any of its Subsidiaries or (ii) except as set forth on </w:t>
      </w:r>
      <w:r w:rsidRPr="00513F14">
        <w:rPr>
          <w:rFonts w:ascii="Arial" w:eastAsia="Times New Roman" w:hAnsi="Arial" w:cs="Arial"/>
          <w:sz w:val="14"/>
          <w:szCs w:val="14"/>
          <w:u w:val="single"/>
        </w:rPr>
        <w:t>Schedule 3(d)</w:t>
      </w:r>
      <w:r w:rsidRPr="00513F14">
        <w:rPr>
          <w:rFonts w:ascii="Arial" w:eastAsia="Times New Roman" w:hAnsi="Arial" w:cs="Arial"/>
          <w:sz w:val="14"/>
          <w:szCs w:val="14"/>
        </w:rPr>
        <w:t> and as could not, individually or in the aggregate, reasonably be expected to have a Material Adverse Effect, conflict with, or constitute a default (or an event which with notice or lapse of time or both would become a default) in any respect under, or give to others any rights of termination, amendment, acceleration or cancellation of, any material agreement, indenture or instrument to which the Company or any of its Subsidiaries is a party, or (iii) result in a violation of any law, rule, regulation, order, judgment or decree (including foreign, federal and state securities laws and regulations and the rules and regulations of The NASDAQ Global Select Market (the "</w:t>
      </w:r>
      <w:r w:rsidRPr="00513F14">
        <w:rPr>
          <w:rFonts w:ascii="Arial" w:eastAsia="Times New Roman" w:hAnsi="Arial" w:cs="Arial"/>
          <w:b/>
          <w:bCs/>
          <w:sz w:val="14"/>
          <w:szCs w:val="14"/>
        </w:rPr>
        <w:t>Principal Market</w:t>
      </w:r>
      <w:r w:rsidRPr="00513F14">
        <w:rPr>
          <w:rFonts w:ascii="Arial" w:eastAsia="Times New Roman" w:hAnsi="Arial" w:cs="Arial"/>
          <w:sz w:val="14"/>
          <w:szCs w:val="14"/>
        </w:rPr>
        <w:t>") and applicable laws of the State of Delaware and any other state laws) applicable to the Company or any of its Subsidiaries or by which any property or asset of the Company or any of its Subsidiaries is bound or affected.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(e)</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Consents</w:t>
      </w:r>
      <w:r w:rsidRPr="00513F14">
        <w:rPr>
          <w:rFonts w:ascii="Arial" w:eastAsia="Times New Roman" w:hAnsi="Arial" w:cs="Arial"/>
          <w:sz w:val="14"/>
          <w:szCs w:val="14"/>
        </w:rPr>
        <w:t>.  Neither the Company nor any of its Subsidiaries is required to obtain any consent, authorization or order of, or make any filing or registration with, any court, governmental agency or any regulatory or self-regulatory agency or any other Person in order for the Company to execute, deliver or perform any of its obligations under or contemplated by the Transaction Documents, in each case in accordance with the terms hereof or thereof.  The Company is unaware of any facts or circumstances that might prevent the Company or any of its Subsidiaries from obtaining or effecting any of the registration, application or filings pursuant to the preceding sentence.  The Company is not in violation of the listing requirements of the Principal Market and has no knowledge of any facts that would reasonably lead to delisting or suspension of the Common Stock in the foreseeable future.  The issuance by the Company of the Securities shall not have the effect of delisting or suspending the Common Stock from the Principal Market.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(f) </w:t>
      </w:r>
      <w:r w:rsidRPr="00513F14">
        <w:rPr>
          <w:rFonts w:ascii="Arial" w:eastAsia="Times New Roman" w:hAnsi="Arial" w:cs="Arial"/>
          <w:sz w:val="14"/>
          <w:szCs w:val="14"/>
          <w:u w:val="single"/>
        </w:rPr>
        <w:t>Acknowledgment Regarding Buyer's Purchase of Securities</w:t>
      </w:r>
      <w:r w:rsidRPr="00513F14">
        <w:rPr>
          <w:rFonts w:ascii="Arial" w:eastAsia="Times New Roman" w:hAnsi="Arial" w:cs="Arial"/>
          <w:sz w:val="14"/>
          <w:szCs w:val="14"/>
        </w:rPr>
        <w:t>.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of the Company or any of its Subsidiaries (as defined in Rule 144) or (iii) to the knowledge of the Company, a "beneficial owner" of more than 10% of the shares of Common Stock (as defined for purposes of Rule 13d-3 of the Securities Exchange Act of 1934,</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as amended (the "</w:t>
      </w:r>
      <w:r w:rsidRPr="00513F14">
        <w:rPr>
          <w:rFonts w:ascii="Arial" w:eastAsia="Times New Roman" w:hAnsi="Arial" w:cs="Arial"/>
          <w:b/>
          <w:bCs/>
          <w:sz w:val="14"/>
          <w:szCs w:val="14"/>
        </w:rPr>
        <w:t>1934 Act</w:t>
      </w:r>
      <w:r w:rsidRPr="00513F14">
        <w:rPr>
          <w:rFonts w:ascii="Arial" w:eastAsia="Times New Roman" w:hAnsi="Arial" w:cs="Arial"/>
          <w:sz w:val="14"/>
          <w:szCs w:val="14"/>
        </w:rPr>
        <w: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has been based solely on the independent evaluation by the Company and its representatives.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(g)</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General Solicitation; Placement Agent's Fees</w:t>
      </w:r>
      <w:r w:rsidRPr="00513F14">
        <w:rPr>
          <w:rFonts w:ascii="Arial" w:eastAsia="Times New Roman" w:hAnsi="Arial" w:cs="Arial"/>
          <w:sz w:val="14"/>
          <w:szCs w:val="14"/>
        </w:rPr>
        <w:t>.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placement agent fees payable to Lazard Freres &amp; Co. LLC, as placement agent (the "</w:t>
      </w:r>
      <w:r w:rsidRPr="00513F14">
        <w:rPr>
          <w:rFonts w:ascii="Arial" w:eastAsia="Times New Roman" w:hAnsi="Arial" w:cs="Arial"/>
          <w:b/>
          <w:bCs/>
          <w:sz w:val="14"/>
          <w:szCs w:val="14"/>
        </w:rPr>
        <w:t>Placement Agent</w:t>
      </w:r>
      <w:r w:rsidRPr="00513F14">
        <w:rPr>
          <w:rFonts w:ascii="Arial" w:eastAsia="Times New Roman" w:hAnsi="Arial" w:cs="Arial"/>
          <w:sz w:val="14"/>
          <w:szCs w:val="14"/>
        </w:rPr>
        <w:t>") in connection with the sale of the Securities.  The Company shall pay, and hold each Buyer harmless against, any liability, loss or expense (including, without limitation, attorney's fees and out-of-pocket expenses) arising in connection with any claim for the fees or commissions described in the immediately foregoing sentence.  The Company acknowledges that it has engaged the Placement Agent in connection with the sale of the Securities.  Other than the Placement Agent, neither the Company nor any of its Subsidiaries has engaged any placement agent or other agent in connection with the sale of the Securities.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(h)</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Integrated Offering</w:t>
      </w:r>
      <w:r w:rsidRPr="00513F14">
        <w:rPr>
          <w:rFonts w:ascii="Arial" w:eastAsia="Times New Roman" w:hAnsi="Arial" w:cs="Arial"/>
          <w:sz w:val="14"/>
          <w:szCs w:val="14"/>
        </w:rPr>
        <w:t>.  None of the Company, its Subsidiaries, any of their affiliates, and any Person acting on their behalf has, directly or indirectly, made any offers or sales of any security or solicited any offers to buy any security, under circumstances that would require registration of any of the Securities under the 1933 Act, whether through integration with prior offerings or otherwise, or cause this offering of the Securities to require approval of stockholders of the Company for purposes of the 1933 Act or any applicable stockholder approval provisions, including, without limitation, under the rules and regulations of any exchange or automated quotation system on which any of the securities of the Company are listed or designated.  None of the Company, its Subsidiaries, their affiliates and any Person acting on their behalf will take any action or steps referred to in the preceding sentence that would require registration of any of the Securities under the 1933 Act or cause the offering of the Securities to be integrated with other offerings for purposes of any such applicable stockholder approval provisions.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(i)</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Dilutive Effect</w:t>
      </w:r>
      <w:r w:rsidRPr="00513F14">
        <w:rPr>
          <w:rFonts w:ascii="Arial" w:eastAsia="Times New Roman" w:hAnsi="Arial" w:cs="Arial"/>
          <w:sz w:val="14"/>
          <w:szCs w:val="14"/>
        </w:rPr>
        <w:t>.  The Company understands and acknowledges that the number of Conversion Shares issuable pursuant to terms of the Notes and the number of Warrant Shares issuable upon exercise of the Warrants will increase in certain circumstances.  The Company further acknowledges that its obligation to issue Conversion Shares pursuant to the terms of the Notes in accordance with this Agreement and the Notes and its obligation to issue the Warrant Shares upon exercise of the Warrants in accordance with this Agreement and the Warrants is, in each case, absolute and unconditional regardless of the dilutive effect that such issuance may have on the ownership interests of other stockholders of the Company.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(j)</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Application of Takeover Protections; Rights Agreement</w:t>
      </w:r>
      <w:r w:rsidRPr="00513F14">
        <w:rPr>
          <w:rFonts w:ascii="Arial" w:eastAsia="Times New Roman" w:hAnsi="Arial" w:cs="Arial"/>
          <w:sz w:val="14"/>
          <w:szCs w:val="14"/>
        </w:rPr>
        <w:t>.  The Company and its board of directors have taken all necessary action, if any, in order to render inapplicable any control share acquisition, business combination, poison pill (including any distribution under a rights agreement) or other similar anti-takeover provision under the Certificate of Incorporation (as defined in Section 3(r)) or the laws of the jurisdiction of its formation which is or could become applicable to any Buyer as a result of the transactions contemplated by this Agreement, including, without limitation, the Company's issuance of the Securities and any Buyer's ownership of the Securities.  The Company has not adopted a stockholder rights plan or similar arrangement relating to accumulations of beneficial ownership of Common Stock or a change in control of the Company.</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lang w:val="fr-CA"/>
        </w:rPr>
        <w:t>(k) </w:t>
      </w:r>
      <w:r w:rsidRPr="00513F14">
        <w:rPr>
          <w:rFonts w:ascii="Arial" w:eastAsia="Times New Roman" w:hAnsi="Arial" w:cs="Arial"/>
          <w:sz w:val="14"/>
          <w:szCs w:val="14"/>
          <w:u w:val="single"/>
          <w:lang w:val="fr-CA"/>
        </w:rPr>
        <w:t>SEC Documents; Financial Statements</w:t>
      </w:r>
      <w:r w:rsidRPr="00513F14">
        <w:rPr>
          <w:rFonts w:ascii="Arial" w:eastAsia="Times New Roman" w:hAnsi="Arial" w:cs="Arial"/>
          <w:sz w:val="14"/>
          <w:szCs w:val="14"/>
          <w:lang w:val="fr-CA"/>
        </w:rPr>
        <w:t xml:space="preserve">.  </w:t>
      </w:r>
      <w:r w:rsidRPr="00513F14">
        <w:rPr>
          <w:rFonts w:ascii="Arial" w:eastAsia="Times New Roman" w:hAnsi="Arial" w:cs="Arial"/>
          <w:sz w:val="14"/>
          <w:szCs w:val="14"/>
        </w:rPr>
        <w:t>The Company is eligible to register a primary offering of securities on Form S-3 under the 1933 Act.  Except as disclosed in </w:t>
      </w:r>
      <w:r w:rsidRPr="00513F14">
        <w:rPr>
          <w:rFonts w:ascii="Arial" w:eastAsia="Times New Roman" w:hAnsi="Arial" w:cs="Arial"/>
          <w:sz w:val="14"/>
          <w:szCs w:val="14"/>
          <w:u w:val="single"/>
        </w:rPr>
        <w:t>Schedule 3(k)</w:t>
      </w:r>
      <w:r w:rsidRPr="00513F14">
        <w:rPr>
          <w:rFonts w:ascii="Arial" w:eastAsia="Times New Roman" w:hAnsi="Arial" w:cs="Arial"/>
          <w:sz w:val="14"/>
          <w:szCs w:val="14"/>
        </w:rPr>
        <w:t>, during the one year prior to the date hereof, the Company has timely filed all reports, schedules, forms, statements and other documents required to be filed by it with the SEC pursuant to the reporting requirements of the 1934 Act (all of the foregoing filed prior to the date hereof, and all exhibits included therein and financial statements, notes and schedules thereto and documents incorporated by reference therein being hereinafter referred to as the "</w:t>
      </w:r>
      <w:r w:rsidRPr="00513F14">
        <w:rPr>
          <w:rFonts w:ascii="Arial" w:eastAsia="Times New Roman" w:hAnsi="Arial" w:cs="Arial"/>
          <w:b/>
          <w:bCs/>
          <w:sz w:val="14"/>
          <w:szCs w:val="14"/>
        </w:rPr>
        <w:t>SEC Documents</w:t>
      </w:r>
      <w:r w:rsidRPr="00513F14">
        <w:rPr>
          <w:rFonts w:ascii="Arial" w:eastAsia="Times New Roman" w:hAnsi="Arial" w:cs="Arial"/>
          <w:sz w:val="14"/>
          <w:szCs w:val="14"/>
        </w:rPr>
        <w:t>").  The Company has delivered to the Buyers or their respective representatives true, correct and complete copies of the SEC Documents not available on the EDGAR system, if any.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filing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generally accepted accounting principles,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No other information provided by or on behalf of the Company to the Buyers which is not included in the SEC Documents, including, without limitation, information referred to in Section 2(d) of this Agreement or in the disclosure schedules to this Agreement, contains any untrue statement of a material fact or omits to state any material fact necessary in order to make the statements therein, in the light of the circumstance under which they are or were made, not misleading.</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(l) </w:t>
      </w:r>
      <w:r w:rsidRPr="00513F14">
        <w:rPr>
          <w:rFonts w:ascii="Arial" w:eastAsia="Times New Roman" w:hAnsi="Arial" w:cs="Arial"/>
          <w:sz w:val="14"/>
          <w:szCs w:val="14"/>
          <w:u w:val="single"/>
        </w:rPr>
        <w:t>Absence of Certain Changes</w:t>
      </w:r>
      <w:r w:rsidRPr="00513F14">
        <w:rPr>
          <w:rFonts w:ascii="Arial" w:eastAsia="Times New Roman" w:hAnsi="Arial" w:cs="Arial"/>
          <w:sz w:val="14"/>
          <w:szCs w:val="14"/>
        </w:rPr>
        <w:t>.  Except as disclosed in </w:t>
      </w:r>
      <w:r w:rsidRPr="00513F14">
        <w:rPr>
          <w:rFonts w:ascii="Arial" w:eastAsia="Times New Roman" w:hAnsi="Arial" w:cs="Arial"/>
          <w:sz w:val="14"/>
          <w:szCs w:val="14"/>
          <w:u w:val="single"/>
        </w:rPr>
        <w:t>Schedule 3(l)</w:t>
      </w:r>
      <w:r w:rsidRPr="00513F14">
        <w:rPr>
          <w:rFonts w:ascii="Arial" w:eastAsia="Times New Roman" w:hAnsi="Arial" w:cs="Arial"/>
          <w:sz w:val="14"/>
          <w:szCs w:val="14"/>
        </w:rPr>
        <w:t>, the 2011 Form 10-K or the Disclosure Documents, since December 31, 2011, there has been no material adverse change and no material adverse development in the business, assets, properties, operations, condition (financial or otherwise), results of operations or prospects of the Company or its Subsidiaries.  Except as disclosed in </w:t>
      </w:r>
      <w:r w:rsidRPr="00513F14">
        <w:rPr>
          <w:rFonts w:ascii="Arial" w:eastAsia="Times New Roman" w:hAnsi="Arial" w:cs="Arial"/>
          <w:sz w:val="14"/>
          <w:szCs w:val="14"/>
          <w:u w:val="single"/>
        </w:rPr>
        <w:t>Schedule 3(l)</w:t>
      </w:r>
      <w:r w:rsidRPr="00513F14">
        <w:rPr>
          <w:rFonts w:ascii="Arial" w:eastAsia="Times New Roman" w:hAnsi="Arial" w:cs="Arial"/>
          <w:sz w:val="14"/>
          <w:szCs w:val="14"/>
        </w:rPr>
        <w:t>, the 2011 Form 10-K or the Disclosure</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Documents, since December 31, 2011, neither the Company nor any of its Subsidiaries has (i) declared or paid any dividends or (ii) sold any material assets or had any material capital expenditures outside of the ordinary course of business.  Neither the Company nor any of its Subsidiaries has taken any steps to seek protection pursuant to any bankruptcy law nor does the Company have any knowledge or reason to believe that its creditors intend to initiate involuntary bankruptcy proceedings or any actual knowledge of any fact that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w:t>
      </w:r>
      <w:r w:rsidRPr="00513F14">
        <w:rPr>
          <w:rFonts w:ascii="Arial" w:eastAsia="Times New Roman" w:hAnsi="Arial" w:cs="Arial"/>
          <w:b/>
          <w:bCs/>
          <w:sz w:val="14"/>
          <w:szCs w:val="14"/>
        </w:rPr>
        <w:t>Insolvent</w:t>
      </w:r>
      <w:r w:rsidRPr="00513F14">
        <w:rPr>
          <w:rFonts w:ascii="Arial" w:eastAsia="Times New Roman" w:hAnsi="Arial" w:cs="Arial"/>
          <w:sz w:val="14"/>
          <w:szCs w:val="14"/>
        </w:rPr>
        <w:t>" means, with respect to any Person, (i) the present fair saleable value of such Person's assets is less than the amount required to pay such Person's total Indebtedness (as defined in Section 3(s)), (ii) such Person is unable to pay its debts and liabilities, subordinated, contingent or otherwise, as such debts and liabilities become absolute and matured, (iii) such Person intends to incur or believes that it will incur debts that would be beyond its ability to pay as such debts mature or (iv) such Person has unreasonably small capital with which to conduct the business in which it is engaged as such business is now conducted and is proposed to be conducted.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(m) </w:t>
      </w:r>
      <w:r w:rsidRPr="00513F14">
        <w:rPr>
          <w:rFonts w:ascii="Arial" w:eastAsia="Times New Roman" w:hAnsi="Arial" w:cs="Arial"/>
          <w:sz w:val="14"/>
          <w:szCs w:val="14"/>
          <w:u w:val="single"/>
        </w:rPr>
        <w:t>No Undisclosed Events, Liabilities, Developments or Circumstances</w:t>
      </w:r>
      <w:r w:rsidRPr="00513F14">
        <w:rPr>
          <w:rFonts w:ascii="Arial" w:eastAsia="Times New Roman" w:hAnsi="Arial" w:cs="Arial"/>
          <w:sz w:val="14"/>
          <w:szCs w:val="14"/>
        </w:rPr>
        <w:t>.  Except as disclosed in the 2011 10-K or the Disclosure Documents, no event, liability, development or circumstance has occurred or exists, or is contemplated to occur with respect to the Company, its Subsidiaries or their respective business, properties, prospects, operations or financial condition, that would be required to be disclosed by the Company under applicable securities laws on a registration statement on Form S-1 filed with the SEC relating to an issuance and sale by the Company of its Common Stock and which has not been publicly announced.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(n) </w:t>
      </w:r>
      <w:r w:rsidRPr="00513F14">
        <w:rPr>
          <w:rFonts w:ascii="Arial" w:eastAsia="Times New Roman" w:hAnsi="Arial" w:cs="Arial"/>
          <w:sz w:val="14"/>
          <w:szCs w:val="14"/>
          <w:u w:val="single"/>
        </w:rPr>
        <w:t>Conduct of Business; Regulatory Permits</w:t>
      </w:r>
      <w:r w:rsidRPr="00513F14">
        <w:rPr>
          <w:rFonts w:ascii="Arial" w:eastAsia="Times New Roman" w:hAnsi="Arial" w:cs="Arial"/>
          <w:sz w:val="14"/>
          <w:szCs w:val="14"/>
        </w:rPr>
        <w:t>.  Neither the Company nor any of its Subsidiaries is in violation of any term of or in default under any certificate of designations of any outstanding series of preferred stock of the Company (if any), its Certificate of Incorporation or Bylaws (as defined in Section 3(r)) or their organizational charter or memorandum of association or certificate of incorporation or articles of association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for possible violations which could not, individually or in the aggregate, reasonably be expected to have a Material Adverse Effect.  Without limiting the generality of the foregoing, the Company is not in violation of any of the rules, regulations or requirements of the Principal Market and has no knowledge of any facts or circumstances that would reasonably lead to delisting or suspension of the Common Stock by the Principal Market in the foreseeable future.  Except as set forth in </w:t>
      </w:r>
      <w:r w:rsidRPr="00513F14">
        <w:rPr>
          <w:rFonts w:ascii="Arial" w:eastAsia="Times New Roman" w:hAnsi="Arial" w:cs="Arial"/>
          <w:sz w:val="14"/>
          <w:szCs w:val="14"/>
          <w:u w:val="single"/>
        </w:rPr>
        <w:t>Schedule 3(n)</w:t>
      </w:r>
      <w:r w:rsidRPr="00513F14">
        <w:rPr>
          <w:rFonts w:ascii="Arial" w:eastAsia="Times New Roman" w:hAnsi="Arial" w:cs="Arial"/>
          <w:sz w:val="14"/>
          <w:szCs w:val="14"/>
        </w:rPr>
        <w:t>, during the two (2) years prior to the date hereof, the Common Stock has been designated for quotation on the Principal Market.  Except as set forth in </w:t>
      </w:r>
      <w:r w:rsidRPr="00513F14">
        <w:rPr>
          <w:rFonts w:ascii="Arial" w:eastAsia="Times New Roman" w:hAnsi="Arial" w:cs="Arial"/>
          <w:sz w:val="14"/>
          <w:szCs w:val="14"/>
          <w:u w:val="single"/>
        </w:rPr>
        <w:t>Schedule 3(n)</w:t>
      </w:r>
      <w:r w:rsidRPr="00513F14">
        <w:rPr>
          <w:rFonts w:ascii="Arial" w:eastAsia="Times New Roman" w:hAnsi="Arial" w:cs="Arial"/>
          <w:sz w:val="14"/>
          <w:szCs w:val="14"/>
        </w:rPr>
        <w:t>, during the two (2) years prior to the date hereof, (i) trading in the Common Stock has not been suspended by the SEC or the Principal Market and (ii) the Company has received no communication, written or oral, from the SEC or the Principal Market regarding the suspension or delisting of the Common Stock from the Principal Market.  The Company and its Subsidiaries possess all certificates, authorizations and permits issued by the appropriate federal, state or foreign regulatory authorities necessary to conduct their respective businesses, except where the failure to possess such certificates, authorizations or permits would</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not have, individually or in the aggregate, a Material Adverse Effect, and neither the Company nor any such Subsidiary has received any notice of proceedings relating to the revocation or modification of any such certificate, authorization or permit.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(o)</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Foreign Corrupt Practices</w:t>
      </w:r>
      <w:r w:rsidRPr="00513F14">
        <w:rPr>
          <w:rFonts w:ascii="Arial" w:eastAsia="Times New Roman" w:hAnsi="Arial" w:cs="Arial"/>
          <w:sz w:val="14"/>
          <w:szCs w:val="14"/>
        </w:rPr>
        <w:t>.  Neither the Company, nor any of its Subsidiaries, nor any director, officer, agent, employee or other Person acting on behalf of the Company or any of its Subsidiaries has, in the course of its actions for, or on behalf of, the Company or any of its Subsidiaries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any provision of the U.S. Foreign Corrupt Practices Act of 1977, as amended; or (iv) made any unlawful bribe, rebate, payoff, influence payment, kickback or other unlawful payment to any foreign or domestic government official or employee.</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(p)</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Sarbanes-Oxley Act</w:t>
      </w:r>
      <w:r w:rsidRPr="00513F14">
        <w:rPr>
          <w:rFonts w:ascii="Arial" w:eastAsia="Times New Roman" w:hAnsi="Arial" w:cs="Arial"/>
          <w:sz w:val="14"/>
          <w:szCs w:val="14"/>
        </w:rPr>
        <w:t>.  The Company is in compliance with any and all applicable requirements of the Sarbanes-Oxley Act of 2002 that are effective as of the date hereof, and any and all applicable rules and regulations promulgated by the SEC thereunder that are effective as of the date hereof.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(q) </w:t>
      </w:r>
      <w:r w:rsidRPr="00513F14">
        <w:rPr>
          <w:rFonts w:ascii="Arial" w:eastAsia="Times New Roman" w:hAnsi="Arial" w:cs="Arial"/>
          <w:sz w:val="14"/>
          <w:szCs w:val="14"/>
          <w:u w:val="single"/>
        </w:rPr>
        <w:t>Transactions With Affiliates</w:t>
      </w:r>
      <w:r w:rsidRPr="00513F14">
        <w:rPr>
          <w:rFonts w:ascii="Arial" w:eastAsia="Times New Roman" w:hAnsi="Arial" w:cs="Arial"/>
          <w:sz w:val="14"/>
          <w:szCs w:val="14"/>
        </w:rPr>
        <w:t>.  Except as set forth on </w:t>
      </w:r>
      <w:r w:rsidRPr="00513F14">
        <w:rPr>
          <w:rFonts w:ascii="Arial" w:eastAsia="Times New Roman" w:hAnsi="Arial" w:cs="Arial"/>
          <w:sz w:val="14"/>
          <w:szCs w:val="14"/>
          <w:u w:val="single"/>
        </w:rPr>
        <w:t>Schedule 3(q)</w:t>
      </w:r>
      <w:r w:rsidRPr="00513F14">
        <w:rPr>
          <w:rFonts w:ascii="Arial" w:eastAsia="Times New Roman" w:hAnsi="Arial" w:cs="Arial"/>
          <w:sz w:val="14"/>
          <w:szCs w:val="14"/>
        </w:rPr>
        <w:t> or disclosed in the 2011 10-K or the Disclosure Documents, none of the officers, directors or employees of the Company or any of its Subsidiaries is presently a party to any transaction with the Company or any of its Subsidiaries (other than for ordinary course services as employees, officers or directors), including any contract, agreement or other arrangement providing for the furnishing of services to or by, providing for rental of real or personal property to or from, or otherwise requiring payments to or from any such officer, director or employee or, to the knowledge of the Company or any of its Subsidiaries, any corporation, partnership, trust or other entity in which any such officer, director, or employee has a substantial interest or is an officer, director, trustee or partner.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(r)</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Equity Capitalization</w:t>
      </w:r>
      <w:r w:rsidRPr="00513F14">
        <w:rPr>
          <w:rFonts w:ascii="Arial" w:eastAsia="Times New Roman" w:hAnsi="Arial" w:cs="Arial"/>
          <w:sz w:val="14"/>
          <w:szCs w:val="14"/>
        </w:rPr>
        <w:t>.  As of the date hereof, the authorized capital stock of the Company consists of (i) 250,000,000 shares of Common Stock, of which as of May 21, 2012, 147,141,341 shares are issued and outstanding, 16,797,866 shares are reserved for issuance pursuant to the Company's stock option and purchase plans and 36,458,324 shares are reserved for issuance pursuant to securities (other than the aforementioned options, the Notes and the Warrants) exercisable or exchangeable for, or convertible into, Common Stock and (ii) 5,000,000 shares of preferred stock, par value $0.001, of which as of May 21, 2012, none of such shares of preferred stock are issued or outstanding.  All of such outstanding shares have been, or upon issuance will be, validly issued and are fully paid and nonassessable.  As of May 21, 2012, the number of shares of Common Stock held by non-affiliates of the Company is 124,083,626.  Except as disclosed in </w:t>
      </w:r>
      <w:r w:rsidRPr="00513F14">
        <w:rPr>
          <w:rFonts w:ascii="Arial" w:eastAsia="Times New Roman" w:hAnsi="Arial" w:cs="Arial"/>
          <w:sz w:val="14"/>
          <w:szCs w:val="14"/>
          <w:u w:val="single"/>
        </w:rPr>
        <w:t>Schedule 3(r)</w:t>
      </w:r>
      <w:r w:rsidRPr="00513F14">
        <w:rPr>
          <w:rFonts w:ascii="Arial" w:eastAsia="Times New Roman" w:hAnsi="Arial" w:cs="Arial"/>
          <w:sz w:val="14"/>
          <w:szCs w:val="14"/>
        </w:rPr>
        <w:t>, the 2011 10-K or the Disclosure Documents:  (i) none of the Company's capital stock is subject to preemptive rights or any other similar rights or any liens or encumbrances suffered or permitted by the Company; (ii) there are no outstanding options, warrants, scrip, rights to subscribe to, calls or commitments of any character whatsoever relating to, or securities or rights convertible into, or exercisable or exchangeable for, any shares of capital stock of the Company or any of its Subsidiaries, or contracts, commitments,</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or exercisable or exchangeable for, any shares of capital stock of the Company or any of its Subsidiaries; (iii) there are no outstanding debt securities, notes, credit agreements, credit facilities or other agreements, documents or instruments evidencing Indebtedness of the Company or any of its Subsidiaries or by which the Company or any of its Subsidiaries is or may become bound; (iv) there are no financing statements securing obligations in any material amounts, either singly or in the aggregate, filed in connection with the Company or any of its Subsidiaries; (v) there are no agreements or arrangements under which the Company or any of its Subsidiaries is obligated to register the sale of any of their securities under the 1933 Act (except pursuant to the Registration Rights Agreement); (vi)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(vii) there are no securities or instruments containing anti-dilution or similar provisions that will be triggered by the issuance of the Securities; (viii) the Company does not have any stock appreciation rights or "phantom stock" plans or agreements or any similar plan or agreement; and (ix) the Company and its Subsidiaries have no liabilities or obligations required to be disclosed in the SEC Documents but not so disclosed in the SEC Documents, other than those incurred in the ordinary course of the Company's or any of its Subsidiary's' respective businesses and which, individually or in the aggregate, do not, or would not reasonably be expected to, have a Material Adverse Effect.  The Company has furnished or made available to the Buyers true, correct and complete copies of the Company's Certificate of Incorporation, as amended and as in effect on the date hereof (the "</w:t>
      </w:r>
      <w:r w:rsidRPr="00513F14">
        <w:rPr>
          <w:rFonts w:ascii="Arial" w:eastAsia="Times New Roman" w:hAnsi="Arial" w:cs="Arial"/>
          <w:b/>
          <w:bCs/>
          <w:sz w:val="14"/>
          <w:szCs w:val="14"/>
        </w:rPr>
        <w:t>Certificate of Incorporation</w:t>
      </w:r>
      <w:r w:rsidRPr="00513F14">
        <w:rPr>
          <w:rFonts w:ascii="Arial" w:eastAsia="Times New Roman" w:hAnsi="Arial" w:cs="Arial"/>
          <w:sz w:val="14"/>
          <w:szCs w:val="14"/>
        </w:rPr>
        <w:t>"), and the Company's Bylaws, as amended and as in effect on the date hereof (the "</w:t>
      </w:r>
      <w:r w:rsidRPr="00513F14">
        <w:rPr>
          <w:rFonts w:ascii="Arial" w:eastAsia="Times New Roman" w:hAnsi="Arial" w:cs="Arial"/>
          <w:b/>
          <w:bCs/>
          <w:sz w:val="14"/>
          <w:szCs w:val="14"/>
        </w:rPr>
        <w:t>Bylaws</w:t>
      </w:r>
      <w:r w:rsidRPr="00513F14">
        <w:rPr>
          <w:rFonts w:ascii="Arial" w:eastAsia="Times New Roman" w:hAnsi="Arial" w:cs="Arial"/>
          <w:sz w:val="14"/>
          <w:szCs w:val="14"/>
        </w:rPr>
        <w:t>"), and the terms of all securities convertible into, or exercisable or exchangeable for, shares of Common Stock and the material rights of the holders thereof in respect thereto.</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(s)</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Indebtedness and Other Contracts</w:t>
      </w:r>
      <w:r w:rsidRPr="00513F14">
        <w:rPr>
          <w:rFonts w:ascii="Arial" w:eastAsia="Times New Roman" w:hAnsi="Arial" w:cs="Arial"/>
          <w:sz w:val="14"/>
          <w:szCs w:val="14"/>
        </w:rPr>
        <w:t>.  Except as disclosed in </w:t>
      </w:r>
      <w:r w:rsidRPr="00513F14">
        <w:rPr>
          <w:rFonts w:ascii="Arial" w:eastAsia="Times New Roman" w:hAnsi="Arial" w:cs="Arial"/>
          <w:sz w:val="14"/>
          <w:szCs w:val="14"/>
          <w:u w:val="single"/>
        </w:rPr>
        <w:t>Schedule 3(s)</w:t>
      </w:r>
      <w:r w:rsidRPr="00513F14">
        <w:rPr>
          <w:rFonts w:ascii="Arial" w:eastAsia="Times New Roman" w:hAnsi="Arial" w:cs="Arial"/>
          <w:sz w:val="14"/>
          <w:szCs w:val="14"/>
        </w:rPr>
        <w:t>, the 2011 10-K or the Disclosure Documents, neither the Company nor any of its Subsidiaries (i) has any outstanding Indebtedness (as defined below), (ii) is a party to any contract, agreement or instrument, the violation of which, or default under which, by the other party(ies) to such contract, agreement or instrument could reasonably be expected to result in a Material Adverse Effect, (iii) is in violation of any term of or in default under any contract, agreement or instrument relating to any Indebtedness, except where such violations and defaults would not result, individually or in the aggregate, in a Material Adverse Effect, or (iv) is a party to any contract, agreement or instrument relating to any Indebtedness, the performance of which, in the judgment of the Company's officers, has or is expected to have a Material Adverse Effect.  </w:t>
      </w:r>
      <w:r w:rsidRPr="00513F14">
        <w:rPr>
          <w:rFonts w:ascii="Arial" w:eastAsia="Times New Roman" w:hAnsi="Arial" w:cs="Arial"/>
          <w:sz w:val="14"/>
          <w:szCs w:val="14"/>
          <w:u w:val="single"/>
        </w:rPr>
        <w:t>Schedule 3(s)</w:t>
      </w:r>
      <w:r w:rsidRPr="00513F14">
        <w:rPr>
          <w:rFonts w:ascii="Arial" w:eastAsia="Times New Roman" w:hAnsi="Arial" w:cs="Arial"/>
          <w:sz w:val="14"/>
          <w:szCs w:val="14"/>
        </w:rPr>
        <w:t> provides a detailed description of the material terms of any such outstanding Indebtedness.  For purposes of this Agreement:  (x) "</w:t>
      </w:r>
      <w:r w:rsidRPr="00513F14">
        <w:rPr>
          <w:rFonts w:ascii="Arial" w:eastAsia="Times New Roman" w:hAnsi="Arial" w:cs="Arial"/>
          <w:b/>
          <w:bCs/>
          <w:sz w:val="14"/>
          <w:szCs w:val="14"/>
        </w:rPr>
        <w:t>Indebtedness</w:t>
      </w:r>
      <w:r w:rsidRPr="00513F14">
        <w:rPr>
          <w:rFonts w:ascii="Arial" w:eastAsia="Times New Roman" w:hAnsi="Arial" w:cs="Arial"/>
          <w:sz w:val="14"/>
          <w:szCs w:val="14"/>
        </w:rPr>
        <w:t>" of any Person means, without duplication (A) all indebtedness for borrowed money, (B) all obligations issued, undertaken or assumed as the deferred purchase price of property or services, including, without limitation, "capital leases" in accordance with United States generally accepted accounting principles (other than trade payables entered into in the ordinary course of business consistent with past practice), (C) all reimbursement or payment obligations with respect to letters of credit,</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rPr>
        <w:t>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United States generally accepted accounting principles, consistently applied for the periods covered thereby, is classified as a capital lease, (G) all indebtedness referred to in clauses (A) through (F) above secured by (or for which the holder of such Indebtedness has an existing right, contingent or otherwise, to be secured by) any mortgage, lien, pledge, charge, security interest or other encumbrance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w:t>
      </w:r>
      <w:r w:rsidRPr="00513F14">
        <w:rPr>
          <w:rFonts w:ascii="Arial" w:eastAsia="Times New Roman" w:hAnsi="Arial" w:cs="Arial"/>
          <w:b/>
          <w:bCs/>
          <w:sz w:val="14"/>
          <w:szCs w:val="14"/>
        </w:rPr>
        <w:t>Contingent Obligation</w:t>
      </w:r>
      <w:r w:rsidRPr="00513F14">
        <w:rPr>
          <w:rFonts w:ascii="Arial" w:eastAsia="Times New Roman" w:hAnsi="Arial" w:cs="Arial"/>
          <w:sz w:val="14"/>
          <w:szCs w:val="14"/>
        </w:rPr>
        <w:t>"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(t)</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Absence of Litigation</w:t>
      </w:r>
      <w:r w:rsidRPr="00513F14">
        <w:rPr>
          <w:rFonts w:ascii="Arial" w:eastAsia="Times New Roman" w:hAnsi="Arial" w:cs="Arial"/>
          <w:sz w:val="14"/>
          <w:szCs w:val="14"/>
        </w:rPr>
        <w:t>.  There is no action, suit, proceeding, inquiry or investigation before or by the Principal Market, any court, public board, government agency, self-regulatory organization or body pending or, to the knowledge of the Company, threatened against or affecting the Company or any of its Subsidiaries, the Common Stock or any of the Company's Subsidiaries or any of the Company's or its Subsidiaries' officers or directors, whether of a civil or criminal nature or otherwise, in their capacities as such, except as set forth in </w:t>
      </w:r>
      <w:r w:rsidRPr="00513F14">
        <w:rPr>
          <w:rFonts w:ascii="Arial" w:eastAsia="Times New Roman" w:hAnsi="Arial" w:cs="Arial"/>
          <w:sz w:val="14"/>
          <w:szCs w:val="14"/>
          <w:u w:val="single"/>
        </w:rPr>
        <w:t>Schedule 3(t)</w:t>
      </w:r>
      <w:r w:rsidRPr="00513F14">
        <w:rPr>
          <w:rFonts w:ascii="Arial" w:eastAsia="Times New Roman" w:hAnsi="Arial" w:cs="Arial"/>
          <w:sz w:val="14"/>
          <w:szCs w:val="14"/>
        </w:rPr>
        <w:t>, the 2011 10-K or the Disclosure Documents.  The matters set forth in </w:t>
      </w:r>
      <w:r w:rsidRPr="00513F14">
        <w:rPr>
          <w:rFonts w:ascii="Arial" w:eastAsia="Times New Roman" w:hAnsi="Arial" w:cs="Arial"/>
          <w:sz w:val="14"/>
          <w:szCs w:val="14"/>
          <w:u w:val="single"/>
        </w:rPr>
        <w:t>Schedule 3(t)</w:t>
      </w:r>
      <w:r w:rsidRPr="00513F14">
        <w:rPr>
          <w:rFonts w:ascii="Arial" w:eastAsia="Times New Roman" w:hAnsi="Arial" w:cs="Arial"/>
          <w:sz w:val="14"/>
          <w:szCs w:val="14"/>
        </w:rPr>
        <w:t>, the 2011 10-K and the Disclosure Documents would not reasonably be expected to have a Material Adverse Effect.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(u)</w:t>
      </w:r>
      <w:r w:rsidR="00E33797"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Insurance</w:t>
      </w:r>
      <w:r w:rsidRPr="00513F14">
        <w:rPr>
          <w:rFonts w:ascii="Arial" w:eastAsia="Times New Roman" w:hAnsi="Arial" w:cs="Arial"/>
          <w:sz w:val="14"/>
          <w:szCs w:val="14"/>
        </w:rPr>
        <w:t>.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reasonably be expected to have a Material Adverse Effect.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(v) </w:t>
      </w:r>
      <w:r w:rsidRPr="00513F14">
        <w:rPr>
          <w:rFonts w:ascii="Arial" w:eastAsia="Times New Roman" w:hAnsi="Arial" w:cs="Arial"/>
          <w:sz w:val="14"/>
          <w:szCs w:val="14"/>
          <w:u w:val="single"/>
        </w:rPr>
        <w:t>Employee Relations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E33797" w:rsidP="00E33797">
      <w:pPr>
        <w:shd w:val="clear" w:color="auto" w:fill="FFFFFF"/>
        <w:spacing w:after="0" w:line="240" w:lineRule="auto"/>
        <w:ind w:firstLine="2160"/>
        <w:jc w:val="both"/>
        <w:rPr>
          <w:rFonts w:ascii="Arial" w:eastAsia="Times New Roman" w:hAnsi="Arial" w:cs="Arial"/>
          <w:sz w:val="14"/>
          <w:szCs w:val="14"/>
        </w:rPr>
      </w:pPr>
      <w:r w:rsidRPr="00513F14">
        <w:rPr>
          <w:rFonts w:ascii="Arial" w:eastAsia="Times New Roman" w:hAnsi="Arial" w:cs="Arial"/>
          <w:sz w:val="14"/>
          <w:szCs w:val="14"/>
        </w:rPr>
        <w:t>(i)</w:t>
      </w:r>
      <w:r w:rsidR="007B1A44" w:rsidRPr="00513F14">
        <w:rPr>
          <w:rFonts w:ascii="Arial" w:eastAsia="Times New Roman" w:hAnsi="Arial" w:cs="Arial"/>
          <w:sz w:val="14"/>
          <w:szCs w:val="14"/>
        </w:rPr>
        <w:t xml:space="preserve"> Neither the Company nor any of its Subsidiaries is a party to any collective bargaining agreement or employs any member of a union.  The Company and its Subsidiaries believe that their relations with their employees are good.  No executive officer of the Company or any of its Subsidiaries (as defined in Rule 501(f) of the 1933 Act) has notified the Company or any such Subsidiary that such officer intends to leave the Company or any such Subsidiary or otherwise terminate such officer's employment with the Company or any such Subsidiary.  No executive officer of the Company or any of its Subsidiaries, to the knowledge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does not subject the Company or any of its Subsidiaries to any liability with respect to any of the foregoing matters.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2160"/>
        <w:jc w:val="both"/>
        <w:rPr>
          <w:rFonts w:ascii="Arial" w:eastAsia="Times New Roman" w:hAnsi="Arial" w:cs="Arial"/>
          <w:sz w:val="14"/>
          <w:szCs w:val="14"/>
        </w:rPr>
      </w:pPr>
      <w:r w:rsidRPr="00513F14">
        <w:rPr>
          <w:rFonts w:ascii="Arial" w:eastAsia="Times New Roman" w:hAnsi="Arial" w:cs="Arial"/>
          <w:sz w:val="14"/>
          <w:szCs w:val="14"/>
        </w:rPr>
        <w:t>(ii)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(w) </w:t>
      </w:r>
      <w:r w:rsidRPr="00513F14">
        <w:rPr>
          <w:rFonts w:ascii="Arial" w:eastAsia="Times New Roman" w:hAnsi="Arial" w:cs="Arial"/>
          <w:sz w:val="14"/>
          <w:szCs w:val="14"/>
          <w:u w:val="single"/>
        </w:rPr>
        <w:t>Title</w:t>
      </w:r>
      <w:r w:rsidRPr="00513F14">
        <w:rPr>
          <w:rFonts w:ascii="Arial" w:eastAsia="Times New Roman" w:hAnsi="Arial" w:cs="Arial"/>
          <w:sz w:val="14"/>
          <w:szCs w:val="14"/>
        </w:rPr>
        <w:t>.  Except as set forth in Schedule 3(w),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C14D5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(x)</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Intellectual Property Rights</w:t>
      </w:r>
      <w:r w:rsidRPr="00513F14">
        <w:rPr>
          <w:rFonts w:ascii="Arial" w:eastAsia="Times New Roman" w:hAnsi="Arial" w:cs="Arial"/>
          <w:sz w:val="14"/>
          <w:szCs w:val="14"/>
        </w:rPr>
        <w:t>.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w:t>
      </w:r>
      <w:r w:rsidRPr="00513F14">
        <w:rPr>
          <w:rFonts w:ascii="Arial" w:eastAsia="Times New Roman" w:hAnsi="Arial" w:cs="Arial"/>
          <w:b/>
          <w:bCs/>
          <w:sz w:val="14"/>
          <w:szCs w:val="14"/>
        </w:rPr>
        <w:t>Intellectual Property Rights</w:t>
      </w:r>
      <w:r w:rsidRPr="00513F14">
        <w:rPr>
          <w:rFonts w:ascii="Arial" w:eastAsia="Times New Roman" w:hAnsi="Arial" w:cs="Arial"/>
          <w:sz w:val="14"/>
          <w:szCs w:val="14"/>
        </w:rPr>
        <w:t>") necessary to conduct their respective businesses as now conducted.  Except as set forth in </w:t>
      </w:r>
      <w:r w:rsidRPr="00513F14">
        <w:rPr>
          <w:rFonts w:ascii="Arial" w:eastAsia="Times New Roman" w:hAnsi="Arial" w:cs="Arial"/>
          <w:sz w:val="14"/>
          <w:szCs w:val="14"/>
          <w:u w:val="single"/>
        </w:rPr>
        <w:t>Schedule 3(x)</w:t>
      </w:r>
      <w:r w:rsidRPr="00513F14">
        <w:rPr>
          <w:rFonts w:ascii="Arial" w:eastAsia="Times New Roman" w:hAnsi="Arial" w:cs="Arial"/>
          <w:sz w:val="14"/>
          <w:szCs w:val="14"/>
        </w:rPr>
        <w:t>,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rPr>
        <w:t>reasonable security measures to protect the secrecy, confidentiality and value of all of their Intellectual Property Rights.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(y)</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Environmental Laws</w:t>
      </w:r>
      <w:r w:rsidRPr="00513F14">
        <w:rPr>
          <w:rFonts w:ascii="Arial" w:eastAsia="Times New Roman" w:hAnsi="Arial" w:cs="Arial"/>
          <w:sz w:val="14"/>
          <w:szCs w:val="14"/>
        </w:rPr>
        <w:t>.  The Company and its Subsidiaries (i) are in compliance with any and all Environmental Laws (as hereinafter defined), (ii) have received all permits, licenses or other approvals required of them under applicable Environmental Laws to conduct their respective businesses and (iii) are in compliance with all terms and conditions of any such permit, license or approval where, in each of the foregoing clauses (i), (ii) and (iii), the failure to so comply could be reasonably expected to have, individually or in the aggregate, a Material Adverse Effect.  The term "</w:t>
      </w:r>
      <w:r w:rsidRPr="00513F14">
        <w:rPr>
          <w:rFonts w:ascii="Arial" w:eastAsia="Times New Roman" w:hAnsi="Arial" w:cs="Arial"/>
          <w:b/>
          <w:bCs/>
          <w:sz w:val="14"/>
          <w:szCs w:val="14"/>
        </w:rPr>
        <w:t>Environmental Laws</w:t>
      </w:r>
      <w:r w:rsidRPr="00513F14">
        <w:rPr>
          <w:rFonts w:ascii="Arial" w:eastAsia="Times New Roman" w:hAnsi="Arial" w:cs="Arial"/>
          <w:sz w:val="14"/>
          <w:szCs w:val="14"/>
        </w:rPr>
        <w:t>"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w:t>
      </w:r>
      <w:r w:rsidRPr="00513F14">
        <w:rPr>
          <w:rFonts w:ascii="Arial" w:eastAsia="Times New Roman" w:hAnsi="Arial" w:cs="Arial"/>
          <w:b/>
          <w:bCs/>
          <w:sz w:val="14"/>
          <w:szCs w:val="14"/>
        </w:rPr>
        <w:t>Hazardous Materials</w:t>
      </w:r>
      <w:r w:rsidRPr="00513F14">
        <w:rPr>
          <w:rFonts w:ascii="Arial" w:eastAsia="Times New Roman" w:hAnsi="Arial" w:cs="Arial"/>
          <w:sz w:val="14"/>
          <w:szCs w:val="14"/>
        </w:rPr>
        <w:t>")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(z)</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Subsidiary Rights</w:t>
      </w:r>
      <w:r w:rsidRPr="00513F14">
        <w:rPr>
          <w:rFonts w:ascii="Arial" w:eastAsia="Times New Roman" w:hAnsi="Arial" w:cs="Arial"/>
          <w:sz w:val="14"/>
          <w:szCs w:val="14"/>
        </w:rPr>
        <w:t>.  The Company or one of its Subsidiaries has the unrestricted right to vote, and (subject to limitations imposed by applicable law) to receive dividends and distributions on, all capital securities of its Subsidiaries as owned by the Company or such Subsidiary.</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(aa)</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Investment Company Status</w:t>
      </w:r>
      <w:r w:rsidRPr="00513F14">
        <w:rPr>
          <w:rFonts w:ascii="Arial" w:eastAsia="Times New Roman" w:hAnsi="Arial" w:cs="Arial"/>
          <w:sz w:val="14"/>
          <w:szCs w:val="14"/>
        </w:rPr>
        <w:t>.  The Company is not, and upon consummation of the sale of the Securities, and for so long any Buyer holds any Securities, will not be, an "investment company," a company controlled by an "investment company" or an "affiliated person" of, or "promoter" or "principal underwriter" for, an "investment company" as such terms are defined in the Investment Company Act of 1940, as amended.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(bb)</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Tax Status</w:t>
      </w:r>
      <w:r w:rsidRPr="00513F14">
        <w:rPr>
          <w:rFonts w:ascii="Arial" w:eastAsia="Times New Roman" w:hAnsi="Arial" w:cs="Arial"/>
          <w:sz w:val="14"/>
          <w:szCs w:val="14"/>
        </w:rPr>
        <w:t>.  The Company and each of its Subsidiaries (i) has made or filed all U.S. federal, state and foreign income and all other tax returns, reports and declarations required by any jurisdiction to which it is subject, (ii) has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C14D5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(cc) </w:t>
      </w:r>
      <w:r w:rsidRPr="00513F14">
        <w:rPr>
          <w:rFonts w:ascii="Arial" w:eastAsia="Times New Roman" w:hAnsi="Arial" w:cs="Arial"/>
          <w:sz w:val="14"/>
          <w:szCs w:val="14"/>
          <w:u w:val="single"/>
        </w:rPr>
        <w:t>Internal Accounting and Disclosure Controls</w:t>
      </w:r>
      <w:r w:rsidRPr="00513F14">
        <w:rPr>
          <w:rFonts w:ascii="Arial" w:eastAsia="Times New Roman" w:hAnsi="Arial" w:cs="Arial"/>
          <w:sz w:val="14"/>
          <w:szCs w:val="14"/>
        </w:rPr>
        <w:t>.  The Company and each of its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and liability accountability, (iii) access to assets or incurrence of liabilities is permitted only in</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rPr>
        <w:t>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disclosed in the 2011 10-K or the Disclosure Documents, during the twelve months prior to the date hereof neither the Company nor any of its Subsidiaries has received any notice or correspondence from any accountant relating to any material weakness in any part of the system of internal accounting controls of the Company or any of its Subsidiaries.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(dd)</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Off Balance Sheet Arrangements</w:t>
      </w:r>
      <w:r w:rsidRPr="00513F14">
        <w:rPr>
          <w:rFonts w:ascii="Arial" w:eastAsia="Times New Roman" w:hAnsi="Arial" w:cs="Arial"/>
          <w:sz w:val="14"/>
          <w:szCs w:val="14"/>
        </w:rPr>
        <w:t>.  There is no transaction, arrangement, or other relationship between the Company and an unconsolidated or other off balance sheet entity that is required to be disclosed by the Company in its 1934 Act filings and is not so disclosed or that otherwise would be reasonably likely to have a Material Adverse Effect.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(ee)</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Ranking of Notes</w:t>
      </w:r>
      <w:r w:rsidRPr="00513F14">
        <w:rPr>
          <w:rFonts w:ascii="Arial" w:eastAsia="Times New Roman" w:hAnsi="Arial" w:cs="Arial"/>
          <w:sz w:val="14"/>
          <w:szCs w:val="14"/>
        </w:rPr>
        <w:t>.  Other than as set forth in </w:t>
      </w:r>
      <w:r w:rsidRPr="00513F14">
        <w:rPr>
          <w:rFonts w:ascii="Arial" w:eastAsia="Times New Roman" w:hAnsi="Arial" w:cs="Arial"/>
          <w:sz w:val="14"/>
          <w:szCs w:val="14"/>
          <w:u w:val="single"/>
        </w:rPr>
        <w:t>Schedule 3(ee)</w:t>
      </w:r>
      <w:r w:rsidRPr="00513F14">
        <w:rPr>
          <w:rFonts w:ascii="Arial" w:eastAsia="Times New Roman" w:hAnsi="Arial" w:cs="Arial"/>
          <w:sz w:val="14"/>
          <w:szCs w:val="14"/>
        </w:rPr>
        <w:t>, no Indebtedness of the Company or any of its Subsidiaries is senior to or ranks </w:t>
      </w:r>
      <w:r w:rsidRPr="00513F14">
        <w:rPr>
          <w:rFonts w:ascii="Arial" w:eastAsia="Times New Roman" w:hAnsi="Arial" w:cs="Arial"/>
          <w:i/>
          <w:iCs/>
          <w:sz w:val="14"/>
          <w:szCs w:val="14"/>
        </w:rPr>
        <w:t>pari passu</w:t>
      </w:r>
      <w:r w:rsidRPr="00513F14">
        <w:rPr>
          <w:rFonts w:ascii="Arial" w:eastAsia="Times New Roman" w:hAnsi="Arial" w:cs="Arial"/>
          <w:sz w:val="14"/>
          <w:szCs w:val="14"/>
        </w:rPr>
        <w:t> with the Notes in right of payment, whether with respect of payment of redemptions, interest, damages or upon liquidation or dissolution or otherwise.</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(ff) </w:t>
      </w:r>
      <w:r w:rsidRPr="00513F14">
        <w:rPr>
          <w:rFonts w:ascii="Arial" w:eastAsia="Times New Roman" w:hAnsi="Arial" w:cs="Arial"/>
          <w:sz w:val="14"/>
          <w:szCs w:val="14"/>
          <w:u w:val="single"/>
        </w:rPr>
        <w:t>Eligibility for Registration</w:t>
      </w:r>
      <w:r w:rsidRPr="00513F14">
        <w:rPr>
          <w:rFonts w:ascii="Arial" w:eastAsia="Times New Roman" w:hAnsi="Arial" w:cs="Arial"/>
          <w:sz w:val="14"/>
          <w:szCs w:val="14"/>
        </w:rPr>
        <w:t>.  The Company is eligible to register the Conversion Shares and the Warrant Shares for resale by the Buyers using Form S-3 promulgated under the 1933 Act.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(gg)</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Transfer Taxes</w:t>
      </w:r>
      <w:r w:rsidRPr="00513F14">
        <w:rPr>
          <w:rFonts w:ascii="Arial" w:eastAsia="Times New Roman" w:hAnsi="Arial" w:cs="Arial"/>
          <w:sz w:val="14"/>
          <w:szCs w:val="14"/>
        </w:rPr>
        <w:t>.  On the Closing Date, all stock transfer or other taxes (other than income or similar taxes) which are required to be paid in connection with the sale and transfer of the Securities to be sold to each Buyer hereunder will be, or will have been, fully paid or provided for by the Company, and all laws imposing such taxes will be or will have been complied with.</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(hh) </w:t>
      </w:r>
      <w:r w:rsidRPr="00513F14">
        <w:rPr>
          <w:rFonts w:ascii="Arial" w:eastAsia="Times New Roman" w:hAnsi="Arial" w:cs="Arial"/>
          <w:sz w:val="14"/>
          <w:szCs w:val="14"/>
          <w:u w:val="single"/>
        </w:rPr>
        <w:t>Manipulation of Price</w:t>
      </w:r>
      <w:r w:rsidRPr="00513F14">
        <w:rPr>
          <w:rFonts w:ascii="Arial" w:eastAsia="Times New Roman" w:hAnsi="Arial" w:cs="Arial"/>
          <w:sz w:val="14"/>
          <w:szCs w:val="14"/>
        </w:rPr>
        <w:t>.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other than the Placement Agent, sold, bid for, purchased, or paid any compensation for soliciting purchases of, any of the Securities, or (iii) other than the Placement Agent, paid or agreed to pay to any person any compensation for soliciting another to purchase any other securities of the Company.</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C14D5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(ii)</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Acknowledgement Regarding Buyers' Trading Activity</w:t>
      </w:r>
      <w:r w:rsidRPr="00513F14">
        <w:rPr>
          <w:rFonts w:ascii="Arial" w:eastAsia="Times New Roman" w:hAnsi="Arial" w:cs="Arial"/>
          <w:sz w:val="14"/>
          <w:szCs w:val="14"/>
        </w:rPr>
        <w:t>.  The Company</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rPr>
        <w:t>acknowledges and agrees that (i) none of the Buyers has been asked to agree, nor has any Buyer agreed, to desist from purchasing or selling, long and/or short, securities of the Company, or "derivative" securities based on securities issued by the Company or to hold the Securities for any specified term; (ii) any Buyer, and counter-parties in "derivative" transactions to which any such Buyer is a party, directly or indirectly, presently may have a "short" position in the Common Stock, and (iii) each Buyer shall not be deemed to have any affiliation with or control over any arm's length counter-party in any "derivative" transaction.  The Company further understands and acknowledges that, following the public disclosure of the transactions contemplated by the Transaction Documents, one or more Buyers may engage in hedging and/or trading activities at various times during the period that the Securities are outstanding, including, without limitation, during the periods that the value of the Conversion Shares and/or the Warrant Shares are being determined and (b) such hedging and/or trading activities,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the Warrants or any of the documents executed in connection herewith.</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(jj)</w:t>
      </w:r>
      <w:r w:rsidR="00C14D5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U.S. Real Property Holding Corporation</w:t>
      </w:r>
      <w:r w:rsidRPr="00513F14">
        <w:rPr>
          <w:rFonts w:ascii="Arial" w:eastAsia="Times New Roman" w:hAnsi="Arial" w:cs="Arial"/>
          <w:sz w:val="14"/>
          <w:szCs w:val="14"/>
        </w:rPr>
        <w:t>.  The Company is not, has never been, and so long as any Securities remain outstanding, shall not become, a U.S. real property holding corporation within the meaning of Section 897 of the Internal Revenue Code of 1986, as amended, and the Company shall so certify upon any Buyer's request.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(kk) </w:t>
      </w:r>
      <w:r w:rsidRPr="00513F14">
        <w:rPr>
          <w:rFonts w:ascii="Arial" w:eastAsia="Times New Roman" w:hAnsi="Arial" w:cs="Arial"/>
          <w:sz w:val="14"/>
          <w:szCs w:val="14"/>
          <w:u w:val="single"/>
        </w:rPr>
        <w:t>Bank Holding Company Act.</w:t>
      </w:r>
      <w:r w:rsidRPr="00513F14">
        <w:rPr>
          <w:rFonts w:ascii="Arial" w:eastAsia="Times New Roman" w:hAnsi="Arial" w:cs="Arial"/>
          <w:sz w:val="14"/>
          <w:szCs w:val="14"/>
        </w:rPr>
        <w:t>  Neither the Company nor any of its Subsidiaries or affiliates is subject to the Bank Holding Company Act of 1956, as amended (the "</w:t>
      </w:r>
      <w:r w:rsidRPr="00513F14">
        <w:rPr>
          <w:rFonts w:ascii="Arial" w:eastAsia="Times New Roman" w:hAnsi="Arial" w:cs="Arial"/>
          <w:b/>
          <w:bCs/>
          <w:sz w:val="14"/>
          <w:szCs w:val="14"/>
        </w:rPr>
        <w:t>BHCA</w:t>
      </w:r>
      <w:r w:rsidRPr="00513F14">
        <w:rPr>
          <w:rFonts w:ascii="Arial" w:eastAsia="Times New Roman" w:hAnsi="Arial" w:cs="Arial"/>
          <w:sz w:val="14"/>
          <w:szCs w:val="14"/>
        </w:rPr>
        <w:t>") and to regulation by the Board of Governors of the Federal Reserve System (the "</w:t>
      </w:r>
      <w:r w:rsidRPr="00513F14">
        <w:rPr>
          <w:rFonts w:ascii="Arial" w:eastAsia="Times New Roman" w:hAnsi="Arial" w:cs="Arial"/>
          <w:b/>
          <w:bCs/>
          <w:sz w:val="14"/>
          <w:szCs w:val="14"/>
        </w:rPr>
        <w:t>Federal Reserve</w:t>
      </w:r>
      <w:r w:rsidRPr="00513F14">
        <w:rPr>
          <w:rFonts w:ascii="Arial" w:eastAsia="Times New Roman" w:hAnsi="Arial" w:cs="Arial"/>
          <w:sz w:val="14"/>
          <w:szCs w:val="14"/>
        </w:rPr>
        <w:t>").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(ll)</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Additional Agreements</w:t>
      </w:r>
      <w:r w:rsidRPr="00513F14">
        <w:rPr>
          <w:rFonts w:ascii="Arial" w:eastAsia="Times New Roman" w:hAnsi="Arial" w:cs="Arial"/>
          <w:sz w:val="14"/>
          <w:szCs w:val="14"/>
        </w:rPr>
        <w:t>.  Neither the Company nor any of its Subsidiaries has any agreement or understanding with any Buyer with respect to the transactions contemplated by the Transaction Documents other than as specified in the Transaction Documents.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(mm)</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Disclosure</w:t>
      </w:r>
      <w:r w:rsidRPr="00513F14">
        <w:rPr>
          <w:rFonts w:ascii="Arial" w:eastAsia="Times New Roman" w:hAnsi="Arial" w:cs="Arial"/>
          <w:sz w:val="14"/>
          <w:szCs w:val="14"/>
        </w:rPr>
        <w:t>.  The Company confirms that neither it nor any other Person acting on its behalf has provided any of the Buyers or their agents or counsel with any information that constitutes or could reasonably be expected to constitute material, nonpublic information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or any of its Subsidiaries, their business and the transactions contemplated hereby, including the Disclosure Documents and the disclosure schedules to this Agreement, furnished by or on behalf of the Company is true and</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correct and does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were made, not misleading.  Except as contemplated by this Agreement and the other Transaction Documents, no event or circumstance has occurred or information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The Company acknowledges and agrees that no Buyer makes or has made any representations or warranties with respect to the transactions contemplated hereby other than those specifically set forth in Section 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(nn)</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Shell Company Status</w:t>
      </w:r>
      <w:r w:rsidRPr="00513F14">
        <w:rPr>
          <w:rFonts w:ascii="Arial" w:eastAsia="Times New Roman" w:hAnsi="Arial" w:cs="Arial"/>
          <w:sz w:val="14"/>
          <w:szCs w:val="14"/>
        </w:rPr>
        <w:t>.  The Company is not, and has never been, an issuer identified in Rule 144(i)(1) of the 1933 Act.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(oo)</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Stock Option Plans</w:t>
      </w:r>
      <w:r w:rsidRPr="00513F14">
        <w:rPr>
          <w:rFonts w:ascii="Arial" w:eastAsia="Times New Roman" w:hAnsi="Arial" w:cs="Arial"/>
          <w:sz w:val="14"/>
          <w:szCs w:val="14"/>
        </w:rPr>
        <w:t>.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(pp)</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 Disagreements with Accountants and Lawyers</w:t>
      </w:r>
      <w:r w:rsidRPr="00513F14">
        <w:rPr>
          <w:rFonts w:ascii="Arial" w:eastAsia="Times New Roman" w:hAnsi="Arial" w:cs="Arial"/>
          <w:sz w:val="14"/>
          <w:szCs w:val="14"/>
        </w:rPr>
        <w:t>.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4.               </w:t>
      </w:r>
      <w:r w:rsidRPr="00513F14">
        <w:rPr>
          <w:rFonts w:ascii="Arial" w:eastAsia="Times New Roman" w:hAnsi="Arial" w:cs="Arial"/>
          <w:b/>
          <w:sz w:val="14"/>
          <w:szCs w:val="14"/>
          <w:u w:val="single"/>
        </w:rPr>
        <w:t>COVENANTS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Best Efforts</w:t>
      </w:r>
      <w:r w:rsidRPr="00513F14">
        <w:rPr>
          <w:rFonts w:ascii="Arial" w:eastAsia="Times New Roman" w:hAnsi="Arial" w:cs="Arial"/>
          <w:sz w:val="14"/>
          <w:szCs w:val="14"/>
        </w:rPr>
        <w:t>.  Each party shall use its best efforts timely to satisfy each of the covenants and the conditions to be satisfied by it as provided in Sections 6 and 7 of this Agreement.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Form D and Blue Sky</w:t>
      </w:r>
      <w:r w:rsidRPr="00513F14">
        <w:rPr>
          <w:rFonts w:ascii="Arial" w:eastAsia="Times New Roman" w:hAnsi="Arial" w:cs="Arial"/>
          <w:sz w:val="14"/>
          <w:szCs w:val="14"/>
        </w:rPr>
        <w:t>.  The Company agrees to file a Form D with respect to the Securities as required under Regulation D and to provide a copy thereof to each Buyer promptly after such filing.  The Company shall, on or before the Closing Date, take such action</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The Company shall make all filings and reports relating to the offer and sale of the Securities required under applicable securities or "Blue Sky" laws of the states of the United States following the Closing Date, if any.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Reporting Status</w:t>
      </w:r>
      <w:r w:rsidRPr="00513F14">
        <w:rPr>
          <w:rFonts w:ascii="Arial" w:eastAsia="Times New Roman" w:hAnsi="Arial" w:cs="Arial"/>
          <w:sz w:val="14"/>
          <w:szCs w:val="14"/>
        </w:rPr>
        <w:t>.  Until the date on which the Investors (as defined in the Registration Rights Agreement) shall have sold all of the Conversion Shares and Warrant Shares and none of the Notes or Warrants are outstanding (the "</w:t>
      </w:r>
      <w:r w:rsidRPr="00513F14">
        <w:rPr>
          <w:rFonts w:ascii="Arial" w:eastAsia="Times New Roman" w:hAnsi="Arial" w:cs="Arial"/>
          <w:b/>
          <w:bCs/>
          <w:sz w:val="14"/>
          <w:szCs w:val="14"/>
        </w:rPr>
        <w:t>Reporting Period</w:t>
      </w:r>
      <w:r w:rsidRPr="00513F14">
        <w:rPr>
          <w:rFonts w:ascii="Arial" w:eastAsia="Times New Roman" w:hAnsi="Arial" w:cs="Arial"/>
          <w:sz w:val="14"/>
          <w:szCs w:val="14"/>
        </w:rPr>
        <w:t>"), the Company shall use reasonable best efforts to timely file all reports required to be filed with the SEC pursuant to the 1934 Act within the time periods required by the SEC, and the Company shall not terminate its status as an issuer required to file reports under the 1934 Act even if the 1934 Act or the rules and regulations thereunder would no longer require or otherwise permit such termination, and the Company shall take all actions necessary to maintain its eligibility to register the Conversion Shares and Warrant Shares for resale by the Investors on Form S-3.</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Use of Proceeds</w:t>
      </w:r>
      <w:r w:rsidRPr="00513F14">
        <w:rPr>
          <w:rFonts w:ascii="Arial" w:eastAsia="Times New Roman" w:hAnsi="Arial" w:cs="Arial"/>
          <w:sz w:val="14"/>
          <w:szCs w:val="14"/>
        </w:rPr>
        <w:t>.  The Company will use the proceeds from the sale of the Securities solely as set forth on </w:t>
      </w:r>
      <w:r w:rsidRPr="00513F14">
        <w:rPr>
          <w:rFonts w:ascii="Arial" w:eastAsia="Times New Roman" w:hAnsi="Arial" w:cs="Arial"/>
          <w:sz w:val="14"/>
          <w:szCs w:val="14"/>
          <w:u w:val="single"/>
        </w:rPr>
        <w:t>Schedule 4(d)</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(e) </w:t>
      </w:r>
      <w:r w:rsidRPr="00513F14">
        <w:rPr>
          <w:rFonts w:ascii="Arial" w:eastAsia="Times New Roman" w:hAnsi="Arial" w:cs="Arial"/>
          <w:sz w:val="14"/>
          <w:szCs w:val="14"/>
          <w:u w:val="single"/>
        </w:rPr>
        <w:t>Financial Information</w:t>
      </w:r>
      <w:r w:rsidRPr="00513F14">
        <w:rPr>
          <w:rFonts w:ascii="Arial" w:eastAsia="Times New Roman" w:hAnsi="Arial" w:cs="Arial"/>
          <w:sz w:val="14"/>
          <w:szCs w:val="14"/>
        </w:rPr>
        <w:t>.  The Company agrees to send the following to each Investor during the Reporting Period (i) unless the following are filed with the SEC through EDGAR and are available to the public through the EDGAR system, within one (1) Business Day after the filing thereof with the SEC, a copy of its Annual Reports on Form 10-K, any Quarterly Reports on Form 10-Q, any Current Reports on Form 8-K (or any analogous reports under the 1934 Act) and any registration statements (other than on Form S-8) or amendments filed pursuant to the 1933 Act, (ii) unless the following are available to the public through the EDGAR system or through the Company's internet website, on the same day as the release thereof, facsimile or e-mailed copies of all press releases issued by the Company or any of its Subsidiaries, and (iii) copies of any notices and other information made available or given to the stockholders of the Company generally, contemporaneously with the making available or giving thereof to the stockholders.  As used herein, "</w:t>
      </w:r>
      <w:r w:rsidRPr="00513F14">
        <w:rPr>
          <w:rFonts w:ascii="Arial" w:eastAsia="Times New Roman" w:hAnsi="Arial" w:cs="Arial"/>
          <w:b/>
          <w:bCs/>
          <w:sz w:val="14"/>
          <w:szCs w:val="14"/>
        </w:rPr>
        <w:t>Business Day</w:t>
      </w:r>
      <w:r w:rsidRPr="00513F14">
        <w:rPr>
          <w:rFonts w:ascii="Arial" w:eastAsia="Times New Roman" w:hAnsi="Arial" w:cs="Arial"/>
          <w:sz w:val="14"/>
          <w:szCs w:val="14"/>
        </w:rPr>
        <w:t>" means any day other than Saturday, Sunday or other day on which commercial banks in The City of New York are authorized or required by law to remain closed.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(f) </w:t>
      </w:r>
      <w:r w:rsidRPr="00513F14">
        <w:rPr>
          <w:rFonts w:ascii="Arial" w:eastAsia="Times New Roman" w:hAnsi="Arial" w:cs="Arial"/>
          <w:sz w:val="14"/>
          <w:szCs w:val="14"/>
          <w:u w:val="single"/>
        </w:rPr>
        <w:t>Listing</w:t>
      </w:r>
      <w:r w:rsidRPr="00513F14">
        <w:rPr>
          <w:rFonts w:ascii="Arial" w:eastAsia="Times New Roman" w:hAnsi="Arial" w:cs="Arial"/>
          <w:sz w:val="14"/>
          <w:szCs w:val="14"/>
        </w:rPr>
        <w:t>.  The Company shall promptly secure the listing of all of the Registrable Securities (as defined in the Registration Rights Agreement) upon each national securities exchange and automated quotation system, if any, upon which the Common Stock is then listed (subject to official notice of issuance) and shall maintain such listing of all Registrable Securities from time to time issuable under the terms of the Transaction Documents.  The Company shall maintain the authorization for quotation of the Common Stock on the Principal Market or any other Eligible Market (as defined in the Warrants).  Neither the Company nor any of its Subsidiaries shall take any action which would be reasonably expected to result in the delisting or suspension of the Common Stock on the Principal Market.  The Company shall pay all fees and expenses in connection with satisfying its obligations under this Section 4(f).</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(g)</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Fees</w:t>
      </w:r>
      <w:r w:rsidRPr="00513F14">
        <w:rPr>
          <w:rFonts w:ascii="Arial" w:eastAsia="Times New Roman" w:hAnsi="Arial" w:cs="Arial"/>
          <w:sz w:val="14"/>
          <w:szCs w:val="14"/>
        </w:rPr>
        <w:t>.  The Company shall reimburse Hudson Bay (a Buyer) or its designee(s) (in addition to any other expense amounts paid to any Buyer or its counsel prior to the date of this Agreement) for all reasonable and documented costs and expenses incurred in connection with the transactions contemplated by the Transaction Documents (including all legal fees and disbursements in connection therewith, documentation and implementation of the transactions contemplated by the Transaction Documents and due diligence in connection therewith), which amount may be withheld by such Buyer from its Purchase Price at the Closing to the extent not previously reimbursed by the Company.  Notwithstanding the foregoing, in no event will the fees of counsel of Hudson Bay reimbursed by the Company pursuant to this Section 4(g) exceed $150,000 without the prior approval from the Company.  The Company shall be responsible for the payment of any placement agent's fees, financial advisory fees, or broker's commissions (other than for Persons engaged by any Buyer) relating to or arising out of the transactions contemplated hereby, including, without limitation, any fees or commissions payable to the Placement Agent.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(h) </w:t>
      </w:r>
      <w:r w:rsidRPr="00513F14">
        <w:rPr>
          <w:rFonts w:ascii="Arial" w:eastAsia="Times New Roman" w:hAnsi="Arial" w:cs="Arial"/>
          <w:sz w:val="14"/>
          <w:szCs w:val="14"/>
          <w:u w:val="single"/>
        </w:rPr>
        <w:t>Pledge of Securities</w:t>
      </w:r>
      <w:r w:rsidRPr="00513F14">
        <w:rPr>
          <w:rFonts w:ascii="Arial" w:eastAsia="Times New Roman" w:hAnsi="Arial" w:cs="Arial"/>
          <w:sz w:val="14"/>
          <w:szCs w:val="14"/>
        </w:rPr>
        <w: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2(f) hereof; </w:t>
      </w:r>
      <w:r w:rsidRPr="00513F14">
        <w:rPr>
          <w:rFonts w:ascii="Arial" w:eastAsia="Times New Roman" w:hAnsi="Arial" w:cs="Arial"/>
          <w:sz w:val="14"/>
          <w:szCs w:val="14"/>
          <w:u w:val="single"/>
        </w:rPr>
        <w:t>provided</w:t>
      </w:r>
      <w:r w:rsidRPr="00513F14">
        <w:rPr>
          <w:rFonts w:ascii="Arial" w:eastAsia="Times New Roman" w:hAnsi="Arial" w:cs="Arial"/>
          <w:sz w:val="14"/>
          <w:szCs w:val="14"/>
        </w:rPr>
        <w:t> that an Investor and its pledgee shall be required to comply with the provisions of Section 2(f) hereof in order to effect a sale, transfer or assignment of Securities to such pledgee.  The Company hereby agrees to execute and deliver such documentation as a pledgee of the Securities may reasonably request in connection with a pledge of the Securities to such pledgee by an Investor.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(i) </w:t>
      </w:r>
      <w:r w:rsidR="007A0435" w:rsidRPr="00513F14">
        <w:rPr>
          <w:rFonts w:ascii="Arial" w:eastAsia="Times New Roman" w:hAnsi="Arial" w:cs="Arial"/>
          <w:sz w:val="14"/>
          <w:szCs w:val="14"/>
          <w:u w:val="single"/>
        </w:rPr>
        <w:t xml:space="preserve"> </w:t>
      </w:r>
      <w:r w:rsidRPr="00513F14">
        <w:rPr>
          <w:rFonts w:ascii="Arial" w:eastAsia="Times New Roman" w:hAnsi="Arial" w:cs="Arial"/>
          <w:sz w:val="14"/>
          <w:szCs w:val="14"/>
          <w:u w:val="single"/>
        </w:rPr>
        <w:t>Disclosure of Transactions and Other Material Information</w:t>
      </w:r>
      <w:r w:rsidRPr="00513F14">
        <w:rPr>
          <w:rFonts w:ascii="Arial" w:eastAsia="Times New Roman" w:hAnsi="Arial" w:cs="Arial"/>
          <w:sz w:val="14"/>
          <w:szCs w:val="14"/>
        </w:rPr>
        <w:t>.  On or before 5:30 p.m., New York City time, on May 24, 2012, the Company shall file a Current Report on Form 8-K describing the material terms of the Transaction Documents in the form required by the 1934 Act and attaching the material Transaction Documents (including, without limitation, this Agreement (and all schedules and exhibits to this Agreement), the form of the Notes, the form of the Registration Rights Agreement, the form of Security Agreement, the form of Control Agreement and the form of Lock-Up Agreement as exhibits to such filing (including all attachments), the "</w:t>
      </w:r>
      <w:r w:rsidRPr="00513F14">
        <w:rPr>
          <w:rFonts w:ascii="Arial" w:eastAsia="Times New Roman" w:hAnsi="Arial" w:cs="Arial"/>
          <w:b/>
          <w:bCs/>
          <w:sz w:val="14"/>
          <w:szCs w:val="14"/>
        </w:rPr>
        <w:t>8-K Filing</w:t>
      </w:r>
      <w:r w:rsidRPr="00513F14">
        <w:rPr>
          <w:rFonts w:ascii="Arial" w:eastAsia="Times New Roman" w:hAnsi="Arial" w:cs="Arial"/>
          <w:sz w:val="14"/>
          <w:szCs w:val="14"/>
        </w:rPr>
        <w:t>").  From and after the filing of the 8-K Filing with the SEC, no Buyer shall be in possession of any material, nonpublic information received from the Company, any of its Subsidiaries or any of their respective officers, directors, employees or agents, that is not disclosed in the 8-K Filing.  The Company shall not, and shall cause each of its Subsidiaries and its and each of their respective officers, directors, employees and agents, not to, provide any Buyer with any material, nonpublic information regarding the Company or any of its Subsidiaries from and after the filing of the 8-K Filing with the SEC without the express prior written consent of such Buyer.  If a Buyer has, or believes it has, received any such material, nonpublic information regarding the Company or any of its Subsidiaries from the Company, any</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of its Subsidiaries or any of their respective officers, directors, affiliates or agents, it may provide the Company with written notice thereof.  The Company shall, within two (2) Trading Days of receipt of such notice, make public disclosure of such material, nonpublic information.  In the event of a breach of the foregoing covenant by the Company, any of its Subsidiaries, or any of its or their respective officers, directors, employees and agents, in addition to any other remedy provided herein or in the Transaction Documents, a Buyer shall have the right to make a public disclosure, in the form of a press release, public advertisement or otherwise, of such material, nonpublic information without the prior approval by the Company, its Subsidiaries, or any of its or their respective officers, directors, employees or agents.  No Buyer shall have any liability to the Company, its Subsidiaries, or any of its or their respective officers, directors, employees, stockholders or agents for any such disclosure.  To the extent that the Company delivers any material, non-public information to a Buyer without such Buyer's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that the Company shall be entitled, without the prior approval of any Buyer, to make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Except for the Registration Statement required to be filed pursuant to the Registration Rights Agreement, without the prior written consent of any applicable Buyer, neither the Company nor any of its Subsidiaries or affiliates shall disclose the name of such Buyer in any filing, announcement, release or otherwise.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(j)                                    </w:t>
      </w:r>
      <w:r w:rsidRPr="00513F14">
        <w:rPr>
          <w:rFonts w:ascii="Arial" w:eastAsia="Times New Roman" w:hAnsi="Arial" w:cs="Arial"/>
          <w:sz w:val="14"/>
          <w:szCs w:val="14"/>
          <w:u w:val="single"/>
        </w:rPr>
        <w:t>Additional Notes; Variable Securities; Dilutive Issuances</w:t>
      </w:r>
      <w:r w:rsidRPr="00513F14">
        <w:rPr>
          <w:rFonts w:ascii="Arial" w:eastAsia="Times New Roman" w:hAnsi="Arial" w:cs="Arial"/>
          <w:sz w:val="14"/>
          <w:szCs w:val="14"/>
        </w:rPr>
        <w:t>.  So long as any Buyer beneficially owns any Securities, the Company will not issue any Notes other than to the Buyers as contemplated hereby and the Company shall not issue any other securities that would cause a breach or default under the Notes.  For so long as any Notes remain outstanding, the Company shall not, in any manner, issue or sell any rights, warrants or options to subscribe for or purchase Common Stock or directly or indirectly convertible into or exchangeable or exercisable for Common Stock at a price which varies or may vary with the market price of the Common Stock, including by way of one or more reset(s) to any fixed price unless the conversion, exchange or exercise price of any such security cannot be less than the then applicable Conversion Price (as defined in the Notes) with respect to the Common Stock into which any Note is convertible or the then applicable Exercise Price (as defined in the Warrants) with respect to the Common Stock into which any Warrant is exercisable.  For so long as any Notes or Warrants remain outstanding, the Company shall not, in any manner, enter into or affect any Dilutive Issuance (as defined in the Notes) if the effect of such Dilutive Issuance is to cause the Company to be required to issue upon conversion of any Note or exercise of any Warrant any Common Stock in excess of that number of shares of Common Stock which the Company may issue upon conversion of the Notes and exercise of the Warrants without breaching the Company's obligations under the rules or regulations of the Principal Market or any applicable Eligible Market (as defined in the Notes), in each case without giving effect to (w) limitations on exercise contained in the Warrants, (x) limitations on issuances of Common Stock contained in the Notes and (y) the application of any Exercise Floor Price (as defined in the Warrants) (the</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w:t>
      </w:r>
      <w:r w:rsidRPr="00513F14">
        <w:rPr>
          <w:rFonts w:ascii="Arial" w:eastAsia="Times New Roman" w:hAnsi="Arial" w:cs="Arial"/>
          <w:b/>
          <w:bCs/>
          <w:sz w:val="14"/>
          <w:szCs w:val="14"/>
        </w:rPr>
        <w:t>Securities Limitations</w:t>
      </w:r>
      <w:r w:rsidRPr="00513F14">
        <w:rPr>
          <w:rFonts w:ascii="Arial" w:eastAsia="Times New Roman" w:hAnsi="Arial" w:cs="Arial"/>
          <w:sz w:val="14"/>
          <w:szCs w:val="14"/>
        </w:rPr>
        <w:t>").  For so long as any Notes or Warrants are outstanding, unless or until the Stockholder Approval (as defined below) has been obtained, the Company shall not take any action if the effect of such action would be to cause the Exercise Price or Conversion Price to be reduced, in each case without giving effect to any Securities Limitations.  As used herein, "</w:t>
      </w:r>
      <w:r w:rsidRPr="00513F14">
        <w:rPr>
          <w:rFonts w:ascii="Arial" w:eastAsia="Times New Roman" w:hAnsi="Arial" w:cs="Arial"/>
          <w:b/>
          <w:bCs/>
          <w:sz w:val="14"/>
          <w:szCs w:val="14"/>
        </w:rPr>
        <w:t>Stockholder Approval</w:t>
      </w:r>
      <w:r w:rsidRPr="00513F14">
        <w:rPr>
          <w:rFonts w:ascii="Arial" w:eastAsia="Times New Roman" w:hAnsi="Arial" w:cs="Arial"/>
          <w:sz w:val="14"/>
          <w:szCs w:val="14"/>
        </w:rPr>
        <w:t>" shall mean the affirmative vote at a special or annual meeting of stockholders of the Company, or by written consent, for approval of resolutions providing for the issuance of all of the Securities as described in the Transaction Documents (without the need for any Exercise Floor Price or any other limit on the number of Conversion Shares or Warrant Shares issuable pursuant to the Notes or Warrants, as applicable) in accordance with applicable law, the provisions of the Bylaws and the rules and regulations of the Principal Market.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(k)</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Corporate Existence</w:t>
      </w:r>
      <w:r w:rsidRPr="00513F14">
        <w:rPr>
          <w:rFonts w:ascii="Arial" w:eastAsia="Times New Roman" w:hAnsi="Arial" w:cs="Arial"/>
          <w:sz w:val="14"/>
          <w:szCs w:val="14"/>
        </w:rPr>
        <w:t>.  So long as any Buyer beneficially owns any Securities, the Company shall (i) maintain its corporate existence and (ii) not be party to any Fundamental Transaction (as defined in the Notes) unless the Company is in compliance with the applicable provisions governing Fundamental Transactions set forth in the Notes and the Warrants.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(l)</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Reservation of Shares</w:t>
      </w:r>
      <w:r w:rsidRPr="00513F14">
        <w:rPr>
          <w:rFonts w:ascii="Arial" w:eastAsia="Times New Roman" w:hAnsi="Arial" w:cs="Arial"/>
          <w:sz w:val="14"/>
          <w:szCs w:val="14"/>
        </w:rPr>
        <w:t>.  So long as any Buyer owns any Securities and at all times prior to the earlier of the Authorized Share Stockholder Approval Date and June 30, 2012, the Company shall take all action necessary to at all times have authorized, and reserved for the purpose of issuance, no less than 49,602,469 shares of Common Stock (as adjusted for any stock split, stock dividend, stock combination, reclassification or other similar transaction after May 11, 2012) for issuance by the Company pursuant to the terms of the Notes then outstanding.  So long as any Buyer owns any Securities and from and after the earlier of the Authorized Share Stockholder Approval Date and June 30, 2012, the Company shall take all action necessary to at all times have authorized, and reserved for the purpose of issuance of shares of Common Stock pursuant to the terms of the Notes and exercise of the Warrants, no less than the greater of (x) 300,000,000 shares of Common Stock (as adjusted for any stock split, stock dividend, stock combination, reclassification or other similar transaction after May 11, 2012) less the number of shares of Common Stock issued pursuant to the terms of the Notes and the Warrants after the Authorized Share Stockholder Approval Date and (y) 125% of the sum of (i) the maximum number of shares of Common Stock issuable pursuant to the terms of the Notes then outstanding (without taking into account any limitations on the issuance thereof pursuant to the terms of the Notes), and (ii) shares of Common Stock issuable upon exercise of the Warrants then outstanding (without taking into account any limitations on the exercise of the Warrants set forth in the Warrants) (the "</w:t>
      </w:r>
      <w:r w:rsidRPr="00513F14">
        <w:rPr>
          <w:rFonts w:ascii="Arial" w:eastAsia="Times New Roman" w:hAnsi="Arial" w:cs="Arial"/>
          <w:b/>
          <w:bCs/>
          <w:sz w:val="14"/>
          <w:szCs w:val="14"/>
        </w:rPr>
        <w:t>Required Reserved Amount"</w:t>
      </w:r>
      <w:r w:rsidRPr="00513F14">
        <w:rPr>
          <w:rFonts w:ascii="Arial" w:eastAsia="Times New Roman" w:hAnsi="Arial" w:cs="Arial"/>
          <w:sz w:val="14"/>
          <w:szCs w:val="14"/>
        </w:rPr>
        <w:t>).  If at any time the number of shares of Common Stock authorized and reserved for issuance is not sufficient to meet the Required Reserved Amount, the Company will promptly take all corporate action necessary to authorize and reserve a sufficient number of shares, including, without limitation, calling a special meeting of stockholders to authorize additional shares to meet the Company's obligations under Section 3(c),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Reserved Amount.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(m)</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Conduct of Business</w:t>
      </w:r>
      <w:r w:rsidRPr="00513F14">
        <w:rPr>
          <w:rFonts w:ascii="Arial" w:eastAsia="Times New Roman" w:hAnsi="Arial" w:cs="Arial"/>
          <w:sz w:val="14"/>
          <w:szCs w:val="14"/>
        </w:rPr>
        <w:t>.  The business of the Company and its Subsidiaries shall not be conducted in violation of any law, ordinance or regulation of any governmental</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entity, except where such violations would not result, either individually or in the aggregate, in a Material Adverse Effect.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(n)</w:t>
      </w:r>
      <w:r w:rsidR="007A0435" w:rsidRPr="00513F14">
        <w:rPr>
          <w:rFonts w:ascii="Arial" w:eastAsia="Times New Roman" w:hAnsi="Arial" w:cs="Arial"/>
          <w:sz w:val="14"/>
          <w:szCs w:val="14"/>
          <w:u w:val="single"/>
        </w:rPr>
        <w:t xml:space="preserve"> </w:t>
      </w:r>
      <w:r w:rsidRPr="00513F14">
        <w:rPr>
          <w:rFonts w:ascii="Arial" w:eastAsia="Times New Roman" w:hAnsi="Arial" w:cs="Arial"/>
          <w:sz w:val="14"/>
          <w:szCs w:val="14"/>
          <w:u w:val="single"/>
        </w:rPr>
        <w:t>Additional Issuances of Securities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 For purposes of this Section 4(n), the following definitions shall apply.</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(1) "</w:t>
      </w:r>
      <w:r w:rsidRPr="00513F14">
        <w:rPr>
          <w:rFonts w:ascii="Arial" w:eastAsia="Times New Roman" w:hAnsi="Arial" w:cs="Arial"/>
          <w:b/>
          <w:bCs/>
          <w:sz w:val="14"/>
          <w:szCs w:val="14"/>
        </w:rPr>
        <w:t>Convertible Securities</w:t>
      </w:r>
      <w:r w:rsidRPr="00513F14">
        <w:rPr>
          <w:rFonts w:ascii="Arial" w:eastAsia="Times New Roman" w:hAnsi="Arial" w:cs="Arial"/>
          <w:sz w:val="14"/>
          <w:szCs w:val="14"/>
        </w:rPr>
        <w:t>" means any stock or securities (other than Options) convertible into or exercisable or exchangeable for shares of Common Stock.</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(2) "</w:t>
      </w:r>
      <w:r w:rsidRPr="00513F14">
        <w:rPr>
          <w:rFonts w:ascii="Arial" w:eastAsia="Times New Roman" w:hAnsi="Arial" w:cs="Arial"/>
          <w:b/>
          <w:bCs/>
          <w:sz w:val="14"/>
          <w:szCs w:val="14"/>
        </w:rPr>
        <w:t>Options</w:t>
      </w:r>
      <w:r w:rsidRPr="00513F14">
        <w:rPr>
          <w:rFonts w:ascii="Arial" w:eastAsia="Times New Roman" w:hAnsi="Arial" w:cs="Arial"/>
          <w:sz w:val="14"/>
          <w:szCs w:val="14"/>
        </w:rPr>
        <w:t>" means any rights, warrants or options to subscribe for or purchase Common Stock or Convertible Securities.</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(3) "</w:t>
      </w:r>
      <w:r w:rsidRPr="00513F14">
        <w:rPr>
          <w:rFonts w:ascii="Arial" w:eastAsia="Times New Roman" w:hAnsi="Arial" w:cs="Arial"/>
          <w:b/>
          <w:bCs/>
          <w:sz w:val="14"/>
          <w:szCs w:val="14"/>
        </w:rPr>
        <w:t>Common Stock</w:t>
      </w:r>
      <w:r w:rsidRPr="00513F14">
        <w:rPr>
          <w:rFonts w:ascii="Arial" w:eastAsia="Times New Roman" w:hAnsi="Arial" w:cs="Arial"/>
          <w:sz w:val="14"/>
          <w:szCs w:val="14"/>
        </w:rPr>
        <w:t> </w:t>
      </w:r>
      <w:r w:rsidRPr="00513F14">
        <w:rPr>
          <w:rFonts w:ascii="Arial" w:eastAsia="Times New Roman" w:hAnsi="Arial" w:cs="Arial"/>
          <w:b/>
          <w:bCs/>
          <w:sz w:val="14"/>
          <w:szCs w:val="14"/>
        </w:rPr>
        <w:t>Equivalents</w:t>
      </w:r>
      <w:r w:rsidRPr="00513F14">
        <w:rPr>
          <w:rFonts w:ascii="Arial" w:eastAsia="Times New Roman" w:hAnsi="Arial" w:cs="Arial"/>
          <w:sz w:val="14"/>
          <w:szCs w:val="14"/>
        </w:rPr>
        <w:t>" means, collectively, Options and Convertible Securities.</w:t>
      </w:r>
    </w:p>
    <w:p w:rsidR="007B1A44" w:rsidRPr="00513F14" w:rsidRDefault="007B1A44" w:rsidP="00E33797">
      <w:pPr>
        <w:shd w:val="clear" w:color="auto" w:fill="FFFFFF"/>
        <w:spacing w:after="0" w:line="240" w:lineRule="auto"/>
        <w:ind w:left="720"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From the date hereof until the earlier of (a) the date that is ninety (90) days after the date when all Registrable Securities (as defined in the Registration Rights Agreement) have been registered and (b) the one (1) year anniversary of the Closing Date (the "</w:t>
      </w:r>
      <w:r w:rsidRPr="00513F14">
        <w:rPr>
          <w:rFonts w:ascii="Arial" w:eastAsia="Times New Roman" w:hAnsi="Arial" w:cs="Arial"/>
          <w:b/>
          <w:bCs/>
          <w:sz w:val="14"/>
          <w:szCs w:val="14"/>
        </w:rPr>
        <w:t>Trigger Date</w:t>
      </w:r>
      <w:r w:rsidRPr="00513F14">
        <w:rPr>
          <w:rFonts w:ascii="Arial" w:eastAsia="Times New Roman" w:hAnsi="Arial" w:cs="Arial"/>
          <w:sz w:val="14"/>
          <w:szCs w:val="14"/>
        </w:rPr>
        <w:t>"), the Company will not, directly or indirectly, file any registration statement with the SEC other than the Registration Statement (as defined in the Registration Rights Agreement) and any registration statement for the issuance of securities pursuant to an employee benefit plan or securities award, as registered on Form S-8 (it being understood that this limitation shall not apply to any post-effective amendment to any existing registration statement of the Company).</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(iii) From the date hereof until the date that is thirty (30) days after the date the Initial Required Registration Amount of Initial Registrable Securities (each as defined in the Registration Rights Agreement) has been registered for resale pursuant to one or more effective Registration Statement(s) (as defined in the Registration Rights Agreement), the Company will not, (i) directly or indirectly, offer, sell, grant any option to purchase, or otherwise dispose of (or announce any offer, sale, grant or any option to purchase or other disposition of) any of its or its Subsidiaries' equity or equity equivalent securities, including without limitation any debt, preferred stock or other instrument or security that is, at any time during its life and under any circumstances, convertible into or exchangeable or exercisable for Common Stock or Common Stock Equivalents (any such offer, sale, grant, disposition or announcement being referred to as a "</w:t>
      </w:r>
      <w:r w:rsidRPr="00513F14">
        <w:rPr>
          <w:rFonts w:ascii="Arial" w:eastAsia="Times New Roman" w:hAnsi="Arial" w:cs="Arial"/>
          <w:b/>
          <w:bCs/>
          <w:sz w:val="14"/>
          <w:szCs w:val="14"/>
        </w:rPr>
        <w:t>Subsequent Placement</w:t>
      </w:r>
      <w:r w:rsidRPr="00513F14">
        <w:rPr>
          <w:rFonts w:ascii="Arial" w:eastAsia="Times New Roman" w:hAnsi="Arial" w:cs="Arial"/>
          <w:sz w:val="14"/>
          <w:szCs w:val="14"/>
        </w:rPr>
        <w:t>") or (ii) be party to any solicitations, negotiations or discussions with regard to the foregoing.</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(iv) The restrictions contained in subsections (ii) and (iii) of this Section 4(n) shall not apply in connection with the issuance of any Excluded Securities (as defined in the Warrants).</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(o) </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Public Information</w:t>
      </w:r>
      <w:r w:rsidRPr="00513F14">
        <w:rPr>
          <w:rFonts w:ascii="Arial" w:eastAsia="Times New Roman" w:hAnsi="Arial" w:cs="Arial"/>
          <w:sz w:val="14"/>
          <w:szCs w:val="14"/>
        </w:rPr>
        <w:t>.  At any time during the period commencing from the six (6) month anniversary of the Closing Date and ending at such time that all of the Securities, if a registration statement is not available for the resale of all of the Securities, may be sold without</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restriction or limitation pursuant to Rule 144 and without the requirement to be in compliance with Rule 144(c)(1), if the Company shall (i) fail for any reason to satisfy the requirements of Rule 144(c)(1), including, without limitation, the failure to satisfy the current public information requirement under Rule 144(c) or (ii) if the Company has ever been an issuer described in Rule 144(i)(1)(i) or becomes such an issuer in the future, and the Company shall fail to satisfy any condition set forth in Rule 144(i)(2) (a "</w:t>
      </w:r>
      <w:r w:rsidRPr="00513F14">
        <w:rPr>
          <w:rFonts w:ascii="Arial" w:eastAsia="Times New Roman" w:hAnsi="Arial" w:cs="Arial"/>
          <w:b/>
          <w:bCs/>
          <w:sz w:val="14"/>
          <w:szCs w:val="14"/>
        </w:rPr>
        <w:t>Public Information Failure</w:t>
      </w:r>
      <w:r w:rsidRPr="00513F14">
        <w:rPr>
          <w:rFonts w:ascii="Arial" w:eastAsia="Times New Roman" w:hAnsi="Arial" w:cs="Arial"/>
          <w:sz w:val="14"/>
          <w:szCs w:val="14"/>
        </w:rPr>
        <w:t>") then, as partial relief for the damages to any holder of Securities by reason of any such delay in or reduction of its ability to sell the Securities (which remedy shall not be exclusive of any other remedies available at law or in equity), the Company shall pay to each such holder an amount in cash equal to two percent (2.0%) of the aggregate Purchase Price of such holder's Securities on the day of a Public Information Failure and on every thirtieth day (pro rated for periods totaling less than thirty days) thereafter until the earlier of (i) the date such Public Information Failure is cured and (ii) such time that such public information is no longer required pursuant to Rule 144.  The payments to which a holder shall be entitled pursuant to this Section 4(o) are referred to herein as "</w:t>
      </w:r>
      <w:r w:rsidRPr="00513F14">
        <w:rPr>
          <w:rFonts w:ascii="Arial" w:eastAsia="Times New Roman" w:hAnsi="Arial" w:cs="Arial"/>
          <w:b/>
          <w:bCs/>
          <w:sz w:val="14"/>
          <w:szCs w:val="14"/>
        </w:rPr>
        <w:t>Public Information Failure Payments</w:t>
      </w:r>
      <w:r w:rsidRPr="00513F14">
        <w:rPr>
          <w:rFonts w:ascii="Arial" w:eastAsia="Times New Roman" w:hAnsi="Arial" w:cs="Arial"/>
          <w:sz w:val="14"/>
          <w:szCs w:val="14"/>
        </w:rPr>
        <w:t>."  Public Information Failure Payments shall be paid on the earlier of (I) the last day of the calendar month during which such Public Information Failure Payments are incurred and (II)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1.5% per month (prorated for partial months) until paid in full.</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(p)</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Lock-Up</w:t>
      </w:r>
      <w:r w:rsidRPr="00513F14">
        <w:rPr>
          <w:rFonts w:ascii="Arial" w:eastAsia="Times New Roman" w:hAnsi="Arial" w:cs="Arial"/>
          <w:sz w:val="14"/>
          <w:szCs w:val="14"/>
        </w:rPr>
        <w:t>.  The Company shall not amend, waive or terminate any provision of any of the Lock-Up Agreements except to extend the term of the lock-up period and shall enforce the provisions of each Lock-Up Agreement in accordance with its terms.  If any officer or director that is a party to a Lock-Up Agreement breaches any provision of a Lock-Up Agreement, the Company shall promptly use its best efforts to seek specific performance of the terms of such Lock-Up Agreement.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(q)</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Buyers' Representative</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 Each Buyer hereby (a) appoints Hudson Bay Master Fund Ltd. as the Buyers' representative and collateral agent hereunder and under each of the Security Agreement and the Control Agreement (as defined in the Notes) (in such capacity, the "</w:t>
      </w:r>
      <w:r w:rsidRPr="00513F14">
        <w:rPr>
          <w:rFonts w:ascii="Arial" w:eastAsia="Times New Roman" w:hAnsi="Arial" w:cs="Arial"/>
          <w:b/>
          <w:bCs/>
          <w:sz w:val="14"/>
          <w:szCs w:val="14"/>
        </w:rPr>
        <w:t>Buyers' Representative</w:t>
      </w:r>
      <w:r w:rsidRPr="00513F14">
        <w:rPr>
          <w:rFonts w:ascii="Arial" w:eastAsia="Times New Roman" w:hAnsi="Arial" w:cs="Arial"/>
          <w:sz w:val="14"/>
          <w:szCs w:val="14"/>
        </w:rPr>
        <w:t>"), and (b) authorizes the Buyers' Representative (and its officers, directors, employees and agents) to take such action on such Buyer's behalf in accordance with the terms hereof and thereof.  The Buyers' Representative shall not have, by reason hereof or pursuant to the Security Agreement or the Control Agreement, a fiduciary relationship in respect of any Buyer.  Neither the Buyers' Representative nor any of its officers, directors, employees and agents shall have any liability to any Buyer for any action taken or omitted to be taken in connection hereof or the Security Agreement or Control Agreement except to the extent caused by its own gross negligence or willful misconduct, and each Buyer agrees to defend, protect, indemnify and hold harmless the Buyers' Representative and all of its officers, directors, employees and agents (collectively, the "</w:t>
      </w:r>
      <w:r w:rsidRPr="00513F14">
        <w:rPr>
          <w:rFonts w:ascii="Arial" w:eastAsia="Times New Roman" w:hAnsi="Arial" w:cs="Arial"/>
          <w:b/>
          <w:bCs/>
          <w:sz w:val="14"/>
          <w:szCs w:val="14"/>
        </w:rPr>
        <w:t>Buyers' Representative</w:t>
      </w:r>
      <w:r w:rsidRPr="00513F14">
        <w:rPr>
          <w:rFonts w:ascii="Arial" w:eastAsia="Times New Roman" w:hAnsi="Arial" w:cs="Arial"/>
          <w:sz w:val="14"/>
          <w:szCs w:val="14"/>
        </w:rPr>
        <w:t> </w:t>
      </w:r>
      <w:r w:rsidRPr="00513F14">
        <w:rPr>
          <w:rFonts w:ascii="Arial" w:eastAsia="Times New Roman" w:hAnsi="Arial" w:cs="Arial"/>
          <w:b/>
          <w:bCs/>
          <w:sz w:val="14"/>
          <w:szCs w:val="14"/>
        </w:rPr>
        <w:t>Indemnitees</w:t>
      </w:r>
      <w:r w:rsidRPr="00513F14">
        <w:rPr>
          <w:rFonts w:ascii="Arial" w:eastAsia="Times New Roman" w:hAnsi="Arial" w:cs="Arial"/>
          <w:sz w:val="14"/>
          <w:szCs w:val="14"/>
        </w:rPr>
        <w:t>") from and against any losses, damages, liabilities, obligations, penalties, actions, judgments, suits, fees, costs and expenses (including, without limitation, reasonable attorneys' fees, costs and expenses) incurred by such Buyers' Representative Indemnitee, whether direct, indirect or consequential, arising from or in connection with the</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performance by such Buyers' Representative Indemnitee of the duties and obligations of Buyers' Representative pursuant hereto, the Security Agreement or the Control Agreement.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 The Buyers' Representative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(iii) The Buyers' Representative may resign from the performance of all its functions and duties hereunder and under the Notes, the Security Agreement and/or the Control Agreement at any time by giving at least ten (10) Business Days prior written notice to the Company and each holder of the Notes.  Such resignation shall take effect upon the acceptance by a successor Buyers' Representative of appointment as provided below.  Upon any such notice of resignation, the holders of a majority of the outstanding principal amount of Notes shall appoint a successor Buyers' Representative.  Upon the acceptance of the appointment as Buyers' Representative, such successor Buyers' Representative shall succeed to and become vested with all the rights, powers, privileges and duties of the retiring Buyers' Representative, and the retiring Buyers' Representative shall be discharged from its duties and obligations under this Agreement, the Notes and the Control Agreement.  After any Buyers' Representative's resignation hereunder, the provisions of this Section 4(j) shall inure to its benefit.  If a successor Buyers' Representative shall not have been so appointed within said ten (10) Business Day period, the retiring Buyers' Representative shall then appoint a successor Buyers' Representative who shall serve until such time, if any, as the holders of a majority of the outstanding principal amount of Notes appoints a successor Buyers' Representative as provided above.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7A0435">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(r)</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Stockholder Approval</w:t>
      </w:r>
      <w:r w:rsidRPr="00513F14">
        <w:rPr>
          <w:rFonts w:ascii="Arial" w:eastAsia="Times New Roman" w:hAnsi="Arial" w:cs="Arial"/>
          <w:sz w:val="14"/>
          <w:szCs w:val="14"/>
        </w:rPr>
        <w:t>.  The Company shall provide each stockholder entitled to vote at a special or annual meeting of stockholders </w:t>
      </w:r>
      <w:r w:rsidRPr="00513F14">
        <w:rPr>
          <w:rFonts w:ascii="Arial" w:eastAsia="Times New Roman" w:hAnsi="Arial" w:cs="Arial"/>
          <w:sz w:val="14"/>
          <w:szCs w:val="14"/>
          <w:u w:val="single"/>
        </w:rPr>
        <w:t>of</w:t>
      </w:r>
      <w:r w:rsidRPr="00513F14">
        <w:rPr>
          <w:rFonts w:ascii="Arial" w:eastAsia="Times New Roman" w:hAnsi="Arial" w:cs="Arial"/>
          <w:sz w:val="14"/>
          <w:szCs w:val="14"/>
        </w:rPr>
        <w:t> the Company (the "</w:t>
      </w:r>
      <w:r w:rsidRPr="00513F14">
        <w:rPr>
          <w:rFonts w:ascii="Arial" w:eastAsia="Times New Roman" w:hAnsi="Arial" w:cs="Arial"/>
          <w:b/>
          <w:bCs/>
          <w:sz w:val="14"/>
          <w:szCs w:val="14"/>
        </w:rPr>
        <w:t>Stockholder Meeting</w:t>
      </w:r>
      <w:r w:rsidRPr="00513F14">
        <w:rPr>
          <w:rFonts w:ascii="Arial" w:eastAsia="Times New Roman" w:hAnsi="Arial" w:cs="Arial"/>
          <w:sz w:val="14"/>
          <w:szCs w:val="14"/>
        </w:rPr>
        <w:t>"), which shall be called as promptly as practicable after the date hereof, but in no event later than 90 days after the Closing (the "</w:t>
      </w:r>
      <w:r w:rsidRPr="00513F14">
        <w:rPr>
          <w:rFonts w:ascii="Arial" w:eastAsia="Times New Roman" w:hAnsi="Arial" w:cs="Arial"/>
          <w:b/>
          <w:bCs/>
          <w:sz w:val="14"/>
          <w:szCs w:val="14"/>
        </w:rPr>
        <w:t>Stockholder Meeting Deadline</w:t>
      </w:r>
      <w:r w:rsidRPr="00513F14">
        <w:rPr>
          <w:rFonts w:ascii="Arial" w:eastAsia="Times New Roman" w:hAnsi="Arial" w:cs="Arial"/>
          <w:sz w:val="14"/>
          <w:szCs w:val="14"/>
        </w:rPr>
        <w:t>"), a proxy statement, in a form reasonably acceptable to the Buyers after review by Schulte Roth &amp; Zabel LLP at the expense of the Company, soliciting each such stockholder's affirmative vote at the Stockholder Meeting for approval of resolutions (the "</w:t>
      </w:r>
      <w:r w:rsidRPr="00513F14">
        <w:rPr>
          <w:rFonts w:ascii="Arial" w:eastAsia="Times New Roman" w:hAnsi="Arial" w:cs="Arial"/>
          <w:b/>
          <w:bCs/>
          <w:sz w:val="14"/>
          <w:szCs w:val="14"/>
        </w:rPr>
        <w:t>Resolutions</w:t>
      </w:r>
      <w:r w:rsidRPr="00513F14">
        <w:rPr>
          <w:rFonts w:ascii="Arial" w:eastAsia="Times New Roman" w:hAnsi="Arial" w:cs="Arial"/>
          <w:sz w:val="14"/>
          <w:szCs w:val="14"/>
        </w:rPr>
        <w:t>") providing for the increase in authorized number of shares of Common Stock of the Company to 650,000,000 (such affirmative approval, together with the filing of the certificate of amendment to the Company's Certificate of Incorporation contemplated below, being referred to herein as the "</w:t>
      </w:r>
      <w:r w:rsidRPr="00513F14">
        <w:rPr>
          <w:rFonts w:ascii="Arial" w:eastAsia="Times New Roman" w:hAnsi="Arial" w:cs="Arial"/>
          <w:b/>
          <w:bCs/>
          <w:sz w:val="14"/>
          <w:szCs w:val="14"/>
        </w:rPr>
        <w:t>Authorized Share Stockholder Approval</w:t>
      </w:r>
      <w:r w:rsidRPr="00513F14">
        <w:rPr>
          <w:rFonts w:ascii="Arial" w:eastAsia="Times New Roman" w:hAnsi="Arial" w:cs="Arial"/>
          <w:sz w:val="14"/>
          <w:szCs w:val="14"/>
        </w:rPr>
        <w:t>" and the date such approval is obtained, the "</w:t>
      </w:r>
      <w:r w:rsidRPr="00513F14">
        <w:rPr>
          <w:rFonts w:ascii="Arial" w:eastAsia="Times New Roman" w:hAnsi="Arial" w:cs="Arial"/>
          <w:b/>
          <w:bCs/>
          <w:sz w:val="14"/>
          <w:szCs w:val="14"/>
        </w:rPr>
        <w:t>Authorized Share Stockholder Approval Date</w:t>
      </w:r>
      <w:r w:rsidRPr="00513F14">
        <w:rPr>
          <w:rFonts w:ascii="Arial" w:eastAsia="Times New Roman" w:hAnsi="Arial" w:cs="Arial"/>
          <w:sz w:val="14"/>
          <w:szCs w:val="14"/>
        </w:rPr>
        <w:t>"), and the Company shall use its reasonable best efforts to solicit its stockholders' approval of such Resolutions and to cause the Board of Directors of the Company to recommend to the stockholders that they approve the Resolutions.  The Company shall be obligated to seek to obtain the Authorized Share Stockholder Approval by the Stockholder Meeting Deadline.  On the date of the approval of the Resolutions, the Company shall file with the Secretary of State of Delaware a certificate of amendment to the Company's Certificate of Incorporation to effect the Authorized Share Stockholder Approval, which certificate of amendment shall provide that it shall become immediately effective upon filing.  If,</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rPr>
        <w:t>despite the Company's reasonable best efforts, the Authorized Share Stockholder Approval is not obtained at the Stockholder Meeting, the Company shall cause an additional Stockholder Meeting to be held each calendar quarter thereafter until the Authorized Share Stockholder Approval is obtained.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(s)</w:t>
      </w:r>
      <w:r w:rsidR="007A0435"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Closing Documents</w:t>
      </w:r>
      <w:r w:rsidRPr="00513F14">
        <w:rPr>
          <w:rFonts w:ascii="Arial" w:eastAsia="Times New Roman" w:hAnsi="Arial" w:cs="Arial"/>
          <w:sz w:val="14"/>
          <w:szCs w:val="14"/>
        </w:rPr>
        <w:t>.  On or prior to fourteen (14) calendar days after the Closing Date, the Company agrees to deliver, or cause to be delivered, to each Buyer and Schulte Roth &amp; Zabel LLP a complete closing set of the executed Transaction Documents, Securities and any other documents required to be delivered to any party pursuant to Section 7 hereof or otherwise.</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5.</w:t>
      </w:r>
      <w:r w:rsidR="007A0435" w:rsidRPr="00513F14">
        <w:rPr>
          <w:rFonts w:ascii="Arial" w:eastAsia="Times New Roman" w:hAnsi="Arial" w:cs="Arial"/>
          <w:sz w:val="14"/>
          <w:szCs w:val="14"/>
        </w:rPr>
        <w:t xml:space="preserve"> </w:t>
      </w:r>
      <w:r w:rsidRPr="00513F14">
        <w:rPr>
          <w:rFonts w:ascii="Arial" w:eastAsia="Times New Roman" w:hAnsi="Arial" w:cs="Arial"/>
          <w:b/>
          <w:sz w:val="14"/>
          <w:szCs w:val="14"/>
          <w:u w:val="single"/>
        </w:rPr>
        <w:t>REGISTER; TRANSFER AGENT INSTRUCTIONS</w:t>
      </w:r>
      <w:r w:rsidRPr="00513F14">
        <w:rPr>
          <w:rFonts w:ascii="Arial" w:eastAsia="Times New Roman" w:hAnsi="Arial" w:cs="Arial"/>
          <w:b/>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Register</w:t>
      </w:r>
      <w:r w:rsidRPr="00513F14">
        <w:rPr>
          <w:rFonts w:ascii="Arial" w:eastAsia="Times New Roman" w:hAnsi="Arial" w:cs="Arial"/>
          <w:sz w:val="14"/>
          <w:szCs w:val="14"/>
        </w:rPr>
        <w:t>.  The Company shall maintain at its principal executive offices (or such other office or agency of the Company as it may designate by notice to each holder of Securities), a register for the Notes and the Warrants in which the Company shall record the name and address of the Person in whose name the Notes and the Warrants have been issued (including the name and address of each transferee), the principal amount of Notes held by such Person, the number of Conversion Shares issuable pursuant to the terms of the Notes and the number of Warrant Shares issuable upon exercise of the Warrants held by such Person.  The Company shall keep the register open and available at all times during business hours for inspection of any Buyer or its legal representatives.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Transfer Agent Instructions</w:t>
      </w:r>
      <w:r w:rsidRPr="00513F14">
        <w:rPr>
          <w:rFonts w:ascii="Arial" w:eastAsia="Times New Roman" w:hAnsi="Arial" w:cs="Arial"/>
          <w:sz w:val="14"/>
          <w:szCs w:val="14"/>
        </w:rPr>
        <w:t>.  The Company shall issue irrevocable instructions to its transfer agent, and any subsequent transfer agent, in the form of </w:t>
      </w:r>
      <w:r w:rsidRPr="00513F14">
        <w:rPr>
          <w:rFonts w:ascii="Arial" w:eastAsia="Times New Roman" w:hAnsi="Arial" w:cs="Arial"/>
          <w:sz w:val="14"/>
          <w:szCs w:val="14"/>
          <w:u w:val="single"/>
        </w:rPr>
        <w:t>Exhibit E</w:t>
      </w:r>
      <w:r w:rsidRPr="00513F14">
        <w:rPr>
          <w:rFonts w:ascii="Arial" w:eastAsia="Times New Roman" w:hAnsi="Arial" w:cs="Arial"/>
          <w:sz w:val="14"/>
          <w:szCs w:val="14"/>
        </w:rPr>
        <w:t> attached hereto (the "</w:t>
      </w:r>
      <w:r w:rsidRPr="00513F14">
        <w:rPr>
          <w:rFonts w:ascii="Arial" w:eastAsia="Times New Roman" w:hAnsi="Arial" w:cs="Arial"/>
          <w:b/>
          <w:bCs/>
          <w:sz w:val="14"/>
          <w:szCs w:val="14"/>
        </w:rPr>
        <w:t>Irrevocable Transfer Agent Instructions</w:t>
      </w:r>
      <w:r w:rsidRPr="00513F14">
        <w:rPr>
          <w:rFonts w:ascii="Arial" w:eastAsia="Times New Roman" w:hAnsi="Arial" w:cs="Arial"/>
          <w:sz w:val="14"/>
          <w:szCs w:val="14"/>
        </w:rPr>
        <w:t>") to issue certificates or credit shares to the applicable balance accounts at DTC, registered in the name of each Buyer or its respective nominee(s), for the Conversion </w:t>
      </w:r>
      <w:r w:rsidRPr="00513F14">
        <w:rPr>
          <w:rFonts w:ascii="Arial" w:eastAsia="Times New Roman" w:hAnsi="Arial" w:cs="Arial"/>
          <w:sz w:val="14"/>
          <w:szCs w:val="14"/>
          <w:u w:val="single"/>
        </w:rPr>
        <w:t>Shares</w:t>
      </w:r>
      <w:r w:rsidRPr="00513F14">
        <w:rPr>
          <w:rFonts w:ascii="Arial" w:eastAsia="Times New Roman" w:hAnsi="Arial" w:cs="Arial"/>
          <w:sz w:val="14"/>
          <w:szCs w:val="14"/>
        </w:rPr>
        <w:t> and the Warrant Shares issued at the Closing or pursuant to the terms of the Notes or exercise of the Warrants in such amounts as specified from time to time by each Buyer to the Company upon conversion of the Notes or exercise of the Warrants.  The Company warrants that no instruction other than the Irrevocable Transfer Agent Instructions referred to in this Section 5(b), and stop transfer instructions to give effect to Section 2(f) hereof, will be given by the Company to its transfer agent, and that the Securities shall otherwise be freely transferable on the books and records of the Company as and to the extent provided in this Agreement and the other Transaction Documents.  If a Buyer effects a sale, assignment or transfer of the Securities in accordance with Section 2(f),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the Conversion Shares or the Warrant Shares sold, assigned or transferred pursuant to an effective registration statement or pursuant to Rule 144, the transfer agent shall issue such Securities to the Buyer, assignee or transferee, as the case may be, without any restrictive legend.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rPr>
        <w:t>remedies, to an order and/or injunction restraining any breach and requiring immediate issuance and transfer, without the necessity of showing economic loss and without any bond or other security being required.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6.</w:t>
      </w:r>
      <w:r w:rsidR="00513F14" w:rsidRPr="00513F14">
        <w:rPr>
          <w:rFonts w:ascii="Arial" w:eastAsia="Times New Roman" w:hAnsi="Arial" w:cs="Arial"/>
          <w:sz w:val="14"/>
          <w:szCs w:val="14"/>
        </w:rPr>
        <w:t xml:space="preserve"> </w:t>
      </w:r>
      <w:r w:rsidRPr="00513F14">
        <w:rPr>
          <w:rFonts w:ascii="Arial" w:eastAsia="Times New Roman" w:hAnsi="Arial" w:cs="Arial"/>
          <w:b/>
          <w:sz w:val="14"/>
          <w:szCs w:val="14"/>
          <w:u w:val="single"/>
        </w:rPr>
        <w:t>CONDITIONS TO THE COMPANY'S OBLIGATION TO SELL</w:t>
      </w:r>
      <w:r w:rsidRPr="00513F14">
        <w:rPr>
          <w:rFonts w:ascii="Arial" w:eastAsia="Times New Roman" w:hAnsi="Arial" w:cs="Arial"/>
          <w:b/>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The obligation of the Company hereunder to issue and sell the Notes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 Such Buyer shall have executed each of the Transaction Documents to which it is a party and delivered the same to the Company.</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 Such Buyer shall have delivered to the Company the Purchase Price (less, in the case of Hudson Bay, the amounts withheld pursuant to Section 4(g)) for the Notes and the related Warrants being purchased by such Buyer at the Closing by wire transfer of immediately available funds pursuant to the wire instructions provided by the Company.</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(iii) The representations and warranties of such Buyer shall be true and correct as of the date when made and as of the Closing Date as though made at that time (except for representations and warranties that speak as of a specific date which shall be true and correct as of such specified date), and such Buyer shall have performed, satisfied and complied in all material respects with the covenants, agreements and conditions required by this Agreement to be performed, satisfied or complied with by such Buyer at or prior to the Closing Date.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7. </w:t>
      </w:r>
      <w:r w:rsidRPr="00513F14">
        <w:rPr>
          <w:rFonts w:ascii="Arial" w:eastAsia="Times New Roman" w:hAnsi="Arial" w:cs="Arial"/>
          <w:b/>
          <w:sz w:val="14"/>
          <w:szCs w:val="14"/>
          <w:u w:val="single"/>
        </w:rPr>
        <w:t>CONDITIONS TO EACH BUYER'S OBLIGATION TO PURCHASE</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The obligation of each Buyer hereunder to purchase the Notes and the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 The Company shall have duly executed and delivered to such Buyer (A) each of the Transaction Documents, (B) the Notes (allocated in such principal amounts as such Buyer shall request), being purchased by such Buyer at the Closing pursuant to this Agreement and (C) the related Warrants (allocated in such amounts as such Buyer shall request) being purchased by such Buyer at the Closing pursuant to this Agreement.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(ii) Such Buyer shall have received the opinion of Latham &amp; Watkins, LLP, the Company's outside counsel, dated as of the Closing Date, in form and substance reasonably satisfactory to such Buyer.</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left="284" w:firstLine="2156"/>
        <w:jc w:val="both"/>
        <w:rPr>
          <w:rFonts w:ascii="Arial" w:eastAsia="Times New Roman" w:hAnsi="Arial" w:cs="Arial"/>
          <w:sz w:val="14"/>
          <w:szCs w:val="14"/>
        </w:rPr>
      </w:pPr>
      <w:r w:rsidRPr="00513F14">
        <w:rPr>
          <w:rFonts w:ascii="Arial" w:eastAsia="Times New Roman" w:hAnsi="Arial" w:cs="Arial"/>
          <w:sz w:val="14"/>
          <w:szCs w:val="14"/>
        </w:rPr>
        <w:t>(iii) The Company shall have delivered to such Buyer a copy of the Irrevocable Transfer Agent Instructions, in the form of </w:t>
      </w:r>
      <w:r w:rsidRPr="00513F14">
        <w:rPr>
          <w:rFonts w:ascii="Arial" w:eastAsia="Times New Roman" w:hAnsi="Arial" w:cs="Arial"/>
          <w:sz w:val="14"/>
          <w:szCs w:val="14"/>
          <w:u w:val="single"/>
        </w:rPr>
        <w:t>Exhibit E</w:t>
      </w:r>
      <w:r w:rsidRPr="00513F14">
        <w:rPr>
          <w:rFonts w:ascii="Arial" w:eastAsia="Times New Roman" w:hAnsi="Arial" w:cs="Arial"/>
          <w:sz w:val="14"/>
          <w:szCs w:val="14"/>
        </w:rPr>
        <w:t> attached hereto, which</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rPr>
        <w:t>instructions shall have been delivered to and acknowledged in writing by the Company's transfer agent.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(iv) The Company shall have delivered to such Buyer a certificate evidencing the formation and good standing of the Company and each of its domestic Subsidiaries in such entity's jurisdiction of formation issued by the Secretary of State (or comparable office) of such jurisdiction, as of a date within ten (10) days of the Closing Date.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(v) The Company shall have delivered to such Buyer a certificate evidencing the Company's qualification as a foreign corporation and good standing issued by the Secretary of State (or comparable office) of each jurisdiction in which the Company is required to qualify as a foreign corporation, as of a date within ten (10) days of the Closing Date.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(vi) The Company shall have delivered to such Buyer a certified copy of the Certificate of Incorporation as certified by the Secretary of State (or comparable office) of the State of Delaware within ten (10) days of the Closing Date.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(vii) The Company shall have delivered to such Buyer a certificate, executed by the Secretary of the Company and dated as of the Closing Date, as to (i) the resolutions consistent with Section 3(b) as adopted by the Company's Board of Directors in a form reasonably acceptable to such Buyer, (ii) the Certificate of Incorporation and (iii) the Bylaws, each as in effect at the Closing, in the form attached hereto as </w:t>
      </w:r>
      <w:r w:rsidRPr="00513F14">
        <w:rPr>
          <w:rFonts w:ascii="Arial" w:eastAsia="Times New Roman" w:hAnsi="Arial" w:cs="Arial"/>
          <w:sz w:val="14"/>
          <w:szCs w:val="14"/>
          <w:u w:val="single"/>
        </w:rPr>
        <w:t>Exhibit F</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(viii) The representations and warranties of the Company shall be true and correct as of the date when made and as of the Closing Date as though made at that time (except for representations and warranties that speak as of a specific date which shall be true and correct as of such specified date) and the Company shall have performed, satisfied and complied in all respects with the covenants, agreements and conditions required by the Transaction Documents to be performed, satisfied or complied with by the Company at or prior to the Closing Date.  Such Buyer shall have received a certificate, executed by the Chief Executive Officer of the Company, dated as of the Closing Date, to the foregoing effect and as to such other matters as may be reasonably requested by such Buyer in the form attached hereto as </w:t>
      </w:r>
      <w:r w:rsidRPr="00513F14">
        <w:rPr>
          <w:rFonts w:ascii="Arial" w:eastAsia="Times New Roman" w:hAnsi="Arial" w:cs="Arial"/>
          <w:sz w:val="14"/>
          <w:szCs w:val="14"/>
          <w:u w:val="single"/>
        </w:rPr>
        <w:t>Exhibit G</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(ix) The Company shall have delivered to such Buyer a letter from the Company's transfer agent certifying the number of shares of Common Stock outstanding as of a date within five (5) days of the Closing Date.</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(x) The Common Stock (I) shall be designated for quotation or listed on the Principal Market and (II) shall not have been suspended, as of the Closing Date, by the SEC or the Principal Market from trading on the Principal Market nor shall suspension by the SEC or the Principal Market have been threatened, as of the Closing Date, either (A) in writing by the SEC or the Principal Market or (B) by falling below the minimum listing maintenance requirements of the Principal Market.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513F14" w:rsidRPr="00513F14" w:rsidRDefault="007B1A44" w:rsidP="00513F14">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(xi) The Company shall have obtained all governmental, regulatory or third party consents and approvals, if any, necessary for the sale of the Securities.</w:t>
      </w:r>
    </w:p>
    <w:p w:rsidR="007B1A44" w:rsidRPr="00513F14" w:rsidRDefault="007B1A44" w:rsidP="00513F14">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(xii) The Company shall have delivered to each Buyer a lock-up agreement in the form attached hereto as </w:t>
      </w:r>
      <w:r w:rsidRPr="00513F14">
        <w:rPr>
          <w:rFonts w:ascii="Arial" w:eastAsia="Times New Roman" w:hAnsi="Arial" w:cs="Arial"/>
          <w:sz w:val="14"/>
          <w:szCs w:val="14"/>
          <w:u w:val="single"/>
        </w:rPr>
        <w:t>Exhibit H</w:t>
      </w:r>
      <w:r w:rsidRPr="00513F14">
        <w:rPr>
          <w:rFonts w:ascii="Arial" w:eastAsia="Times New Roman" w:hAnsi="Arial" w:cs="Arial"/>
          <w:sz w:val="14"/>
          <w:szCs w:val="14"/>
        </w:rPr>
        <w:t> executed and delivered by each of the directors and named executive officers of the Company set forth on </w:t>
      </w:r>
      <w:r w:rsidRPr="00513F14">
        <w:rPr>
          <w:rFonts w:ascii="Arial" w:eastAsia="Times New Roman" w:hAnsi="Arial" w:cs="Arial"/>
          <w:sz w:val="14"/>
          <w:szCs w:val="14"/>
          <w:u w:val="single"/>
        </w:rPr>
        <w:t>Schedule 7(xii)</w:t>
      </w:r>
      <w:r w:rsidRPr="00513F14">
        <w:rPr>
          <w:rFonts w:ascii="Arial" w:eastAsia="Times New Roman" w:hAnsi="Arial" w:cs="Arial"/>
          <w:sz w:val="14"/>
          <w:szCs w:val="14"/>
        </w:rPr>
        <w:t> (collectively, the "</w:t>
      </w:r>
      <w:r w:rsidRPr="00513F14">
        <w:rPr>
          <w:rFonts w:ascii="Arial" w:eastAsia="Times New Roman" w:hAnsi="Arial" w:cs="Arial"/>
          <w:b/>
          <w:bCs/>
          <w:sz w:val="14"/>
          <w:szCs w:val="14"/>
        </w:rPr>
        <w:t>Lock-Up Agreements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(xiii)</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rPr>
        <w:t>The Company shall have delivered to such Buyer such other documents relating to the transactions contemplated by this Agreement as such Buyer or its counsel may reasonably request.</w:t>
      </w:r>
    </w:p>
    <w:p w:rsidR="007B1A44" w:rsidRPr="00513F14" w:rsidRDefault="007B1A44" w:rsidP="00E33797">
      <w:pPr>
        <w:shd w:val="clear" w:color="auto" w:fill="FFFFFF"/>
        <w:spacing w:after="0" w:line="240" w:lineRule="auto"/>
        <w:ind w:left="284" w:firstLine="21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8. </w:t>
      </w:r>
      <w:r w:rsidRPr="00513F14">
        <w:rPr>
          <w:rFonts w:ascii="Arial" w:eastAsia="Times New Roman" w:hAnsi="Arial" w:cs="Arial"/>
          <w:b/>
          <w:sz w:val="14"/>
          <w:szCs w:val="14"/>
          <w:u w:val="single"/>
        </w:rPr>
        <w:t>TERMINATION</w:t>
      </w:r>
      <w:r w:rsidRPr="00513F14">
        <w:rPr>
          <w:rFonts w:ascii="Arial" w:eastAsia="Times New Roman" w:hAnsi="Arial" w:cs="Arial"/>
          <w:sz w:val="14"/>
          <w:szCs w:val="14"/>
        </w:rPr>
        <w:t>.  In the event that the Closing shall not have occurred with respect to a Buyer on or before three (3) Business Days from the date hereof due to the Company's or such Buyer's failure to satisfy the conditions set forth in Sections 6 and 7 above (and the nonbreaching party's failure to waive such unsatisfied condition(s)), the nonbreaching party shall have the option to terminate this Agreement with respect to such breaching party at the close of business on such date by delivering a written notice to that effect to each other party to this Agreement and without liability of any party to any other party; </w:t>
      </w:r>
      <w:r w:rsidRPr="00513F14">
        <w:rPr>
          <w:rFonts w:ascii="Arial" w:eastAsia="Times New Roman" w:hAnsi="Arial" w:cs="Arial"/>
          <w:sz w:val="14"/>
          <w:szCs w:val="14"/>
          <w:u w:val="single"/>
        </w:rPr>
        <w:t>provided</w:t>
      </w:r>
      <w:r w:rsidRPr="00513F14">
        <w:rPr>
          <w:rFonts w:ascii="Arial" w:eastAsia="Times New Roman" w:hAnsi="Arial" w:cs="Arial"/>
          <w:sz w:val="14"/>
          <w:szCs w:val="14"/>
        </w:rPr>
        <w:t>, </w:t>
      </w:r>
      <w:r w:rsidRPr="00513F14">
        <w:rPr>
          <w:rFonts w:ascii="Arial" w:eastAsia="Times New Roman" w:hAnsi="Arial" w:cs="Arial"/>
          <w:sz w:val="14"/>
          <w:szCs w:val="14"/>
          <w:u w:val="single"/>
        </w:rPr>
        <w:t>however</w:t>
      </w:r>
      <w:r w:rsidRPr="00513F14">
        <w:rPr>
          <w:rFonts w:ascii="Arial" w:eastAsia="Times New Roman" w:hAnsi="Arial" w:cs="Arial"/>
          <w:sz w:val="14"/>
          <w:szCs w:val="14"/>
        </w:rPr>
        <w:t>, that if this Agreement is terminated pursuant to this Section 8, the Company shall remain obligated to reimburse Hudson Bay or its designee(s), as applicable, for the expenses described in Section 4(g) above.</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9. </w:t>
      </w:r>
      <w:r w:rsidRPr="00513F14">
        <w:rPr>
          <w:rFonts w:ascii="Arial" w:eastAsia="Times New Roman" w:hAnsi="Arial" w:cs="Arial"/>
          <w:b/>
          <w:sz w:val="14"/>
          <w:szCs w:val="14"/>
          <w:u w:val="single"/>
        </w:rPr>
        <w:t>MISCELLANEOUS</w:t>
      </w:r>
      <w:r w:rsidRPr="00513F14">
        <w:rPr>
          <w:rFonts w:ascii="Arial" w:eastAsia="Times New Roman" w:hAnsi="Arial" w:cs="Arial"/>
          <w:sz w:val="14"/>
          <w:szCs w:val="14"/>
        </w:rPr>
        <w:t>.</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(a) </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Governing Law; Jurisdiction; Jury Trial</w:t>
      </w:r>
      <w:r w:rsidRPr="00513F14">
        <w:rPr>
          <w:rFonts w:ascii="Arial" w:eastAsia="Times New Roman" w:hAnsi="Arial" w:cs="Arial"/>
          <w:sz w:val="14"/>
          <w:szCs w:val="14"/>
        </w:rPr>
        <w:t>.  All questions concerning the construction, validity, enforcement and interpretation of this Agreement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w:t>
      </w:r>
      <w:r w:rsidRPr="00513F14">
        <w:rPr>
          <w:rFonts w:ascii="Arial" w:eastAsia="Times New Roman" w:hAnsi="Arial" w:cs="Arial"/>
          <w:b/>
          <w:bCs/>
          <w:sz w:val="14"/>
          <w:szCs w:val="14"/>
        </w:rPr>
        <w:t>EACH PARTY HEREBY IRREVOCABLY WAIVES ANY RIGHT IT MAY HAVE, AND AGREES NOT TO REQUEST, A JURY TRIAL FOR THE ADJUDICATION OF ANY DISPUTE HEREUNDER OR IN CONNECTION WITH OR ARISING OUT OF THIS AGREEMENT OR ANY TRANSACTION CONTEMPLATED HEREBY.</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(b) </w:t>
      </w:r>
      <w:r w:rsidRPr="00513F14">
        <w:rPr>
          <w:rFonts w:ascii="Arial" w:eastAsia="Times New Roman" w:hAnsi="Arial" w:cs="Arial"/>
          <w:sz w:val="14"/>
          <w:szCs w:val="14"/>
          <w:u w:val="single"/>
        </w:rPr>
        <w:t>Counterparts</w:t>
      </w:r>
      <w:r w:rsidRPr="00513F14">
        <w:rPr>
          <w:rFonts w:ascii="Arial" w:eastAsia="Times New Roman" w:hAnsi="Arial" w:cs="Arial"/>
          <w:sz w:val="14"/>
          <w:szCs w:val="14"/>
        </w:rPr>
        <w:t>.  This Agreement may be executed in two or more identical counterparts, all of which shall be considered one and the same agreement and shall become effective when counterparts have been signed by each party and delivered to the other party;</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rPr>
        <w:t>provided that a facsimile signature shall be considered due execution and shall be binding upon the signatory thereto with the same force and effect as if the signature were an original, not a facsimile signature.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(c) </w:t>
      </w:r>
      <w:r w:rsidRPr="00513F14">
        <w:rPr>
          <w:rFonts w:ascii="Arial" w:eastAsia="Times New Roman" w:hAnsi="Arial" w:cs="Arial"/>
          <w:sz w:val="14"/>
          <w:szCs w:val="14"/>
          <w:u w:val="single"/>
        </w:rPr>
        <w:t>Headings</w:t>
      </w:r>
      <w:r w:rsidRPr="00513F14">
        <w:rPr>
          <w:rFonts w:ascii="Arial" w:eastAsia="Times New Roman" w:hAnsi="Arial" w:cs="Arial"/>
          <w:sz w:val="14"/>
          <w:szCs w:val="14"/>
        </w:rPr>
        <w:t>.  The headings of this Agreement are for convenience of reference and shall not form part of, or affect the interpretation of, this Agreement.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(d)</w:t>
      </w:r>
      <w:r w:rsidR="00513F14" w:rsidRPr="00513F14">
        <w:rPr>
          <w:rFonts w:ascii="Arial" w:eastAsia="Times New Roman" w:hAnsi="Arial" w:cs="Arial"/>
          <w:sz w:val="14"/>
          <w:szCs w:val="14"/>
          <w:u w:val="single"/>
        </w:rPr>
        <w:t xml:space="preserve"> </w:t>
      </w:r>
      <w:r w:rsidRPr="00513F14">
        <w:rPr>
          <w:rFonts w:ascii="Arial" w:eastAsia="Times New Roman" w:hAnsi="Arial" w:cs="Arial"/>
          <w:sz w:val="14"/>
          <w:szCs w:val="14"/>
          <w:u w:val="single"/>
        </w:rPr>
        <w:t>Severability</w:t>
      </w:r>
      <w:r w:rsidRPr="00513F14">
        <w:rPr>
          <w:rFonts w:ascii="Arial" w:eastAsia="Times New Roman" w:hAnsi="Arial" w:cs="Arial"/>
          <w:sz w:val="14"/>
          <w:szCs w:val="14"/>
        </w:rPr>
        <w:t>.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(e)</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Entire Agreement; Amendments</w:t>
      </w:r>
      <w:r w:rsidRPr="00513F14">
        <w:rPr>
          <w:rFonts w:ascii="Arial" w:eastAsia="Times New Roman" w:hAnsi="Arial" w:cs="Arial"/>
          <w:sz w:val="14"/>
          <w:szCs w:val="14"/>
        </w:rPr>
        <w:t>.  This Agreement and the other Transaction Documents supersede all other prior oral or written agreements between the Buyers, the Company, their affiliates and Persons acting on their behalf with respect to the matters discussed herein, and this Agreement, the other Transaction Documents and the instruments referenced herein and therein contain the entire understanding of the parties with respect to the matters covered herein and therein and, except as specifically set forth herein or therein, neither the Company nor any Buyer makes any representation, warranty, covenant or undertaking with respect to such matters.  No provision of this Agreement may be amended or waived (either generally or in a particular instance and either retroactively or prospectively), without the written consent of the Company and the holders of at least a majority of the aggregate number of Registrable Securities issued or issuable hereunder and under the Notes and Warrants (the "</w:t>
      </w:r>
      <w:r w:rsidRPr="00513F14">
        <w:rPr>
          <w:rFonts w:ascii="Arial" w:eastAsia="Times New Roman" w:hAnsi="Arial" w:cs="Arial"/>
          <w:b/>
          <w:bCs/>
          <w:sz w:val="14"/>
          <w:szCs w:val="14"/>
        </w:rPr>
        <w:t>Required Holders</w:t>
      </w:r>
      <w:r w:rsidRPr="00513F14">
        <w:rPr>
          <w:rFonts w:ascii="Arial" w:eastAsia="Times New Roman" w:hAnsi="Arial" w:cs="Arial"/>
          <w:sz w:val="14"/>
          <w:szCs w:val="14"/>
        </w:rPr>
        <w:t>"); provided that any such amendment or waiver that complies with the foregoing but that disproportionately, materially and adversely affects the rights and obligations of any Buyer relative to the comparable rights and obligations of the other Buyers shall require the prior written consent of such adversely affected Buyer;</w:t>
      </w:r>
      <w:r w:rsidRPr="00513F14">
        <w:rPr>
          <w:rFonts w:ascii="Arial" w:eastAsia="Times New Roman" w:hAnsi="Arial" w:cs="Arial"/>
          <w:sz w:val="14"/>
          <w:szCs w:val="14"/>
          <w:u w:val="single"/>
        </w:rPr>
        <w:t>provided</w:t>
      </w:r>
      <w:r w:rsidRPr="00513F14">
        <w:rPr>
          <w:rFonts w:ascii="Arial" w:eastAsia="Times New Roman" w:hAnsi="Arial" w:cs="Arial"/>
          <w:sz w:val="14"/>
          <w:szCs w:val="14"/>
        </w:rPr>
        <w:t>, </w:t>
      </w:r>
      <w:r w:rsidRPr="00513F14">
        <w:rPr>
          <w:rFonts w:ascii="Arial" w:eastAsia="Times New Roman" w:hAnsi="Arial" w:cs="Arial"/>
          <w:sz w:val="14"/>
          <w:szCs w:val="14"/>
          <w:u w:val="single"/>
        </w:rPr>
        <w:t>further</w:t>
      </w:r>
      <w:r w:rsidRPr="00513F14">
        <w:rPr>
          <w:rFonts w:ascii="Arial" w:eastAsia="Times New Roman" w:hAnsi="Arial" w:cs="Arial"/>
          <w:sz w:val="14"/>
          <w:szCs w:val="14"/>
        </w:rPr>
        <w:t>, that the provisions of Section 4(q) cannot be amended without the additional prior written approval of the Buyers' Representative or its successor.  Any amendment or waiver effected in accordance with this Section 9(e) shall be binding upon each Buyer and holder of Securities and the Company.  No such amendment shall be effective to the extent that it applies to less than all of the Buyers or holders of Securities.  No consideration shall be offered or paid to any Person to amend or consent to a waiver or modification of any provision of any of the Transaction Documents unless the same consideration (other than the reimbursement of legal fees) also is offered to all of the parties to the Transaction Documents, holders of Notes or holders of the Warrants, as the case may be.  The Company has not, directly or indirectly, made any agreements with any Buyers relating to the terms or conditions of the transactions contemplated by the Transaction Documents except as set forth in the Transaction Documents.  Without limiting the foregoing,</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rPr>
        <w:t>the Company confirms that, except as set forth in this Agreement, no Buyer has made any commitment or promise or has any other obligation to provide any financing to the Company or otherwise.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(f)</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Notices</w:t>
      </w:r>
      <w:r w:rsidRPr="00513F14">
        <w:rPr>
          <w:rFonts w:ascii="Arial" w:eastAsia="Times New Roman" w:hAnsi="Arial" w:cs="Arial"/>
          <w:sz w:val="14"/>
          <w:szCs w:val="14"/>
        </w:rPr>
        <w:t>.  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by electronic mail; or (iii) one Business Day after deposit with an overnight courier service, in each case properly addressed to the party to receive the same.  The addresses, facsimile numbers and e-mail addresses for such communications shall be:</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tbl>
      <w:tblPr>
        <w:tblW w:w="4000" w:type="pct"/>
        <w:tblInd w:w="2160" w:type="dxa"/>
        <w:tblCellMar>
          <w:left w:w="0" w:type="dxa"/>
          <w:right w:w="0" w:type="dxa"/>
        </w:tblCellMar>
        <w:tblLook w:val="04A0" w:firstRow="1" w:lastRow="0" w:firstColumn="1" w:lastColumn="0" w:noHBand="0" w:noVBand="1"/>
      </w:tblPr>
      <w:tblGrid>
        <w:gridCol w:w="674"/>
        <w:gridCol w:w="1123"/>
        <w:gridCol w:w="5691"/>
      </w:tblGrid>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If to the Company:</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200 West Street</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Waltham, Massachusetts 02451</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(617) 778-5700</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(617) 924-8910</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General Counsel</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With a copy to:</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Latham &amp; Watkins, LLP</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John Hancock Tower, 20th Floor</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200 Clarendon Street</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Boston, MA 02116</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(617) 948-6000</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(617) 948-6001</w:t>
            </w:r>
          </w:p>
        </w:tc>
      </w:tr>
      <w:tr w:rsidR="007B1A44" w:rsidRPr="00513F14" w:rsidTr="007B1A44">
        <w:tc>
          <w:tcPr>
            <w:tcW w:w="4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w:t>
            </w:r>
          </w:p>
        </w:tc>
        <w:tc>
          <w:tcPr>
            <w:tcW w:w="3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John Chory</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If to the Transfer Agent:</w:t>
            </w:r>
          </w:p>
        </w:tc>
      </w:tr>
      <w:tr w:rsidR="007B1A44" w:rsidRPr="00513F14" w:rsidTr="007B1A44">
        <w:tc>
          <w:tcPr>
            <w:tcW w:w="5000" w:type="pct"/>
            <w:gridSpan w:val="3"/>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American Stock Transfer &amp; Trust</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Company, LLC</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59 Maiden Lane</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Plaza Level</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New York, NY 10038</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Telephone: (800) 937-5449</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Facsimile: (718) 765-8724</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Attention: Susan Silber</w:t>
            </w:r>
          </w:p>
        </w:tc>
      </w:tr>
      <w:tr w:rsidR="007B1A44" w:rsidRPr="00513F14" w:rsidTr="007B1A44">
        <w:tc>
          <w:tcPr>
            <w:tcW w:w="450" w:type="pct"/>
            <w:hideMark/>
          </w:tcPr>
          <w:p w:rsidR="007B1A44" w:rsidRPr="00513F14" w:rsidRDefault="007B1A44" w:rsidP="00E33797">
            <w:pPr>
              <w:spacing w:after="0" w:line="240" w:lineRule="auto"/>
              <w:ind w:left="200" w:hanging="200"/>
              <w:jc w:val="both"/>
              <w:rPr>
                <w:rFonts w:ascii="Arial" w:eastAsia="Times New Roman" w:hAnsi="Arial" w:cs="Arial"/>
                <w:sz w:val="14"/>
                <w:szCs w:val="14"/>
              </w:rPr>
            </w:pPr>
            <w:r w:rsidRPr="00513F14">
              <w:rPr>
                <w:rFonts w:ascii="Arial" w:eastAsia="Times New Roman" w:hAnsi="Arial" w:cs="Arial"/>
                <w:sz w:val="14"/>
                <w:szCs w:val="14"/>
              </w:rPr>
              <w:t> </w:t>
            </w:r>
          </w:p>
        </w:tc>
        <w:tc>
          <w:tcPr>
            <w:tcW w:w="4500" w:type="pct"/>
            <w:gridSpan w:val="2"/>
            <w:hideMark/>
          </w:tcPr>
          <w:p w:rsidR="007B1A44" w:rsidRPr="00513F14" w:rsidRDefault="007B1A44" w:rsidP="00E33797">
            <w:pPr>
              <w:spacing w:after="0" w:line="240" w:lineRule="auto"/>
              <w:ind w:left="200" w:hanging="200"/>
              <w:jc w:val="both"/>
              <w:rPr>
                <w:rFonts w:ascii="Arial" w:eastAsia="Times New Roman" w:hAnsi="Arial" w:cs="Arial"/>
                <w:sz w:val="14"/>
                <w:szCs w:val="14"/>
                <w:lang w:val="fr-CA"/>
              </w:rPr>
            </w:pPr>
            <w:r w:rsidRPr="00513F14">
              <w:rPr>
                <w:rFonts w:ascii="Arial" w:eastAsia="Times New Roman" w:hAnsi="Arial" w:cs="Arial"/>
                <w:sz w:val="14"/>
                <w:szCs w:val="14"/>
                <w:lang w:val="fr-CA"/>
              </w:rPr>
              <w:t>E-mail: investors@amstock.com</w:t>
            </w: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lang w:val="fr-CA"/>
        </w:rPr>
      </w:pPr>
      <w:r w:rsidRPr="00513F14">
        <w:rPr>
          <w:rFonts w:ascii="Arial" w:eastAsia="Times New Roman" w:hAnsi="Arial" w:cs="Arial"/>
          <w:sz w:val="14"/>
          <w:szCs w:val="14"/>
          <w:lang w:val="fr-CA"/>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If to a Buyer, to its address, facsimile number and e-mail address set forth on the Schedule of Buyers, with copies to such Buyer's representatives as set forth on the Schedule of Buyers,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4000" w:type="pct"/>
        <w:tblInd w:w="2133" w:type="dxa"/>
        <w:tblCellMar>
          <w:left w:w="0" w:type="dxa"/>
          <w:right w:w="0" w:type="dxa"/>
        </w:tblCellMar>
        <w:tblLook w:val="04A0" w:firstRow="1" w:lastRow="0" w:firstColumn="1" w:lastColumn="0" w:noHBand="0" w:noVBand="1"/>
      </w:tblPr>
      <w:tblGrid>
        <w:gridCol w:w="449"/>
        <w:gridCol w:w="1198"/>
        <w:gridCol w:w="5841"/>
      </w:tblGrid>
      <w:tr w:rsidR="007B1A44" w:rsidRPr="00513F14" w:rsidTr="007B1A44">
        <w:tc>
          <w:tcPr>
            <w:tcW w:w="5000" w:type="pct"/>
            <w:gridSpan w:val="3"/>
            <w:hideMark/>
          </w:tcPr>
          <w:p w:rsidR="007B1A44" w:rsidRPr="00513F14" w:rsidRDefault="007B1A44" w:rsidP="00E33797">
            <w:pPr>
              <w:spacing w:after="0" w:line="240" w:lineRule="auto"/>
              <w:ind w:left="197" w:hanging="200"/>
              <w:jc w:val="both"/>
              <w:rPr>
                <w:rFonts w:ascii="Arial" w:eastAsia="Times New Roman" w:hAnsi="Arial" w:cs="Arial"/>
                <w:sz w:val="14"/>
                <w:szCs w:val="14"/>
              </w:rPr>
            </w:pPr>
            <w:r w:rsidRPr="00513F14">
              <w:rPr>
                <w:rFonts w:ascii="Arial" w:eastAsia="Times New Roman" w:hAnsi="Arial" w:cs="Arial"/>
                <w:sz w:val="14"/>
                <w:szCs w:val="14"/>
              </w:rPr>
              <w:t>with a copy (for informational purposes only) to:</w:t>
            </w:r>
          </w:p>
        </w:tc>
      </w:tr>
      <w:tr w:rsidR="007B1A44" w:rsidRPr="00513F14" w:rsidTr="007B1A44">
        <w:tc>
          <w:tcPr>
            <w:tcW w:w="11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3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465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Schulte Roth &amp; Zabel LLP</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465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919 Third Avenue</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465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New York 10022</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w:t>
            </w:r>
          </w:p>
        </w:tc>
        <w:tc>
          <w:tcPr>
            <w:tcW w:w="3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(212) 756-2000</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w:t>
            </w:r>
          </w:p>
        </w:tc>
        <w:tc>
          <w:tcPr>
            <w:tcW w:w="3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(212) 593-5955</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w:t>
            </w:r>
          </w:p>
        </w:tc>
        <w:tc>
          <w:tcPr>
            <w:tcW w:w="3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Eleazer N. Klein, Esq.</w:t>
            </w:r>
          </w:p>
        </w:tc>
      </w:tr>
      <w:tr w:rsidR="007B1A44" w:rsidRPr="00513F14" w:rsidTr="007B1A44">
        <w:tc>
          <w:tcPr>
            <w:tcW w:w="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7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w:t>
            </w:r>
          </w:p>
        </w:tc>
        <w:tc>
          <w:tcPr>
            <w:tcW w:w="3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eleazer.klein@srz.com</w:t>
            </w:r>
          </w:p>
        </w:tc>
      </w:tr>
    </w:tbl>
    <w:p w:rsidR="007B1A44" w:rsidRPr="00513F14" w:rsidRDefault="007B1A44" w:rsidP="00E33797">
      <w:pPr>
        <w:shd w:val="clear" w:color="auto" w:fill="FFFFFF"/>
        <w:spacing w:after="0" w:line="240" w:lineRule="auto"/>
        <w:ind w:left="288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or to such other address, facsimile number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or e-mail containing the time, date, recipient facsimile number and an image of the first page of such transmission or (C) provided by an overnight courier service shall be rebuttable evidence of personal service, receipt by facsimile or receipt from an overnight courier service in accordance with clause (i), (ii) or (iii) above, respectively.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(g) </w:t>
      </w:r>
      <w:r w:rsidRPr="00513F14">
        <w:rPr>
          <w:rFonts w:ascii="Arial" w:eastAsia="Times New Roman" w:hAnsi="Arial" w:cs="Arial"/>
          <w:sz w:val="14"/>
          <w:szCs w:val="14"/>
          <w:u w:val="single"/>
        </w:rPr>
        <w:t>Successors and Assigns</w:t>
      </w:r>
      <w:r w:rsidRPr="00513F14">
        <w:rPr>
          <w:rFonts w:ascii="Arial" w:eastAsia="Times New Roman" w:hAnsi="Arial" w:cs="Arial"/>
          <w:sz w:val="14"/>
          <w:szCs w:val="14"/>
        </w:rPr>
        <w:t>.  This Agreement shall be binding upon and inure to the benefit of the parties and their respective successors and assigns, including any purchasers of the Notes or the Warrants.  The Company shall not assign this Agreement or any rights or obligations hereunder without the prior written consent of the Required Holders, including by way of a Fundamental Transaction (unless the Company is in compliance with the applicable provisions governing Fundamental Transactions set forth in the Notes and the Warrants).  A Buyer may assign some or all of its rights hereunder without the consent of the Company, in which event such assignee shall be deemed to be a Buyer hereunder with respect to such assigned rights.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(h) </w:t>
      </w:r>
      <w:r w:rsidRPr="00513F14">
        <w:rPr>
          <w:rFonts w:ascii="Arial" w:eastAsia="Times New Roman" w:hAnsi="Arial" w:cs="Arial"/>
          <w:sz w:val="14"/>
          <w:szCs w:val="14"/>
          <w:u w:val="single"/>
        </w:rPr>
        <w:t>No Third Party Beneficiaries</w:t>
      </w:r>
      <w:r w:rsidRPr="00513F14">
        <w:rPr>
          <w:rFonts w:ascii="Arial" w:eastAsia="Times New Roman" w:hAnsi="Arial" w:cs="Arial"/>
          <w:sz w:val="14"/>
          <w:szCs w:val="14"/>
        </w:rPr>
        <w:t>.  This Agreement is intended for the benefit of the parties hereto and their respective permitted successors and assigns, and is not for the benefit of, nor may any provision hereof be enforced by, any other Person, except that each Indemnitee shall have the right to enforce the obligations of the Company with respect to Section 9(k).</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(i) </w:t>
      </w:r>
      <w:r w:rsidRPr="00513F14">
        <w:rPr>
          <w:rFonts w:ascii="Arial" w:eastAsia="Times New Roman" w:hAnsi="Arial" w:cs="Arial"/>
          <w:sz w:val="14"/>
          <w:szCs w:val="14"/>
          <w:u w:val="single"/>
        </w:rPr>
        <w:t>Survival</w:t>
      </w:r>
      <w:r w:rsidRPr="00513F14">
        <w:rPr>
          <w:rFonts w:ascii="Arial" w:eastAsia="Times New Roman" w:hAnsi="Arial" w:cs="Arial"/>
          <w:sz w:val="14"/>
          <w:szCs w:val="14"/>
        </w:rPr>
        <w:t>.  Unless this Agreement is terminated under Section 8, the representations and warranties of the Company and the Buyers contained in Sections 2 and 3, and the agreements and covenants set forth in Sections 4, 5 and 9 shall survive the Closing.  Each Buyer shall be responsible only for its own representations, warranties, agreements and covenants hereunder.</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(j)</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Further Assurances</w:t>
      </w:r>
      <w:r w:rsidRPr="00513F14">
        <w:rPr>
          <w:rFonts w:ascii="Arial" w:eastAsia="Times New Roman" w:hAnsi="Arial" w:cs="Arial"/>
          <w:sz w:val="14"/>
          <w:szCs w:val="14"/>
        </w:rPr>
        <w:t>.  Each party shall do and perform, or cause to be done and performed, all such further acts and things, and shall execute and deliver all such other</w:t>
      </w:r>
      <w:r w:rsidR="00513F14">
        <w:rPr>
          <w:rFonts w:ascii="Arial" w:eastAsia="Times New Roman" w:hAnsi="Arial" w:cs="Arial"/>
          <w:sz w:val="14"/>
          <w:szCs w:val="14"/>
        </w:rPr>
        <w:t xml:space="preserve"> </w:t>
      </w:r>
      <w:r w:rsidRPr="00513F14">
        <w:rPr>
          <w:rFonts w:ascii="Arial" w:eastAsia="Times New Roman" w:hAnsi="Arial" w:cs="Arial"/>
          <w:sz w:val="14"/>
          <w:szCs w:val="14"/>
        </w:rPr>
        <w:t>agreements, certificates, instruments and documents, as any other party may reasonably request in order to carry out the intent and accomplish the purposes of this Agreement and the consummation of the transactions contemplated hereby.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(k) </w:t>
      </w:r>
      <w:r w:rsidRPr="00513F14">
        <w:rPr>
          <w:rFonts w:ascii="Arial" w:eastAsia="Times New Roman" w:hAnsi="Arial" w:cs="Arial"/>
          <w:sz w:val="14"/>
          <w:szCs w:val="14"/>
          <w:u w:val="single"/>
        </w:rPr>
        <w:t>Indemnification</w:t>
      </w:r>
      <w:r w:rsidRPr="00513F14">
        <w:rPr>
          <w:rFonts w:ascii="Arial" w:eastAsia="Times New Roman" w:hAnsi="Arial" w:cs="Arial"/>
          <w:sz w:val="14"/>
          <w:szCs w:val="14"/>
        </w:rPr>
        <w:t>.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other holder of the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w:t>
      </w:r>
      <w:r w:rsidRPr="00513F14">
        <w:rPr>
          <w:rFonts w:ascii="Arial" w:eastAsia="Times New Roman" w:hAnsi="Arial" w:cs="Arial"/>
          <w:b/>
          <w:bCs/>
          <w:sz w:val="14"/>
          <w:szCs w:val="14"/>
        </w:rPr>
        <w:t>Indemnitees</w:t>
      </w:r>
      <w:r w:rsidRPr="00513F14">
        <w:rPr>
          <w:rFonts w:ascii="Arial" w:eastAsia="Times New Roman" w:hAnsi="Arial" w:cs="Arial"/>
          <w:sz w:val="14"/>
          <w:szCs w:val="14"/>
        </w:rPr>
        <w:t>")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w:t>
      </w:r>
      <w:r w:rsidRPr="00513F14">
        <w:rPr>
          <w:rFonts w:ascii="Arial" w:eastAsia="Times New Roman" w:hAnsi="Arial" w:cs="Arial"/>
          <w:b/>
          <w:bCs/>
          <w:sz w:val="14"/>
          <w:szCs w:val="14"/>
        </w:rPr>
        <w:t>Indemnified Liabilities</w:t>
      </w:r>
      <w:r w:rsidRPr="00513F14">
        <w:rPr>
          <w:rFonts w:ascii="Arial" w:eastAsia="Times New Roman" w:hAnsi="Arial" w:cs="Arial"/>
          <w:sz w:val="14"/>
          <w:szCs w:val="14"/>
        </w:rPr>
        <w:t>"), incurred by any Indemnitee as a result of, or arising out of, or relating to (a) any misrepresentation or breach of any representation or warranty made by the Company in the Transaction Documents or any other certificate, instrument or document contemplated hereby or thereby, (b) any breach of any covenant, agreement or obligation of the Company contained in the Transaction Documents or any other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the Transaction Documents or any other certificate, instrument or document contemplated hereby or thereby, (ii) any transaction financed or to be financed in whole or in part, directly or indirectly, with the proceeds of the issuance of the Securities, (iii) any disclosure made by such Buyer pursuant to Section 4(i), or (iv) the status of such Buyer or holder of the Securities as an investor in the Company pursuant to the transactions contemplated by the Transaction Documents; </w:t>
      </w:r>
      <w:r w:rsidRPr="00513F14">
        <w:rPr>
          <w:rFonts w:ascii="Arial" w:eastAsia="Times New Roman" w:hAnsi="Arial" w:cs="Arial"/>
          <w:sz w:val="14"/>
          <w:szCs w:val="14"/>
          <w:u w:val="single"/>
        </w:rPr>
        <w:t>provided</w:t>
      </w:r>
      <w:r w:rsidRPr="00513F14">
        <w:rPr>
          <w:rFonts w:ascii="Arial" w:eastAsia="Times New Roman" w:hAnsi="Arial" w:cs="Arial"/>
          <w:sz w:val="14"/>
          <w:szCs w:val="14"/>
        </w:rPr>
        <w:t>, </w:t>
      </w:r>
      <w:r w:rsidRPr="00513F14">
        <w:rPr>
          <w:rFonts w:ascii="Arial" w:eastAsia="Times New Roman" w:hAnsi="Arial" w:cs="Arial"/>
          <w:sz w:val="14"/>
          <w:szCs w:val="14"/>
          <w:u w:val="single"/>
        </w:rPr>
        <w:t>however</w:t>
      </w:r>
      <w:r w:rsidRPr="00513F14">
        <w:rPr>
          <w:rFonts w:ascii="Arial" w:eastAsia="Times New Roman" w:hAnsi="Arial" w:cs="Arial"/>
          <w:sz w:val="14"/>
          <w:szCs w:val="14"/>
        </w:rPr>
        <w:t>, that no Buyer will be entitled to indemnification hereunder for any Indemnified Liabilities proximately resulting from such Buyer's material breach of applicable laws, rules or regulations, including, without limitation, any breach by such Buyer of any federal or state securities laws, rules or regulations with respect to Short Sales or other hedging activities.  To the extent that the foregoing undertaking by the Company may be unenforceable for any reason, the Company shall make the maximum contribution to the payment and satisfaction of each of the Indemnified Liabilities that is permissible under applicable law.  Except as otherwise set forth herein, the mechanics and procedures with respect to the rights and obligations under this Section 9(k) shall be the same as those set forth in Section 6 of the Registration Rights Agreement.</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(l) </w:t>
      </w:r>
      <w:r w:rsidRPr="00513F14">
        <w:rPr>
          <w:rFonts w:ascii="Arial" w:eastAsia="Times New Roman" w:hAnsi="Arial" w:cs="Arial"/>
          <w:sz w:val="14"/>
          <w:szCs w:val="14"/>
          <w:u w:val="single"/>
        </w:rPr>
        <w:t>No Strict Construction</w:t>
      </w:r>
      <w:r w:rsidRPr="00513F14">
        <w:rPr>
          <w:rFonts w:ascii="Arial" w:eastAsia="Times New Roman" w:hAnsi="Arial" w:cs="Arial"/>
          <w:sz w:val="14"/>
          <w:szCs w:val="14"/>
        </w:rPr>
        <w:t>.  The language used in this Agreement will be deemed to be the language chosen by the parties to express their mutual intent, and no rules of strict construction will be applied against any party.</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(m)</w:t>
      </w:r>
      <w:r w:rsidR="00513F14">
        <w:rPr>
          <w:rFonts w:ascii="Arial" w:eastAsia="Times New Roman" w:hAnsi="Arial" w:cs="Arial"/>
          <w:sz w:val="14"/>
          <w:szCs w:val="14"/>
        </w:rPr>
        <w:t xml:space="preserve"> </w:t>
      </w:r>
      <w:r w:rsidRPr="00513F14">
        <w:rPr>
          <w:rFonts w:ascii="Arial" w:eastAsia="Times New Roman" w:hAnsi="Arial" w:cs="Arial"/>
          <w:sz w:val="14"/>
          <w:szCs w:val="14"/>
          <w:u w:val="single"/>
        </w:rPr>
        <w:t>Remedies</w:t>
      </w:r>
      <w:r w:rsidRPr="00513F14">
        <w:rPr>
          <w:rFonts w:ascii="Arial" w:eastAsia="Times New Roman" w:hAnsi="Arial" w:cs="Arial"/>
          <w:sz w:val="14"/>
          <w:szCs w:val="14"/>
        </w:rPr>
        <w:t>.  Each Buyer and each holder of the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w:t>
      </w:r>
      <w:r w:rsidR="00513F14">
        <w:rPr>
          <w:rFonts w:ascii="Arial" w:eastAsia="Times New Roman" w:hAnsi="Arial" w:cs="Arial"/>
          <w:sz w:val="14"/>
          <w:szCs w:val="14"/>
        </w:rPr>
        <w:t xml:space="preserve"> </w:t>
      </w:r>
      <w:r w:rsidRPr="00513F14">
        <w:rPr>
          <w:rFonts w:ascii="Arial" w:eastAsia="Times New Roman" w:hAnsi="Arial" w:cs="Arial"/>
          <w:sz w:val="14"/>
          <w:szCs w:val="14"/>
        </w:rPr>
        <w:t>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the Transaction Documents, any remedy at law may prove to be inadequate relief to the Buyers.  The Company therefore agrees that the Buyers shall be entitled to seek temporary and permanent injunctive relief in any such case without the necessity of proving actual damages and without posting a bond or other security.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(n)</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Rescission and Withdrawal Right</w:t>
      </w:r>
      <w:r w:rsidRPr="00513F14">
        <w:rPr>
          <w:rFonts w:ascii="Arial" w:eastAsia="Times New Roman" w:hAnsi="Arial" w:cs="Arial"/>
          <w:sz w:val="14"/>
          <w:szCs w:val="14"/>
        </w:rPr>
        <w:t>.  Notwithstanding anything to the contrary contained in (and without limiting any similar provisions of) the Transaction Documents, whenever any Buyer exercises a right, election, demand or option under a Transaction Document and the Company does not timely perform its related obligations within the periods therein provided, then such Buyer may rescind or withdraw, in its sole discretion from time to time upon written notice to the Company, any relevant notice, demand or election in whole or in part without prejudice to its future actions and rights.</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(o) </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Payment Set Aside</w:t>
      </w:r>
      <w:r w:rsidRPr="00513F14">
        <w:rPr>
          <w:rFonts w:ascii="Arial" w:eastAsia="Times New Roman" w:hAnsi="Arial" w:cs="Arial"/>
          <w:sz w:val="14"/>
          <w:szCs w:val="14"/>
        </w:rPr>
        <w:t>.  To the extent that the Company makes a payment or payments to the Buyers hereunder or pursuant to any of the other Transaction Documents or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1440"/>
        <w:jc w:val="both"/>
        <w:rPr>
          <w:rFonts w:ascii="Arial" w:eastAsia="Times New Roman" w:hAnsi="Arial" w:cs="Arial"/>
          <w:sz w:val="14"/>
          <w:szCs w:val="14"/>
        </w:rPr>
      </w:pPr>
      <w:r w:rsidRPr="00513F14">
        <w:rPr>
          <w:rFonts w:ascii="Arial" w:eastAsia="Times New Roman" w:hAnsi="Arial" w:cs="Arial"/>
          <w:sz w:val="14"/>
          <w:szCs w:val="14"/>
        </w:rPr>
        <w:t>(p)</w:t>
      </w:r>
      <w:r w:rsidR="00513F14" w:rsidRPr="00513F14">
        <w:rPr>
          <w:rFonts w:ascii="Arial" w:eastAsia="Times New Roman" w:hAnsi="Arial" w:cs="Arial"/>
          <w:sz w:val="14"/>
          <w:szCs w:val="14"/>
        </w:rPr>
        <w:t xml:space="preserve"> </w:t>
      </w:r>
      <w:r w:rsidRPr="00513F14">
        <w:rPr>
          <w:rFonts w:ascii="Arial" w:eastAsia="Times New Roman" w:hAnsi="Arial" w:cs="Arial"/>
          <w:sz w:val="14"/>
          <w:szCs w:val="14"/>
          <w:u w:val="single"/>
        </w:rPr>
        <w:t>Independent Nature of Buyers' Obligations and Rights</w:t>
      </w:r>
      <w:r w:rsidRPr="00513F14">
        <w:rPr>
          <w:rFonts w:ascii="Arial" w:eastAsia="Times New Roman" w:hAnsi="Arial" w:cs="Arial"/>
          <w:sz w:val="14"/>
          <w:szCs w:val="14"/>
        </w:rPr>
        <w:t>.  The obligations of each Buyer under any Transaction Document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entity, or create a presumption that the Buyers are in any way acting in concert or as a group, and the Company shall not assert any such claim with respect to such obligations or the transactions contemplated by the Transaction Documents and the Company acknowledges that the Buyers are not acting in concert or as a group with respect to such obligations or the transactions contemplated by the Transaction Documents.  The Company acknowledges and each Buyer confirms that it has independently participated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513F14">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rPr>
        <w:t>[Signature Page Follows]</w:t>
      </w:r>
    </w:p>
    <w:p w:rsid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COMPANY:</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A123 SYSTEMS, INC.</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David J. Prystash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David J. Prystash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Chief Financial Officer</w:t>
            </w: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HUDSON BAY MASTER FUND LTD.</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 Hudson Bay Capital Management LP, as its Investment Manager</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Yoav Roth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Yoav Roth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Authorized Signatory</w:t>
            </w:r>
          </w:p>
        </w:tc>
      </w:tr>
    </w:tbl>
    <w:p w:rsid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J.P. MORGAN OMNI SPC, LTD.</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 Hudson Bay Capital Management LP, as its Investment Manager</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30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Yoav Roth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30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Yoav Roth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3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Authorized Signatory</w:t>
            </w:r>
          </w:p>
        </w:tc>
      </w:tr>
    </w:tbl>
    <w:p w:rsid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513F14" w:rsidRPr="00513F14" w:rsidRDefault="00513F14" w:rsidP="00513F14">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TENOR SPECIAL SITUATIONS FUND, L.P.</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 Tenor Opportunity Associates, LLC, its general partner</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Robin R. Shah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Robin R. Shah</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Managing Member, Tenor Management Associates LLC, its Managing Member</w:t>
            </w:r>
          </w:p>
        </w:tc>
      </w:tr>
    </w:tbl>
    <w:p w:rsid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PARSOON SPECIAL SITUATION LTD.</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Daniel Kochav</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Daniel Kochav</w:t>
            </w:r>
          </w:p>
        </w:tc>
      </w:tr>
      <w:tr w:rsidR="007B1A44" w:rsidRPr="00513F14" w:rsidTr="00513F14">
        <w:trPr>
          <w:trHeight w:val="337"/>
        </w:trPr>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Director</w:t>
            </w: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374"/>
        <w:gridCol w:w="4306"/>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TENOR OPPORTUNITY MASTER FUND, LTD.</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Daniel Kochav</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Daniel Kochav</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Director</w:t>
            </w: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firstLine="720"/>
        <w:jc w:val="both"/>
        <w:rPr>
          <w:rFonts w:ascii="Arial" w:eastAsia="Times New Roman" w:hAnsi="Arial" w:cs="Arial"/>
          <w:sz w:val="14"/>
          <w:szCs w:val="14"/>
        </w:rPr>
      </w:pPr>
      <w:r w:rsidRPr="00513F14">
        <w:rPr>
          <w:rFonts w:ascii="Arial" w:eastAsia="Times New Roman" w:hAnsi="Arial" w:cs="Arial"/>
          <w:b/>
          <w:bCs/>
          <w:sz w:val="14"/>
          <w:szCs w:val="14"/>
        </w:rPr>
        <w:t>IN WITNESS WHEREOF,</w:t>
      </w:r>
      <w:r w:rsidRPr="00513F14">
        <w:rPr>
          <w:rFonts w:ascii="Arial" w:eastAsia="Times New Roman" w:hAnsi="Arial" w:cs="Arial"/>
          <w:sz w:val="14"/>
          <w:szCs w:val="14"/>
        </w:rPr>
        <w:t> each Buyer and the Company have caused their respective signature page to this Securities Purchase Agreement to be duly executed as of the date first written above.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4680"/>
        <w:gridCol w:w="468"/>
        <w:gridCol w:w="4212"/>
      </w:tblGrid>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BUYERS:</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ARIA OPPORTUNITY FUND, LTD.</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2500" w:type="pct"/>
            <w:gridSpan w:val="2"/>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By:</w:t>
            </w:r>
          </w:p>
        </w:tc>
        <w:tc>
          <w:tcPr>
            <w:tcW w:w="2250" w:type="pct"/>
            <w:tcBorders>
              <w:top w:val="nil"/>
              <w:left w:val="nil"/>
              <w:bottom w:val="single" w:sz="8" w:space="0" w:color="auto"/>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 Daniel Kochav</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tcBorders>
              <w:top w:val="nil"/>
              <w:left w:val="nil"/>
              <w:bottom w:val="nil"/>
              <w:right w:val="nil"/>
            </w:tcBorders>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Name: Daniel Kochav</w:t>
            </w:r>
          </w:p>
        </w:tc>
      </w:tr>
      <w:tr w:rsidR="007B1A44" w:rsidRPr="00513F14" w:rsidTr="007B1A44">
        <w:tc>
          <w:tcPr>
            <w:tcW w:w="2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2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 Director</w:t>
            </w:r>
          </w:p>
        </w:tc>
      </w:tr>
    </w:tbl>
    <w:p w:rsid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513F14" w:rsidRPr="00513F14" w:rsidRDefault="00513F14" w:rsidP="00513F14">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rPr>
        <w:t>SCHEDULE OF BUYERS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1338"/>
        <w:gridCol w:w="192"/>
        <w:gridCol w:w="2867"/>
        <w:gridCol w:w="192"/>
        <w:gridCol w:w="95"/>
        <w:gridCol w:w="95"/>
        <w:gridCol w:w="1050"/>
        <w:gridCol w:w="191"/>
        <w:gridCol w:w="95"/>
        <w:gridCol w:w="95"/>
        <w:gridCol w:w="1050"/>
        <w:gridCol w:w="191"/>
        <w:gridCol w:w="1909"/>
      </w:tblGrid>
      <w:tr w:rsidR="007B1A44" w:rsidRPr="00513F14" w:rsidTr="007B1A44">
        <w:tc>
          <w:tcPr>
            <w:tcW w:w="7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(1)</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5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(2)</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(3)</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(4)</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(5)</w:t>
            </w:r>
          </w:p>
        </w:tc>
      </w:tr>
      <w:tr w:rsidR="007B1A44" w:rsidRPr="00513F14" w:rsidTr="007B1A44">
        <w:tc>
          <w:tcPr>
            <w:tcW w:w="70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Buyer</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50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Address and</w:t>
            </w:r>
            <w:r w:rsidRPr="00513F14">
              <w:rPr>
                <w:rFonts w:ascii="Arial" w:eastAsia="Times New Roman" w:hAnsi="Arial" w:cs="Arial"/>
                <w:b/>
                <w:bCs/>
                <w:sz w:val="14"/>
                <w:szCs w:val="14"/>
              </w:rPr>
              <w:br/>
              <w:t>Facsimile Number</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Aggregate</w:t>
            </w:r>
            <w:r w:rsidRPr="00513F14">
              <w:rPr>
                <w:rFonts w:ascii="Arial" w:eastAsia="Times New Roman" w:hAnsi="Arial" w:cs="Arial"/>
                <w:b/>
                <w:bCs/>
                <w:sz w:val="14"/>
                <w:szCs w:val="14"/>
              </w:rPr>
              <w:br/>
              <w:t>Principal</w:t>
            </w:r>
            <w:r w:rsidRPr="00513F14">
              <w:rPr>
                <w:rFonts w:ascii="Arial" w:eastAsia="Times New Roman" w:hAnsi="Arial" w:cs="Arial"/>
                <w:b/>
                <w:bCs/>
                <w:sz w:val="14"/>
                <w:szCs w:val="14"/>
              </w:rPr>
              <w:br/>
              <w:t>Amount of</w:t>
            </w:r>
            <w:r w:rsidRPr="00513F14">
              <w:rPr>
                <w:rFonts w:ascii="Arial" w:eastAsia="Times New Roman" w:hAnsi="Arial" w:cs="Arial"/>
                <w:b/>
                <w:bCs/>
                <w:sz w:val="14"/>
                <w:szCs w:val="14"/>
              </w:rPr>
              <w:br/>
              <w:t> Notes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Purchase Price</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Legal Representative's</w:t>
            </w:r>
            <w:r w:rsidRPr="00513F14">
              <w:rPr>
                <w:rFonts w:ascii="Arial" w:eastAsia="Times New Roman" w:hAnsi="Arial" w:cs="Arial"/>
                <w:b/>
                <w:bCs/>
                <w:sz w:val="14"/>
                <w:szCs w:val="14"/>
              </w:rPr>
              <w:br/>
              <w:t>Address and Facsimile</w:t>
            </w:r>
            <w:r w:rsidRPr="00513F14">
              <w:rPr>
                <w:rFonts w:ascii="Arial" w:eastAsia="Times New Roman" w:hAnsi="Arial" w:cs="Arial"/>
                <w:b/>
                <w:bCs/>
                <w:sz w:val="14"/>
                <w:szCs w:val="14"/>
              </w:rPr>
              <w:br/>
              <w:t>Number</w:t>
            </w:r>
          </w:p>
        </w:tc>
      </w:tr>
      <w:tr w:rsidR="007B1A44" w:rsidRPr="00513F14" w:rsidTr="007B1A44">
        <w:tc>
          <w:tcPr>
            <w:tcW w:w="700" w:type="pct"/>
            <w:tcBorders>
              <w:top w:val="nil"/>
              <w:left w:val="nil"/>
              <w:bottom w:val="nil"/>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500" w:type="pct"/>
            <w:tcBorders>
              <w:top w:val="nil"/>
              <w:left w:val="nil"/>
              <w:bottom w:val="nil"/>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tcBorders>
              <w:top w:val="nil"/>
              <w:left w:val="nil"/>
              <w:bottom w:val="nil"/>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650" w:type="pct"/>
            <w:gridSpan w:val="3"/>
            <w:tcBorders>
              <w:top w:val="nil"/>
              <w:left w:val="nil"/>
              <w:bottom w:val="nil"/>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0" w:type="pct"/>
            <w:tcBorders>
              <w:top w:val="nil"/>
              <w:left w:val="nil"/>
              <w:bottom w:val="nil"/>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r>
      <w:tr w:rsidR="007B1A44" w:rsidRPr="00513F14" w:rsidTr="007B1A44">
        <w:tc>
          <w:tcPr>
            <w:tcW w:w="7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5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gridSpan w:val="2"/>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32,500,000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 w:type="pct"/>
            <w:gridSpan w:val="2"/>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32,500,000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0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Schulte Roth &amp; Zabel LLP</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Hudson Bay Master Fund Ltd.</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777 Third Avenue, 30th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10017</w:t>
            </w:r>
          </w:p>
          <w:p w:rsidR="007B1A44" w:rsidRPr="00513F14" w:rsidRDefault="007B1A44" w:rsidP="00E33797">
            <w:pPr>
              <w:spacing w:after="0" w:line="240" w:lineRule="auto"/>
              <w:ind w:left="720" w:hanging="720"/>
              <w:jc w:val="both"/>
              <w:rPr>
                <w:rFonts w:ascii="Arial" w:eastAsia="Times New Roman" w:hAnsi="Arial" w:cs="Arial"/>
                <w:sz w:val="14"/>
                <w:szCs w:val="14"/>
              </w:rPr>
            </w:pPr>
            <w:r w:rsidRPr="00513F14">
              <w:rPr>
                <w:rFonts w:ascii="Arial" w:eastAsia="Times New Roman" w:hAnsi="Arial" w:cs="Arial"/>
                <w:sz w:val="14"/>
                <w:szCs w:val="14"/>
              </w:rPr>
              <w:t>Attention: Yoav Roth</w:t>
            </w:r>
            <w:r w:rsidRPr="00513F14">
              <w:rPr>
                <w:rFonts w:ascii="Arial" w:eastAsia="Times New Roman" w:hAnsi="Arial" w:cs="Arial"/>
                <w:sz w:val="14"/>
                <w:szCs w:val="14"/>
              </w:rPr>
              <w:br/>
              <w:t>George Antonopolous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646-214-7946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212-571-1244</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Residence: Cayman Islands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 investments@hudsonbaycapital.com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operations@hudsonbaycapital.com</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919 Third Avenue</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New York 10022</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 Eleazer Klein, Esq.</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(212) 593-5955</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(212) 756-2376</w:t>
            </w:r>
          </w:p>
        </w:tc>
      </w:tr>
      <w:tr w:rsidR="007B1A44" w:rsidRPr="00513F14" w:rsidTr="007B1A44">
        <w:tc>
          <w:tcPr>
            <w:tcW w:w="7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gridSpan w:val="2"/>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10,000,000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600" w:type="pct"/>
            <w:gridSpan w:val="2"/>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10,000,000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J.P. Morgan Omni SPC, Ltd.</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777 Third Avenue, 30th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10017</w:t>
            </w:r>
          </w:p>
          <w:p w:rsidR="007B1A44" w:rsidRPr="00513F14" w:rsidRDefault="007B1A44" w:rsidP="00E33797">
            <w:pPr>
              <w:spacing w:after="0" w:line="240" w:lineRule="auto"/>
              <w:ind w:left="720" w:hanging="720"/>
              <w:jc w:val="both"/>
              <w:rPr>
                <w:rFonts w:ascii="Arial" w:eastAsia="Times New Roman" w:hAnsi="Arial" w:cs="Arial"/>
                <w:sz w:val="14"/>
                <w:szCs w:val="14"/>
              </w:rPr>
            </w:pPr>
            <w:r w:rsidRPr="00513F14">
              <w:rPr>
                <w:rFonts w:ascii="Arial" w:eastAsia="Times New Roman" w:hAnsi="Arial" w:cs="Arial"/>
                <w:sz w:val="14"/>
                <w:szCs w:val="14"/>
              </w:rPr>
              <w:t>Attention: Yoav Roth</w:t>
            </w:r>
            <w:r w:rsidRPr="00513F14">
              <w:rPr>
                <w:rFonts w:ascii="Arial" w:eastAsia="Times New Roman" w:hAnsi="Arial" w:cs="Arial"/>
                <w:sz w:val="14"/>
                <w:szCs w:val="14"/>
              </w:rPr>
              <w:br/>
              <w:t>George Antonopolous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646-214-7946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212-571-1244</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Residence: Cayman Islands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 investments@hudsonbaycapital.com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operations@hudsonbaycapital.com</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c/o Tenor Capital Management</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gridSpan w:val="2"/>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2,000,000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600" w:type="pct"/>
            <w:gridSpan w:val="2"/>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2,000,000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Tenor Special Situations Fund, L.P.</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Company, L.P.</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1180 Avenue of Americas, 19th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10036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 Waqas Khatri</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1-212-918-5301</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1-212-918-5213</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Residence: Delaware</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Operations@tenorcapital.com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with cc to</w:t>
            </w:r>
            <w:r w:rsidRPr="00513F14">
              <w:rPr>
                <w:rFonts w:ascii="Arial" w:eastAsia="Times New Roman" w:hAnsi="Arial" w:cs="Arial"/>
                <w:sz w:val="14"/>
                <w:szCs w:val="14"/>
              </w:rPr>
              <w:br/>
              <w:t>wkhatri@tenorcapital.com</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650" w:type="pct"/>
            <w:gridSpan w:val="3"/>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Parsoon Special Situation Ltd.</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c/o Tenor Capital Management Company, L.P.</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1180 Avenue of Americas, 19th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10036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 Waqas Khatri</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1-212-918-5301</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1-212-918-5213</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Residence: Cayman Islands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w:t>
            </w:r>
            <w:r w:rsidRPr="00513F14">
              <w:rPr>
                <w:rFonts w:ascii="Arial" w:eastAsia="Times New Roman" w:hAnsi="Arial" w:cs="Arial"/>
                <w:sz w:val="14"/>
                <w:szCs w:val="14"/>
              </w:rPr>
              <w:br/>
              <w:t>Operations@tenorcapital.com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with cc to</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wkhatri@tenorcapital.com</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gridSpan w:val="2"/>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2,500,000</w:t>
            </w:r>
          </w:p>
        </w:tc>
        <w:tc>
          <w:tcPr>
            <w:tcW w:w="1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600" w:type="pct"/>
            <w:gridSpan w:val="2"/>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2,500,000</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166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22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346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22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150"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150"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1170"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22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150"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7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127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22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c>
          <w:tcPr>
            <w:tcW w:w="2235" w:type="dxa"/>
            <w:tcBorders>
              <w:top w:val="nil"/>
              <w:left w:val="nil"/>
              <w:bottom w:val="nil"/>
              <w:right w:val="nil"/>
            </w:tcBorders>
            <w:vAlign w:val="center"/>
            <w:hideMark/>
          </w:tcPr>
          <w:p w:rsidR="007B1A44" w:rsidRPr="00513F14" w:rsidRDefault="007B1A44" w:rsidP="00E33797">
            <w:pPr>
              <w:spacing w:after="0" w:line="240" w:lineRule="auto"/>
              <w:jc w:val="both"/>
              <w:rPr>
                <w:rFonts w:ascii="Arial" w:eastAsia="Times New Roman" w:hAnsi="Arial" w:cs="Arial"/>
                <w:sz w:val="14"/>
                <w:szCs w:val="14"/>
              </w:rPr>
            </w:pP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1351"/>
        <w:gridCol w:w="192"/>
        <w:gridCol w:w="2894"/>
        <w:gridCol w:w="193"/>
        <w:gridCol w:w="97"/>
        <w:gridCol w:w="1061"/>
        <w:gridCol w:w="193"/>
        <w:gridCol w:w="97"/>
        <w:gridCol w:w="1159"/>
        <w:gridCol w:w="193"/>
        <w:gridCol w:w="1930"/>
      </w:tblGrid>
      <w:tr w:rsidR="007B1A44" w:rsidRPr="00513F14" w:rsidTr="007B1A44">
        <w:tc>
          <w:tcPr>
            <w:tcW w:w="7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Tenor Opportunity Master Fund, Ltd.</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c/o Tenor Capital Management Company, L.P.</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1180 Avenue of Americas, 19th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10036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 Waqas Khatri</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1-212-918-5301</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1-212-918-5213</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Residence: Cayman Islands</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Operations@tenorcapital.com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with cc to</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wkhatri@tenorcapital.com</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2,250,000</w:t>
            </w:r>
          </w:p>
        </w:tc>
        <w:tc>
          <w:tcPr>
            <w:tcW w:w="1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6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2,250,000</w:t>
            </w:r>
          </w:p>
        </w:tc>
        <w:tc>
          <w:tcPr>
            <w:tcW w:w="1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r w:rsidR="007B1A44" w:rsidRPr="00513F14" w:rsidTr="007B1A44">
        <w:tc>
          <w:tcPr>
            <w:tcW w:w="7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Aria Opportunity Fund, Ltd.</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5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c/o Tenor Capital Management Company, L.P.</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1180 Avenue of Americas, 19th Floor</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New York, NY 10036</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Attention: Waqas Khatri</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Telephone: 1-212-918-5213</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Facsimile: 1-212-918-5301</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Email:</w:t>
            </w:r>
            <w:r w:rsidRPr="00513F14">
              <w:rPr>
                <w:rFonts w:ascii="Arial" w:eastAsia="Times New Roman" w:hAnsi="Arial" w:cs="Arial"/>
                <w:sz w:val="14"/>
                <w:szCs w:val="14"/>
              </w:rPr>
              <w:br/>
              <w:t>Operations@tenorcapital.com</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with cc to</w:t>
            </w:r>
          </w:p>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wkhatri@tenorcapital.com</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750,000</w:t>
            </w:r>
          </w:p>
        </w:tc>
        <w:tc>
          <w:tcPr>
            <w:tcW w:w="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w:t>
            </w:r>
          </w:p>
        </w:tc>
        <w:tc>
          <w:tcPr>
            <w:tcW w:w="6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750,000</w:t>
            </w:r>
          </w:p>
        </w:tc>
        <w:tc>
          <w:tcPr>
            <w:tcW w:w="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0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bl>
    <w:p w:rsid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513F14" w:rsidRPr="00513F14" w:rsidRDefault="00513F14" w:rsidP="00513F14">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EXHIBITS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1041"/>
        <w:gridCol w:w="8319"/>
      </w:tblGrid>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A</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Notes</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B</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Warrants</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C</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Registration Rights Agreement</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D</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Security Agreement</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E</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Irrevocable Transfer Agent Instructions</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F</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Secretary's Certificate</w:t>
            </w:r>
          </w:p>
        </w:tc>
      </w:tr>
      <w:tr w:rsidR="007B1A44" w:rsidRPr="00513F14" w:rsidTr="00513F14">
        <w:tc>
          <w:tcPr>
            <w:tcW w:w="556"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Exhibit G</w:t>
            </w:r>
          </w:p>
        </w:tc>
        <w:tc>
          <w:tcPr>
            <w:tcW w:w="4444"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Officer's Certificate</w:t>
            </w:r>
          </w:p>
        </w:tc>
      </w:tr>
      <w:tr w:rsidR="007B1A44" w:rsidRPr="00513F14" w:rsidTr="00513F14">
        <w:tc>
          <w:tcPr>
            <w:tcW w:w="556" w:type="pct"/>
            <w:hideMark/>
          </w:tcPr>
          <w:p w:rsidR="007B1A44" w:rsidRPr="00513F14" w:rsidRDefault="00513F14" w:rsidP="00E33797">
            <w:pPr>
              <w:spacing w:after="0" w:line="240" w:lineRule="auto"/>
              <w:jc w:val="both"/>
              <w:rPr>
                <w:rFonts w:ascii="Arial" w:eastAsia="Times New Roman" w:hAnsi="Arial" w:cs="Arial"/>
                <w:sz w:val="14"/>
                <w:szCs w:val="14"/>
              </w:rPr>
            </w:pPr>
            <w:r>
              <w:br w:type="page"/>
            </w:r>
            <w:r w:rsidR="007B1A44" w:rsidRPr="00513F14">
              <w:rPr>
                <w:rFonts w:ascii="Arial" w:eastAsia="Times New Roman" w:hAnsi="Arial" w:cs="Arial"/>
                <w:sz w:val="14"/>
                <w:szCs w:val="14"/>
              </w:rPr>
              <w:t>Exhibit H</w:t>
            </w:r>
          </w:p>
        </w:tc>
        <w:tc>
          <w:tcPr>
            <w:tcW w:w="4444" w:type="pct"/>
            <w:hideMark/>
          </w:tcPr>
          <w:p w:rsidR="007B1A4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Form of Lock-Up Agreement</w:t>
            </w:r>
          </w:p>
          <w:p w:rsidR="00513F14" w:rsidRPr="00513F14" w:rsidRDefault="00513F14" w:rsidP="00E33797">
            <w:pPr>
              <w:spacing w:after="0" w:line="240" w:lineRule="auto"/>
              <w:jc w:val="both"/>
              <w:rPr>
                <w:rFonts w:ascii="Arial" w:eastAsia="Times New Roman" w:hAnsi="Arial" w:cs="Arial"/>
                <w:sz w:val="14"/>
                <w:szCs w:val="14"/>
              </w:rPr>
            </w:pP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SCHEDULES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1608"/>
        <w:gridCol w:w="7752"/>
      </w:tblGrid>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2(d)</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Disclosure Documents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3(b)</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Authorization</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3(d)</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 Conflicts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3(k)</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SEC Documents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3(l)</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Absence of Certain Changes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3(n)</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Regulatory Permits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3(q)</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Transactions with Affiliates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3(r)</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Equity Capitalization</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3(s)</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Indebtedness and Other Contracts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3(t)</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Absence of Litigation</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3(w)</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Title</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3(x)</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Intellectual Property Rights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3(ee)</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Ranking of Notes</w:t>
            </w:r>
          </w:p>
        </w:tc>
      </w:tr>
      <w:tr w:rsidR="007B1A44" w:rsidRPr="00513F14" w:rsidTr="007B1A44">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4(d)</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Use of Proceeds</w:t>
            </w:r>
          </w:p>
        </w:tc>
      </w:tr>
      <w:tr w:rsidR="007B1A44" w:rsidRPr="00513F14" w:rsidTr="00513F14">
        <w:trPr>
          <w:trHeight w:val="422"/>
        </w:trPr>
        <w:tc>
          <w:tcPr>
            <w:tcW w:w="8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Schedule 7(xii)</w:t>
            </w:r>
          </w:p>
        </w:tc>
        <w:tc>
          <w:tcPr>
            <w:tcW w:w="41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Lock-Up Agreements</w:t>
            </w:r>
          </w:p>
        </w:tc>
      </w:tr>
    </w:tbl>
    <w:p w:rsidR="00513F14" w:rsidRDefault="007B1A44" w:rsidP="00513F14">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513F14" w:rsidRDefault="00513F14">
      <w:pPr>
        <w:rPr>
          <w:rFonts w:ascii="Arial" w:eastAsia="Times New Roman" w:hAnsi="Arial" w:cs="Arial"/>
          <w:sz w:val="14"/>
          <w:szCs w:val="14"/>
        </w:rPr>
      </w:pPr>
      <w:r>
        <w:rPr>
          <w:rFonts w:ascii="Arial" w:eastAsia="Times New Roman" w:hAnsi="Arial" w:cs="Arial"/>
          <w:sz w:val="14"/>
          <w:szCs w:val="14"/>
        </w:rPr>
        <w:br w:type="page"/>
      </w:r>
    </w:p>
    <w:p w:rsidR="00513F14" w:rsidRPr="00513F14" w:rsidRDefault="00513F14" w:rsidP="00513F14">
      <w:pPr>
        <w:shd w:val="clear" w:color="auto" w:fill="FFFFFF"/>
        <w:spacing w:after="0" w:line="240" w:lineRule="auto"/>
        <w:jc w:val="both"/>
        <w:rPr>
          <w:rFonts w:ascii="Arial" w:eastAsia="Times New Roman" w:hAnsi="Arial" w:cs="Arial"/>
          <w:b/>
          <w:bCs/>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DISCLOSURE SCHEDULE</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AMENDED AND RESTATED SECURITIES PURCHASE AGREEMENT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May 23, 2012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This Disclosure  (the "Schedule") is made and given pursuant to the Amended and Restated Securities Purchase Agreement, dated as of May 23, 2012 (the "Agreement"), between A123 Systems, Inc. (the "Company" or "we") and  the investors listed on the Schedule of Buyers attached thereto.  All capitalized terms used but not defined herein shall have the meanings as defined in the Agreement.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section numbers in this Schedule correspond to the section numbers of the representations and warranties in the Agreement.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Nothing in this Schedule is intended to broaden the scope of any representation or warranty contained in the Agreement or to create any covenant.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inclusion of any information (including dollar amounts) in this Schedule shall not be deemed to be an admission or acknowledgment by the Company that (i) such information is required to be included in this Schedule or (ii) such information is material to or outside the ordinary course of the business of the Company, nor shall such information be deemed to establish a standard of materiality.  In addition, matters reflected in this Schedule are not necessarily limited to matters required by the Agreement to be reflected in this Schedule.  Such additional matters are set forth for informational purposes only and do not necessarily include other matters of a similar nature.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7B1A44" w:rsidP="00874AD5">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information contained in this Schedule is disclosed solely for purposes of the Agreement, and no information contained herein or therein shall be deemed to be an admission by the Company to any third party of any matter whatsoever (including, without limitation, any violation of applicable law or breach of contract).</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874AD5" w:rsidRPr="00513F14" w:rsidRDefault="00874AD5" w:rsidP="00874AD5">
      <w:pPr>
        <w:shd w:val="clear" w:color="auto" w:fill="FFFFFF"/>
        <w:spacing w:after="0" w:line="240" w:lineRule="auto"/>
        <w:jc w:val="both"/>
        <w:rPr>
          <w:rFonts w:ascii="Arial" w:eastAsia="Times New Roman" w:hAnsi="Arial" w:cs="Arial"/>
          <w:sz w:val="14"/>
          <w:szCs w:val="14"/>
        </w:rPr>
      </w:pP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2(d)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Disclosure Documents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720" w:hanging="360"/>
        <w:jc w:val="both"/>
        <w:rPr>
          <w:rFonts w:ascii="Arial" w:eastAsia="Times New Roman" w:hAnsi="Arial" w:cs="Arial"/>
          <w:sz w:val="14"/>
          <w:szCs w:val="14"/>
        </w:rPr>
      </w:pPr>
      <w:r w:rsidRPr="00513F14">
        <w:rPr>
          <w:rFonts w:ascii="Arial" w:eastAsia="Times New Roman" w:hAnsi="Arial" w:cs="Arial"/>
          <w:sz w:val="14"/>
          <w:szCs w:val="14"/>
        </w:rPr>
        <w:t>1.               Quarterly Report on Form 10-Q for the period ended March 31, 2012, draft dated May 9, 2012</w:t>
      </w:r>
    </w:p>
    <w:p w:rsidR="007B1A44" w:rsidRPr="00513F14" w:rsidRDefault="007B1A44" w:rsidP="00E33797">
      <w:pPr>
        <w:shd w:val="clear" w:color="auto" w:fill="FFFFFF"/>
        <w:spacing w:after="0" w:line="240" w:lineRule="auto"/>
        <w:ind w:left="720" w:hanging="36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ind w:left="720" w:hanging="360"/>
        <w:jc w:val="both"/>
        <w:rPr>
          <w:rFonts w:ascii="Arial" w:eastAsia="Times New Roman" w:hAnsi="Arial" w:cs="Arial"/>
          <w:sz w:val="14"/>
          <w:szCs w:val="14"/>
        </w:rPr>
      </w:pPr>
      <w:r w:rsidRPr="00513F14">
        <w:rPr>
          <w:rFonts w:ascii="Arial" w:eastAsia="Times New Roman" w:hAnsi="Arial" w:cs="Arial"/>
          <w:sz w:val="14"/>
          <w:szCs w:val="14"/>
        </w:rPr>
        <w:t>2.               Form 12b-25, draft dated May 9, 2012</w:t>
      </w:r>
    </w:p>
    <w:p w:rsidR="007B1A44" w:rsidRPr="00513F14" w:rsidRDefault="007B1A44" w:rsidP="00E33797">
      <w:pPr>
        <w:shd w:val="clear" w:color="auto" w:fill="FFFFFF"/>
        <w:spacing w:after="0" w:line="240" w:lineRule="auto"/>
        <w:ind w:left="720" w:hanging="360"/>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b/>
          <w:bCs/>
          <w:sz w:val="14"/>
          <w:szCs w:val="14"/>
          <w:u w:val="single"/>
        </w:rPr>
      </w:pPr>
      <w:r>
        <w:rPr>
          <w:rFonts w:ascii="Arial" w:eastAsia="Times New Roman" w:hAnsi="Arial" w:cs="Arial"/>
          <w:b/>
          <w:bCs/>
          <w:sz w:val="14"/>
          <w:szCs w:val="14"/>
          <w:u w:val="single"/>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3(b)</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Authorization; Enforcement; Validity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must seek stockholder approval pursuant to NASDAQ Rule 5635(d).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b/>
          <w:bCs/>
          <w:sz w:val="14"/>
          <w:szCs w:val="14"/>
          <w:u w:val="single"/>
        </w:rPr>
      </w:pPr>
      <w:r>
        <w:rPr>
          <w:rFonts w:ascii="Arial" w:eastAsia="Times New Roman" w:hAnsi="Arial" w:cs="Arial"/>
          <w:b/>
          <w:bCs/>
          <w:sz w:val="14"/>
          <w:szCs w:val="14"/>
          <w:u w:val="single"/>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No Conflicts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None.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b/>
          <w:bCs/>
          <w:sz w:val="14"/>
          <w:szCs w:val="14"/>
          <w:u w:val="single"/>
        </w:rPr>
      </w:pPr>
      <w:r>
        <w:rPr>
          <w:rFonts w:ascii="Arial" w:eastAsia="Times New Roman" w:hAnsi="Arial" w:cs="Arial"/>
          <w:b/>
          <w:bCs/>
          <w:sz w:val="14"/>
          <w:szCs w:val="14"/>
          <w:u w:val="single"/>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3(k)</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SEC Documents; Financial Statements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experienced a delay in completing its Annual Report on Form 10-K for the year ended December 31, 2011 by the February 29, 2012 filing deadline and notified the SEC accordingly on March 1, 2012 by filing a Form 12b-25 and requested a permitted 15-calendar day extension.  The Company filed its Annual Report on Form 10-K for the year ended December 31, 2011 on March 12, 2012.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experienced a delay in completing its Quarterly Report on Form 10-Q for the quarter ended March 31, 2012 by the May 10, 2012 filing deadline and notified the SEC accordingly on May 11, 2012 by filing a Form 12b-25 and requested a permitted 5-calendar day extension.  The Company plans to file its Quarterly Report on Form 10-Q for the quarter ended March 31, 2012 on May 15, 2012.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3(l)</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Absence of Certain Changes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None.</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3(n)</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Conduct of Business; Regulatory Permits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None.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rsidP="00E33797">
      <w:pPr>
        <w:shd w:val="clear" w:color="auto" w:fill="FFFFFF"/>
        <w:spacing w:after="0" w:line="240" w:lineRule="auto"/>
        <w:jc w:val="both"/>
        <w:rPr>
          <w:rFonts w:ascii="Arial" w:eastAsia="Times New Roman" w:hAnsi="Arial" w:cs="Arial"/>
          <w:b/>
          <w:bCs/>
          <w:sz w:val="14"/>
          <w:szCs w:val="14"/>
          <w:u w:val="single"/>
        </w:rPr>
      </w:pPr>
    </w:p>
    <w:p w:rsidR="00874AD5" w:rsidRDefault="00874AD5">
      <w:pPr>
        <w:rPr>
          <w:rFonts w:ascii="Arial" w:eastAsia="Times New Roman" w:hAnsi="Arial" w:cs="Arial"/>
          <w:b/>
          <w:bCs/>
          <w:sz w:val="14"/>
          <w:szCs w:val="14"/>
          <w:u w:val="single"/>
        </w:rPr>
      </w:pPr>
      <w:r>
        <w:rPr>
          <w:rFonts w:ascii="Arial" w:eastAsia="Times New Roman" w:hAnsi="Arial" w:cs="Arial"/>
          <w:b/>
          <w:bCs/>
          <w:sz w:val="14"/>
          <w:szCs w:val="14"/>
          <w:u w:val="single"/>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3(q)</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Transactions With Affiliates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In June 2011, the Company entered into a letter of engagement with Tejas Networks Limited, or Tejas, a developer of communications equipment, for the purposes of negotiating an agreement under which we will develop and supply Tejas with 24 volt and 100 Ah lithium nanophosphate storage solutions. Since the signing of the letter of engagement, the Company has accepted three purchase orders from Tejas for development and supply of the storage solutions in the aggregate amount of $210,000. The engagement with Tejas is subject to negotiation of a definitive agreement to govern the development and subsequent supply of the storage solutions. Gururaj Deshpande, a member of our board of directors, is the chairman of the board of directors of Tejas. Dr. Deshpande's activities related to this engagement have been limited to introducing us to Tejas. At no time since this introduction has Dr. Deshpande been involved in or had any influence over any discussions or negotiations between the Company and Tejas.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b/>
          <w:bCs/>
          <w:sz w:val="14"/>
          <w:szCs w:val="14"/>
          <w:u w:val="single"/>
        </w:rPr>
      </w:pPr>
      <w:r>
        <w:rPr>
          <w:rFonts w:ascii="Arial" w:eastAsia="Times New Roman" w:hAnsi="Arial" w:cs="Arial"/>
          <w:b/>
          <w:bCs/>
          <w:sz w:val="14"/>
          <w:szCs w:val="14"/>
          <w:u w:val="single"/>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3(r)</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Equity Capitalization</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(ii)   The Company has issued a Warrant to Purchase 45,000 shares of Common Stock, dated February 8, 2008, to Skadden, Arps, Slate, Meagher &amp; Flom LLP.</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January 25, 2012, the Company completed a registered direct offering of an aggregate of 12,500,000 units ("Units") to an investor. Each Unit consists of one share of the Company's common stock and one warrant to purchase one share of such common stock at a negotiated purchase price of $2.034 per Unit. The per share exercise price of the warrants is $2.71. Subject to the satisfaction of the terms and conditions set forth in a subscription agreement between the Company and the investor, at any time during both (a) the ten (10) trading days beginning on June 18, 2012 and (b) the ten (10) trading days beginning on July 23, 2012, the Company will have the option to require the investor to purchase up to an additional 6,250,000 shares of Common Stock during each such period at a price equal to 90% of the lesser of (i) the volume weighted average price on the date of exercise, or (ii) the arithmetic average of the daily volume weighted average price for the ten (10) consecutive trading days ending on the date of exercise. The Company cannot require the investor to purchase more than $100,000,000 of additional shares.</w:t>
      </w:r>
    </w:p>
    <w:p w:rsidR="00874AD5" w:rsidRDefault="00874AD5">
      <w:pPr>
        <w:rPr>
          <w:rFonts w:ascii="Arial" w:eastAsia="Times New Roman" w:hAnsi="Arial" w:cs="Arial"/>
          <w:b/>
          <w:bCs/>
          <w:sz w:val="14"/>
          <w:szCs w:val="14"/>
        </w:rPr>
      </w:pPr>
      <w:r>
        <w:rPr>
          <w:rFonts w:ascii="Arial" w:eastAsia="Times New Roman" w:hAnsi="Arial" w:cs="Arial"/>
          <w:b/>
          <w:bCs/>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Indebtedness and other Contracts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May 11, 2012, the Company and A123 Securities Corporation, a Massachusetts corporation and wholly-owned subsidiary of the Company (together with the Company, the "Companies"), Silicon Valley Bank (the "Bank"), as administrative agent, lender and letter of credit issuer, and the other financial institutions from time to time party thereto as lenders (collectively with the Bank, the "Lenders") entered into a Second Amendment to the Credit Agreement (as amended, the "Credit Agreement") between the Companies and Lenders dated as of September 30, 2011, as amended.  The Credit Agreement provides the Companies up to $15,000,000 in cash-collateralized letters of credit issued by Bank.</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In April 2011, the Company issued $143.8 million in principal of convertible unsecured subordinated notes (the "Convertible Notes"). The Convertible Notes bear interest at 3.75%, which is payable semi-annually in arrears on April 15 and October 15 each year, beginning on October 15, 2011, and mature on April 15, 2016. Holders may surrender their Convertible Notes, in integral multiples of $1,000 principal amount, for conversion any time prior to the close of business on the business day immediately preceding the maturity date. The initial conversion rate of 138.8889 shares of common stock per $1,000 aggregate principal amount of Convertible Notes, equivalent to a conversion price of approximately $7.20 per share of the Company's common stock, is subject to adjustment in certain events. Upon conversion, the Company will deliver shares of common stock. If the Company undergoes a fundamental change (as defined in the indenture governing the Convertible Notes), the holders of the Convertible Notes have the option to require the Company to repurchase all or any portion of their Convertible Notes. The Company may not redeem the convertible notes prior to the maturity date.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recorded a debt discount to reflect the value of the underwriter's discounts and commissions. The debt discount is being amortized as interest expense over the term of the Convertible Notes. As of December 31, 2011, the unamortized discount was $3.7 million and the carrying value of the Convertible Notes, net of the unamortized discount, was $140.1 million. During the year ended December 31, 2011, the Company recognized interest expense of $4.6 million related to the Convertible Notes, of which $3.9 million and $0.7 million relate to the contractual coupon interest accrual and the amortization of the discount, respectively.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has a forgivable loan from the Massachusetts Clean Energy Technology Center for $5.0 million. If the Company complies with certain capital expenditure conditions, $2.5 million of the loan will be forgiven and if the Company complies with certain employment conditions an additional $2.5 million will be forgiven. As of December 31, 2010 and December 31, 2011, $2.5 million is recorded as an offset to property, plant and equipment in the consolidated balance sheets as the Company is reasonably assured that the Company will comply with the conditions for the forgiveness related to the capital expenditure condition. On October 18, 2011, an amendment to the Loan and Security Agreement was executed forgiving $2.5 million of the loan as the Company has met the capital expenditure conditions. As of December 31, 2010 and December 31, 2011, the remaining $2.5 million is recorded as long-term debt as the Company is not reasonably assured that it will comply with the employment conditions. The loan has a fixed interest rate of 6.0%, and all funds borrowed under the agreement and accrued interests are due upon maturity in October 2017 if the Company has not complied with the forgiveness conditions.</w:t>
      </w:r>
    </w:p>
    <w:p w:rsidR="00874AD5"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3(t)</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Absence of Litigation</w:t>
      </w:r>
    </w:p>
    <w:p w:rsidR="007B1A44" w:rsidRPr="00513F14" w:rsidRDefault="007B1A44" w:rsidP="00E33797">
      <w:pPr>
        <w:shd w:val="clear" w:color="auto" w:fill="FFFFFF"/>
        <w:spacing w:after="0" w:line="240" w:lineRule="auto"/>
        <w:ind w:left="3600"/>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April 2, 2012, a complaint was filed in the United States District Court for the District of Massachusetts by Scott Heiss, purportedly acting individually and on behalf of other similarly situated persons, against the Company and its CEO, David Vieau, the Company's CFO, David Prystash, and the Company's former Interim CFO, John Granara.  The complaint followed the Company's disclosure in March 2012 of potentially defective prismatic cells used in battery packs and a replacement program for such cells.  The complaint attempts to allege that certain disclosures the Company has made were inaccurate because the potentially defective cells and their replacement were not disclosed earlier.  The complaint asserts a claim under Section 10(b) of the Securities Exchange Act of 1934 against the Company and claims under Sections 10(b) and 20(a) of that statute against the individuals.  It asserts a purported class period from February 28, 2011 through March 23, 2012.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April 12, 2012, a similar complaint was filed in the United States District Court for the District of Massachusetts by Terry Leon Fike, purportedly acting individually and on behalf of other similarly situated persons, against the same defendants.  The complaint makes similar allegations and also asserts claims under Sections 10(b) and 20(a) of the Securities Exchange Act of 1934 and a purported class period from February 28, 2011 through March 23, 2012.</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intends to defend the litigation vigorously.  Currently, the Company is unable to determine the outcome of this case and the effect, if any, it may have on the Company's financial position or results of operations. The outcome of this matter is inherently uncertain and may be affected by future events. Accordingly, there can be no assurance as to the ultimate effect of this matter.</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May 14, 2012 an alleged shareholder, Jane Ahmed, filed a shareholder derivative complaint in the United States District Court for the District of Massachusetts.  In this complaint, the plaintiff has alleged, on behalf of the Company, that the directors and certain officers of the Company breached their fiduciary duties.  The plaintiff has tried to allege that making prior demand on the board would be "futile," on the theory that the board is self-interested and therefore would not respond properly to a demand and so demand should be excused.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On May 21, 2012, an alleged shareholder, Murray Sussman, filed a shareholder derivative complaint in the Massachusetts Superior Court (Middlesex County), alleging, on behalf of the Company, that the directors and certain officers of the Company breached their fiduciary duties, engaged in waste of corporate assets and were unjustly enriched.</w:t>
      </w:r>
    </w:p>
    <w:p w:rsidR="00874AD5" w:rsidRDefault="007B1A44" w:rsidP="00874AD5">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3(w)</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Title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bl>
      <w:tblPr>
        <w:tblW w:w="5000" w:type="pct"/>
        <w:tblCellMar>
          <w:left w:w="0" w:type="dxa"/>
          <w:right w:w="0" w:type="dxa"/>
        </w:tblCellMar>
        <w:tblLook w:val="04A0" w:firstRow="1" w:lastRow="0" w:firstColumn="1" w:lastColumn="0" w:noHBand="0" w:noVBand="1"/>
      </w:tblPr>
      <w:tblGrid>
        <w:gridCol w:w="2961"/>
        <w:gridCol w:w="190"/>
        <w:gridCol w:w="3629"/>
        <w:gridCol w:w="191"/>
        <w:gridCol w:w="2389"/>
      </w:tblGrid>
      <w:tr w:rsidR="007B1A44" w:rsidRPr="00513F14" w:rsidTr="007B1A44">
        <w:tc>
          <w:tcPr>
            <w:tcW w:w="155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Name of Holder of Lien/</w:t>
            </w:r>
            <w:r w:rsidRPr="00513F14">
              <w:rPr>
                <w:rFonts w:ascii="Arial" w:eastAsia="Times New Roman" w:hAnsi="Arial" w:cs="Arial"/>
                <w:b/>
                <w:bCs/>
                <w:sz w:val="14"/>
                <w:szCs w:val="14"/>
              </w:rPr>
              <w:br/>
              <w:t>Encumbrance</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90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Description of Property Encumbered</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 </w:t>
            </w:r>
          </w:p>
        </w:tc>
        <w:tc>
          <w:tcPr>
            <w:tcW w:w="1250" w:type="pct"/>
            <w:tcBorders>
              <w:top w:val="nil"/>
              <w:left w:val="nil"/>
              <w:bottom w:val="single" w:sz="8" w:space="0" w:color="auto"/>
              <w:right w:val="nil"/>
            </w:tcBorders>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rPr>
              <w:t>Name of Company/</w:t>
            </w:r>
            <w:r w:rsidRPr="00513F14">
              <w:rPr>
                <w:rFonts w:ascii="Arial" w:eastAsia="Times New Roman" w:hAnsi="Arial" w:cs="Arial"/>
                <w:b/>
                <w:bCs/>
                <w:sz w:val="14"/>
                <w:szCs w:val="14"/>
              </w:rPr>
              <w:br/>
              <w:t>Subsidiary</w:t>
            </w:r>
          </w:p>
        </w:tc>
      </w:tr>
      <w:tr w:rsidR="007B1A44" w:rsidRPr="00513F14" w:rsidTr="007B1A44">
        <w:tc>
          <w:tcPr>
            <w:tcW w:w="1550" w:type="pct"/>
            <w:tcBorders>
              <w:top w:val="nil"/>
              <w:left w:val="nil"/>
              <w:bottom w:val="nil"/>
              <w:right w:val="nil"/>
            </w:tcBorders>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KONICA MINOLTA BUSINESS SOLUTIONS USA INC.</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tcBorders>
              <w:top w:val="nil"/>
              <w:left w:val="nil"/>
              <w:bottom w:val="nil"/>
              <w:right w:val="nil"/>
            </w:tcBorders>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Specific Leased Equipment (Office Equipment)</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tcBorders>
              <w:top w:val="nil"/>
              <w:left w:val="nil"/>
              <w:bottom w:val="nil"/>
              <w:right w:val="nil"/>
            </w:tcBorders>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MORGAN STANLEY BANK</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Morgan Stanley Account No 032-78NSK together with all related deposits and related supporting obligations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MOTION INDEX DRIVES, INC.</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Tooling, specifically, indexers</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HELLER FINANCIAL LEASING, INC.*</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Specific fixed assets.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CISCO SYSTEMS CAPITAL CORPORATION</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Specific Leased Equipment (Telecommunications Products)</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PNCEF, LLC</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Specific Leased Equipment (Licensed Microsoft Software and Related Products)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ELECTRO RENT CORPORATION*</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Equipment</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MOTION INDEX DRIVES, INC.*</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Tooling, specifically, indexers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Massachusetts Clean Energy Technology Center</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Specific equipment financed in connection under financing arrangements described in Item 2 on Schedule 7.2(d)</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ARTIFLEX MANUFACTURING*</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Tooling, specifically: bracket support front lower tray, and module plates.</w:t>
            </w:r>
          </w:p>
        </w:tc>
        <w:tc>
          <w:tcPr>
            <w:tcW w:w="100" w:type="pct"/>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A123 Systems, Inc.</w:t>
            </w:r>
          </w:p>
        </w:tc>
      </w:tr>
      <w:tr w:rsidR="007B1A44" w:rsidRPr="00513F14" w:rsidTr="007B1A44">
        <w:tc>
          <w:tcPr>
            <w:tcW w:w="15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Silicon Valley Bank</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90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Substantially all of the Companies' existing and future assets, except intellectual property and certain other exceptions as set forth in the applicable loan agreement and related security documents.</w:t>
            </w:r>
          </w:p>
        </w:tc>
        <w:tc>
          <w:tcPr>
            <w:tcW w:w="100" w:type="pct"/>
            <w:shd w:val="clear" w:color="auto" w:fill="CCEEFF"/>
            <w:vAlign w:val="bottom"/>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c>
          <w:tcPr>
            <w:tcW w:w="1250" w:type="pct"/>
            <w:shd w:val="clear" w:color="auto" w:fill="CCEEFF"/>
            <w:hideMark/>
          </w:tcPr>
          <w:p w:rsidR="007B1A44" w:rsidRPr="00513F14" w:rsidRDefault="007B1A44" w:rsidP="00E33797">
            <w:pPr>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tc>
      </w:tr>
    </w:tbl>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4001DC" w:rsidP="00E33797">
      <w:pPr>
        <w:shd w:val="clear" w:color="auto" w:fill="FFFFFF"/>
        <w:spacing w:after="0" w:line="240" w:lineRule="auto"/>
        <w:jc w:val="both"/>
        <w:rPr>
          <w:rFonts w:ascii="Arial" w:eastAsia="Times New Roman" w:hAnsi="Arial" w:cs="Arial"/>
          <w:sz w:val="14"/>
          <w:szCs w:val="14"/>
        </w:rPr>
      </w:pPr>
      <w:r>
        <w:rPr>
          <w:rFonts w:ascii="Arial" w:eastAsia="Times New Roman" w:hAnsi="Arial" w:cs="Arial"/>
          <w:sz w:val="14"/>
          <w:szCs w:val="14"/>
        </w:rPr>
        <w:pict>
          <v:rect id="_x0000_i1025" style="width:117pt;height:.75pt" o:hrpct="250" o:hrstd="t" o:hrnoshade="t" o:hr="t" fillcolor="black" stroked="f"/>
        </w:pict>
      </w:r>
    </w:p>
    <w:p w:rsidR="007B1A44" w:rsidRPr="00513F14" w:rsidRDefault="007B1A44" w:rsidP="00E33797">
      <w:pPr>
        <w:shd w:val="clear" w:color="auto" w:fill="FFFFFF"/>
        <w:spacing w:after="0" w:line="240" w:lineRule="auto"/>
        <w:ind w:left="270" w:hanging="270"/>
        <w:jc w:val="both"/>
        <w:rPr>
          <w:rFonts w:ascii="Arial" w:eastAsia="Times New Roman" w:hAnsi="Arial" w:cs="Arial"/>
          <w:sz w:val="14"/>
          <w:szCs w:val="14"/>
        </w:rPr>
      </w:pPr>
      <w:r w:rsidRPr="00513F14">
        <w:rPr>
          <w:rFonts w:ascii="Arial" w:eastAsia="Times New Roman" w:hAnsi="Arial" w:cs="Arial"/>
          <w:sz w:val="14"/>
          <w:szCs w:val="14"/>
        </w:rPr>
        <w:t>*           Represents liens for which all obligations have been satisfied, or for which the Company has no records of transacting business with the listed Secured Parties.  The Company is in the process of coordinating the release of such liens directly with the Secured Parties.</w:t>
      </w:r>
    </w:p>
    <w:p w:rsidR="00874AD5" w:rsidRDefault="007B1A44" w:rsidP="00874AD5">
      <w:pPr>
        <w:shd w:val="clear" w:color="auto" w:fill="FFFFFF"/>
        <w:spacing w:after="0" w:line="240" w:lineRule="auto"/>
        <w:ind w:left="270"/>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3(x)</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Intellectual Property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None.</w:t>
      </w:r>
    </w:p>
    <w:p w:rsidR="00874AD5"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3(ee)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Ranking of Notes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Indebtedness under the Credit Agreement described in Schedule 3(s)</w:t>
      </w:r>
      <w:r w:rsidR="00874AD5">
        <w:rPr>
          <w:rFonts w:ascii="Arial" w:eastAsia="Times New Roman" w:hAnsi="Arial" w:cs="Arial"/>
          <w:sz w:val="14"/>
          <w:szCs w:val="14"/>
        </w:rPr>
        <w:t>.</w:t>
      </w:r>
    </w:p>
    <w:p w:rsidR="007B1A4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4(d)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Use of Proceeds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The Company will use the proceeds from the sale of the Securities for general corporate purposes.</w:t>
      </w:r>
    </w:p>
    <w:p w:rsidR="007B1A4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874AD5" w:rsidRDefault="00874AD5">
      <w:pPr>
        <w:rPr>
          <w:rFonts w:ascii="Arial" w:eastAsia="Times New Roman" w:hAnsi="Arial" w:cs="Arial"/>
          <w:sz w:val="14"/>
          <w:szCs w:val="14"/>
        </w:rPr>
      </w:pPr>
      <w:r>
        <w:rPr>
          <w:rFonts w:ascii="Arial" w:eastAsia="Times New Roman" w:hAnsi="Arial" w:cs="Arial"/>
          <w:sz w:val="14"/>
          <w:szCs w:val="14"/>
        </w:rPr>
        <w:br w:type="page"/>
      </w:r>
    </w:p>
    <w:p w:rsidR="00874AD5" w:rsidRPr="00513F14" w:rsidRDefault="00874AD5" w:rsidP="00E33797">
      <w:pPr>
        <w:shd w:val="clear" w:color="auto" w:fill="FFFFFF"/>
        <w:spacing w:after="0" w:line="240" w:lineRule="auto"/>
        <w:jc w:val="both"/>
        <w:rPr>
          <w:rFonts w:ascii="Arial" w:eastAsia="Times New Roman" w:hAnsi="Arial" w:cs="Arial"/>
          <w:sz w:val="14"/>
          <w:szCs w:val="14"/>
        </w:rPr>
      </w:pPr>
    </w:p>
    <w:p w:rsidR="007B1A44" w:rsidRPr="00513F14" w:rsidRDefault="007B1A44" w:rsidP="00874AD5">
      <w:pPr>
        <w:shd w:val="clear" w:color="auto" w:fill="FFFFFF"/>
        <w:spacing w:after="0" w:line="240" w:lineRule="auto"/>
        <w:jc w:val="center"/>
        <w:rPr>
          <w:rFonts w:ascii="Arial" w:eastAsia="Times New Roman" w:hAnsi="Arial" w:cs="Arial"/>
          <w:sz w:val="14"/>
          <w:szCs w:val="14"/>
        </w:rPr>
      </w:pPr>
      <w:r w:rsidRPr="00513F14">
        <w:rPr>
          <w:rFonts w:ascii="Arial" w:eastAsia="Times New Roman" w:hAnsi="Arial" w:cs="Arial"/>
          <w:b/>
          <w:bCs/>
          <w:sz w:val="14"/>
          <w:szCs w:val="14"/>
          <w:u w:val="single"/>
        </w:rPr>
        <w:t>Schedule 7(xii)</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b/>
          <w:bCs/>
          <w:sz w:val="14"/>
          <w:szCs w:val="14"/>
          <w:u w:val="single"/>
        </w:rPr>
        <w:t>Lock-Up Parties</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David Vieau</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Arthur L. Goldstein</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Gary E. Haroian</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Jeffrey P. McCarthy</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Gilbert N. Riley, Jr.</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Gururaj Deshpande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Paul E. Jacobs (Qualcomm Incorporated)</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Mark M. Little</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David Prystash</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Ed Kopkowski</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Jason Forcier</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Rob Johnson</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 </w:t>
      </w:r>
    </w:p>
    <w:p w:rsidR="007B1A44" w:rsidRPr="00513F14" w:rsidRDefault="007B1A44" w:rsidP="00E33797">
      <w:pPr>
        <w:shd w:val="clear" w:color="auto" w:fill="FFFFFF"/>
        <w:spacing w:after="0" w:line="240" w:lineRule="auto"/>
        <w:jc w:val="both"/>
        <w:rPr>
          <w:rFonts w:ascii="Arial" w:eastAsia="Times New Roman" w:hAnsi="Arial" w:cs="Arial"/>
          <w:sz w:val="14"/>
          <w:szCs w:val="14"/>
        </w:rPr>
      </w:pPr>
      <w:r w:rsidRPr="00513F14">
        <w:rPr>
          <w:rFonts w:ascii="Arial" w:eastAsia="Times New Roman" w:hAnsi="Arial" w:cs="Arial"/>
          <w:sz w:val="14"/>
          <w:szCs w:val="14"/>
        </w:rPr>
        <w:t>Eric Pyenson</w:t>
      </w:r>
    </w:p>
    <w:p w:rsidR="00E33797" w:rsidRPr="00513F14" w:rsidRDefault="00E33797" w:rsidP="00E33797">
      <w:pPr>
        <w:jc w:val="both"/>
        <w:rPr>
          <w:rFonts w:ascii="Arial" w:hAnsi="Arial" w:cs="Arial"/>
          <w:sz w:val="14"/>
          <w:szCs w:val="14"/>
        </w:rPr>
      </w:pPr>
    </w:p>
    <w:sectPr w:rsidR="00E33797" w:rsidRPr="00513F14" w:rsidSect="0050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56E12"/>
    <w:multiLevelType w:val="hybridMultilevel"/>
    <w:tmpl w:val="EFE84058"/>
    <w:lvl w:ilvl="0" w:tplc="5262DB8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2"/>
  </w:compat>
  <w:rsids>
    <w:rsidRoot w:val="007B1A44"/>
    <w:rsid w:val="001B4F80"/>
    <w:rsid w:val="004001DC"/>
    <w:rsid w:val="00502443"/>
    <w:rsid w:val="00513F14"/>
    <w:rsid w:val="006E201B"/>
    <w:rsid w:val="007A0435"/>
    <w:rsid w:val="007B1A44"/>
    <w:rsid w:val="00874AD5"/>
    <w:rsid w:val="00B52C6F"/>
    <w:rsid w:val="00B65C4F"/>
    <w:rsid w:val="00C14D54"/>
    <w:rsid w:val="00E33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C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244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7B1A44"/>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7B1A44"/>
  </w:style>
  <w:style w:type="paragraph" w:styleId="ListParagraph">
    <w:name w:val="List Paragraph"/>
    <w:basedOn w:val="Normal"/>
    <w:uiPriority w:val="34"/>
    <w:qFormat/>
    <w:rsid w:val="00E33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4434">
      <w:bodyDiv w:val="1"/>
      <w:marLeft w:val="0"/>
      <w:marRight w:val="0"/>
      <w:marTop w:val="0"/>
      <w:marBottom w:val="0"/>
      <w:divBdr>
        <w:top w:val="none" w:sz="0" w:space="0" w:color="auto"/>
        <w:left w:val="none" w:sz="0" w:space="0" w:color="auto"/>
        <w:bottom w:val="none" w:sz="0" w:space="0" w:color="auto"/>
        <w:right w:val="none" w:sz="0" w:space="0" w:color="auto"/>
      </w:divBdr>
      <w:divsChild>
        <w:div w:id="568081711">
          <w:marLeft w:val="0"/>
          <w:marRight w:val="0"/>
          <w:marTop w:val="0"/>
          <w:marBottom w:val="0"/>
          <w:divBdr>
            <w:top w:val="none" w:sz="0" w:space="0" w:color="auto"/>
            <w:left w:val="none" w:sz="0" w:space="0" w:color="auto"/>
            <w:bottom w:val="none" w:sz="0" w:space="0" w:color="auto"/>
            <w:right w:val="none" w:sz="0" w:space="0" w:color="auto"/>
          </w:divBdr>
          <w:divsChild>
            <w:div w:id="67189718">
              <w:marLeft w:val="0"/>
              <w:marRight w:val="0"/>
              <w:marTop w:val="0"/>
              <w:marBottom w:val="0"/>
              <w:divBdr>
                <w:top w:val="none" w:sz="0" w:space="0" w:color="auto"/>
                <w:left w:val="none" w:sz="0" w:space="0" w:color="auto"/>
                <w:bottom w:val="none" w:sz="0" w:space="0" w:color="auto"/>
                <w:right w:val="none" w:sz="0" w:space="0" w:color="auto"/>
              </w:divBdr>
            </w:div>
          </w:divsChild>
        </w:div>
        <w:div w:id="1075276279">
          <w:marLeft w:val="0"/>
          <w:marRight w:val="0"/>
          <w:marTop w:val="0"/>
          <w:marBottom w:val="0"/>
          <w:divBdr>
            <w:top w:val="none" w:sz="0" w:space="0" w:color="auto"/>
            <w:left w:val="none" w:sz="0" w:space="0" w:color="auto"/>
            <w:bottom w:val="none" w:sz="0" w:space="0" w:color="auto"/>
            <w:right w:val="none" w:sz="0" w:space="0" w:color="auto"/>
          </w:divBdr>
        </w:div>
        <w:div w:id="655231146">
          <w:marLeft w:val="0"/>
          <w:marRight w:val="0"/>
          <w:marTop w:val="0"/>
          <w:marBottom w:val="0"/>
          <w:divBdr>
            <w:top w:val="none" w:sz="0" w:space="0" w:color="auto"/>
            <w:left w:val="none" w:sz="0" w:space="0" w:color="auto"/>
            <w:bottom w:val="none" w:sz="0" w:space="0" w:color="auto"/>
            <w:right w:val="none" w:sz="0" w:space="0" w:color="auto"/>
          </w:divBdr>
        </w:div>
        <w:div w:id="318458391">
          <w:marLeft w:val="0"/>
          <w:marRight w:val="0"/>
          <w:marTop w:val="0"/>
          <w:marBottom w:val="0"/>
          <w:divBdr>
            <w:top w:val="none" w:sz="0" w:space="0" w:color="auto"/>
            <w:left w:val="none" w:sz="0" w:space="0" w:color="auto"/>
            <w:bottom w:val="none" w:sz="0" w:space="0" w:color="auto"/>
            <w:right w:val="none" w:sz="0" w:space="0" w:color="auto"/>
          </w:divBdr>
        </w:div>
        <w:div w:id="1222398232">
          <w:marLeft w:val="0"/>
          <w:marRight w:val="0"/>
          <w:marTop w:val="0"/>
          <w:marBottom w:val="0"/>
          <w:divBdr>
            <w:top w:val="none" w:sz="0" w:space="0" w:color="auto"/>
            <w:left w:val="none" w:sz="0" w:space="0" w:color="auto"/>
            <w:bottom w:val="none" w:sz="0" w:space="0" w:color="auto"/>
            <w:right w:val="none" w:sz="0" w:space="0" w:color="auto"/>
          </w:divBdr>
        </w:div>
        <w:div w:id="775906367">
          <w:marLeft w:val="0"/>
          <w:marRight w:val="0"/>
          <w:marTop w:val="0"/>
          <w:marBottom w:val="0"/>
          <w:divBdr>
            <w:top w:val="none" w:sz="0" w:space="0" w:color="auto"/>
            <w:left w:val="none" w:sz="0" w:space="0" w:color="auto"/>
            <w:bottom w:val="none" w:sz="0" w:space="0" w:color="auto"/>
            <w:right w:val="none" w:sz="0" w:space="0" w:color="auto"/>
          </w:divBdr>
        </w:div>
        <w:div w:id="452409115">
          <w:marLeft w:val="0"/>
          <w:marRight w:val="0"/>
          <w:marTop w:val="0"/>
          <w:marBottom w:val="0"/>
          <w:divBdr>
            <w:top w:val="none" w:sz="0" w:space="0" w:color="auto"/>
            <w:left w:val="none" w:sz="0" w:space="0" w:color="auto"/>
            <w:bottom w:val="none" w:sz="0" w:space="0" w:color="auto"/>
            <w:right w:val="none" w:sz="0" w:space="0" w:color="auto"/>
          </w:divBdr>
        </w:div>
        <w:div w:id="520824624">
          <w:marLeft w:val="0"/>
          <w:marRight w:val="0"/>
          <w:marTop w:val="0"/>
          <w:marBottom w:val="0"/>
          <w:divBdr>
            <w:top w:val="none" w:sz="0" w:space="0" w:color="auto"/>
            <w:left w:val="none" w:sz="0" w:space="0" w:color="auto"/>
            <w:bottom w:val="none" w:sz="0" w:space="0" w:color="auto"/>
            <w:right w:val="none" w:sz="0" w:space="0" w:color="auto"/>
          </w:divBdr>
        </w:div>
        <w:div w:id="538055851">
          <w:marLeft w:val="0"/>
          <w:marRight w:val="0"/>
          <w:marTop w:val="0"/>
          <w:marBottom w:val="0"/>
          <w:divBdr>
            <w:top w:val="none" w:sz="0" w:space="0" w:color="auto"/>
            <w:left w:val="none" w:sz="0" w:space="0" w:color="auto"/>
            <w:bottom w:val="none" w:sz="0" w:space="0" w:color="auto"/>
            <w:right w:val="none" w:sz="0" w:space="0" w:color="auto"/>
          </w:divBdr>
        </w:div>
        <w:div w:id="643386264">
          <w:marLeft w:val="0"/>
          <w:marRight w:val="0"/>
          <w:marTop w:val="0"/>
          <w:marBottom w:val="0"/>
          <w:divBdr>
            <w:top w:val="none" w:sz="0" w:space="0" w:color="auto"/>
            <w:left w:val="none" w:sz="0" w:space="0" w:color="auto"/>
            <w:bottom w:val="none" w:sz="0" w:space="0" w:color="auto"/>
            <w:right w:val="none" w:sz="0" w:space="0" w:color="auto"/>
          </w:divBdr>
        </w:div>
        <w:div w:id="1049063804">
          <w:marLeft w:val="0"/>
          <w:marRight w:val="0"/>
          <w:marTop w:val="0"/>
          <w:marBottom w:val="0"/>
          <w:divBdr>
            <w:top w:val="none" w:sz="0" w:space="0" w:color="auto"/>
            <w:left w:val="none" w:sz="0" w:space="0" w:color="auto"/>
            <w:bottom w:val="none" w:sz="0" w:space="0" w:color="auto"/>
            <w:right w:val="none" w:sz="0" w:space="0" w:color="auto"/>
          </w:divBdr>
        </w:div>
        <w:div w:id="1146702908">
          <w:marLeft w:val="0"/>
          <w:marRight w:val="0"/>
          <w:marTop w:val="0"/>
          <w:marBottom w:val="0"/>
          <w:divBdr>
            <w:top w:val="none" w:sz="0" w:space="0" w:color="auto"/>
            <w:left w:val="none" w:sz="0" w:space="0" w:color="auto"/>
            <w:bottom w:val="none" w:sz="0" w:space="0" w:color="auto"/>
            <w:right w:val="none" w:sz="0" w:space="0" w:color="auto"/>
          </w:divBdr>
        </w:div>
        <w:div w:id="1407150548">
          <w:marLeft w:val="0"/>
          <w:marRight w:val="0"/>
          <w:marTop w:val="0"/>
          <w:marBottom w:val="0"/>
          <w:divBdr>
            <w:top w:val="none" w:sz="0" w:space="0" w:color="auto"/>
            <w:left w:val="none" w:sz="0" w:space="0" w:color="auto"/>
            <w:bottom w:val="none" w:sz="0" w:space="0" w:color="auto"/>
            <w:right w:val="none" w:sz="0" w:space="0" w:color="auto"/>
          </w:divBdr>
        </w:div>
        <w:div w:id="798687477">
          <w:marLeft w:val="0"/>
          <w:marRight w:val="0"/>
          <w:marTop w:val="0"/>
          <w:marBottom w:val="0"/>
          <w:divBdr>
            <w:top w:val="none" w:sz="0" w:space="0" w:color="auto"/>
            <w:left w:val="none" w:sz="0" w:space="0" w:color="auto"/>
            <w:bottom w:val="none" w:sz="0" w:space="0" w:color="auto"/>
            <w:right w:val="none" w:sz="0" w:space="0" w:color="auto"/>
          </w:divBdr>
        </w:div>
        <w:div w:id="1248422560">
          <w:marLeft w:val="0"/>
          <w:marRight w:val="0"/>
          <w:marTop w:val="0"/>
          <w:marBottom w:val="0"/>
          <w:divBdr>
            <w:top w:val="none" w:sz="0" w:space="0" w:color="auto"/>
            <w:left w:val="none" w:sz="0" w:space="0" w:color="auto"/>
            <w:bottom w:val="none" w:sz="0" w:space="0" w:color="auto"/>
            <w:right w:val="none" w:sz="0" w:space="0" w:color="auto"/>
          </w:divBdr>
        </w:div>
        <w:div w:id="1964336870">
          <w:marLeft w:val="0"/>
          <w:marRight w:val="0"/>
          <w:marTop w:val="0"/>
          <w:marBottom w:val="0"/>
          <w:divBdr>
            <w:top w:val="none" w:sz="0" w:space="0" w:color="auto"/>
            <w:left w:val="none" w:sz="0" w:space="0" w:color="auto"/>
            <w:bottom w:val="none" w:sz="0" w:space="0" w:color="auto"/>
            <w:right w:val="none" w:sz="0" w:space="0" w:color="auto"/>
          </w:divBdr>
        </w:div>
        <w:div w:id="1266380351">
          <w:marLeft w:val="0"/>
          <w:marRight w:val="0"/>
          <w:marTop w:val="0"/>
          <w:marBottom w:val="0"/>
          <w:divBdr>
            <w:top w:val="none" w:sz="0" w:space="0" w:color="auto"/>
            <w:left w:val="none" w:sz="0" w:space="0" w:color="auto"/>
            <w:bottom w:val="none" w:sz="0" w:space="0" w:color="auto"/>
            <w:right w:val="none" w:sz="0" w:space="0" w:color="auto"/>
          </w:divBdr>
        </w:div>
        <w:div w:id="350910050">
          <w:marLeft w:val="0"/>
          <w:marRight w:val="0"/>
          <w:marTop w:val="0"/>
          <w:marBottom w:val="0"/>
          <w:divBdr>
            <w:top w:val="none" w:sz="0" w:space="0" w:color="auto"/>
            <w:left w:val="none" w:sz="0" w:space="0" w:color="auto"/>
            <w:bottom w:val="none" w:sz="0" w:space="0" w:color="auto"/>
            <w:right w:val="none" w:sz="0" w:space="0" w:color="auto"/>
          </w:divBdr>
        </w:div>
        <w:div w:id="1923374539">
          <w:marLeft w:val="0"/>
          <w:marRight w:val="0"/>
          <w:marTop w:val="0"/>
          <w:marBottom w:val="0"/>
          <w:divBdr>
            <w:top w:val="none" w:sz="0" w:space="0" w:color="auto"/>
            <w:left w:val="none" w:sz="0" w:space="0" w:color="auto"/>
            <w:bottom w:val="none" w:sz="0" w:space="0" w:color="auto"/>
            <w:right w:val="none" w:sz="0" w:space="0" w:color="auto"/>
          </w:divBdr>
        </w:div>
        <w:div w:id="1659532230">
          <w:marLeft w:val="0"/>
          <w:marRight w:val="0"/>
          <w:marTop w:val="0"/>
          <w:marBottom w:val="0"/>
          <w:divBdr>
            <w:top w:val="none" w:sz="0" w:space="0" w:color="auto"/>
            <w:left w:val="none" w:sz="0" w:space="0" w:color="auto"/>
            <w:bottom w:val="none" w:sz="0" w:space="0" w:color="auto"/>
            <w:right w:val="none" w:sz="0" w:space="0" w:color="auto"/>
          </w:divBdr>
        </w:div>
        <w:div w:id="571505548">
          <w:marLeft w:val="0"/>
          <w:marRight w:val="0"/>
          <w:marTop w:val="0"/>
          <w:marBottom w:val="0"/>
          <w:divBdr>
            <w:top w:val="none" w:sz="0" w:space="0" w:color="auto"/>
            <w:left w:val="none" w:sz="0" w:space="0" w:color="auto"/>
            <w:bottom w:val="none" w:sz="0" w:space="0" w:color="auto"/>
            <w:right w:val="none" w:sz="0" w:space="0" w:color="auto"/>
          </w:divBdr>
        </w:div>
        <w:div w:id="828789597">
          <w:marLeft w:val="0"/>
          <w:marRight w:val="0"/>
          <w:marTop w:val="0"/>
          <w:marBottom w:val="0"/>
          <w:divBdr>
            <w:top w:val="none" w:sz="0" w:space="0" w:color="auto"/>
            <w:left w:val="none" w:sz="0" w:space="0" w:color="auto"/>
            <w:bottom w:val="none" w:sz="0" w:space="0" w:color="auto"/>
            <w:right w:val="none" w:sz="0" w:space="0" w:color="auto"/>
          </w:divBdr>
        </w:div>
        <w:div w:id="1896699825">
          <w:marLeft w:val="0"/>
          <w:marRight w:val="0"/>
          <w:marTop w:val="0"/>
          <w:marBottom w:val="0"/>
          <w:divBdr>
            <w:top w:val="none" w:sz="0" w:space="0" w:color="auto"/>
            <w:left w:val="none" w:sz="0" w:space="0" w:color="auto"/>
            <w:bottom w:val="none" w:sz="0" w:space="0" w:color="auto"/>
            <w:right w:val="none" w:sz="0" w:space="0" w:color="auto"/>
          </w:divBdr>
        </w:div>
        <w:div w:id="818424532">
          <w:marLeft w:val="0"/>
          <w:marRight w:val="0"/>
          <w:marTop w:val="0"/>
          <w:marBottom w:val="0"/>
          <w:divBdr>
            <w:top w:val="none" w:sz="0" w:space="0" w:color="auto"/>
            <w:left w:val="none" w:sz="0" w:space="0" w:color="auto"/>
            <w:bottom w:val="none" w:sz="0" w:space="0" w:color="auto"/>
            <w:right w:val="none" w:sz="0" w:space="0" w:color="auto"/>
          </w:divBdr>
        </w:div>
        <w:div w:id="264701648">
          <w:marLeft w:val="0"/>
          <w:marRight w:val="0"/>
          <w:marTop w:val="0"/>
          <w:marBottom w:val="0"/>
          <w:divBdr>
            <w:top w:val="none" w:sz="0" w:space="0" w:color="auto"/>
            <w:left w:val="none" w:sz="0" w:space="0" w:color="auto"/>
            <w:bottom w:val="none" w:sz="0" w:space="0" w:color="auto"/>
            <w:right w:val="none" w:sz="0" w:space="0" w:color="auto"/>
          </w:divBdr>
        </w:div>
        <w:div w:id="1101342294">
          <w:marLeft w:val="0"/>
          <w:marRight w:val="0"/>
          <w:marTop w:val="0"/>
          <w:marBottom w:val="0"/>
          <w:divBdr>
            <w:top w:val="none" w:sz="0" w:space="0" w:color="auto"/>
            <w:left w:val="none" w:sz="0" w:space="0" w:color="auto"/>
            <w:bottom w:val="none" w:sz="0" w:space="0" w:color="auto"/>
            <w:right w:val="none" w:sz="0" w:space="0" w:color="auto"/>
          </w:divBdr>
        </w:div>
        <w:div w:id="1612205464">
          <w:marLeft w:val="0"/>
          <w:marRight w:val="0"/>
          <w:marTop w:val="0"/>
          <w:marBottom w:val="0"/>
          <w:divBdr>
            <w:top w:val="none" w:sz="0" w:space="0" w:color="auto"/>
            <w:left w:val="none" w:sz="0" w:space="0" w:color="auto"/>
            <w:bottom w:val="none" w:sz="0" w:space="0" w:color="auto"/>
            <w:right w:val="none" w:sz="0" w:space="0" w:color="auto"/>
          </w:divBdr>
        </w:div>
        <w:div w:id="988746751">
          <w:marLeft w:val="0"/>
          <w:marRight w:val="0"/>
          <w:marTop w:val="0"/>
          <w:marBottom w:val="0"/>
          <w:divBdr>
            <w:top w:val="none" w:sz="0" w:space="0" w:color="auto"/>
            <w:left w:val="none" w:sz="0" w:space="0" w:color="auto"/>
            <w:bottom w:val="none" w:sz="0" w:space="0" w:color="auto"/>
            <w:right w:val="none" w:sz="0" w:space="0" w:color="auto"/>
          </w:divBdr>
        </w:div>
        <w:div w:id="401879515">
          <w:marLeft w:val="0"/>
          <w:marRight w:val="0"/>
          <w:marTop w:val="0"/>
          <w:marBottom w:val="0"/>
          <w:divBdr>
            <w:top w:val="none" w:sz="0" w:space="0" w:color="auto"/>
            <w:left w:val="none" w:sz="0" w:space="0" w:color="auto"/>
            <w:bottom w:val="none" w:sz="0" w:space="0" w:color="auto"/>
            <w:right w:val="none" w:sz="0" w:space="0" w:color="auto"/>
          </w:divBdr>
        </w:div>
        <w:div w:id="1508793260">
          <w:marLeft w:val="0"/>
          <w:marRight w:val="0"/>
          <w:marTop w:val="0"/>
          <w:marBottom w:val="0"/>
          <w:divBdr>
            <w:top w:val="none" w:sz="0" w:space="0" w:color="auto"/>
            <w:left w:val="none" w:sz="0" w:space="0" w:color="auto"/>
            <w:bottom w:val="none" w:sz="0" w:space="0" w:color="auto"/>
            <w:right w:val="none" w:sz="0" w:space="0" w:color="auto"/>
          </w:divBdr>
        </w:div>
        <w:div w:id="1367944446">
          <w:marLeft w:val="0"/>
          <w:marRight w:val="0"/>
          <w:marTop w:val="0"/>
          <w:marBottom w:val="0"/>
          <w:divBdr>
            <w:top w:val="none" w:sz="0" w:space="0" w:color="auto"/>
            <w:left w:val="none" w:sz="0" w:space="0" w:color="auto"/>
            <w:bottom w:val="none" w:sz="0" w:space="0" w:color="auto"/>
            <w:right w:val="none" w:sz="0" w:space="0" w:color="auto"/>
          </w:divBdr>
        </w:div>
        <w:div w:id="1324310985">
          <w:marLeft w:val="0"/>
          <w:marRight w:val="0"/>
          <w:marTop w:val="0"/>
          <w:marBottom w:val="0"/>
          <w:divBdr>
            <w:top w:val="none" w:sz="0" w:space="0" w:color="auto"/>
            <w:left w:val="none" w:sz="0" w:space="0" w:color="auto"/>
            <w:bottom w:val="none" w:sz="0" w:space="0" w:color="auto"/>
            <w:right w:val="none" w:sz="0" w:space="0" w:color="auto"/>
          </w:divBdr>
        </w:div>
        <w:div w:id="861820138">
          <w:marLeft w:val="0"/>
          <w:marRight w:val="0"/>
          <w:marTop w:val="0"/>
          <w:marBottom w:val="0"/>
          <w:divBdr>
            <w:top w:val="none" w:sz="0" w:space="0" w:color="auto"/>
            <w:left w:val="none" w:sz="0" w:space="0" w:color="auto"/>
            <w:bottom w:val="none" w:sz="0" w:space="0" w:color="auto"/>
            <w:right w:val="none" w:sz="0" w:space="0" w:color="auto"/>
          </w:divBdr>
        </w:div>
        <w:div w:id="1287808075">
          <w:marLeft w:val="0"/>
          <w:marRight w:val="0"/>
          <w:marTop w:val="0"/>
          <w:marBottom w:val="0"/>
          <w:divBdr>
            <w:top w:val="none" w:sz="0" w:space="0" w:color="auto"/>
            <w:left w:val="none" w:sz="0" w:space="0" w:color="auto"/>
            <w:bottom w:val="none" w:sz="0" w:space="0" w:color="auto"/>
            <w:right w:val="none" w:sz="0" w:space="0" w:color="auto"/>
          </w:divBdr>
        </w:div>
        <w:div w:id="195625405">
          <w:marLeft w:val="0"/>
          <w:marRight w:val="0"/>
          <w:marTop w:val="0"/>
          <w:marBottom w:val="0"/>
          <w:divBdr>
            <w:top w:val="none" w:sz="0" w:space="0" w:color="auto"/>
            <w:left w:val="none" w:sz="0" w:space="0" w:color="auto"/>
            <w:bottom w:val="none" w:sz="0" w:space="0" w:color="auto"/>
            <w:right w:val="none" w:sz="0" w:space="0" w:color="auto"/>
          </w:divBdr>
        </w:div>
        <w:div w:id="2078504829">
          <w:marLeft w:val="0"/>
          <w:marRight w:val="0"/>
          <w:marTop w:val="0"/>
          <w:marBottom w:val="0"/>
          <w:divBdr>
            <w:top w:val="none" w:sz="0" w:space="0" w:color="auto"/>
            <w:left w:val="none" w:sz="0" w:space="0" w:color="auto"/>
            <w:bottom w:val="none" w:sz="0" w:space="0" w:color="auto"/>
            <w:right w:val="none" w:sz="0" w:space="0" w:color="auto"/>
          </w:divBdr>
        </w:div>
        <w:div w:id="853104940">
          <w:marLeft w:val="0"/>
          <w:marRight w:val="0"/>
          <w:marTop w:val="0"/>
          <w:marBottom w:val="0"/>
          <w:divBdr>
            <w:top w:val="none" w:sz="0" w:space="0" w:color="auto"/>
            <w:left w:val="none" w:sz="0" w:space="0" w:color="auto"/>
            <w:bottom w:val="none" w:sz="0" w:space="0" w:color="auto"/>
            <w:right w:val="none" w:sz="0" w:space="0" w:color="auto"/>
          </w:divBdr>
        </w:div>
        <w:div w:id="851843392">
          <w:marLeft w:val="0"/>
          <w:marRight w:val="0"/>
          <w:marTop w:val="0"/>
          <w:marBottom w:val="0"/>
          <w:divBdr>
            <w:top w:val="none" w:sz="0" w:space="0" w:color="auto"/>
            <w:left w:val="none" w:sz="0" w:space="0" w:color="auto"/>
            <w:bottom w:val="none" w:sz="0" w:space="0" w:color="auto"/>
            <w:right w:val="none" w:sz="0" w:space="0" w:color="auto"/>
          </w:divBdr>
        </w:div>
        <w:div w:id="1003894506">
          <w:marLeft w:val="0"/>
          <w:marRight w:val="0"/>
          <w:marTop w:val="0"/>
          <w:marBottom w:val="0"/>
          <w:divBdr>
            <w:top w:val="none" w:sz="0" w:space="0" w:color="auto"/>
            <w:left w:val="none" w:sz="0" w:space="0" w:color="auto"/>
            <w:bottom w:val="none" w:sz="0" w:space="0" w:color="auto"/>
            <w:right w:val="none" w:sz="0" w:space="0" w:color="auto"/>
          </w:divBdr>
        </w:div>
        <w:div w:id="1267691567">
          <w:marLeft w:val="0"/>
          <w:marRight w:val="0"/>
          <w:marTop w:val="0"/>
          <w:marBottom w:val="0"/>
          <w:divBdr>
            <w:top w:val="none" w:sz="0" w:space="0" w:color="auto"/>
            <w:left w:val="none" w:sz="0" w:space="0" w:color="auto"/>
            <w:bottom w:val="none" w:sz="0" w:space="0" w:color="auto"/>
            <w:right w:val="none" w:sz="0" w:space="0" w:color="auto"/>
          </w:divBdr>
        </w:div>
        <w:div w:id="2008554300">
          <w:marLeft w:val="0"/>
          <w:marRight w:val="0"/>
          <w:marTop w:val="0"/>
          <w:marBottom w:val="0"/>
          <w:divBdr>
            <w:top w:val="none" w:sz="0" w:space="0" w:color="auto"/>
            <w:left w:val="none" w:sz="0" w:space="0" w:color="auto"/>
            <w:bottom w:val="none" w:sz="0" w:space="0" w:color="auto"/>
            <w:right w:val="none" w:sz="0" w:space="0" w:color="auto"/>
          </w:divBdr>
        </w:div>
        <w:div w:id="1644115278">
          <w:marLeft w:val="0"/>
          <w:marRight w:val="0"/>
          <w:marTop w:val="0"/>
          <w:marBottom w:val="0"/>
          <w:divBdr>
            <w:top w:val="none" w:sz="0" w:space="0" w:color="auto"/>
            <w:left w:val="none" w:sz="0" w:space="0" w:color="auto"/>
            <w:bottom w:val="none" w:sz="0" w:space="0" w:color="auto"/>
            <w:right w:val="none" w:sz="0" w:space="0" w:color="auto"/>
          </w:divBdr>
        </w:div>
        <w:div w:id="30618818">
          <w:marLeft w:val="0"/>
          <w:marRight w:val="0"/>
          <w:marTop w:val="0"/>
          <w:marBottom w:val="0"/>
          <w:divBdr>
            <w:top w:val="none" w:sz="0" w:space="0" w:color="auto"/>
            <w:left w:val="none" w:sz="0" w:space="0" w:color="auto"/>
            <w:bottom w:val="none" w:sz="0" w:space="0" w:color="auto"/>
            <w:right w:val="none" w:sz="0" w:space="0" w:color="auto"/>
          </w:divBdr>
        </w:div>
        <w:div w:id="730152817">
          <w:marLeft w:val="0"/>
          <w:marRight w:val="0"/>
          <w:marTop w:val="0"/>
          <w:marBottom w:val="0"/>
          <w:divBdr>
            <w:top w:val="none" w:sz="0" w:space="0" w:color="auto"/>
            <w:left w:val="none" w:sz="0" w:space="0" w:color="auto"/>
            <w:bottom w:val="none" w:sz="0" w:space="0" w:color="auto"/>
            <w:right w:val="none" w:sz="0" w:space="0" w:color="auto"/>
          </w:divBdr>
        </w:div>
        <w:div w:id="812721270">
          <w:marLeft w:val="0"/>
          <w:marRight w:val="0"/>
          <w:marTop w:val="0"/>
          <w:marBottom w:val="0"/>
          <w:divBdr>
            <w:top w:val="none" w:sz="0" w:space="0" w:color="auto"/>
            <w:left w:val="none" w:sz="0" w:space="0" w:color="auto"/>
            <w:bottom w:val="none" w:sz="0" w:space="0" w:color="auto"/>
            <w:right w:val="none" w:sz="0" w:space="0" w:color="auto"/>
          </w:divBdr>
        </w:div>
        <w:div w:id="501165757">
          <w:marLeft w:val="0"/>
          <w:marRight w:val="0"/>
          <w:marTop w:val="0"/>
          <w:marBottom w:val="0"/>
          <w:divBdr>
            <w:top w:val="none" w:sz="0" w:space="0" w:color="auto"/>
            <w:left w:val="none" w:sz="0" w:space="0" w:color="auto"/>
            <w:bottom w:val="none" w:sz="0" w:space="0" w:color="auto"/>
            <w:right w:val="none" w:sz="0" w:space="0" w:color="auto"/>
          </w:divBdr>
        </w:div>
        <w:div w:id="897546732">
          <w:marLeft w:val="0"/>
          <w:marRight w:val="0"/>
          <w:marTop w:val="0"/>
          <w:marBottom w:val="0"/>
          <w:divBdr>
            <w:top w:val="none" w:sz="0" w:space="0" w:color="auto"/>
            <w:left w:val="none" w:sz="0" w:space="0" w:color="auto"/>
            <w:bottom w:val="none" w:sz="0" w:space="0" w:color="auto"/>
            <w:right w:val="none" w:sz="0" w:space="0" w:color="auto"/>
          </w:divBdr>
        </w:div>
        <w:div w:id="1378359175">
          <w:marLeft w:val="0"/>
          <w:marRight w:val="0"/>
          <w:marTop w:val="0"/>
          <w:marBottom w:val="0"/>
          <w:divBdr>
            <w:top w:val="none" w:sz="0" w:space="0" w:color="auto"/>
            <w:left w:val="none" w:sz="0" w:space="0" w:color="auto"/>
            <w:bottom w:val="none" w:sz="0" w:space="0" w:color="auto"/>
            <w:right w:val="none" w:sz="0" w:space="0" w:color="auto"/>
          </w:divBdr>
        </w:div>
        <w:div w:id="848179970">
          <w:marLeft w:val="0"/>
          <w:marRight w:val="0"/>
          <w:marTop w:val="0"/>
          <w:marBottom w:val="0"/>
          <w:divBdr>
            <w:top w:val="none" w:sz="0" w:space="0" w:color="auto"/>
            <w:left w:val="none" w:sz="0" w:space="0" w:color="auto"/>
            <w:bottom w:val="none" w:sz="0" w:space="0" w:color="auto"/>
            <w:right w:val="none" w:sz="0" w:space="0" w:color="auto"/>
          </w:divBdr>
        </w:div>
        <w:div w:id="509299534">
          <w:marLeft w:val="0"/>
          <w:marRight w:val="0"/>
          <w:marTop w:val="0"/>
          <w:marBottom w:val="0"/>
          <w:divBdr>
            <w:top w:val="none" w:sz="0" w:space="0" w:color="auto"/>
            <w:left w:val="none" w:sz="0" w:space="0" w:color="auto"/>
            <w:bottom w:val="none" w:sz="0" w:space="0" w:color="auto"/>
            <w:right w:val="none" w:sz="0" w:space="0" w:color="auto"/>
          </w:divBdr>
        </w:div>
        <w:div w:id="297417841">
          <w:marLeft w:val="0"/>
          <w:marRight w:val="0"/>
          <w:marTop w:val="0"/>
          <w:marBottom w:val="0"/>
          <w:divBdr>
            <w:top w:val="none" w:sz="0" w:space="0" w:color="auto"/>
            <w:left w:val="none" w:sz="0" w:space="0" w:color="auto"/>
            <w:bottom w:val="none" w:sz="0" w:space="0" w:color="auto"/>
            <w:right w:val="none" w:sz="0" w:space="0" w:color="auto"/>
          </w:divBdr>
        </w:div>
        <w:div w:id="142615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3DCF4-E8A5-45C1-8B1A-2280E10B92E2}"/>
</file>

<file path=customXml/itemProps2.xml><?xml version="1.0" encoding="utf-8"?>
<ds:datastoreItem xmlns:ds="http://schemas.openxmlformats.org/officeDocument/2006/customXml" ds:itemID="{900A1292-BE49-4E8D-BDBF-887F92C2D4B9}"/>
</file>

<file path=customXml/itemProps3.xml><?xml version="1.0" encoding="utf-8"?>
<ds:datastoreItem xmlns:ds="http://schemas.openxmlformats.org/officeDocument/2006/customXml" ds:itemID="{3B601466-47BE-4F2D-BF67-FC1AEEE45B32}"/>
</file>

<file path=docProps/app.xml><?xml version="1.0" encoding="utf-8"?>
<Properties xmlns="http://schemas.openxmlformats.org/officeDocument/2006/extended-properties" xmlns:vt="http://schemas.openxmlformats.org/officeDocument/2006/docPropsVTypes">
  <Template>Normal.dotm</Template>
  <TotalTime>184</TotalTime>
  <Pages>3</Pages>
  <Words>21926</Words>
  <Characters>124979</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La Vie En Rose</Company>
  <LinksUpToDate>false</LinksUpToDate>
  <CharactersWithSpaces>146612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olivier.sasseville@termlynx.com</cp:lastModifiedBy>
  <cp:revision>6</cp:revision>
  <dcterms:created xsi:type="dcterms:W3CDTF">2015-10-29T16:09:00Z</dcterms:created>
  <dcterms:modified xsi:type="dcterms:W3CDTF">2016-07-21T18:06:00Z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