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5DAE8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jc w:val="center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32"/>
          <w:szCs w:val="22"/>
          <w:lang w:val="en-US" w:eastAsia="zh-CN" w:bidi="ar-SA"/>
        </w:rPr>
      </w:pPr>
      <w:bookmarkStart w:id="0" w:name="_GoBack"/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32"/>
          <w:szCs w:val="22"/>
          <w:lang w:val="en-US" w:eastAsia="zh-CN" w:bidi="ar-SA"/>
        </w:rPr>
        <w:t>模型预测控制（MPC）算子性能优化说明文档</w:t>
      </w:r>
    </w:p>
    <w:bookmarkEnd w:id="0"/>
    <w:p w14:paraId="56192E3E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8"/>
          <w:szCs w:val="21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8"/>
          <w:szCs w:val="21"/>
          <w:lang w:val="en-US" w:eastAsia="zh-CN" w:bidi="ar-SA"/>
        </w:rPr>
        <w:t>一、 算法概述与程序流程</w:t>
      </w:r>
    </w:p>
    <w:p w14:paraId="50696B53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模型预测控制（MPC）是一种用于汽车轨迹跟踪的闭环控制算法。本算子通过在预测时界（Horizon）内模拟车辆运动学模型，计算预测轨迹与参考路径之间的偏差（包括横向误差 CTE、航向误差 EPSI 和速度误差 V_err），并结合控制量（前轮转角 delta、加速度 a）及其变化率，采用基于有限差分法的梯度下降算法进行非线性优化，最终输出最优控制序列。</w:t>
      </w:r>
    </w:p>
    <w:p w14:paraId="4F82641A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</w:p>
    <w:p w14:paraId="6F2D759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1.1 核心计算流程</w:t>
      </w:r>
    </w:p>
    <w:p w14:paraId="3D401B44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4" w:lineRule="atLeast"/>
        <w:ind w:leftChars="0"/>
        <w:jc w:val="lef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 xml:space="preserve">① 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正向轨迹预测：根据当前状态与控制序列，迭代调用车辆动力学模型生成预测轨迹。</w:t>
      </w:r>
    </w:p>
    <w:p w14:paraId="73D9F7C4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4" w:lineRule="atLeast"/>
        <w:ind w:leftChars="0"/>
        <w:jc w:val="lef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 xml:space="preserve">② 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时界尾部代价计算：并行计算每个时间步到预测时界结束的累积代价（Rollout Tail Cost）。</w:t>
      </w:r>
    </w:p>
    <w:p w14:paraId="5542FF79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4" w:lineRule="atLeast"/>
        <w:ind w:leftChars="0"/>
        <w:jc w:val="lef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 xml:space="preserve">③ 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 xml:space="preserve">有限差分梯度计算：对控制量施加微小扰动 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ϵ</m:t>
        </m:r>
      </m:oMath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，并行求解各个时步上的偏导数。</w:t>
      </w:r>
    </w:p>
    <w:p w14:paraId="55C28C06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4" w:lineRule="atLeast"/>
        <w:ind w:leftChars="0"/>
        <w:jc w:val="lef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 xml:space="preserve">④ 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控制量向量化更新：利用 SIMD 指令集批量更新控制量并应用硬约束裁剪。</w:t>
      </w:r>
    </w:p>
    <w:p w14:paraId="6E7B54AD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</w:p>
    <w:p w14:paraId="2C39AC94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8"/>
          <w:szCs w:val="21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8"/>
          <w:szCs w:val="21"/>
          <w:lang w:val="en-US" w:eastAsia="zh-CN" w:bidi="ar-SA"/>
        </w:rPr>
        <w:t>二、 系统结构层次的性能优化方法</w:t>
      </w:r>
    </w:p>
    <w:p w14:paraId="310875E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2.1 内存访问模式优化：全链路 SoA（结构体数组）架构重构</w:t>
      </w:r>
    </w:p>
    <w:p w14:paraId="601AA23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初始问题：原程序采用 AoS（Array of Structures，即 State_t traj[horizon]）模式存储轨迹。在有限差分和代价计算中，CPU 需要频繁访问单个状态中的特定通道（如仅读取 x 或 y），导致大量无关数据被加载到 Cache Line 中，造成内存带宽浪费和缓存污染。</w:t>
      </w:r>
    </w:p>
    <w:p w14:paraId="5D82C76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优化方案：设计了符合 16 字节对齐的 StateSoA_t 结构，将相同属性的数据在内存中连续排布。代码中对以下多个核心模块进行了 SoA 版本 的重构重写：</w:t>
      </w:r>
    </w:p>
    <w:p w14:paraId="6E0E815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① 内存管理层：init_state_soa 与 free_state_soa</w:t>
      </w:r>
    </w:p>
    <w:p w14:paraId="2133E1A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为了适配后续的 NEON 指令集加速，SoA 架构的初始化放弃了通用的 malloc，转而使用 aligned_alloc(16, size) 对状态通道（x, y, psi, v, cte, epsi）进行 16 字节内存对齐 分配。这确保了数据在内存中的绝对连续性，为高效的硬件级缓存预取（Prefetch）奠定了基础。</w:t>
      </w:r>
    </w:p>
    <w:p w14:paraId="431BD929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② 状态转移层：simulate_soa</w:t>
      </w:r>
    </w:p>
    <w:p w14:paraId="1D52265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/>
          <w:lang w:val="en-US" w:eastAsia="zh-CN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函数原型：static inline void simulate_soa(StateSoA_t *s, int t, float delta, float a, ...)</w:t>
      </w:r>
    </w:p>
    <w:p w14:paraId="4C85AA6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优化点：将原本针对 AoS 单个结构体的车辆运动学模型更新，演变为直接对 SoA 中第 t 和第 t+1 个内存索引处的数组通道进行读写。通过内联（inline）消除函数调用开销，实现状态变量在连续内存块中的快速迭代更新。</w:t>
      </w:r>
    </w:p>
    <w:p w14:paraId="00F6C93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③ 核心代价求解：rollout_tail_cost_soa 与局部寄存器标量化</w:t>
      </w:r>
    </w:p>
    <w:p w14:paraId="2DC0960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优化点：在计算从 start_t 到预测时界结束的累积代价时，该函数直接传入 StateSoA_t 结构体指针。为了防止循环内部频繁读写 SoA 内存导致的总线延迟，算法首先将对应时间步的起始点数据加载到局部标量寄存器（cur_x, cur_y, cur_v, cur_psi）中。在随后的时界内层模拟循环中，完全基于寄存器进行高速读写更新。</w:t>
      </w:r>
    </w:p>
    <w:p w14:paraId="20211F4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④ 梯度求解层：compute_gradient_soa</w:t>
      </w:r>
    </w:p>
    <w:p w14:paraId="733BDC4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优化点：该函数是整个 MPC 算子的计算密集区。通过引入 SoA 架构，有限差分法在对控制量施加扰动时，正向轨迹的重新生成与代价评估能够完全在连续的内存空间（SoA）内闭环完成。这</w:t>
      </w:r>
      <w:r>
        <w:rPr>
          <w:rFonts w:hint="eastAsia" w:ascii="Times New Roman" w:hAnsi="Cambria Math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能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提高了 L1/L2 Cache 的命中率，配合多线程并行。</w:t>
      </w:r>
    </w:p>
    <w:p w14:paraId="4ED9ADFA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2.2 指令级并行（ILP）：NEON 向量</w:t>
      </w:r>
    </w:p>
    <w:p w14:paraId="6878D3D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①</w:t>
      </w:r>
      <w:r>
        <w:rPr>
          <w:rFonts w:hint="eastAsia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 xml:space="preserve"> 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向量化更新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：</w:t>
      </w:r>
    </w:p>
    <w:p w14:paraId="6F4E11A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 xml:space="preserve">在控制量更新函数 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neon_update_controls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 xml:space="preserve"> 中，使用 ARM NEON 架构的 128 位向量寄存器，通过 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vld1q_f32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、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vmlsq_f32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、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vmaxq_f32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 xml:space="preserve"> 和 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vminq_f32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 xml:space="preserve"> 指令，单条指令同时并行处理 4 个单精度浮点数，实现了梯度下降和边界裁剪的硬件加速。</w:t>
      </w:r>
    </w:p>
    <w:p w14:paraId="176E2EC9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 xml:space="preserve">② 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性能测试基准（退化对比）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：</w:t>
      </w:r>
    </w:p>
    <w:p w14:paraId="00B75EA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为了量化 NEON 带来的绝对算力提升，建立了一个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性能测试基准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 xml:space="preserve">（Base）：在保持多线程环境一致的前提下，将 NEON 向量化函数“退化”为普通的标量 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for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 xml:space="preserve"> 循环。</w:t>
      </w:r>
    </w:p>
    <w:p w14:paraId="754C5A9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 xml:space="preserve">③ 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尾部残留（Remainder）处理机制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：</w:t>
      </w:r>
    </w:p>
    <w:p w14:paraId="1A0AE49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 xml:space="preserve">标准 NEON 每次处理 4 个元素。当预测时步 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horizon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 xml:space="preserve"> 不是 4 的整数倍时，会产生尾部残留数据。代码中设计了残留处理逻辑：</w:t>
      </w:r>
    </w:p>
    <w:p w14:paraId="012E1FD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当前实现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：通过对内存进行 16 字节对齐（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aligned_alloc(16, ...)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），确保了 SIMD 批量加载的安全。</w:t>
      </w:r>
    </w:p>
    <w:p w14:paraId="6AE45C2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残留处理标块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 xml:space="preserve">：对于非 4 对齐的任意 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horizon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 xml:space="preserve">，在执行完 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i += 4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 xml:space="preserve"> 的向量主循环后，增加一小段标量残留处理循环，确保算子在任意输入规模下的健壮性与通用性。</w:t>
      </w:r>
    </w:p>
    <w:p w14:paraId="36542924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2.3 线程级并行（TLP）：OpenMP 多核协同</w:t>
      </w:r>
    </w:p>
    <w:p w14:paraId="450D26D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有限差分并行化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：梯度计算中的有限差分由于各个时间步 t 的扰动相互独立，属于天然的数据并行场景。</w:t>
      </w:r>
    </w:p>
    <w:p w14:paraId="53579B9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线程配置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 xml:space="preserve">：在 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compute_gradient_soa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 xml:space="preserve"> 的基础代价计算和扰动梯度求解循环中，嵌入 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#pragma omp parallel for</w:t>
      </w:r>
      <w:r>
        <w:rPr>
          <w:rFonts w:hint="default" w:ascii="Times New Roman" w:hAnsi="Cambria Math" w:eastAsia="宋体" w:cs="Times New Roman"/>
          <w:b w:val="0"/>
          <w:bCs w:val="0"/>
          <w:i w:val="0"/>
          <w:kern w:val="2"/>
          <w:sz w:val="24"/>
          <w:szCs w:val="20"/>
          <w:lang w:val="en-US" w:eastAsia="zh-CN" w:bidi="ar-SA"/>
        </w:rPr>
        <w:t>，将计算任务均匀分发到鲲鹏处理器的多个物理核心上，使原本随步长呈非线性增长的时间复杂度大幅降低。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4E1585"/>
    <w:rsid w:val="534E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2026-05-19T12:44:00Z</dcterms:created>
  <dc:creator>夏瑗晴</dc:creator>
  <cp:lastModifiedBy>夏瑗晴</cp:lastModifiedBy>
  <dcterms:modified xsi:type="dcterms:W3CDTF">2026-05-19T13:06:15Z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E2C09245C93B415DABB086054FA5004A_11</vt:lpwstr>
  </property>
  <property fmtid="{D5CDD505-2E9C-101B-9397-08002B2CF9AE}" pid="4" name="KSOTemplateDocerSaveRecord">
    <vt:lpwstr>eyJoZGlkIjoiMDhjZGFkYTI4OTIyZDc5OTRjNjIyNGQ1YjNhN2I1MDUiLCJ1c2VySWQiOiI0MDA5Nzc5ODYifQ==</vt:lpwstr>
  </property>
</Properties>
</file>