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ind w:firstLine="724" w:firstLineChars="200"/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净土法门与五大要素</w:t>
      </w:r>
    </w:p>
    <w:p>
      <w:pPr>
        <w:spacing w:line="360" w:lineRule="auto"/>
        <w:ind w:firstLine="424" w:firstLineChars="200"/>
        <w:jc w:val="center"/>
        <w:rPr>
          <w:rFonts w:hint="eastAsia" w:ascii="楷体" w:hAnsi="楷体" w:eastAsia="楷体" w:cs="楷体"/>
        </w:rPr>
      </w:pPr>
    </w:p>
    <w:p>
      <w:pPr>
        <w:spacing w:line="360" w:lineRule="auto"/>
        <w:ind w:firstLine="424" w:firstLineChars="200"/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——2009年夏讲于庐山东林寺</w:t>
      </w:r>
    </w:p>
    <w:p>
      <w:pPr>
        <w:spacing w:line="360" w:lineRule="auto"/>
        <w:ind w:firstLine="424" w:firstLineChars="200"/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济群法师</w:t>
      </w:r>
    </w:p>
    <w:p>
      <w:pPr>
        <w:pStyle w:val="11"/>
        <w:tabs>
          <w:tab w:val="right" w:leader="underscore" w:pos="8296"/>
        </w:tabs>
        <w:spacing w:line="240" w:lineRule="auto"/>
        <w:rPr>
          <w:rFonts w:hint="eastAsia" w:ascii="楷体" w:hAnsi="楷体" w:eastAsia="楷体" w:cs="楷体"/>
          <w:b w:val="0"/>
          <w:bCs w:val="0"/>
          <w:color w:val="auto"/>
          <w:spacing w:val="0"/>
          <w:kern w:val="2"/>
          <w:sz w:val="21"/>
          <w:szCs w:val="24"/>
          <w:lang w:val="en-US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TOC \o "1-5" \h \z \u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"_Toc147732367"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5"/>
          <w:rFonts w:hint="eastAsia" w:ascii="楷体" w:hAnsi="楷体" w:eastAsia="楷体" w:cs="楷体"/>
          <w:b w:val="0"/>
          <w:bCs w:val="0"/>
        </w:rPr>
        <w:t>一、学佛的重心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_Toc147732367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2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1"/>
        <w:tabs>
          <w:tab w:val="right" w:leader="underscore" w:pos="8296"/>
        </w:tabs>
        <w:spacing w:line="240" w:lineRule="auto"/>
        <w:rPr>
          <w:rFonts w:hint="eastAsia" w:ascii="楷体" w:hAnsi="楷体" w:eastAsia="楷体" w:cs="楷体"/>
          <w:b w:val="0"/>
          <w:bCs w:val="0"/>
          <w:color w:val="auto"/>
          <w:spacing w:val="0"/>
          <w:kern w:val="2"/>
          <w:sz w:val="21"/>
          <w:szCs w:val="24"/>
          <w:lang w:val="en-US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"_Toc147732368"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5"/>
          <w:rFonts w:hint="eastAsia" w:ascii="楷体" w:hAnsi="楷体" w:eastAsia="楷体" w:cs="楷体"/>
          <w:b w:val="0"/>
          <w:bCs w:val="0"/>
        </w:rPr>
        <w:t>二、皈  依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_Toc147732368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5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1"/>
        <w:tabs>
          <w:tab w:val="right" w:leader="underscore" w:pos="8296"/>
        </w:tabs>
        <w:spacing w:line="240" w:lineRule="auto"/>
        <w:rPr>
          <w:rFonts w:hint="eastAsia" w:ascii="楷体" w:hAnsi="楷体" w:eastAsia="楷体" w:cs="楷体"/>
          <w:b w:val="0"/>
          <w:bCs w:val="0"/>
          <w:color w:val="auto"/>
          <w:spacing w:val="0"/>
          <w:kern w:val="2"/>
          <w:sz w:val="21"/>
          <w:szCs w:val="24"/>
          <w:lang w:val="en-US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"_Toc147732369"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5"/>
          <w:rFonts w:hint="eastAsia" w:ascii="楷体" w:hAnsi="楷体" w:eastAsia="楷体" w:cs="楷体"/>
          <w:b w:val="0"/>
          <w:bCs w:val="0"/>
        </w:rPr>
        <w:t>三、发  心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_Toc147732369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7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1"/>
        <w:tabs>
          <w:tab w:val="right" w:leader="underscore" w:pos="8296"/>
        </w:tabs>
        <w:spacing w:line="240" w:lineRule="auto"/>
        <w:rPr>
          <w:rFonts w:hint="eastAsia" w:ascii="楷体" w:hAnsi="楷体" w:eastAsia="楷体" w:cs="楷体"/>
          <w:b w:val="0"/>
          <w:bCs w:val="0"/>
          <w:color w:val="auto"/>
          <w:spacing w:val="0"/>
          <w:kern w:val="2"/>
          <w:sz w:val="21"/>
          <w:szCs w:val="24"/>
          <w:lang w:val="en-US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"_Toc147732370"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5"/>
          <w:rFonts w:hint="eastAsia" w:ascii="楷体" w:hAnsi="楷体" w:eastAsia="楷体" w:cs="楷体"/>
          <w:b w:val="0"/>
          <w:bCs w:val="0"/>
        </w:rPr>
        <w:t>四、戒  律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_Toc147732370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11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1"/>
        <w:tabs>
          <w:tab w:val="right" w:leader="underscore" w:pos="8296"/>
        </w:tabs>
        <w:spacing w:line="240" w:lineRule="auto"/>
        <w:rPr>
          <w:rFonts w:hint="eastAsia" w:ascii="楷体" w:hAnsi="楷体" w:eastAsia="楷体" w:cs="楷体"/>
          <w:b w:val="0"/>
          <w:bCs w:val="0"/>
          <w:color w:val="auto"/>
          <w:spacing w:val="0"/>
          <w:kern w:val="2"/>
          <w:sz w:val="21"/>
          <w:szCs w:val="24"/>
          <w:lang w:val="en-US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"_Toc147732371"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5"/>
          <w:rFonts w:hint="eastAsia" w:ascii="楷体" w:hAnsi="楷体" w:eastAsia="楷体" w:cs="楷体"/>
          <w:b w:val="0"/>
          <w:bCs w:val="0"/>
        </w:rPr>
        <w:t>五、正  见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_Toc147732371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12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1"/>
        <w:tabs>
          <w:tab w:val="right" w:leader="underscore" w:pos="8296"/>
        </w:tabs>
        <w:spacing w:line="240" w:lineRule="auto"/>
        <w:rPr>
          <w:rFonts w:hint="eastAsia" w:ascii="楷体" w:hAnsi="楷体" w:eastAsia="楷体" w:cs="楷体"/>
          <w:b w:val="0"/>
          <w:bCs w:val="0"/>
          <w:color w:val="auto"/>
          <w:spacing w:val="0"/>
          <w:kern w:val="2"/>
          <w:sz w:val="21"/>
          <w:szCs w:val="24"/>
          <w:lang w:val="en-US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"_Toc147732372"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5"/>
          <w:rFonts w:hint="eastAsia" w:ascii="楷体" w:hAnsi="楷体" w:eastAsia="楷体" w:cs="楷体"/>
          <w:b w:val="0"/>
          <w:bCs w:val="0"/>
        </w:rPr>
        <w:t>六、止  观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_Toc147732372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13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1"/>
        <w:tabs>
          <w:tab w:val="right" w:leader="underscore" w:pos="8296"/>
        </w:tabs>
        <w:spacing w:line="240" w:lineRule="auto"/>
        <w:rPr>
          <w:rFonts w:hint="eastAsia" w:ascii="楷体" w:hAnsi="楷体" w:eastAsia="楷体" w:cs="楷体"/>
          <w:b w:val="0"/>
          <w:bCs w:val="0"/>
          <w:color w:val="auto"/>
          <w:spacing w:val="0"/>
          <w:kern w:val="2"/>
          <w:sz w:val="21"/>
          <w:szCs w:val="24"/>
          <w:lang w:val="en-US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"_Toc147732373"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5"/>
          <w:rFonts w:hint="eastAsia" w:ascii="楷体" w:hAnsi="楷体" w:eastAsia="楷体" w:cs="楷体"/>
          <w:b w:val="0"/>
          <w:bCs w:val="0"/>
        </w:rPr>
        <w:t>讲座问答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_Toc147732373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13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spacing w:line="240" w:lineRule="auto"/>
        <w:ind w:firstLine="424" w:firstLineChars="200"/>
        <w:jc w:val="center"/>
      </w:pP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r>
        <w:rPr>
          <w:rFonts w:hint="eastAsia"/>
        </w:rPr>
        <w:t>尊敬的大安法师、各位法师和居士，早上好！</w:t>
      </w:r>
    </w:p>
    <w:p>
      <w:pPr>
        <w:spacing w:line="240" w:lineRule="auto"/>
        <w:ind w:firstLine="424" w:firstLineChars="200"/>
      </w:pPr>
      <w:r>
        <w:rPr>
          <w:rFonts w:hint="eastAsia"/>
        </w:rPr>
        <w:t>我一直想来朝拜</w:t>
      </w:r>
      <w:bookmarkStart w:id="7" w:name="_GoBack"/>
      <w:bookmarkEnd w:id="7"/>
      <w:r>
        <w:rPr>
          <w:rFonts w:hint="eastAsia"/>
        </w:rPr>
        <w:t>净土祖庭东林寺，也通过各种渠道看到大安法师在轰轰烈烈地开展弘法事业，深深随喜。这次有缘前来，觉得名不虚传。佛法在世间的流传，所有寺院乃至出家人都是有责任的，所谓道在人弘，非道弘人。自古以来，寺院的职能无非是两方面：一是内修，成就四众弟子修行；二是外弘，面向社会大众弘扬佛法。只有每座道场都能立足于内修外弘的定位做好本分事，佛教才能健康发展，正法才能久住世间。东林寺在这两方面都做得很好，值得赞叹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这几天寺院正在开展弘法辅导员培训班，我觉得很有意义。弘扬佛法不该只是少部分人的事，而是每一位佛子的责任所在。过去，我们仅仅指望高僧弘法，在家居士觉得，弘法是出家人的事；出家人觉得，弘法是高僧大德的事。问题是，高僧大德能有几个？当他们不堪重负，就没人弘法了。可见这种观念是有问题的。所以我提倡的是“弘扬佛法，人人有责”——每个佛教徒都有责任弘扬佛法，都应该尽到自己的力量。当然这并不是说每个人都要讲经说法，但可以根据自己的能力，以所知所学和大家分享，或是护持讲经、助印等弘法活动。只有让四众弟子意识到自身责任，积极参与到弘法队伍中，佛教才有希望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当今教界最缺的是什么？很多富丽堂皇的寺院修起来了，但只是作为礼佛敬香的场所，甚至参观旅游的景点，却没有内修外弘的功能。大众来到这里，除了满足朝拜的需要，不过是参观建筑和造像，并没有因此对佛教有更多了解，更谈不上从中受益。为什么会这样？正是缺乏法的引导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法，才是寺院的根本所在。内修，修的是法；外弘，弘的也是法。如果没有法的内涵，寺院不过是徒有其表的建筑，不能成为真正的道场；如果没有被戒定慧改造过，出家人不过是剃发染衣的光头俗汉，不能成为合格的僧宝；如果不能闻法、学法、依法修行，在家居士也不过是名义上的佛教徒，甚至会流于迷信。东林寺举办这样的活动，让更多佛子接受培训，提高弘法能力，意义重大。讲净土宗不是我的擅长，大安法师才是专家。在此，主要就我多年修学的心得和大家分享。</w:t>
      </w:r>
    </w:p>
    <w:p>
      <w:pPr>
        <w:pStyle w:val="3"/>
      </w:pPr>
      <w:bookmarkStart w:id="0" w:name="_Toc147732367"/>
      <w:r>
        <w:rPr>
          <w:rFonts w:hint="eastAsia"/>
        </w:rPr>
        <w:t>一、学佛的重心</w:t>
      </w:r>
      <w:bookmarkEnd w:id="0"/>
    </w:p>
    <w:p>
      <w:pPr>
        <w:spacing w:line="240" w:lineRule="auto"/>
        <w:ind w:firstLine="424" w:firstLineChars="200"/>
      </w:pPr>
      <w:r>
        <w:rPr>
          <w:rFonts w:hint="eastAsia"/>
        </w:rPr>
        <w:t>今天是一个网络时代，资讯空前发达，人心也空前混乱，以混乱的心面对混乱的资讯，势必带来选择上的混乱。学佛同样存在这个问题。现在我们有机会接触到各种法门和经论，但如果没有足够的见地作出判断，就会四处涉猎，莫衷一是。这正是很多人学佛多年依然不得要领的症结所在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修行的关键是具足正见，善用其心。有了这两个前提，我们的闻思、实修、做事才能成为真正的修行，否则就可能流于形式。学教的容易夸夸其谈，用不起来；实修的容易盲修瞎炼，偏离方向；做事的容易被境所转，忘失初心。忙来忙去，自以为很精进，结果却和解脱毫不相干，何其可惜！</w:t>
      </w:r>
    </w:p>
    <w:p>
      <w:pPr>
        <w:spacing w:line="240" w:lineRule="auto"/>
        <w:ind w:firstLine="424" w:firstLineChars="200"/>
      </w:pPr>
      <w:r>
        <w:rPr>
          <w:rFonts w:hint="eastAsia"/>
        </w:rPr>
        <w:t>我们要明确学佛的重心在哪里，本立方可道生。这个重心又有内外之分。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外在的重心是以三宝为依托，以此引导我们走出混乱的心行轨道。否则，多半会跟着感觉走。这个感觉是什么？无非是我执，是贪嗔痴，跟着这样的感觉，生命是没有出路的。所以我们要至诚皈依三宝，从唯我独尊转向以三宝为尊。对于修学净土法门来说，就是以阿弥陀佛为依止，由净念相继，而与弥陀心心相印。这种转换代表真正学佛的开始，也意味着生命轨道的改变。以自我为中心，将在六道随业流转，无尽轮回；只有以三宝为中心，才能走向解脱，成就菩提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内在的重心就是我们自己。也就是说，所有修学都是帮助我们解决自身问题。三藏十二部典籍、八万四千法门都是为认识和改造自己服务的。当然，这和上面所说的以自我为中心完全不同，前者是随顺现有的凡夫心，而后者是开发自身本具的觉性，这才是生命的真正宝藏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我们每天会有很多想法，包括工作、学习、家庭等等。这些念头是缘起的，代表无尽生命的积累。问题是，它们往往是由贪嗔痴驱动，在不知不觉中形成的。贪的时候，不由自主就贪了，没想过这么做对不对，也没想过是否还有其他选择，只是惯性使然。可以说，贪嗔痴早已成为凡夫的本能，如果不加改变，我们的所思所想必然是在随顺贪嗔痴，强化贪嗔痴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修行，就是要消除妄念，建立正念。念佛之所以天天念，时时念，就是为了串习正念。我们选择弥陀名号为所缘，然后安住于此，念念相续。念一声佛，有关阿弥陀佛的正念就得到一次重复和强化，然后是百千次，万亿次……在不断忆念的过程中，这个念头就会日益壮大。相应的，其他妄念就会失去现行机会，从而不断弱化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但仅仅念还不够，关键是全身心地念，以对弥陀的至诚归投之心在念，以离娑婆、生净土的愿心在念。我们的心力越强，投入的心灵能量越大，念头得到的滋养就越多，成长也越快。如果只是有口无心地念着，虽然口中在发声，手上也在拨着念珠，内心依然妄念纷飞，其实是没什么力量的。所以我们在念佛过程中，一定要深刻意识到其中的重要性，用心忆念，才能形成强大的正念，成为心灵世界的主导。如果正念没有力量，主导我们的依然会是妄念，是贪嗔痴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凡夫多半活在妄心的世界，颠倒梦想，念念无明。但佛法告诉我们，在妄心背后还有真心，那就是觉性，是成佛潜质。这两种心正是凡圣不同生命品质的基础。在常人看来，凡夫和圣者有着天壤之别，可在禅宗见地上，不过是一念之差，所谓“前念迷即众生，后念悟即是佛”。迷失觉性，即是众生；体认觉性，当下就是佛。当然，这个佛和圆满悲智功德的十方诸佛是有差别的，但从体认到的觉性来说是一样的，差别在于是否圆满。正是在这个层面上说，心、佛、众生三无差别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《坛经》还告诉我们，“前念著境即烦恼，后念离境即菩提。”我们为什么著境？因为妄心是有粘性的，而且将一大堆错误想法和混乱情绪当作是“我”，发展出现有的凡夫心。当这样的心遇到境，自然会粘著其上，起贪起嗔。事实上，这个“我”只是无明的产物，是幻有的。这就使得我们必须四处寻找支撑，不断地证明它，强化它，痛苦、生死和轮回由此而来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而在觉性层面，没有任何需要，也没有随之而来的恐惧、孤独乃至一切烦恼。因为觉性本身有无住的特点，就像镜子，虽能照见山河大地，但物来影现，物去影灭，没有任何染著，是为离境。这也就是《楞严经》所说的“觉明虚静犹如晴空，无复粗重前尘影事，观诸世间大地河山如镜鉴明”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净土宗的“即心念佛，即心是佛”，正是依觉性而建立。在这个见地上，佛和众生有相同的本质，所以念佛的心当下就是佛。但要知道，这绝不是凡夫的妄心。我们通过学佛了解自己，看到现有人格是无明的产物，目的就是为了瓦解它，进而体认隐藏在凡夫心背后的觉性——这正是解脱的力量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佛法所说的明心见性，就是由见道体认觉性。但这并不是结束，还要在修道过程中不断运用觉性，瓦解串习。所以教下的修行是从加行位、资粮位、见道位、修道位，直至究竟位。当凡夫心彻底瓦解，智慧究竟圆满，才能最终成就佛果。对于净土法门的修行来说，就是“花开见佛悟无生”。和其他法门的主要区别在于，净土法门偏向他力。虽说惑业尚未断尽，但可借助弥陀愿力的接引，带业往生西方，在清净的环境中继续修行，不必担心在轮回中退转。这是净土法门的殊胜所在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但我们还要知道，走出轮回的关键不在于时空，而是解除内心的迷惑烦恼，解除对自己和世界的错误认定。这才是轮回的真正根源。事实上，心既能制造生死和痛苦，也具备自我解脱的能力。我们要去了解这种能力，找到打开它的钥匙。三藏十二部典籍，南传、藏传、汉传三大语系，净土、禅宗、天台等八大宗派、种种法门，都是佛陀针对不同根机者施设的方便善巧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但对个人修行来说，重要的并不是知道各个法门的差异，而是了解其中的共同核心。现在很多人之所以修不上去，正是忽略基础导致的。根据多年修学，我发现不同法门虽各有侧重，但都离不开“皈依、发心、戒律、正见、止观”五大要素。抓住这些纲领，也就抓住了修行根本。反之，忽略其中任何一点，修行必然是不完整的。其中，前三点是一切宗派的共同基础，后两项则是不同宗派的特色所在。</w:t>
      </w:r>
    </w:p>
    <w:p>
      <w:pPr>
        <w:pStyle w:val="3"/>
      </w:pPr>
      <w:bookmarkStart w:id="1" w:name="_Toc147732368"/>
      <w:r>
        <w:rPr>
          <w:rFonts w:hint="eastAsia"/>
        </w:rPr>
        <w:t>二、皈</w:t>
      </w:r>
      <w:r>
        <w:t xml:space="preserve">  </w:t>
      </w:r>
      <w:r>
        <w:rPr>
          <w:rFonts w:hint="eastAsia"/>
        </w:rPr>
        <w:t>依</w:t>
      </w:r>
      <w:bookmarkEnd w:id="1"/>
    </w:p>
    <w:p>
      <w:pPr>
        <w:spacing w:line="240" w:lineRule="auto"/>
        <w:ind w:firstLine="428" w:firstLineChars="200"/>
        <w:rPr>
          <w:spacing w:val="2"/>
        </w:rPr>
      </w:pPr>
      <w:r>
        <w:rPr>
          <w:rFonts w:hint="eastAsia"/>
          <w:spacing w:val="2"/>
        </w:rPr>
        <w:t>学佛首先要皈依，这是区别佛教徒和非佛教徒的关键。现在教界普遍存在信仰淡化的问题，换言之，就是信仰在内心没有足够的地位和分量，无法镇住凡夫心。刚开始，我们觉得自己在信佛，渐渐地，还是像以往一样信钞票，信地位，信感情，信孩子，信人际关系，信有权就是一切。为什么会这样？就是因为我们对信仰对象缺乏认识，对三宝和修行找不到感觉。当信仰不能成为内心主导，自然会被边缘化，出现“学佛一年，佛在眼前；学佛两年，佛在大殿；学佛三年，佛在西天”的现象。如果不加调整，佛菩萨就会渐行渐远，远在天边。</w:t>
      </w:r>
    </w:p>
    <w:p>
      <w:pPr>
        <w:spacing w:line="240" w:lineRule="auto"/>
        <w:ind w:firstLine="428" w:firstLineChars="200"/>
        <w:rPr>
          <w:spacing w:val="2"/>
        </w:rPr>
      </w:pPr>
      <w:r>
        <w:rPr>
          <w:rFonts w:hint="eastAsia"/>
          <w:spacing w:val="2"/>
        </w:rPr>
        <w:t>所以我从</w:t>
      </w:r>
      <w:r>
        <w:rPr>
          <w:spacing w:val="2"/>
        </w:rPr>
        <w:t>2004</w:t>
      </w:r>
      <w:r>
        <w:rPr>
          <w:rFonts w:hint="eastAsia"/>
          <w:spacing w:val="2"/>
        </w:rPr>
        <w:t>年开始就把弘扬皈依作为重点，在《皈依修学手册》中详细阐述了“皈依三宝在修学佛法中的地位、皈依之因和皈依的选择、认识三宝、如何皈依、皈依的正行、皈依的学处、皈依的利益、皈依的修习”等问题，希望帮助大家深化对三宝的认识，真正了解为什么要皈依，怎样才能如法皈依。此外，还编写《皈依修习仪轨》，推广皈依共修，希望大家把忆念三宝作为日常定课，通过反复修习，强化三宝在心目中的分量。</w:t>
      </w:r>
    </w:p>
    <w:p>
      <w:pPr>
        <w:spacing w:line="240" w:lineRule="auto"/>
        <w:ind w:firstLine="428" w:firstLineChars="200"/>
        <w:rPr>
          <w:spacing w:val="2"/>
        </w:rPr>
      </w:pPr>
      <w:r>
        <w:rPr>
          <w:rFonts w:hint="eastAsia"/>
          <w:spacing w:val="2"/>
        </w:rPr>
        <w:t>信仰阿弥陀佛，修习净土法门，同样要建立在皈依三宝的基础上。我们在十方诸佛中选择阿弥陀佛为归宿，是皈依佛；依止净土法门修行，是皈依法；选择净宗历代祖师大德为师长和修学楷模，是皈依僧。可以说，皈依代表人生最重要的选择。</w:t>
      </w:r>
    </w:p>
    <w:p>
      <w:pPr>
        <w:spacing w:line="240" w:lineRule="auto"/>
        <w:ind w:firstLine="428" w:firstLineChars="200"/>
        <w:rPr>
          <w:spacing w:val="2"/>
        </w:rPr>
      </w:pPr>
      <w:r>
        <w:rPr>
          <w:rFonts w:hint="eastAsia"/>
          <w:spacing w:val="2"/>
        </w:rPr>
        <w:t>当我们意识到内心的困惑、生死的痛苦、轮回的过患，怎样才能解脱？财富可以让人解脱吗？地位可以让人解脱吗？我们在选择过程中发现，唯有三宝才能让人走向解脱。虽然这是我们自己的选择，是出于精神的需要，但除了信仰之外，人生还有感情、权力、人际关系等种种需要，要让信仰在内心占据主导地位，并非易事。在此过程中，必须不断深化对三宝功德的认识，不断修习皈依。否则的话，这一信仰就会因为得不到强化而被逐渐弱化。</w:t>
      </w:r>
    </w:p>
    <w:p>
      <w:pPr>
        <w:spacing w:line="240" w:lineRule="auto"/>
        <w:ind w:firstLine="428" w:firstLineChars="200"/>
        <w:rPr>
          <w:spacing w:val="2"/>
        </w:rPr>
      </w:pPr>
      <w:r>
        <w:rPr>
          <w:rFonts w:hint="eastAsia"/>
          <w:spacing w:val="2"/>
        </w:rPr>
        <w:t>对于净土学人来说，修习皈依的重点，就是认识到阿弥陀佛的大愿，西方极乐世界的殊胜，认识到念佛可以引领我们横超三界，出离轮回。具备这些认识，才能全身心地投入。如果认识不到其中分量，心很容易被现实的需要带走。所以我们要强化三宝在心目中的地位，至诚皈依阿弥陀佛，不断思维念佛对人生的重要性。如果不做这样的观察修，要把这句“阿弥陀佛”念好，是很不容易的。</w:t>
      </w:r>
    </w:p>
    <w:p>
      <w:pPr>
        <w:spacing w:line="240" w:lineRule="auto"/>
        <w:ind w:firstLine="428" w:firstLineChars="200"/>
        <w:rPr>
          <w:spacing w:val="2"/>
        </w:rPr>
      </w:pPr>
      <w:r>
        <w:rPr>
          <w:rFonts w:hint="eastAsia"/>
          <w:spacing w:val="2"/>
        </w:rPr>
        <w:t>净土法门的三资粮为信、愿、行。首先就要有信。信什么？凭什么去信？如果对这些问题缺乏认识，就是迷信、盲信，是没有力量的。确实有些人信根极利，听到善知识怎么说，就能生起深信切愿，一门深入地照做，并不需要懂得多少道理。但对多数受过现代教育的人来说，如果没有理性思考，很难真正生起信心。更何况，仅仅生起是不够的，还要进一步强化，让信心成长壮大，就像参天大树那样，才能在充满串习、妄念的动荡内心安住。所以说，皈依是我们走出轮回的起点，也是往生净土的保障。</w:t>
      </w:r>
    </w:p>
    <w:p>
      <w:pPr>
        <w:pStyle w:val="3"/>
      </w:pPr>
      <w:bookmarkStart w:id="2" w:name="_Toc147732369"/>
      <w:r>
        <w:rPr>
          <w:rFonts w:hint="eastAsia"/>
        </w:rPr>
        <w:t>三、发</w:t>
      </w:r>
      <w:r>
        <w:t xml:space="preserve">  </w:t>
      </w:r>
      <w:r>
        <w:rPr>
          <w:rFonts w:hint="eastAsia"/>
        </w:rPr>
        <w:t>心</w:t>
      </w:r>
      <w:bookmarkEnd w:id="2"/>
    </w:p>
    <w:p>
      <w:pPr>
        <w:spacing w:line="240" w:lineRule="auto"/>
        <w:ind w:firstLine="424" w:firstLineChars="200"/>
      </w:pPr>
      <w:r>
        <w:rPr>
          <w:rFonts w:hint="eastAsia"/>
        </w:rPr>
        <w:t>发心并不是学佛的专利，事实上，我们每天都在发心，只不过发的是贪嗔痴，最终成就的是凡夫人格。现在我们深刻意识到这种人格的过患，就要从发心开始调整，将凡夫心转变为出离心和菩提心。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所谓出离心，就是深刻意识到轮回和惑业的过患，发愿摆脱这种状态。对今天的人来说，逃避痛苦的方法似乎比以往任何时代更多。虽说我们活得并不轻松，压力重重，却很善于通过各种方式逃避，甚至沉溺在虚拟世界中，不愿面对现实。事实上，逃避是不解决任何问题的，虚拟世界更不是久留之地，只要内心还有烦恼，就会不断地制造问题，制造痛苦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我们不断改善环境，目的就是缓解痛苦，可同时也带来了新的问题。比如我们需要汽车代步，赚钱买了车，暂时开心一下，但和汽车有关的麻烦也会随之而来。在以惑业为基础的人生中，不可能有本质的快乐，有的只是对痛苦的暂时缓解。所谓本质的快乐，就是无论什么时候享受，也无论享受多长时间，它都是快乐的，不会减少，更不会乐极生悲。只有涅槃才是那样的快乐，而以惑业为基础的快乐，都不具备有这些特点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我们唯有深刻意识到轮回本质是痛苦的，才能对轮回盛事不再有任何期盼，真切地生起出离心。否则的话，今天觉得诸事不顺，赶快到寺院念佛修行，似乎什么都可以放下；一旦顺境来了，又义无反顾地投入红尘中，照样什么都放不下。那不是出离心，只是暂时的厌离和逃避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事实上，出离心是一种智慧、积极、勇敢的选择，是认清生命真相后，以慧剑斩断对世间名利、事业、感情的执著。进而以大丈夫的气概精进修行，忍人所不能忍，行人所不能行。只有这样，解脱才有希望，往生才有把握。因为你对世间种种已不再贪恋，也就不会为其左右，为其干扰。念佛往生必须有信、愿、行，这个愿就是“愿离娑婆，愿生净土”。如果没有强烈的出离愿望，对世间尚存贪恋，怎么能往生净土？</w:t>
      </w:r>
    </w:p>
    <w:p>
      <w:pPr>
        <w:spacing w:line="240" w:lineRule="auto"/>
        <w:ind w:firstLine="424" w:firstLineChars="200"/>
      </w:pPr>
      <w:r>
        <w:rPr>
          <w:rFonts w:hint="eastAsia"/>
        </w:rPr>
        <w:t>只有作出明确选择——西方极乐世界就是我的归宿，只有那里是唯一的家，除此以外，不想去任何地方。同时深信阿弥陀佛慈悲接引的大愿，加上一心念佛、积极利他的修行资粮，必定往生。关键是很多人信不纯、愿不够、行不足，虽然表面看起来每天都在念佛，但内心还是有很多牵挂，觉得福报还没享够，在面临诱惑时就会被其他选择所吸引，在生死关头就会被轮回盛事挂碍，怎么可能往生？</w:t>
      </w:r>
    </w:p>
    <w:p>
      <w:pPr>
        <w:spacing w:line="240" w:lineRule="auto"/>
        <w:ind w:firstLine="424" w:firstLineChars="200"/>
      </w:pPr>
      <w:r>
        <w:rPr>
          <w:rFonts w:hint="eastAsia"/>
        </w:rPr>
        <w:t>所以信和愿非常重要。其中，信是皈依，选择自己的依止和归宿；愿是发心，生起真切的出离轮回之心。而菩提心是出离心的延伸和圆满，把“我要出离轮回”的愿望延伸到一切众生身上。不仅自己出离，还要推己及人，不忍众生在轮回中受苦，发愿带领他们共同解脱。这种广泛利他的行为就是菩萨行，不仅能成就慈悲，还能成就智慧。这正是佛菩萨所成就的两大品质。菩萨又叫觉有情，就是令有情觉悟。如果仅仅想着自己出离，只能成就解脱，是声闻乘而非菩萨道的修行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作为一种崇高的利他主义愿望，菩提心的特点在于希求，即《瑜伽师地论》所说的“如是发心定自希求无上菩提，及求能作有情义利，是故发心以定希求为其行相”。从希求的角度来说，这和“我要买房子，要买汽车”的用心方式是同样的，区别只是在于愿望的内容。常人的希求是出于欲望，属于众生的本能，而菩提心的希求是为了利他，是“我要利益一切众生，帮助众生解除轮回痛苦”的愿心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这就带来一个问题：为什么要利他？众生和我有什么关系？现实生活中，我们对很多众生是没感觉，甚至不喜欢的，怎么说服自己去利益他们？这是发菩提心的难点所在，必须从观念和心态来调整。省庵大师的《劝发菩提心文》中，讲到发菩提心的十个理由。当我们通过反复思维，认识到这些理由是正确的，这么做是有意义的，才能由衷地发起菩提心。宗喀巴大师的《道次第》中，则是通过七因果和自他相换，阐述了为什么要发菩提心和怎样发心的方法。当我们接受这些认识，也就接受了这种选择。</w:t>
      </w:r>
    </w:p>
    <w:p>
      <w:pPr>
        <w:spacing w:line="240" w:lineRule="auto"/>
        <w:ind w:firstLine="440" w:firstLineChars="200"/>
      </w:pPr>
      <w:r>
        <w:rPr>
          <w:rFonts w:hint="eastAsia"/>
          <w:spacing w:val="5"/>
        </w:rPr>
        <w:t>我们通常觉得，发菩提心只是一种利他行，和慈悲有关，和个人解脱没有必然的关系，所以老实念佛就够了，为什么要帮助别人，做种种利他行，不是浪费时间吗？这就使得很多学佛人在行为上有浓厚的自了成分，也使大众觉得佛教是消极的，对社会没什么用处。原因就在于，我们对利他的认识严重不足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事实上，利他不仅能长养慈悲，和解脱也关系密切。我们现有的人格，乃至烦恼、生死、轮回，都是以我执为基础的。有些人虽然在念佛，但没有正确发心，一心只是为了自己，所以碰到一点不如意的事，和自己抵触的事，还是会生起种种烦恼，根源正是在于我执。如果每天总想着自己，就会使我执不断得到强化。而利他的修行恰恰可以弱化我执，把对自己的关注转向众生，多想众生一分，相应的，就会少想自己一分。但这么做的前提，必须是真正而非相似的利他。所谓相似的利他，就是通过利他善行，使我执变得更高尚。用社会上的话来说，就是作秀式的善行。如果这样的话，利他将成为增长我执的另一种方式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发菩提心必须是纯粹的利他，不论动机还是行为，完全以利益众生为目的，没有丝毫为了自己。当一个人处处为自己打算时，才会患得患失，烦恼重重。反之，当一个人全心全意地想他人所想，做他人需要的事，其实是没时间为自己烦恼的。这么做的过程中，我执自然会被弱化，从而在根本上扫除解脱的障碍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从另一个角度来说，我们虽然有悲悯心，但非常狭隘。在修利他行的过程中，时时想着利益一切众生，心量就会不断打开，慈悲也会得到增长，所以菩提心和修习慈悲是相辅相成的。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我们知道，《行愿品》是关于菩提心教法的重要典籍，也是净土五经之一。经中告诉我们：“诸佛如来以大悲心而为体故，因于众生而起大悲，因于大悲生菩提心，因菩提心成等正觉。”以慈悲为前提，才能生起菩提心，而菩提心又能进一步成就慈悲心。圆满的慈悲是平等、无限的，这离不开智慧。所以从修行上说，利他有两方面的意义：一是利益众生，成就慈悲；一是开启智慧，导向解脱。因为有菩提心，才能使智慧和慈悲不断增长，最终圆满佛菩萨那样的大智慧和大慈悲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如果我们以菩提心修净土法门，可以成为往生的重要资粮，并在往生后由此愿心引导，在十方世界度化众生。正如《行愿品》所说的那样，当人临命终时，“唯此愿王不相舍离，于一切时引导其前。一刹那中即得往生极乐世界，到已即见阿弥陀佛……其人自见生莲华中，蒙佛授记；得授记已，经于无数百千万亿那由他劫，普于十方不可说不可说世界，以智慧力随众生心而为利益。不久当坐菩提道场，降伏魔军，成等正觉，转妙法轮。能令佛刹极微尘数世界众生发菩提心，随其根性，教化成熟，乃至尽于未来劫海，广能利益一切众生。”</w:t>
      </w:r>
    </w:p>
    <w:p>
      <w:pPr>
        <w:spacing w:line="240" w:lineRule="auto"/>
        <w:ind w:firstLine="424" w:firstLineChars="200"/>
      </w:pPr>
      <w:r>
        <w:rPr>
          <w:rFonts w:hint="eastAsia"/>
        </w:rPr>
        <w:t>为什么《行愿品》被称为“十大愿王”？因为其中的每个愿力都是以十方三世诸佛，以尽虚空、遍法界的众生为所缘。虽然不少人把《行愿品》作为早晚功课，但重点只是念诵，却不了解其中蕴含着殊胜的修行方法。我在</w:t>
      </w:r>
      <w:r>
        <w:t>1996</w:t>
      </w:r>
      <w:r>
        <w:rPr>
          <w:rFonts w:hint="eastAsia"/>
        </w:rPr>
        <w:t>年就讲过《行愿品》，后整理成《学佛者的信念》，其后又多次宣讲《普贤行愿品的观修原理》。之所以重视这部经典，因为其中阐述的修行原理，不仅可以作为修习其他法门的前行，本身也是正行，是普贤菩萨成佛的法门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从前行的角度，《行愿品》的观修可以使我们快速集资净障，是成佛的第一生产力。以《行愿品》的方法念一句“阿弥陀佛”，或是修任何善行，念和行的当下就是一切。就像任何数字乘以无限，结果都是无限的。同时，《行愿品》也是至高的正行，是建立在华严见地的基础上。《华严经》历来被称为经中之王，它的修行就是导归普贤行愿。我在讲述《普贤行愿品的观修原理》时，将其中的修行方法总结为——菩提心的无上观修，佛陀品质的临摹方法。我们知道练书法要临摹字帖，如果按《行愿品》的引导去观修，去念佛，就是在用自己的心临摹佛陀品质，进而调整到佛菩萨那样的心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为什么我们可以把心调整到佛菩萨那样的频道？因为在生命的某个层面，众生和佛菩萨是无二无别的。只是我们因无明而迷失，落入自我制造的陷阱，才成了凡夫。在临摹过程中，就是逐步撤除自我的设定和局限。当这些障碍被彻底铲除，证悟无我、无相、无限的心，就和十方诸佛同圆种智了。如果我们内心不具有成佛潜质，是成不了佛的。正因为众生本具如来智慧德相，才能通过修行成就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菩提心有世俗菩提心和胜义菩提心之分。前面所说的愿菩提心，只是世俗菩提心，而胜义菩提心则是我们内在觉醒的心。这才是究竟的，是生命内在的无价之宝，也是一切众生本自具足的。作为佛弟子，不论修习什么法门，最终都是为了认识觉醒的心，成就解脱乃至无上菩提。</w:t>
      </w:r>
    </w:p>
    <w:p>
      <w:pPr>
        <w:pStyle w:val="3"/>
      </w:pPr>
      <w:bookmarkStart w:id="3" w:name="_Toc147732370"/>
      <w:r>
        <w:rPr>
          <w:rFonts w:hint="eastAsia"/>
        </w:rPr>
        <w:t>四、戒</w:t>
      </w:r>
      <w:r>
        <w:t xml:space="preserve">  </w:t>
      </w:r>
      <w:r>
        <w:rPr>
          <w:rFonts w:hint="eastAsia"/>
        </w:rPr>
        <w:t>律</w:t>
      </w:r>
      <w:bookmarkEnd w:id="3"/>
    </w:p>
    <w:p>
      <w:pPr>
        <w:spacing w:line="240" w:lineRule="auto"/>
        <w:ind w:firstLine="428" w:firstLineChars="200"/>
        <w:rPr>
          <w:spacing w:val="2"/>
        </w:rPr>
      </w:pPr>
      <w:r>
        <w:rPr>
          <w:rFonts w:hint="eastAsia"/>
          <w:spacing w:val="2"/>
        </w:rPr>
        <w:t>戒律是修行过程中的心路规则，作用是帮助我们止息轮回串习，保护我们安全行驶在三善道，行驶在解脱道和菩萨道。它的首要原则是“诸恶莫作”，而恶的基础是贪嗔痴。这是生命内在的强大串习，如果不刻意防范，很容易为其左右。只有不陷入串习，我们才有力量安住正念，修习正定，开启内在觉性。</w:t>
      </w:r>
    </w:p>
    <w:p>
      <w:pPr>
        <w:spacing w:line="240" w:lineRule="auto"/>
        <w:ind w:firstLine="428" w:firstLineChars="200"/>
        <w:rPr>
          <w:spacing w:val="2"/>
        </w:rPr>
      </w:pPr>
      <w:r>
        <w:rPr>
          <w:rFonts w:hint="eastAsia"/>
          <w:spacing w:val="2"/>
        </w:rPr>
        <w:t>戒具有防非止恶的力量，如果我们受戒时发心正确，仪式如法，就能因此获得戒体，在内心建立自制力和防范系统。但这不是受了就一劳永逸的，还要通过不断持戒和忆念戒的功德来强化，需要把戒律落实到身口意，落实到修行和生活的方方面面，最终使持戒成为我们的修养。这样才能抵挡无始以来的不良串习，使身心乃至人格清净无染。</w:t>
      </w:r>
    </w:p>
    <w:p>
      <w:pPr>
        <w:spacing w:line="240" w:lineRule="auto"/>
        <w:ind w:firstLine="428" w:firstLineChars="200"/>
      </w:pPr>
      <w:r>
        <w:rPr>
          <w:rFonts w:hint="eastAsia"/>
          <w:spacing w:val="2"/>
        </w:rPr>
        <w:t>如果不以戒律为规范，我们的所思、所言、所行往往是充满贪嗔痴的。在这样的心行基础上，能和阿弥陀佛的愿力相应吗？如果不能相应，所谓的念，不过是有口无心的形式而已，无法成为往生资粮。所以对于念佛法门来说，戒律也是不可或缺的基础。</w:t>
      </w:r>
    </w:p>
    <w:p>
      <w:pPr>
        <w:pStyle w:val="3"/>
      </w:pPr>
      <w:bookmarkStart w:id="4" w:name="_Toc147732371"/>
      <w:r>
        <w:rPr>
          <w:rFonts w:hint="eastAsia"/>
        </w:rPr>
        <w:t>五、正</w:t>
      </w:r>
      <w:r>
        <w:t xml:space="preserve">  </w:t>
      </w:r>
      <w:r>
        <w:rPr>
          <w:rFonts w:hint="eastAsia"/>
        </w:rPr>
        <w:t>见</w:t>
      </w:r>
      <w:bookmarkEnd w:id="4"/>
    </w:p>
    <w:p>
      <w:pPr>
        <w:spacing w:line="240" w:lineRule="auto"/>
        <w:ind w:firstLine="428" w:firstLineChars="200"/>
        <w:rPr>
          <w:spacing w:val="2"/>
        </w:rPr>
      </w:pPr>
      <w:r>
        <w:rPr>
          <w:rFonts w:hint="eastAsia"/>
          <w:spacing w:val="2"/>
        </w:rPr>
        <w:t>从念佛来说，除了净土法门特有的见地，我们还要重视各宗共同的正见。如念轮回苦、三恶道苦，可以帮助我们真切地发起出离心，断除贪嗔痴，也就是四谛法门说的，由知苦而能断集、慕灭、修道。可以说，念苦正是修行的动力所在。无常无我是告诉我们，从外在世界到内在身心都是刹那生灭、朝不保夕的。只有认识妄心背后的觉性，才能亲见生命的本来面目。缘起性空则是帮助我们认识到，无明构建的轮回只是梦境，是因缘假相，并不真实，也就是祖师所说的“梦里明明有六趣，觉后空空无大千”。我们觉得这个世界很热闹，很可爱，所以才不想出离。如果看清它在本质上是荒谬而不真实的，也就没必要执著不舍了。</w:t>
      </w:r>
    </w:p>
    <w:p>
      <w:pPr>
        <w:spacing w:line="240" w:lineRule="auto"/>
        <w:ind w:firstLine="428" w:firstLineChars="200"/>
        <w:rPr>
          <w:spacing w:val="2"/>
        </w:rPr>
      </w:pPr>
      <w:r>
        <w:rPr>
          <w:rFonts w:hint="eastAsia"/>
          <w:spacing w:val="2"/>
        </w:rPr>
        <w:t>我们修念佛法门，必须深刻认识到轮回本质是痛苦的，认识到阿弥陀佛的万德庄严，认识到西方净土的无比殊胜。具足这些正见，才能全身心投入，让这句佛号念得得力，念得相应。我们的见地越高，念佛时和阿弥陀佛的相应程度就越高，往生的可能性就越高，往生后的品位也越高。如果带着凡夫心在念，既没有见地，也没有出离心和菩提心，不过是在念一些音节而已，自己都没有入心，还能和弥陀心心相印吗？</w:t>
      </w:r>
    </w:p>
    <w:p>
      <w:pPr>
        <w:pStyle w:val="3"/>
      </w:pPr>
      <w:bookmarkStart w:id="5" w:name="_Toc147732372"/>
      <w:r>
        <w:rPr>
          <w:rFonts w:hint="eastAsia"/>
        </w:rPr>
        <w:t>六、止</w:t>
      </w:r>
      <w:r>
        <w:t xml:space="preserve">  </w:t>
      </w:r>
      <w:r>
        <w:rPr>
          <w:rFonts w:hint="eastAsia"/>
        </w:rPr>
        <w:t>观</w:t>
      </w:r>
      <w:bookmarkEnd w:id="5"/>
    </w:p>
    <w:p>
      <w:pPr>
        <w:spacing w:line="240" w:lineRule="auto"/>
        <w:ind w:firstLine="424" w:firstLineChars="200"/>
      </w:pPr>
      <w:r>
        <w:rPr>
          <w:rFonts w:hint="eastAsia"/>
        </w:rPr>
        <w:t>凡夫心是很不安静的，即使没有面对其他人和事的时候，念头也会此起彼伏。这就需要通过制心一处的训练，让心系念于善所缘。一旦跑开，就再拉回来；再跑开，就再拉回来。通过反复训练，逐步平息躁动，培养持续、稳定的专注。当我们体认到这种安静后，无论面对什么，都是如如不动的，不会随境左右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以大家熟悉的念佛来说，把心安住在佛号上就是止。在这个基础上，每一声佛号才能真正念得相应，念得有力。而观是一种观照力，在念佛过程中了了分明。如何让念佛和止观修行相结合？首先要有前行，思维暇满义大，念死无常，念三恶道苦，并且深刻认识到阿弥陀佛和西方净土的殊胜，生起“愿离娑婆，愿生极乐”的强烈愿心。然后通过修止，专心念佛，让这一正念逐渐强大，相续不断，成为生命的主导力量。最后通过观禅，观照念佛的心本空，念佛的心即是佛，也就是祖师所说的“即心念佛，即心是佛”。如此念佛，就能念念与佛相应，是至高无上的修行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以上，围绕修学重点和五大要素，给大家介绍了我的修学思考。我觉得，这五大要素对念佛法门也很有借鉴意义。今天的因缘非常殊胜，希望我的心得能对大家有所启发。</w:t>
      </w:r>
    </w:p>
    <w:p>
      <w:pPr>
        <w:pStyle w:val="3"/>
      </w:pPr>
      <w:bookmarkStart w:id="6" w:name="_Toc147732373"/>
      <w:r>
        <w:rPr>
          <w:rFonts w:hint="eastAsia"/>
        </w:rPr>
        <w:t>讲座问答</w:t>
      </w:r>
      <w:bookmarkEnd w:id="6"/>
    </w:p>
    <w:p>
      <w:pPr>
        <w:spacing w:line="240" w:lineRule="auto"/>
        <w:ind w:firstLine="424" w:firstLineChars="200"/>
      </w:pPr>
      <w:r>
        <w:rPr>
          <w:rFonts w:hint="eastAsia"/>
        </w:rPr>
        <w:t>问：禅宗的闻思修，和净土法门的信愿行有何关系？</w:t>
      </w:r>
    </w:p>
    <w:p>
      <w:pPr>
        <w:spacing w:line="240" w:lineRule="auto"/>
        <w:ind w:firstLine="400" w:firstLineChars="200"/>
      </w:pPr>
      <w:r>
        <w:rPr>
          <w:rFonts w:hint="eastAsia"/>
          <w:spacing w:val="-5"/>
        </w:rPr>
        <w:t>答：闻思修主要是教下的内容，并不是禅宗特别提倡的。当然禅宗也讲藉教悟宗，以闻思经教辅助修行，但不是重点。教下所说的闻思修，闻是亲近善知识，听闻正法；思是如理思维；修是按如理思维建立的正见修习某个法门，并在正见指导下生活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净土法门的信愿行，同样离不开闻思修的基础。否则我们连阿弥陀佛和净土法门都不知道，信什么？即使听说了一点，但不知道弥陀乃万德洪名，净土法门乃横超三界的捷径，还是难以生起信心。即使知道了弥陀功德和念佛殊胜，但不通过思维来理解、接受，不通过修行来验证，信心依然是不坚定的。所以说，闻思修是建立信愿行不可或缺的基础。离开这个基础说信愿行，往往是空洞的。</w:t>
      </w:r>
    </w:p>
    <w:p>
      <w:pPr>
        <w:spacing w:line="240" w:lineRule="auto"/>
        <w:ind w:firstLine="424" w:firstLineChars="200"/>
      </w:pPr>
    </w:p>
    <w:p>
      <w:pPr>
        <w:spacing w:line="240" w:lineRule="auto"/>
        <w:ind w:firstLine="424" w:firstLineChars="200"/>
      </w:pPr>
      <w:r>
        <w:rPr>
          <w:rFonts w:hint="eastAsia"/>
        </w:rPr>
        <w:t>问：无明和执著有什么不同？根本无明、枝末无明和我法二执是什么关系？</w:t>
      </w:r>
    </w:p>
    <w:p>
      <w:pPr>
        <w:spacing w:line="240" w:lineRule="auto"/>
        <w:ind w:firstLine="424" w:firstLineChars="200"/>
      </w:pPr>
      <w:r>
        <w:rPr>
          <w:rFonts w:hint="eastAsia"/>
        </w:rPr>
        <w:t>答：无明是执著的基础。我们之所以执著，正是因为无明。当然无明的表现方式有很多，贪嗔痴、八万四千烦恼都是无明的结果，执著是其中一项重要内容。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根本无明也叫无始无明，是与生俱来的，枝末无明则是由根本无明派生的。至于我法二执，其实也是无明的表现。在《道次第》中，甚至把我执和无明说成一体的两面，由无明而有我执，有法执。因为我们看不清自己，所以才会对自己产生错误认定，为我执；对世界产生错误认定，为法执。如果我们看得清自己和世界，对一切洞然明白，就不再有错误认定，也不再有我法二执了。</w:t>
      </w:r>
    </w:p>
    <w:p>
      <w:pPr>
        <w:spacing w:line="240" w:lineRule="auto"/>
        <w:ind w:firstLine="424" w:firstLineChars="200"/>
      </w:pPr>
    </w:p>
    <w:p>
      <w:pPr>
        <w:spacing w:line="240" w:lineRule="auto"/>
        <w:ind w:firstLine="424" w:firstLineChars="200"/>
      </w:pPr>
      <w:r>
        <w:rPr>
          <w:rFonts w:hint="eastAsia"/>
        </w:rPr>
        <w:t>问：出离心和菩提心是什么关系？</w:t>
      </w:r>
    </w:p>
    <w:p>
      <w:pPr>
        <w:spacing w:line="240" w:lineRule="auto"/>
        <w:ind w:firstLine="424" w:firstLineChars="200"/>
      </w:pPr>
      <w:r>
        <w:rPr>
          <w:rFonts w:hint="eastAsia"/>
        </w:rPr>
        <w:t>答：从愿望本身来说，出离心和菩提心是一致的，都是要出离轮回，但所缘对象有宽窄不同。出离心只是“我要出离”的愿望，而菩提心不仅是自己出离，还要带领一切众生出离。从心行基础来说，二者也是一致的。真正的出离心是空性慧的作用，而菩提心的基础也是空性慧。如果没有空性慧，仅仅建立于世俗心的愿望，是无法究竟出离并解除惑业的。从世俗层面上说，出离心和菩提心都是愿望；从究竟本质上说，二者都是空性慧，都是觉悟。佛教所说的觉悟，不仅有诸佛菩萨成就的无上菩提，还有声闻菩提、缘觉菩提。</w:t>
      </w:r>
    </w:p>
    <w:p>
      <w:pPr>
        <w:spacing w:line="240" w:lineRule="auto"/>
        <w:ind w:firstLine="424" w:firstLineChars="200"/>
      </w:pPr>
    </w:p>
    <w:p>
      <w:pPr>
        <w:spacing w:line="240" w:lineRule="auto"/>
        <w:ind w:firstLine="424" w:firstLineChars="200"/>
      </w:pPr>
      <w:r>
        <w:rPr>
          <w:rFonts w:hint="eastAsia"/>
        </w:rPr>
        <w:t>问：当代佛教的发展方向如何，是趋向人间佛教还是山林佛教？</w:t>
      </w:r>
    </w:p>
    <w:p>
      <w:pPr>
        <w:spacing w:line="240" w:lineRule="auto"/>
        <w:ind w:firstLine="424" w:firstLineChars="200"/>
      </w:pPr>
      <w:r>
        <w:rPr>
          <w:rFonts w:hint="eastAsia"/>
        </w:rPr>
        <w:t>答：佛教的发展不能单纯走向人间，也不能都走入山林，否则谁来弘扬佛法？这么多芸芸众生怎么办？从另一个角度说，如果没有社会大众的土壤，也就失去佛陀设教的本意，佛教将无以生存。而在走向人间的同时，也离不开山林的静修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静修可以直面自己，做事可以历境炼心。东林寺的闭关中心就很好，我们定期到这里来修一修，再到红尘中滚一滚，这两方面对修行都有必要。做事是修习菩提心的过程，可以通过利他来瓦解串习，同时考察自己：正念有没有力量？贪嗔痴还强不强？如果有任何一件事可以影响我们，就说明内心还有相应的烦恼在作用，正是修行的入手处。否则的话，这个世界没有任何境界会影响我们。</w:t>
      </w:r>
    </w:p>
    <w:p>
      <w:pPr>
        <w:spacing w:line="240" w:lineRule="auto"/>
        <w:ind w:firstLine="424" w:firstLineChars="200"/>
      </w:pPr>
    </w:p>
    <w:p>
      <w:pPr>
        <w:spacing w:line="240" w:lineRule="auto"/>
        <w:ind w:firstLine="424" w:firstLineChars="200"/>
      </w:pPr>
      <w:r>
        <w:rPr>
          <w:rFonts w:hint="eastAsia"/>
        </w:rPr>
        <w:t>问：末法时期为什么要提倡净土法门？为什么众生的根机最适合净宗，而不是禅宗、密宗？</w:t>
      </w:r>
    </w:p>
    <w:p>
      <w:pPr>
        <w:spacing w:line="240" w:lineRule="auto"/>
        <w:ind w:firstLine="424" w:firstLineChars="200"/>
      </w:pPr>
      <w:r>
        <w:rPr>
          <w:rFonts w:hint="eastAsia"/>
        </w:rPr>
        <w:t>答：佛法弘扬应该是多元的。当然，净土法门在中国有广泛的信众群体，需要像东林寺这么好的道场来弘扬，但其他宗派同样重要。佛陀之所以施设八万四千法门，就是因为众生有各种根机。尤其在今天这个多元的社会，各个宗派都有存在价值。如果净宗道场把净土宗弘扬好，禅宗道场把禅宗弘扬好，唯识宗道场把唯识宗弘扬好，就是众生之福。因为众生的根机不同，需要不同法门来引导和摄受，佛教才能全面、健康地发展。所以，我并不提倡只弘扬一个宗派。任何道场能如理如法地弘扬某个宗派，都值得随喜赞叹。</w:t>
      </w:r>
    </w:p>
    <w:p>
      <w:pPr>
        <w:spacing w:line="240" w:lineRule="auto"/>
        <w:ind w:firstLine="424" w:firstLineChars="200"/>
      </w:pPr>
    </w:p>
    <w:p>
      <w:pPr>
        <w:spacing w:line="240" w:lineRule="auto"/>
        <w:ind w:firstLine="424" w:firstLineChars="200"/>
      </w:pPr>
      <w:r>
        <w:rPr>
          <w:rFonts w:hint="eastAsia"/>
        </w:rPr>
        <w:t>问：很多学佛人只求眼前福报，觉得净土或佛是看不见的，怎么救度他们？</w:t>
      </w:r>
    </w:p>
    <w:p>
      <w:pPr>
        <w:spacing w:line="240" w:lineRule="auto"/>
        <w:ind w:firstLine="424" w:firstLineChars="200"/>
      </w:pPr>
      <w:r>
        <w:rPr>
          <w:rFonts w:hint="eastAsia"/>
        </w:rPr>
        <w:t>答：确实有些学佛者只求眼前福报，这需要有针对性地引导。从现代人所受的教育来说，直接和他们说轮回，说西方极乐世界，接受起来会有困难，甚至觉得这是迷信。在这种情况下，我们可以多向他们介绍人间佛教——你想不想这一生过得好？过得开心？佛教是人生的大智慧，可以引导我们解除烦恼，使当下的生活更幸福。当他们愿意接受佛法后，可以再进一步讲出离心、菩提心、西方净土等高深的道理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佛陀说法时，也常常“先说端正法，再说正法要”。众生想要福报，就说怎么拥有福报。当他们有了福报之后，感觉光有福报还不行，再来说佛法，就容易接受了。就像很多人没钱时以为有钱就有一切，结果有钱后发现还是痛苦，就会寻找新的解决办法。现在的国学热、佛学热就说明了这一点。因为很多人已不满足于现前福报，开始思考“幸福是什么”，思考“我是谁”“活着为什么”。当他们开始追问这些问题，再来介绍佛法，就是顺其所思、予其所需、投其所好，效果自然不同。</w:t>
      </w:r>
    </w:p>
    <w:p>
      <w:pPr>
        <w:spacing w:line="240" w:lineRule="auto"/>
        <w:ind w:firstLine="424" w:firstLineChars="200"/>
      </w:pPr>
    </w:p>
    <w:p>
      <w:pPr>
        <w:spacing w:line="240" w:lineRule="auto"/>
        <w:ind w:firstLine="424" w:firstLineChars="200"/>
      </w:pPr>
      <w:r>
        <w:rPr>
          <w:rFonts w:hint="eastAsia"/>
        </w:rPr>
        <w:t>问：如何将佛法落实到生活中？</w:t>
      </w:r>
    </w:p>
    <w:p>
      <w:pPr>
        <w:spacing w:line="240" w:lineRule="auto"/>
        <w:ind w:firstLine="424" w:firstLineChars="200"/>
      </w:pPr>
      <w:r>
        <w:rPr>
          <w:rFonts w:hint="eastAsia"/>
        </w:rPr>
        <w:t>答：一方面，要让佛法智慧真正变成你的观念。对于佛法所说的暇满人身、无常无我、因缘因果，</w:t>
      </w:r>
      <w:r>
        <w:rPr>
          <w:rFonts w:hint="eastAsia"/>
          <w:spacing w:val="-2"/>
        </w:rPr>
        <w:t>我们在听闻后，还要通过深入思维来理解。当我们认识到佛法所说的就是世间真理，才能心悦诚服地接纳，成为自己的观念。这样的话，佛法自然能落实到生活中。很多人虽然在学佛法，知道不少道理，但面对问题时，运用的还是固有观念，“佛法是佛法，我还是我”。之所以有这种知行脱节的情况，其实就在于没有真正的“知”，没有把概念转变成观念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另一方面，要根据佛陀所说建立如法、健康的生活规范。依戒定慧、八正道的指导，受持戒律，正命生活；同时每天有一定时间来禅修或念佛，保持智慧观照。做到这些的话，佛法一定能走入生活。</w:t>
      </w:r>
    </w:p>
    <w:p>
      <w:pPr>
        <w:spacing w:line="240" w:lineRule="auto"/>
        <w:ind w:firstLine="424" w:firstLineChars="200"/>
      </w:pPr>
    </w:p>
    <w:p>
      <w:pPr>
        <w:spacing w:line="240" w:lineRule="auto"/>
        <w:ind w:firstLine="424" w:firstLineChars="200"/>
      </w:pPr>
      <w:r>
        <w:rPr>
          <w:rFonts w:hint="eastAsia"/>
        </w:rPr>
        <w:t>问：对父母的执著太深，如何才能看淡？</w:t>
      </w:r>
    </w:p>
    <w:p>
      <w:pPr>
        <w:spacing w:line="240" w:lineRule="auto"/>
        <w:ind w:firstLine="424" w:firstLineChars="200"/>
      </w:pPr>
      <w:r>
        <w:rPr>
          <w:rFonts w:hint="eastAsia"/>
        </w:rPr>
        <w:t>答：执著是凡夫的串习，尤其是对父母，关系最为密切，执著也最为坚固。如何解决这个问题？一方面是从轮回的眼光，认识到我们和父母的关系也是缘起的，同时认识到，执著这种关系不能给双方带来任何好处，只有引导父母学佛，把世俗关系转为清净的法缘，才是最好的报恩。另一方面，要把感情的重点转移到信仰上，从以自我为中心转向以三宝为中心，可以弱化对世间感情的执著。我们修净土法门，就要对阿弥陀佛、极乐世界建立依赖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当然也要注意方式方法。有些人学佛后，就不管家庭、不做事业，最后反而给自己带来诸多违缘。作为在家居士来说，我们要完成世俗责任，做父母的当好父母，做子女的当好子女，也就是印光大师所说的敦伦尽分。在和家人相处的过程中，既是在完成责任，也可以修习菩提心。我们要慈悲一切众生，首先应该从父母、兄弟姐妹开始。如果对身边亲人都不慈悲，怎么慈悲众生？当然，这不是用人间情爱，而是用慈悲大爱，先从至亲开始，然后扩充到更多的人。只要带着菩提心去做，这些努力同样会成为往生净土的资粮，和修行并不对立。</w:t>
      </w:r>
    </w:p>
    <w:p>
      <w:pPr>
        <w:spacing w:line="240" w:lineRule="auto"/>
        <w:ind w:firstLine="424" w:firstLineChars="200"/>
      </w:pPr>
    </w:p>
    <w:p>
      <w:pPr>
        <w:pStyle w:val="3"/>
      </w:pPr>
      <w:r>
        <w:rPr>
          <w:rFonts w:hint="eastAsia"/>
        </w:rPr>
        <w:t>大安法师结束语</w:t>
      </w:r>
    </w:p>
    <w:p>
      <w:pPr>
        <w:spacing w:line="240" w:lineRule="auto"/>
        <w:ind w:firstLine="424" w:firstLineChars="200"/>
      </w:pPr>
      <w:r>
        <w:rPr>
          <w:rFonts w:hint="eastAsia"/>
        </w:rPr>
        <w:t>大家听了济群法师的开示，相信会受到很大的教育。本人也受益良多，感觉法师真是把高深的佛法，用大家都能理解的现代语言阐释得非常到位。对于净土行人来说，通途的持戒、菩提心、正见和念佛法门有什么关系，法师也讲得很好，让人想到蕅益大师所说的，净土法门“横与一切法门浑同，竖与一切法门迥异”。有时我们更强调迥异的一面，而忘记浑同的一面。实际上，浑同的部分是基础。不是说你念佛了，仰靠他力了，大乘通途的菩萨道就可以置之不理。在念佛过程中，我们要重视通途的科目菩提道的基础，而在往生这一点上全凭他力。这样修净土法门才会比较圆融。</w:t>
      </w:r>
    </w:p>
    <w:p>
      <w:pPr>
        <w:spacing w:line="240" w:lineRule="auto"/>
        <w:ind w:firstLine="424" w:firstLineChars="200"/>
      </w:pPr>
      <w:r>
        <w:rPr>
          <w:rFonts w:hint="eastAsia"/>
        </w:rPr>
        <w:t>济群法师所讲的佛教多元化发展的观点也很好。八万四千法门，是面对种种不同根机的众生而施设。每个道场都有各自的修学定位，可以发挥特有风格，让大乘八宗都能开花结果，利益众生。站在东林寺的定位，我们专修专弘净土法门，但对禅宗、律宗和教下的道场，我们要随喜赞叹。具有这样的认知和胸怀，才能共持法运。希望大家听闻之后深入思维，落实在行动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书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清刻本悦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JhNDVmYWU2NDlmN2EyMzhhZDliYTkyNTA3MTcyZWMifQ=="/>
  </w:docVars>
  <w:rsids>
    <w:rsidRoot w:val="009B4FBA"/>
    <w:rsid w:val="004F47B5"/>
    <w:rsid w:val="009B4FBA"/>
    <w:rsid w:val="00CD52B6"/>
    <w:rsid w:val="00FB11BF"/>
    <w:rsid w:val="7DBD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99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qFormat="1"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99"/>
    <w:pPr>
      <w:widowControl w:val="0"/>
      <w:autoSpaceDE w:val="0"/>
      <w:autoSpaceDN w:val="0"/>
      <w:adjustRightInd w:val="0"/>
      <w:spacing w:line="360" w:lineRule="auto"/>
      <w:ind w:firstLine="397"/>
      <w:jc w:val="both"/>
      <w:textAlignment w:val="center"/>
    </w:pPr>
    <w:rPr>
      <w:rFonts w:ascii="方正书宋_GBK" w:eastAsia="微软雅黑" w:cs="方正书宋_GBK" w:hAnsiTheme="minorHAnsi"/>
      <w:color w:val="000000"/>
      <w:spacing w:val="1"/>
      <w:kern w:val="0"/>
      <w:sz w:val="21"/>
      <w:szCs w:val="21"/>
      <w:lang w:val="zh-CN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tLeast"/>
      <w:ind w:firstLine="0"/>
      <w:jc w:val="center"/>
      <w:outlineLvl w:val="1"/>
    </w:pPr>
    <w:rPr>
      <w:rFonts w:eastAsia="黑体" w:asciiTheme="majorHAnsi" w:hAnsiTheme="majorHAnsi" w:cstheme="majorBidi"/>
      <w:bCs/>
      <w:sz w:val="28"/>
      <w:szCs w:val="32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7"/>
    <w:basedOn w:val="1"/>
    <w:next w:val="1"/>
    <w:unhideWhenUsed/>
    <w:uiPriority w:val="39"/>
    <w:pPr>
      <w:ind w:left="1260"/>
      <w:jc w:val="left"/>
    </w:pPr>
    <w:rPr>
      <w:rFonts w:asciiTheme="minorHAnsi" w:eastAsiaTheme="minorHAnsi"/>
      <w:sz w:val="20"/>
      <w:szCs w:val="20"/>
    </w:rPr>
  </w:style>
  <w:style w:type="paragraph" w:styleId="5">
    <w:name w:val="toc 5"/>
    <w:basedOn w:val="1"/>
    <w:next w:val="1"/>
    <w:unhideWhenUsed/>
    <w:qFormat/>
    <w:uiPriority w:val="39"/>
    <w:pPr>
      <w:ind w:left="840"/>
      <w:jc w:val="left"/>
    </w:pPr>
    <w:rPr>
      <w:rFonts w:asciiTheme="minorHAnsi" w:eastAsiaTheme="minorHAnsi"/>
      <w:sz w:val="20"/>
      <w:szCs w:val="20"/>
    </w:rPr>
  </w:style>
  <w:style w:type="paragraph" w:styleId="6">
    <w:name w:val="toc 3"/>
    <w:basedOn w:val="1"/>
    <w:next w:val="1"/>
    <w:unhideWhenUsed/>
    <w:uiPriority w:val="39"/>
    <w:pPr>
      <w:ind w:left="420"/>
      <w:jc w:val="left"/>
    </w:pPr>
    <w:rPr>
      <w:rFonts w:asciiTheme="minorHAnsi" w:eastAsiaTheme="minorHAnsi"/>
      <w:sz w:val="20"/>
      <w:szCs w:val="20"/>
    </w:rPr>
  </w:style>
  <w:style w:type="paragraph" w:styleId="7">
    <w:name w:val="toc 8"/>
    <w:basedOn w:val="1"/>
    <w:next w:val="1"/>
    <w:unhideWhenUsed/>
    <w:uiPriority w:val="39"/>
    <w:pPr>
      <w:ind w:left="1470"/>
      <w:jc w:val="left"/>
    </w:pPr>
    <w:rPr>
      <w:rFonts w:asciiTheme="minorHAnsi" w:eastAsiaTheme="minorHAnsi"/>
      <w:sz w:val="20"/>
      <w:szCs w:val="20"/>
    </w:rPr>
  </w:style>
  <w:style w:type="paragraph" w:styleId="8">
    <w:name w:val="toc 1"/>
    <w:basedOn w:val="1"/>
    <w:next w:val="1"/>
    <w:unhideWhenUsed/>
    <w:uiPriority w:val="39"/>
    <w:pPr>
      <w:spacing w:before="120"/>
      <w:jc w:val="left"/>
    </w:pPr>
    <w:rPr>
      <w:rFonts w:asciiTheme="minorHAnsi" w:eastAsiaTheme="minorHAnsi"/>
      <w:b/>
      <w:bCs/>
      <w:i/>
      <w:iCs/>
      <w:sz w:val="24"/>
      <w:szCs w:val="24"/>
    </w:rPr>
  </w:style>
  <w:style w:type="paragraph" w:styleId="9">
    <w:name w:val="toc 4"/>
    <w:basedOn w:val="1"/>
    <w:next w:val="1"/>
    <w:unhideWhenUsed/>
    <w:uiPriority w:val="39"/>
    <w:pPr>
      <w:ind w:left="630"/>
      <w:jc w:val="left"/>
    </w:pPr>
    <w:rPr>
      <w:rFonts w:asciiTheme="minorHAnsi" w:eastAsiaTheme="minorHAnsi"/>
      <w:sz w:val="20"/>
      <w:szCs w:val="20"/>
    </w:rPr>
  </w:style>
  <w:style w:type="paragraph" w:styleId="10">
    <w:name w:val="toc 6"/>
    <w:basedOn w:val="1"/>
    <w:next w:val="1"/>
    <w:unhideWhenUsed/>
    <w:uiPriority w:val="39"/>
    <w:pPr>
      <w:ind w:left="1050"/>
      <w:jc w:val="left"/>
    </w:pPr>
    <w:rPr>
      <w:rFonts w:asciiTheme="minorHAnsi" w:eastAsiaTheme="minorHAnsi"/>
      <w:sz w:val="20"/>
      <w:szCs w:val="20"/>
    </w:rPr>
  </w:style>
  <w:style w:type="paragraph" w:styleId="11">
    <w:name w:val="toc 2"/>
    <w:basedOn w:val="1"/>
    <w:next w:val="1"/>
    <w:unhideWhenUsed/>
    <w:uiPriority w:val="39"/>
    <w:pPr>
      <w:spacing w:before="120"/>
      <w:ind w:left="210"/>
      <w:jc w:val="left"/>
    </w:pPr>
    <w:rPr>
      <w:rFonts w:asciiTheme="minorHAnsi" w:eastAsiaTheme="minorHAnsi"/>
      <w:b/>
      <w:bCs/>
      <w:sz w:val="22"/>
      <w:szCs w:val="22"/>
    </w:rPr>
  </w:style>
  <w:style w:type="paragraph" w:styleId="12">
    <w:name w:val="toc 9"/>
    <w:basedOn w:val="1"/>
    <w:next w:val="1"/>
    <w:unhideWhenUsed/>
    <w:uiPriority w:val="39"/>
    <w:pPr>
      <w:ind w:left="1680"/>
      <w:jc w:val="left"/>
    </w:pPr>
    <w:rPr>
      <w:rFonts w:asciiTheme="minorHAnsi" w:eastAsiaTheme="minorHAnsi"/>
      <w:sz w:val="20"/>
      <w:szCs w:val="20"/>
    </w:rPr>
  </w:style>
  <w:style w:type="character" w:styleId="15">
    <w:name w:val="Hyperlink"/>
    <w:basedOn w:val="1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6">
    <w:name w:val="章节标题"/>
    <w:basedOn w:val="1"/>
    <w:uiPriority w:val="99"/>
    <w:pPr>
      <w:spacing w:line="660" w:lineRule="atLeast"/>
      <w:ind w:firstLine="0"/>
      <w:jc w:val="center"/>
    </w:pPr>
    <w:rPr>
      <w:rFonts w:ascii="方正清刻本悦宋简体" w:eastAsia="方正清刻本悦宋简体" w:cs="方正清刻本悦宋简体"/>
      <w:spacing w:val="7"/>
      <w:sz w:val="32"/>
      <w:szCs w:val="32"/>
    </w:rPr>
  </w:style>
  <w:style w:type="paragraph" w:customStyle="1" w:styleId="17">
    <w:name w:val="小标题"/>
    <w:basedOn w:val="1"/>
    <w:uiPriority w:val="99"/>
    <w:pPr>
      <w:spacing w:before="227" w:after="113" w:line="480" w:lineRule="atLeast"/>
      <w:ind w:left="454" w:firstLine="0"/>
      <w:jc w:val="left"/>
    </w:pPr>
    <w:rPr>
      <w:rFonts w:ascii="华文中宋" w:eastAsia="华文中宋" w:cs="华文中宋"/>
      <w:spacing w:val="8"/>
      <w:sz w:val="23"/>
      <w:szCs w:val="23"/>
    </w:rPr>
  </w:style>
  <w:style w:type="character" w:customStyle="1" w:styleId="18">
    <w:name w:val="标题 2 字符"/>
    <w:basedOn w:val="14"/>
    <w:link w:val="3"/>
    <w:uiPriority w:val="9"/>
    <w:rPr>
      <w:rFonts w:eastAsia="黑体" w:asciiTheme="majorHAnsi" w:hAnsiTheme="majorHAnsi" w:cstheme="majorBidi"/>
      <w:bCs/>
      <w:color w:val="000000"/>
      <w:spacing w:val="1"/>
      <w:kern w:val="0"/>
      <w:sz w:val="28"/>
      <w:szCs w:val="32"/>
      <w:lang w:val="zh-CN"/>
    </w:rPr>
  </w:style>
  <w:style w:type="character" w:customStyle="1" w:styleId="19">
    <w:name w:val="标题 1 字符"/>
    <w:basedOn w:val="14"/>
    <w:link w:val="2"/>
    <w:uiPriority w:val="9"/>
    <w:rPr>
      <w:rFonts w:ascii="方正书宋_GBK" w:eastAsia="微软雅黑" w:cs="方正书宋_GBK"/>
      <w:b/>
      <w:bCs/>
      <w:color w:val="000000"/>
      <w:spacing w:val="1"/>
      <w:kern w:val="44"/>
      <w:sz w:val="44"/>
      <w:szCs w:val="44"/>
      <w:lang w:val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EBF2F1-940B-440B-957B-18742CF05E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1888</Words>
  <Characters>10762</Characters>
  <Lines>89</Lines>
  <Paragraphs>25</Paragraphs>
  <TotalTime>11</TotalTime>
  <ScaleCrop>false</ScaleCrop>
  <LinksUpToDate>false</LinksUpToDate>
  <CharactersWithSpaces>12625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2023-10-08T01:56:00Z</dcterms:created>
  <dc:creator>Administrator</dc:creator>
  <cp:lastModifiedBy>善生</cp:lastModifiedBy>
  <dcterms:modified xsi:type="dcterms:W3CDTF">2023-10-21T06:18:08Z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5551017F130B40A1AFA35A55002A7C43_12</vt:lpwstr>
  </property>
</Properties>
</file>