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11417" w14:textId="77777777" w:rsidR="000B45C5" w:rsidRPr="000B45C5" w:rsidRDefault="000B45C5" w:rsidP="000B45C5">
      <w:pPr>
        <w:jc w:val="center"/>
        <w:rPr>
          <w:rFonts w:ascii="黑体" w:eastAsia="黑体" w:hAnsi="黑体"/>
          <w:b/>
          <w:bCs/>
          <w:sz w:val="32"/>
          <w:szCs w:val="32"/>
        </w:rPr>
      </w:pPr>
      <w:r w:rsidRPr="000B45C5">
        <w:rPr>
          <w:rFonts w:ascii="黑体" w:eastAsia="黑体" w:hAnsi="黑体" w:hint="eastAsia"/>
          <w:b/>
          <w:bCs/>
          <w:sz w:val="32"/>
          <w:szCs w:val="32"/>
        </w:rPr>
        <w:t>星海实业财务风险分析综合实</w:t>
      </w:r>
      <w:proofErr w:type="gramStart"/>
      <w:r w:rsidRPr="000B45C5">
        <w:rPr>
          <w:rFonts w:ascii="黑体" w:eastAsia="黑体" w:hAnsi="黑体" w:hint="eastAsia"/>
          <w:b/>
          <w:bCs/>
          <w:sz w:val="32"/>
          <w:szCs w:val="32"/>
        </w:rPr>
        <w:t>训分析</w:t>
      </w:r>
      <w:proofErr w:type="gramEnd"/>
      <w:r w:rsidRPr="000B45C5">
        <w:rPr>
          <w:rFonts w:ascii="黑体" w:eastAsia="黑体" w:hAnsi="黑体" w:hint="eastAsia"/>
          <w:b/>
          <w:bCs/>
          <w:sz w:val="32"/>
          <w:szCs w:val="32"/>
        </w:rPr>
        <w:t>报告</w:t>
      </w:r>
    </w:p>
    <w:p w14:paraId="32416374" w14:textId="265354A5" w:rsidR="00404A9E" w:rsidRPr="000B45C5" w:rsidRDefault="000B45C5" w:rsidP="000B45C5">
      <w:pPr>
        <w:jc w:val="center"/>
        <w:rPr>
          <w:rFonts w:ascii="黑体" w:eastAsia="黑体" w:hAnsi="黑体"/>
          <w:b/>
          <w:bCs/>
          <w:sz w:val="30"/>
          <w:szCs w:val="30"/>
        </w:rPr>
      </w:pPr>
      <w:r w:rsidRPr="000B45C5">
        <w:rPr>
          <w:rFonts w:ascii="黑体" w:eastAsia="黑体" w:hAnsi="黑体" w:hint="eastAsia"/>
          <w:b/>
          <w:bCs/>
          <w:sz w:val="30"/>
          <w:szCs w:val="30"/>
        </w:rPr>
        <w:t>目录</w:t>
      </w:r>
    </w:p>
    <w:p w14:paraId="5807C8B9" w14:textId="7775EFAA" w:rsidR="000B45C5" w:rsidRDefault="000B45C5">
      <w:pPr>
        <w:pStyle w:val="TOC1"/>
        <w:tabs>
          <w:tab w:val="right" w:leader="dot" w:pos="8296"/>
        </w:tabs>
        <w:rPr>
          <w:rFonts w:hint="eastAsia"/>
          <w:noProof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>TOC \o "1-3" \h \z \u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hyperlink w:anchor="_Toc202182362" w:history="1">
        <w:r w:rsidRPr="00C81442">
          <w:rPr>
            <w:rStyle w:val="af2"/>
            <w:rFonts w:ascii="黑体" w:eastAsia="黑体" w:hAnsi="黑体" w:hint="eastAsia"/>
            <w:b/>
            <w:bCs/>
            <w:noProof/>
          </w:rPr>
          <w:t>一、相关的理论基础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_Toc202182362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3DAC5246" w14:textId="5947AC7B" w:rsidR="000B45C5" w:rsidRDefault="000B45C5">
      <w:pPr>
        <w:pStyle w:val="TOC1"/>
        <w:tabs>
          <w:tab w:val="right" w:leader="dot" w:pos="8296"/>
        </w:tabs>
        <w:rPr>
          <w:rFonts w:hint="eastAsia"/>
          <w:noProof/>
        </w:rPr>
      </w:pPr>
      <w:hyperlink w:anchor="_Toc202182363" w:history="1">
        <w:r w:rsidRPr="00C81442">
          <w:rPr>
            <w:rStyle w:val="af2"/>
            <w:rFonts w:ascii="黑体" w:eastAsia="黑体" w:hAnsi="黑体" w:hint="eastAsia"/>
            <w:b/>
            <w:bCs/>
            <w:noProof/>
          </w:rPr>
          <w:t>二、总体分析思路与目标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_Toc202182363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6DD24F1" w14:textId="70C698FB" w:rsidR="000B45C5" w:rsidRDefault="000B45C5">
      <w:pPr>
        <w:pStyle w:val="TOC2"/>
        <w:tabs>
          <w:tab w:val="right" w:leader="dot" w:pos="8296"/>
        </w:tabs>
        <w:ind w:left="440"/>
        <w:rPr>
          <w:rFonts w:hint="eastAsia"/>
          <w:noProof/>
        </w:rPr>
      </w:pPr>
      <w:hyperlink w:anchor="_Toc202182364" w:history="1">
        <w:r w:rsidRPr="00C81442">
          <w:rPr>
            <w:rStyle w:val="af2"/>
            <w:rFonts w:ascii="黑体" w:eastAsia="黑体" w:hAnsi="黑体" w:hint="eastAsia"/>
            <w:b/>
            <w:bCs/>
            <w:noProof/>
          </w:rPr>
          <w:t>1. 分析目标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_Toc202182364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3CDEFF67" w14:textId="127642C4" w:rsidR="000B45C5" w:rsidRDefault="000B45C5">
      <w:pPr>
        <w:pStyle w:val="TOC2"/>
        <w:tabs>
          <w:tab w:val="right" w:leader="dot" w:pos="8296"/>
        </w:tabs>
        <w:ind w:left="440"/>
        <w:rPr>
          <w:rFonts w:hint="eastAsia"/>
          <w:noProof/>
        </w:rPr>
      </w:pPr>
      <w:hyperlink w:anchor="_Toc202182365" w:history="1">
        <w:r w:rsidRPr="00C81442">
          <w:rPr>
            <w:rStyle w:val="af2"/>
            <w:rFonts w:ascii="黑体" w:eastAsia="黑体" w:hAnsi="黑体" w:hint="eastAsia"/>
            <w:b/>
            <w:bCs/>
            <w:noProof/>
          </w:rPr>
          <w:t>2. 数据需求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_Toc202182365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51F8E1B1" w14:textId="44FF91C0" w:rsidR="000B45C5" w:rsidRDefault="000B45C5">
      <w:pPr>
        <w:pStyle w:val="TOC2"/>
        <w:tabs>
          <w:tab w:val="right" w:leader="dot" w:pos="8296"/>
        </w:tabs>
        <w:ind w:left="440"/>
        <w:rPr>
          <w:rFonts w:hint="eastAsia"/>
          <w:noProof/>
        </w:rPr>
      </w:pPr>
      <w:hyperlink w:anchor="_Toc202182366" w:history="1">
        <w:r w:rsidRPr="00C81442">
          <w:rPr>
            <w:rStyle w:val="af2"/>
            <w:rFonts w:ascii="黑体" w:eastAsia="黑体" w:hAnsi="黑体" w:hint="eastAsia"/>
            <w:b/>
            <w:bCs/>
            <w:noProof/>
          </w:rPr>
          <w:t>3. 分析工具与方法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_Toc202182366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53F723E2" w14:textId="32FC12B9" w:rsidR="000B45C5" w:rsidRDefault="000B45C5">
      <w:pPr>
        <w:pStyle w:val="TOC1"/>
        <w:tabs>
          <w:tab w:val="right" w:leader="dot" w:pos="8296"/>
        </w:tabs>
        <w:rPr>
          <w:rFonts w:hint="eastAsia"/>
          <w:noProof/>
        </w:rPr>
      </w:pPr>
      <w:hyperlink w:anchor="_Toc202182367" w:history="1">
        <w:r w:rsidRPr="00C81442">
          <w:rPr>
            <w:rStyle w:val="af2"/>
            <w:rFonts w:ascii="黑体" w:eastAsia="黑体" w:hAnsi="黑体" w:hint="eastAsia"/>
            <w:b/>
            <w:bCs/>
            <w:noProof/>
          </w:rPr>
          <w:t>三、数据的获取与处理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_Toc202182367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B28741C" w14:textId="0D340E26" w:rsidR="000B45C5" w:rsidRDefault="000B45C5">
      <w:pPr>
        <w:pStyle w:val="TOC2"/>
        <w:tabs>
          <w:tab w:val="right" w:leader="dot" w:pos="8296"/>
        </w:tabs>
        <w:ind w:left="440"/>
        <w:rPr>
          <w:rFonts w:hint="eastAsia"/>
          <w:noProof/>
        </w:rPr>
      </w:pPr>
      <w:hyperlink w:anchor="_Toc202182368" w:history="1">
        <w:r w:rsidRPr="00C81442">
          <w:rPr>
            <w:rStyle w:val="af2"/>
            <w:rFonts w:ascii="黑体" w:eastAsia="黑体" w:hAnsi="黑体" w:hint="eastAsia"/>
            <w:b/>
            <w:bCs/>
            <w:noProof/>
          </w:rPr>
          <w:t>1. 数据来源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_Toc202182368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9FB3C4C" w14:textId="6960F1AE" w:rsidR="000B45C5" w:rsidRDefault="000B45C5">
      <w:pPr>
        <w:pStyle w:val="TOC2"/>
        <w:tabs>
          <w:tab w:val="right" w:leader="dot" w:pos="8296"/>
        </w:tabs>
        <w:ind w:left="440"/>
        <w:rPr>
          <w:rFonts w:hint="eastAsia"/>
          <w:noProof/>
        </w:rPr>
      </w:pPr>
      <w:hyperlink w:anchor="_Toc202182369" w:history="1">
        <w:r w:rsidRPr="00C81442">
          <w:rPr>
            <w:rStyle w:val="af2"/>
            <w:rFonts w:ascii="黑体" w:eastAsia="黑体" w:hAnsi="黑体" w:hint="eastAsia"/>
            <w:b/>
            <w:bCs/>
            <w:noProof/>
          </w:rPr>
          <w:t>2. 数据结构说明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_Toc202182369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6451F8D" w14:textId="61564942" w:rsidR="000B45C5" w:rsidRDefault="000B45C5">
      <w:pPr>
        <w:pStyle w:val="TOC2"/>
        <w:tabs>
          <w:tab w:val="right" w:leader="dot" w:pos="8296"/>
        </w:tabs>
        <w:ind w:left="440"/>
        <w:rPr>
          <w:rFonts w:hint="eastAsia"/>
          <w:noProof/>
        </w:rPr>
      </w:pPr>
      <w:hyperlink w:anchor="_Toc202182370" w:history="1">
        <w:r w:rsidRPr="00C81442">
          <w:rPr>
            <w:rStyle w:val="af2"/>
            <w:rFonts w:ascii="黑体" w:eastAsia="黑体" w:hAnsi="黑体" w:hint="eastAsia"/>
            <w:b/>
            <w:bCs/>
            <w:noProof/>
          </w:rPr>
          <w:t>3. 数据预处理步骤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_Toc202182370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4D84C4D" w14:textId="6CFE1C9E" w:rsidR="000B45C5" w:rsidRDefault="000B45C5">
      <w:pPr>
        <w:pStyle w:val="TOC2"/>
        <w:tabs>
          <w:tab w:val="right" w:leader="dot" w:pos="8296"/>
        </w:tabs>
        <w:ind w:left="440"/>
        <w:rPr>
          <w:rFonts w:hint="eastAsia"/>
          <w:noProof/>
        </w:rPr>
      </w:pPr>
      <w:hyperlink w:anchor="_Toc202182371" w:history="1">
        <w:r w:rsidRPr="00C81442">
          <w:rPr>
            <w:rStyle w:val="af2"/>
            <w:rFonts w:ascii="黑体" w:eastAsia="黑体" w:hAnsi="黑体" w:hint="eastAsia"/>
            <w:b/>
            <w:bCs/>
            <w:noProof/>
          </w:rPr>
          <w:t>1. 财务风险类别分布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_Toc202182371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8F3E4E9" w14:textId="7901B562" w:rsidR="000B45C5" w:rsidRDefault="000B45C5">
      <w:pPr>
        <w:pStyle w:val="TOC2"/>
        <w:tabs>
          <w:tab w:val="right" w:leader="dot" w:pos="8296"/>
        </w:tabs>
        <w:ind w:left="440"/>
        <w:rPr>
          <w:rFonts w:hint="eastAsia"/>
          <w:noProof/>
        </w:rPr>
      </w:pPr>
      <w:hyperlink w:anchor="_Toc202182372" w:history="1">
        <w:r w:rsidRPr="00C81442">
          <w:rPr>
            <w:rStyle w:val="af2"/>
            <w:rFonts w:ascii="黑体" w:eastAsia="黑体" w:hAnsi="黑体" w:hint="eastAsia"/>
            <w:b/>
            <w:bCs/>
            <w:noProof/>
          </w:rPr>
          <w:t>2. 样本时序分布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_Toc202182372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FA1AEAA" w14:textId="6179D194" w:rsidR="000B45C5" w:rsidRDefault="000B45C5">
      <w:pPr>
        <w:pStyle w:val="TOC2"/>
        <w:tabs>
          <w:tab w:val="right" w:leader="dot" w:pos="8296"/>
        </w:tabs>
        <w:ind w:left="440"/>
        <w:rPr>
          <w:rFonts w:hint="eastAsia"/>
          <w:noProof/>
        </w:rPr>
      </w:pPr>
      <w:hyperlink w:anchor="_Toc202182373" w:history="1">
        <w:r w:rsidRPr="00C81442">
          <w:rPr>
            <w:rStyle w:val="af2"/>
            <w:rFonts w:ascii="黑体" w:eastAsia="黑体" w:hAnsi="黑体" w:hint="eastAsia"/>
            <w:b/>
            <w:bCs/>
            <w:noProof/>
          </w:rPr>
          <w:t>3. 相关性分析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_Toc202182373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8B67884" w14:textId="14ED210A" w:rsidR="000B45C5" w:rsidRDefault="000B45C5">
      <w:pPr>
        <w:pStyle w:val="TOC2"/>
        <w:tabs>
          <w:tab w:val="right" w:leader="dot" w:pos="8296"/>
        </w:tabs>
        <w:ind w:left="440"/>
        <w:rPr>
          <w:rFonts w:hint="eastAsia"/>
          <w:noProof/>
        </w:rPr>
      </w:pPr>
      <w:hyperlink w:anchor="_Toc202182374" w:history="1">
        <w:r w:rsidRPr="00C81442">
          <w:rPr>
            <w:rStyle w:val="af2"/>
            <w:rFonts w:ascii="黑体" w:eastAsia="黑体" w:hAnsi="黑体" w:hint="eastAsia"/>
            <w:b/>
            <w:bCs/>
            <w:noProof/>
          </w:rPr>
          <w:t>4. 财务风险预测模型训练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_Toc202182374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4B3A21BD" w14:textId="294ED43C" w:rsidR="000B45C5" w:rsidRDefault="000B45C5">
      <w:pPr>
        <w:pStyle w:val="TOC2"/>
        <w:tabs>
          <w:tab w:val="right" w:leader="dot" w:pos="8296"/>
        </w:tabs>
        <w:ind w:left="440"/>
        <w:rPr>
          <w:rFonts w:hint="eastAsia"/>
          <w:noProof/>
        </w:rPr>
      </w:pPr>
      <w:hyperlink w:anchor="_Toc202182375" w:history="1">
        <w:r w:rsidRPr="00C81442">
          <w:rPr>
            <w:rStyle w:val="af2"/>
            <w:rFonts w:ascii="黑体" w:eastAsia="黑体" w:hAnsi="黑体" w:hint="eastAsia"/>
            <w:b/>
            <w:bCs/>
            <w:noProof/>
          </w:rPr>
          <w:t>5. 特征重要性分析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_Toc202182375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102D3BEF" w14:textId="79701B89" w:rsidR="000B45C5" w:rsidRDefault="000B45C5">
      <w:pPr>
        <w:pStyle w:val="TOC1"/>
        <w:tabs>
          <w:tab w:val="right" w:leader="dot" w:pos="8296"/>
        </w:tabs>
        <w:rPr>
          <w:rFonts w:hint="eastAsia"/>
          <w:noProof/>
        </w:rPr>
      </w:pPr>
      <w:hyperlink w:anchor="_Toc202182376" w:history="1">
        <w:r w:rsidRPr="00C81442">
          <w:rPr>
            <w:rStyle w:val="af2"/>
            <w:rFonts w:ascii="黑体" w:eastAsia="黑体" w:hAnsi="黑体" w:hint="eastAsia"/>
            <w:b/>
            <w:bCs/>
            <w:noProof/>
          </w:rPr>
          <w:t>五、分析结论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_Toc202182376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3261055C" w14:textId="31D74635" w:rsidR="000B45C5" w:rsidRDefault="000B45C5">
      <w:pPr>
        <w:pStyle w:val="TOC1"/>
        <w:tabs>
          <w:tab w:val="right" w:leader="dot" w:pos="8296"/>
        </w:tabs>
        <w:rPr>
          <w:rFonts w:hint="eastAsia"/>
          <w:noProof/>
        </w:rPr>
      </w:pPr>
      <w:hyperlink w:anchor="_Toc202182377" w:history="1">
        <w:r w:rsidRPr="00C81442">
          <w:rPr>
            <w:rStyle w:val="af2"/>
            <w:rFonts w:ascii="黑体" w:eastAsia="黑体" w:hAnsi="黑体" w:hint="eastAsia"/>
            <w:b/>
            <w:bCs/>
            <w:noProof/>
          </w:rPr>
          <w:t>六、附录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_Toc202182377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68135610" w14:textId="4F17637A" w:rsidR="008F68C3" w:rsidRDefault="000B45C5">
      <w:r>
        <w:rPr>
          <w:rFonts w:hint="eastAsia"/>
        </w:rPr>
        <w:fldChar w:fldCharType="end"/>
      </w:r>
    </w:p>
    <w:p w14:paraId="5D4883B9" w14:textId="77777777" w:rsidR="008F68C3" w:rsidRDefault="008F68C3"/>
    <w:p w14:paraId="047FE64D" w14:textId="77777777" w:rsidR="008F68C3" w:rsidRDefault="008F68C3"/>
    <w:p w14:paraId="18F7C630" w14:textId="7400423A" w:rsidR="008F68C3" w:rsidRDefault="008F68C3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5937697B" w14:textId="6C2C9A2A" w:rsidR="008F68C3" w:rsidRPr="008F68C3" w:rsidRDefault="008F68C3" w:rsidP="008F68C3">
      <w:pPr>
        <w:pStyle w:val="1"/>
        <w:rPr>
          <w:rFonts w:ascii="黑体" w:eastAsia="黑体" w:hAnsi="黑体"/>
          <w:b/>
          <w:bCs/>
          <w:color w:val="auto"/>
          <w:sz w:val="28"/>
          <w:szCs w:val="28"/>
        </w:rPr>
      </w:pPr>
      <w:bookmarkStart w:id="0" w:name="_Toc202182362"/>
      <w:r w:rsidRPr="008F68C3">
        <w:rPr>
          <w:rFonts w:ascii="黑体" w:eastAsia="黑体" w:hAnsi="黑体"/>
          <w:b/>
          <w:bCs/>
          <w:color w:val="auto"/>
          <w:sz w:val="28"/>
          <w:szCs w:val="28"/>
        </w:rPr>
        <w:lastRenderedPageBreak/>
        <w:t>一、相关的理论基础</w:t>
      </w:r>
      <w:bookmarkEnd w:id="0"/>
    </w:p>
    <w:p w14:paraId="272F6290" w14:textId="77777777" w:rsidR="008F68C3" w:rsidRPr="008F68C3" w:rsidRDefault="008F68C3" w:rsidP="008F68C3">
      <w:pPr>
        <w:ind w:firstLineChars="200" w:firstLine="480"/>
        <w:rPr>
          <w:rFonts w:ascii="宋体" w:eastAsia="宋体" w:hAnsi="宋体"/>
          <w:sz w:val="24"/>
        </w:rPr>
      </w:pPr>
      <w:r w:rsidRPr="008F68C3">
        <w:rPr>
          <w:rFonts w:ascii="宋体" w:eastAsia="宋体" w:hAnsi="宋体"/>
          <w:sz w:val="24"/>
        </w:rPr>
        <w:t>财务风险是指企业在生产经营、投资融资等经济活动中，由于各种不确定因素的影响，导致企业无法如期偿付债务或产生经济损失的可能性。财务风险管理的核心在于及时识别、准确测量和有效控制企业的财务风险。</w:t>
      </w:r>
    </w:p>
    <w:p w14:paraId="5FE4EE13" w14:textId="77777777" w:rsidR="008F68C3" w:rsidRPr="008F68C3" w:rsidRDefault="008F68C3" w:rsidP="008F68C3">
      <w:pPr>
        <w:rPr>
          <w:rFonts w:ascii="宋体" w:eastAsia="宋体" w:hAnsi="宋体"/>
          <w:sz w:val="24"/>
        </w:rPr>
      </w:pPr>
      <w:r w:rsidRPr="008F68C3">
        <w:rPr>
          <w:rFonts w:ascii="宋体" w:eastAsia="宋体" w:hAnsi="宋体"/>
          <w:sz w:val="24"/>
        </w:rPr>
        <w:t>常用的财务风险评价方法包括：</w:t>
      </w:r>
    </w:p>
    <w:p w14:paraId="6C8E3ED8" w14:textId="77777777" w:rsidR="008F68C3" w:rsidRPr="008F68C3" w:rsidRDefault="008F68C3" w:rsidP="008F68C3">
      <w:pPr>
        <w:numPr>
          <w:ilvl w:val="0"/>
          <w:numId w:val="1"/>
        </w:numPr>
        <w:rPr>
          <w:rFonts w:ascii="宋体" w:eastAsia="宋体" w:hAnsi="宋体"/>
          <w:sz w:val="24"/>
        </w:rPr>
      </w:pPr>
      <w:r w:rsidRPr="008F68C3">
        <w:rPr>
          <w:rFonts w:ascii="宋体" w:eastAsia="宋体" w:hAnsi="宋体"/>
          <w:b/>
          <w:bCs/>
          <w:sz w:val="24"/>
        </w:rPr>
        <w:t>财务比率分析法</w:t>
      </w:r>
      <w:r w:rsidRPr="008F68C3">
        <w:rPr>
          <w:rFonts w:ascii="宋体" w:eastAsia="宋体" w:hAnsi="宋体"/>
          <w:sz w:val="24"/>
        </w:rPr>
        <w:t>：通过企业资产负债表、利润表、现金流量表计算关键财务指标（如流动比率、资产负债率、利息保障倍数等）进行风险判断。</w:t>
      </w:r>
    </w:p>
    <w:p w14:paraId="280DCC8C" w14:textId="77777777" w:rsidR="008F68C3" w:rsidRPr="008F68C3" w:rsidRDefault="008F68C3" w:rsidP="008F68C3">
      <w:pPr>
        <w:numPr>
          <w:ilvl w:val="0"/>
          <w:numId w:val="1"/>
        </w:numPr>
        <w:rPr>
          <w:rFonts w:ascii="宋体" w:eastAsia="宋体" w:hAnsi="宋体"/>
          <w:sz w:val="24"/>
        </w:rPr>
      </w:pPr>
      <w:r w:rsidRPr="008F68C3">
        <w:rPr>
          <w:rFonts w:ascii="宋体" w:eastAsia="宋体" w:hAnsi="宋体"/>
          <w:b/>
          <w:bCs/>
          <w:sz w:val="24"/>
        </w:rPr>
        <w:t>多元统计分析法</w:t>
      </w:r>
      <w:r w:rsidRPr="008F68C3">
        <w:rPr>
          <w:rFonts w:ascii="宋体" w:eastAsia="宋体" w:hAnsi="宋体"/>
          <w:sz w:val="24"/>
        </w:rPr>
        <w:t>：包括因子分析、判别分析、Logistic回归等，用于财务预警建模。</w:t>
      </w:r>
    </w:p>
    <w:p w14:paraId="346CD5E0" w14:textId="77777777" w:rsidR="008F68C3" w:rsidRPr="008F68C3" w:rsidRDefault="008F68C3" w:rsidP="008F68C3">
      <w:pPr>
        <w:numPr>
          <w:ilvl w:val="0"/>
          <w:numId w:val="1"/>
        </w:numPr>
        <w:rPr>
          <w:rFonts w:ascii="宋体" w:eastAsia="宋体" w:hAnsi="宋体"/>
          <w:sz w:val="24"/>
        </w:rPr>
      </w:pPr>
      <w:r w:rsidRPr="008F68C3">
        <w:rPr>
          <w:rFonts w:ascii="宋体" w:eastAsia="宋体" w:hAnsi="宋体"/>
          <w:b/>
          <w:bCs/>
          <w:sz w:val="24"/>
        </w:rPr>
        <w:t>机器学习与数据挖掘方法</w:t>
      </w:r>
      <w:r w:rsidRPr="008F68C3">
        <w:rPr>
          <w:rFonts w:ascii="宋体" w:eastAsia="宋体" w:hAnsi="宋体"/>
          <w:sz w:val="24"/>
        </w:rPr>
        <w:t>：如决策树、随机森林、支持向量机（SVM）、</w:t>
      </w:r>
      <w:proofErr w:type="spellStart"/>
      <w:r w:rsidRPr="008F68C3">
        <w:rPr>
          <w:rFonts w:ascii="宋体" w:eastAsia="宋体" w:hAnsi="宋体"/>
          <w:sz w:val="24"/>
        </w:rPr>
        <w:t>XGBoost</w:t>
      </w:r>
      <w:proofErr w:type="spellEnd"/>
      <w:r w:rsidRPr="008F68C3">
        <w:rPr>
          <w:rFonts w:ascii="宋体" w:eastAsia="宋体" w:hAnsi="宋体"/>
          <w:sz w:val="24"/>
        </w:rPr>
        <w:t>等，通过数据驱动方式建立财务风险预测模型。</w:t>
      </w:r>
    </w:p>
    <w:p w14:paraId="4E55C2FF" w14:textId="77777777" w:rsidR="008F68C3" w:rsidRPr="008F68C3" w:rsidRDefault="008F68C3" w:rsidP="008F68C3">
      <w:pPr>
        <w:numPr>
          <w:ilvl w:val="0"/>
          <w:numId w:val="1"/>
        </w:numPr>
        <w:rPr>
          <w:rFonts w:ascii="宋体" w:eastAsia="宋体" w:hAnsi="宋体"/>
          <w:sz w:val="24"/>
        </w:rPr>
      </w:pPr>
      <w:r w:rsidRPr="008F68C3">
        <w:rPr>
          <w:rFonts w:ascii="宋体" w:eastAsia="宋体" w:hAnsi="宋体"/>
          <w:b/>
          <w:bCs/>
          <w:sz w:val="24"/>
        </w:rPr>
        <w:t>SMOTE过采样技术</w:t>
      </w:r>
      <w:r w:rsidRPr="008F68C3">
        <w:rPr>
          <w:rFonts w:ascii="宋体" w:eastAsia="宋体" w:hAnsi="宋体"/>
          <w:sz w:val="24"/>
        </w:rPr>
        <w:t>：用于解决企业财务风险样本不平衡问题，防止分类器偏向多数类。</w:t>
      </w:r>
    </w:p>
    <w:p w14:paraId="4B269B8F" w14:textId="77777777" w:rsidR="008F68C3" w:rsidRPr="008F68C3" w:rsidRDefault="008F68C3" w:rsidP="008F68C3">
      <w:pPr>
        <w:ind w:firstLineChars="200" w:firstLine="480"/>
        <w:rPr>
          <w:rFonts w:ascii="宋体" w:eastAsia="宋体" w:hAnsi="宋体"/>
          <w:sz w:val="24"/>
        </w:rPr>
      </w:pPr>
      <w:r w:rsidRPr="008F68C3">
        <w:rPr>
          <w:rFonts w:ascii="宋体" w:eastAsia="宋体" w:hAnsi="宋体"/>
          <w:sz w:val="24"/>
        </w:rPr>
        <w:t>本次分析重点采用</w:t>
      </w:r>
      <w:r w:rsidRPr="008F68C3">
        <w:rPr>
          <w:rFonts w:ascii="宋体" w:eastAsia="宋体" w:hAnsi="宋体"/>
          <w:b/>
          <w:bCs/>
          <w:sz w:val="24"/>
        </w:rPr>
        <w:t>机器学习中的</w:t>
      </w:r>
      <w:proofErr w:type="spellStart"/>
      <w:r w:rsidRPr="008F68C3">
        <w:rPr>
          <w:rFonts w:ascii="宋体" w:eastAsia="宋体" w:hAnsi="宋体"/>
          <w:b/>
          <w:bCs/>
          <w:sz w:val="24"/>
        </w:rPr>
        <w:t>XGBoost</w:t>
      </w:r>
      <w:proofErr w:type="spellEnd"/>
      <w:r w:rsidRPr="008F68C3">
        <w:rPr>
          <w:rFonts w:ascii="宋体" w:eastAsia="宋体" w:hAnsi="宋体"/>
          <w:b/>
          <w:bCs/>
          <w:sz w:val="24"/>
        </w:rPr>
        <w:t>分类模型</w:t>
      </w:r>
      <w:r w:rsidRPr="008F68C3">
        <w:rPr>
          <w:rFonts w:ascii="宋体" w:eastAsia="宋体" w:hAnsi="宋体"/>
          <w:sz w:val="24"/>
        </w:rPr>
        <w:t>，结合</w:t>
      </w:r>
      <w:r w:rsidRPr="008F68C3">
        <w:rPr>
          <w:rFonts w:ascii="宋体" w:eastAsia="宋体" w:hAnsi="宋体"/>
          <w:b/>
          <w:bCs/>
          <w:sz w:val="24"/>
        </w:rPr>
        <w:t>SMOTE采样技术</w:t>
      </w:r>
      <w:r w:rsidRPr="008F68C3">
        <w:rPr>
          <w:rFonts w:ascii="宋体" w:eastAsia="宋体" w:hAnsi="宋体"/>
          <w:sz w:val="24"/>
        </w:rPr>
        <w:t>进行建模，同时通过相关性分析、特征重要性分析等方法进行财务风险的深入评价。</w:t>
      </w:r>
    </w:p>
    <w:p w14:paraId="2530A485" w14:textId="77777777" w:rsidR="008F68C3" w:rsidRPr="008F68C3" w:rsidRDefault="008F68C3" w:rsidP="008F68C3">
      <w:pPr>
        <w:pStyle w:val="1"/>
        <w:rPr>
          <w:rFonts w:ascii="黑体" w:eastAsia="黑体" w:hAnsi="黑体"/>
          <w:b/>
          <w:bCs/>
          <w:color w:val="auto"/>
          <w:sz w:val="28"/>
          <w:szCs w:val="28"/>
        </w:rPr>
      </w:pPr>
      <w:bookmarkStart w:id="1" w:name="_Toc202182363"/>
      <w:r w:rsidRPr="008F68C3">
        <w:rPr>
          <w:rFonts w:ascii="黑体" w:eastAsia="黑体" w:hAnsi="黑体"/>
          <w:b/>
          <w:bCs/>
          <w:color w:val="auto"/>
          <w:sz w:val="28"/>
          <w:szCs w:val="28"/>
        </w:rPr>
        <w:t>二、总体分析思路与目标</w:t>
      </w:r>
      <w:bookmarkEnd w:id="1"/>
    </w:p>
    <w:p w14:paraId="56245B55" w14:textId="77777777" w:rsidR="008F68C3" w:rsidRPr="008F68C3" w:rsidRDefault="008F68C3" w:rsidP="008F68C3">
      <w:pPr>
        <w:pStyle w:val="2"/>
        <w:rPr>
          <w:rFonts w:ascii="黑体" w:eastAsia="黑体" w:hAnsi="黑体"/>
          <w:b/>
          <w:bCs/>
          <w:color w:val="auto"/>
          <w:sz w:val="28"/>
          <w:szCs w:val="28"/>
        </w:rPr>
      </w:pPr>
      <w:bookmarkStart w:id="2" w:name="_Toc202182364"/>
      <w:r w:rsidRPr="008F68C3">
        <w:rPr>
          <w:rFonts w:ascii="黑体" w:eastAsia="黑体" w:hAnsi="黑体"/>
          <w:b/>
          <w:bCs/>
          <w:color w:val="auto"/>
          <w:sz w:val="28"/>
          <w:szCs w:val="28"/>
        </w:rPr>
        <w:t>1. 分析目标</w:t>
      </w:r>
      <w:bookmarkEnd w:id="2"/>
    </w:p>
    <w:p w14:paraId="4BD09DA0" w14:textId="4FF63C14" w:rsidR="008F68C3" w:rsidRPr="008F68C3" w:rsidRDefault="00E82B85" w:rsidP="008F68C3">
      <w:pPr>
        <w:numPr>
          <w:ilvl w:val="0"/>
          <w:numId w:val="2"/>
        </w:numPr>
        <w:rPr>
          <w:rFonts w:ascii="宋体" w:eastAsia="宋体" w:hAnsi="宋体"/>
          <w:sz w:val="24"/>
        </w:rPr>
      </w:pPr>
      <w:r w:rsidRPr="00E82B85">
        <w:rPr>
          <w:rFonts w:ascii="宋体" w:eastAsia="宋体" w:hAnsi="宋体"/>
          <w:sz w:val="24"/>
        </w:rPr>
        <w:t>构建适用于星海实业有限公司的财务风险预测模型；</w:t>
      </w:r>
      <w:r w:rsidRPr="008F68C3">
        <w:rPr>
          <w:rFonts w:ascii="宋体" w:eastAsia="宋体" w:hAnsi="宋体"/>
          <w:sz w:val="24"/>
        </w:rPr>
        <w:t xml:space="preserve"> </w:t>
      </w:r>
    </w:p>
    <w:p w14:paraId="1D3BE37C" w14:textId="77777777" w:rsidR="008F68C3" w:rsidRPr="008F68C3" w:rsidRDefault="008F68C3" w:rsidP="008F68C3">
      <w:pPr>
        <w:numPr>
          <w:ilvl w:val="0"/>
          <w:numId w:val="2"/>
        </w:numPr>
        <w:rPr>
          <w:rFonts w:ascii="宋体" w:eastAsia="宋体" w:hAnsi="宋体"/>
          <w:sz w:val="24"/>
        </w:rPr>
      </w:pPr>
      <w:r w:rsidRPr="008F68C3">
        <w:rPr>
          <w:rFonts w:ascii="宋体" w:eastAsia="宋体" w:hAnsi="宋体"/>
          <w:sz w:val="24"/>
        </w:rPr>
        <w:t>找出影响企业财务风险的核心特征指标；</w:t>
      </w:r>
    </w:p>
    <w:p w14:paraId="1D92D627" w14:textId="77777777" w:rsidR="008F68C3" w:rsidRPr="008F68C3" w:rsidRDefault="008F68C3" w:rsidP="008F68C3">
      <w:pPr>
        <w:numPr>
          <w:ilvl w:val="0"/>
          <w:numId w:val="2"/>
        </w:numPr>
        <w:rPr>
          <w:rFonts w:ascii="宋体" w:eastAsia="宋体" w:hAnsi="宋体"/>
          <w:sz w:val="24"/>
        </w:rPr>
      </w:pPr>
      <w:r w:rsidRPr="008F68C3">
        <w:rPr>
          <w:rFonts w:ascii="宋体" w:eastAsia="宋体" w:hAnsi="宋体"/>
          <w:sz w:val="24"/>
        </w:rPr>
        <w:t>通过可视化手段直观呈现财务风险特征与分布。</w:t>
      </w:r>
    </w:p>
    <w:p w14:paraId="252E624C" w14:textId="77777777" w:rsidR="008F68C3" w:rsidRPr="008F68C3" w:rsidRDefault="008F68C3" w:rsidP="008F68C3">
      <w:pPr>
        <w:pStyle w:val="2"/>
        <w:rPr>
          <w:rFonts w:ascii="黑体" w:eastAsia="黑体" w:hAnsi="黑体"/>
          <w:b/>
          <w:bCs/>
          <w:color w:val="auto"/>
          <w:sz w:val="28"/>
          <w:szCs w:val="28"/>
        </w:rPr>
      </w:pPr>
      <w:bookmarkStart w:id="3" w:name="_Toc202182365"/>
      <w:r w:rsidRPr="008F68C3">
        <w:rPr>
          <w:rFonts w:ascii="黑体" w:eastAsia="黑体" w:hAnsi="黑体"/>
          <w:b/>
          <w:bCs/>
          <w:color w:val="auto"/>
          <w:sz w:val="28"/>
          <w:szCs w:val="28"/>
        </w:rPr>
        <w:t>2. 数据需求</w:t>
      </w:r>
      <w:bookmarkEnd w:id="3"/>
    </w:p>
    <w:p w14:paraId="7F7DC610" w14:textId="77777777" w:rsidR="008F68C3" w:rsidRPr="008F68C3" w:rsidRDefault="008F68C3" w:rsidP="008F68C3">
      <w:pPr>
        <w:numPr>
          <w:ilvl w:val="0"/>
          <w:numId w:val="3"/>
        </w:numPr>
        <w:rPr>
          <w:rFonts w:ascii="宋体" w:eastAsia="宋体" w:hAnsi="宋体"/>
          <w:sz w:val="24"/>
        </w:rPr>
      </w:pPr>
      <w:r w:rsidRPr="008F68C3">
        <w:rPr>
          <w:rFonts w:ascii="宋体" w:eastAsia="宋体" w:hAnsi="宋体"/>
          <w:sz w:val="24"/>
        </w:rPr>
        <w:t>企业财务报表数据（如资产、负债、利润、现金流等财务指标）</w:t>
      </w:r>
    </w:p>
    <w:p w14:paraId="17244675" w14:textId="77777777" w:rsidR="008F68C3" w:rsidRPr="008F68C3" w:rsidRDefault="008F68C3" w:rsidP="008F68C3">
      <w:pPr>
        <w:numPr>
          <w:ilvl w:val="0"/>
          <w:numId w:val="3"/>
        </w:numPr>
        <w:rPr>
          <w:rFonts w:ascii="宋体" w:eastAsia="宋体" w:hAnsi="宋体"/>
          <w:sz w:val="24"/>
        </w:rPr>
      </w:pPr>
      <w:r w:rsidRPr="008F68C3">
        <w:rPr>
          <w:rFonts w:ascii="宋体" w:eastAsia="宋体" w:hAnsi="宋体"/>
          <w:sz w:val="24"/>
        </w:rPr>
        <w:t>企业标签数据（是否存在财务困境）</w:t>
      </w:r>
    </w:p>
    <w:p w14:paraId="65AFA6AE" w14:textId="77777777" w:rsidR="008F68C3" w:rsidRPr="008F68C3" w:rsidRDefault="008F68C3" w:rsidP="008F68C3">
      <w:pPr>
        <w:pStyle w:val="2"/>
        <w:rPr>
          <w:rFonts w:ascii="黑体" w:eastAsia="黑体" w:hAnsi="黑体"/>
          <w:b/>
          <w:bCs/>
          <w:color w:val="auto"/>
          <w:sz w:val="28"/>
          <w:szCs w:val="28"/>
        </w:rPr>
      </w:pPr>
      <w:bookmarkStart w:id="4" w:name="_Toc202182366"/>
      <w:r w:rsidRPr="008F68C3">
        <w:rPr>
          <w:rFonts w:ascii="黑体" w:eastAsia="黑体" w:hAnsi="黑体"/>
          <w:b/>
          <w:bCs/>
          <w:color w:val="auto"/>
          <w:sz w:val="28"/>
          <w:szCs w:val="28"/>
        </w:rPr>
        <w:t>3. 分析工具与方法</w:t>
      </w:r>
      <w:bookmarkEnd w:id="4"/>
    </w:p>
    <w:p w14:paraId="1E9A598C" w14:textId="77777777" w:rsidR="008F68C3" w:rsidRPr="008F68C3" w:rsidRDefault="008F68C3" w:rsidP="008F68C3">
      <w:pPr>
        <w:numPr>
          <w:ilvl w:val="0"/>
          <w:numId w:val="4"/>
        </w:numPr>
        <w:rPr>
          <w:rFonts w:ascii="宋体" w:eastAsia="宋体" w:hAnsi="宋体"/>
          <w:sz w:val="24"/>
        </w:rPr>
      </w:pPr>
      <w:r w:rsidRPr="008F68C3">
        <w:rPr>
          <w:rFonts w:ascii="宋体" w:eastAsia="宋体" w:hAnsi="宋体"/>
          <w:sz w:val="24"/>
        </w:rPr>
        <w:t>数据分析工具：Python、pandas、matplotlib、seaborn</w:t>
      </w:r>
    </w:p>
    <w:p w14:paraId="226A1EC3" w14:textId="77777777" w:rsidR="008F68C3" w:rsidRPr="008F68C3" w:rsidRDefault="008F68C3" w:rsidP="008F68C3">
      <w:pPr>
        <w:numPr>
          <w:ilvl w:val="0"/>
          <w:numId w:val="4"/>
        </w:numPr>
        <w:rPr>
          <w:rFonts w:ascii="宋体" w:eastAsia="宋体" w:hAnsi="宋体"/>
          <w:sz w:val="24"/>
        </w:rPr>
      </w:pPr>
      <w:r w:rsidRPr="008F68C3">
        <w:rPr>
          <w:rFonts w:ascii="宋体" w:eastAsia="宋体" w:hAnsi="宋体"/>
          <w:sz w:val="24"/>
        </w:rPr>
        <w:lastRenderedPageBreak/>
        <w:t>机器学习工具：SMOTE过采样、</w:t>
      </w:r>
      <w:proofErr w:type="spellStart"/>
      <w:r w:rsidRPr="008F68C3">
        <w:rPr>
          <w:rFonts w:ascii="宋体" w:eastAsia="宋体" w:hAnsi="宋体"/>
          <w:sz w:val="24"/>
        </w:rPr>
        <w:t>XGBoost</w:t>
      </w:r>
      <w:proofErr w:type="spellEnd"/>
      <w:r w:rsidRPr="008F68C3">
        <w:rPr>
          <w:rFonts w:ascii="宋体" w:eastAsia="宋体" w:hAnsi="宋体"/>
          <w:sz w:val="24"/>
        </w:rPr>
        <w:t>分类器、标准化处理</w:t>
      </w:r>
    </w:p>
    <w:p w14:paraId="5C2ADC94" w14:textId="77777777" w:rsidR="008F68C3" w:rsidRPr="008F68C3" w:rsidRDefault="008F68C3" w:rsidP="008F68C3">
      <w:pPr>
        <w:numPr>
          <w:ilvl w:val="0"/>
          <w:numId w:val="4"/>
        </w:numPr>
        <w:rPr>
          <w:rFonts w:ascii="宋体" w:eastAsia="宋体" w:hAnsi="宋体"/>
          <w:sz w:val="24"/>
        </w:rPr>
      </w:pPr>
      <w:r w:rsidRPr="008F68C3">
        <w:rPr>
          <w:rFonts w:ascii="宋体" w:eastAsia="宋体" w:hAnsi="宋体"/>
          <w:sz w:val="24"/>
        </w:rPr>
        <w:t>可视化工具：相关性热力图、类别分布图、特征重要性条形图</w:t>
      </w:r>
    </w:p>
    <w:p w14:paraId="48F99FF5" w14:textId="662FBC77" w:rsidR="008F68C3" w:rsidRPr="008F68C3" w:rsidRDefault="008F68C3" w:rsidP="008F68C3">
      <w:pPr>
        <w:pStyle w:val="1"/>
        <w:rPr>
          <w:rFonts w:ascii="黑体" w:eastAsia="黑体" w:hAnsi="黑体"/>
          <w:b/>
          <w:bCs/>
          <w:color w:val="auto"/>
          <w:sz w:val="28"/>
          <w:szCs w:val="28"/>
        </w:rPr>
      </w:pPr>
      <w:bookmarkStart w:id="5" w:name="_Toc202182367"/>
      <w:r w:rsidRPr="008F68C3">
        <w:rPr>
          <w:rFonts w:ascii="黑体" w:eastAsia="黑体" w:hAnsi="黑体"/>
          <w:b/>
          <w:bCs/>
          <w:color w:val="auto"/>
          <w:sz w:val="28"/>
          <w:szCs w:val="28"/>
        </w:rPr>
        <w:t>三、数据的获取与处理</w:t>
      </w:r>
      <w:bookmarkEnd w:id="5"/>
    </w:p>
    <w:p w14:paraId="571BA6D4" w14:textId="77777777" w:rsidR="008F68C3" w:rsidRPr="008F68C3" w:rsidRDefault="008F68C3" w:rsidP="008F68C3">
      <w:pPr>
        <w:pStyle w:val="2"/>
        <w:rPr>
          <w:rFonts w:ascii="黑体" w:eastAsia="黑体" w:hAnsi="黑体"/>
          <w:b/>
          <w:bCs/>
          <w:color w:val="auto"/>
          <w:sz w:val="28"/>
          <w:szCs w:val="28"/>
        </w:rPr>
      </w:pPr>
      <w:bookmarkStart w:id="6" w:name="_Toc202182368"/>
      <w:r w:rsidRPr="008F68C3">
        <w:rPr>
          <w:rFonts w:ascii="黑体" w:eastAsia="黑体" w:hAnsi="黑体"/>
          <w:b/>
          <w:bCs/>
          <w:color w:val="auto"/>
          <w:sz w:val="28"/>
          <w:szCs w:val="28"/>
        </w:rPr>
        <w:t>1. 数据来源</w:t>
      </w:r>
      <w:bookmarkEnd w:id="6"/>
    </w:p>
    <w:p w14:paraId="5ADBE80F" w14:textId="77777777" w:rsidR="008F68C3" w:rsidRPr="008F68C3" w:rsidRDefault="008F68C3" w:rsidP="008F68C3">
      <w:pPr>
        <w:numPr>
          <w:ilvl w:val="0"/>
          <w:numId w:val="5"/>
        </w:numPr>
        <w:rPr>
          <w:rFonts w:ascii="宋体" w:eastAsia="宋体" w:hAnsi="宋体"/>
          <w:sz w:val="24"/>
        </w:rPr>
      </w:pPr>
      <w:r w:rsidRPr="008F68C3">
        <w:rPr>
          <w:rFonts w:ascii="宋体" w:eastAsia="宋体" w:hAnsi="宋体"/>
          <w:sz w:val="24"/>
        </w:rPr>
        <w:t>本数据</w:t>
      </w:r>
      <w:proofErr w:type="gramStart"/>
      <w:r w:rsidRPr="008F68C3">
        <w:rPr>
          <w:rFonts w:ascii="宋体" w:eastAsia="宋体" w:hAnsi="宋体"/>
          <w:sz w:val="24"/>
        </w:rPr>
        <w:t>集来自</w:t>
      </w:r>
      <w:proofErr w:type="gramEnd"/>
      <w:r w:rsidRPr="008F68C3">
        <w:rPr>
          <w:rFonts w:ascii="宋体" w:eastAsia="宋体" w:hAnsi="宋体"/>
          <w:sz w:val="24"/>
        </w:rPr>
        <w:t xml:space="preserve"> </w:t>
      </w:r>
      <w:r w:rsidRPr="008F68C3">
        <w:rPr>
          <w:rFonts w:ascii="宋体" w:eastAsia="宋体" w:hAnsi="宋体"/>
          <w:b/>
          <w:bCs/>
          <w:sz w:val="24"/>
        </w:rPr>
        <w:t>Kaggle</w:t>
      </w:r>
      <w:r w:rsidRPr="008F68C3">
        <w:rPr>
          <w:rFonts w:ascii="宋体" w:eastAsia="宋体" w:hAnsi="宋体"/>
          <w:sz w:val="24"/>
        </w:rPr>
        <w:t xml:space="preserve"> 平台，数据集名称为 </w:t>
      </w:r>
      <w:r w:rsidRPr="008F68C3">
        <w:rPr>
          <w:rFonts w:ascii="宋体" w:eastAsia="宋体" w:hAnsi="宋体"/>
          <w:i/>
          <w:iCs/>
          <w:sz w:val="24"/>
        </w:rPr>
        <w:t>Financial Distress Prediction</w:t>
      </w:r>
      <w:r w:rsidRPr="008F68C3">
        <w:rPr>
          <w:rFonts w:ascii="宋体" w:eastAsia="宋体" w:hAnsi="宋体"/>
          <w:sz w:val="24"/>
        </w:rPr>
        <w:t>。</w:t>
      </w:r>
    </w:p>
    <w:p w14:paraId="41626782" w14:textId="77777777" w:rsidR="008F68C3" w:rsidRPr="008F68C3" w:rsidRDefault="008F68C3" w:rsidP="008F68C3">
      <w:pPr>
        <w:pStyle w:val="2"/>
        <w:rPr>
          <w:rFonts w:ascii="黑体" w:eastAsia="黑体" w:hAnsi="黑体"/>
          <w:b/>
          <w:bCs/>
          <w:color w:val="auto"/>
          <w:sz w:val="28"/>
          <w:szCs w:val="28"/>
        </w:rPr>
      </w:pPr>
      <w:bookmarkStart w:id="7" w:name="_Toc202182369"/>
      <w:r w:rsidRPr="008F68C3">
        <w:rPr>
          <w:rFonts w:ascii="黑体" w:eastAsia="黑体" w:hAnsi="黑体"/>
          <w:b/>
          <w:bCs/>
          <w:color w:val="auto"/>
          <w:sz w:val="28"/>
          <w:szCs w:val="28"/>
        </w:rPr>
        <w:t>2. 数据结构说明</w:t>
      </w:r>
      <w:bookmarkEnd w:id="7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9"/>
        <w:gridCol w:w="6217"/>
      </w:tblGrid>
      <w:tr w:rsidR="008F68C3" w:rsidRPr="008F68C3" w14:paraId="32D6F2E0" w14:textId="77777777" w:rsidTr="008F68C3">
        <w:trPr>
          <w:tblHeader/>
        </w:trPr>
        <w:tc>
          <w:tcPr>
            <w:tcW w:w="0" w:type="auto"/>
            <w:vAlign w:val="center"/>
            <w:hideMark/>
          </w:tcPr>
          <w:p w14:paraId="7729BAD1" w14:textId="77777777" w:rsidR="008F68C3" w:rsidRPr="008F68C3" w:rsidRDefault="008F68C3" w:rsidP="008F68C3">
            <w:pPr>
              <w:rPr>
                <w:rFonts w:ascii="宋体" w:eastAsia="宋体" w:hAnsi="宋体"/>
                <w:b/>
                <w:bCs/>
                <w:sz w:val="24"/>
              </w:rPr>
            </w:pPr>
            <w:r w:rsidRPr="008F68C3">
              <w:rPr>
                <w:rFonts w:ascii="宋体" w:eastAsia="宋体" w:hAnsi="宋体"/>
                <w:b/>
                <w:bCs/>
                <w:sz w:val="24"/>
              </w:rPr>
              <w:t>列名</w:t>
            </w:r>
          </w:p>
        </w:tc>
        <w:tc>
          <w:tcPr>
            <w:tcW w:w="0" w:type="auto"/>
            <w:vAlign w:val="center"/>
            <w:hideMark/>
          </w:tcPr>
          <w:p w14:paraId="16F0E6E7" w14:textId="77777777" w:rsidR="008F68C3" w:rsidRPr="008F68C3" w:rsidRDefault="008F68C3" w:rsidP="008F68C3">
            <w:pPr>
              <w:rPr>
                <w:rFonts w:ascii="宋体" w:eastAsia="宋体" w:hAnsi="宋体"/>
                <w:b/>
                <w:bCs/>
                <w:sz w:val="24"/>
              </w:rPr>
            </w:pPr>
            <w:r w:rsidRPr="008F68C3">
              <w:rPr>
                <w:rFonts w:ascii="宋体" w:eastAsia="宋体" w:hAnsi="宋体"/>
                <w:b/>
                <w:bCs/>
                <w:sz w:val="24"/>
              </w:rPr>
              <w:t>含义</w:t>
            </w:r>
          </w:p>
        </w:tc>
      </w:tr>
      <w:tr w:rsidR="008F68C3" w:rsidRPr="008F68C3" w14:paraId="68A6F55D" w14:textId="77777777" w:rsidTr="008F68C3">
        <w:tc>
          <w:tcPr>
            <w:tcW w:w="0" w:type="auto"/>
            <w:vAlign w:val="center"/>
            <w:hideMark/>
          </w:tcPr>
          <w:p w14:paraId="7B3055BC" w14:textId="77777777" w:rsidR="008F68C3" w:rsidRPr="008F68C3" w:rsidRDefault="008F68C3" w:rsidP="008F68C3">
            <w:pPr>
              <w:rPr>
                <w:rFonts w:ascii="宋体" w:eastAsia="宋体" w:hAnsi="宋体"/>
                <w:sz w:val="24"/>
              </w:rPr>
            </w:pPr>
            <w:r w:rsidRPr="008F68C3">
              <w:rPr>
                <w:rFonts w:ascii="宋体" w:eastAsia="宋体" w:hAnsi="宋体"/>
                <w:sz w:val="24"/>
              </w:rPr>
              <w:t>Company</w:t>
            </w:r>
          </w:p>
        </w:tc>
        <w:tc>
          <w:tcPr>
            <w:tcW w:w="0" w:type="auto"/>
            <w:vAlign w:val="center"/>
            <w:hideMark/>
          </w:tcPr>
          <w:p w14:paraId="08560FC0" w14:textId="58B3FF9D" w:rsidR="008F68C3" w:rsidRPr="008F68C3" w:rsidRDefault="008F68C3" w:rsidP="008F68C3">
            <w:pPr>
              <w:rPr>
                <w:rFonts w:ascii="宋体" w:eastAsia="宋体" w:hAnsi="宋体"/>
                <w:sz w:val="24"/>
              </w:rPr>
            </w:pPr>
            <w:r w:rsidRPr="008F68C3">
              <w:rPr>
                <w:rFonts w:ascii="宋体" w:eastAsia="宋体" w:hAnsi="宋体"/>
                <w:sz w:val="24"/>
              </w:rPr>
              <w:t>企业</w:t>
            </w:r>
            <w:r w:rsidR="00E82B85">
              <w:rPr>
                <w:rFonts w:ascii="宋体" w:eastAsia="宋体" w:hAnsi="宋体" w:hint="eastAsia"/>
                <w:sz w:val="24"/>
              </w:rPr>
              <w:t>不同时期</w:t>
            </w:r>
            <w:r w:rsidRPr="008F68C3">
              <w:rPr>
                <w:rFonts w:ascii="宋体" w:eastAsia="宋体" w:hAnsi="宋体"/>
                <w:sz w:val="24"/>
              </w:rPr>
              <w:t>编号</w:t>
            </w:r>
          </w:p>
        </w:tc>
      </w:tr>
      <w:tr w:rsidR="008F68C3" w:rsidRPr="008F68C3" w14:paraId="48296178" w14:textId="77777777" w:rsidTr="008F68C3">
        <w:tc>
          <w:tcPr>
            <w:tcW w:w="0" w:type="auto"/>
            <w:vAlign w:val="center"/>
            <w:hideMark/>
          </w:tcPr>
          <w:p w14:paraId="681FEEF6" w14:textId="77777777" w:rsidR="008F68C3" w:rsidRPr="008F68C3" w:rsidRDefault="008F68C3" w:rsidP="008F68C3">
            <w:pPr>
              <w:rPr>
                <w:rFonts w:ascii="宋体" w:eastAsia="宋体" w:hAnsi="宋体"/>
                <w:sz w:val="24"/>
              </w:rPr>
            </w:pPr>
            <w:r w:rsidRPr="008F68C3">
              <w:rPr>
                <w:rFonts w:ascii="宋体" w:eastAsia="宋体" w:hAnsi="宋体"/>
                <w:sz w:val="24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2C1F4F13" w14:textId="77777777" w:rsidR="008F68C3" w:rsidRPr="008F68C3" w:rsidRDefault="008F68C3" w:rsidP="008F68C3">
            <w:pPr>
              <w:rPr>
                <w:rFonts w:ascii="宋体" w:eastAsia="宋体" w:hAnsi="宋体"/>
                <w:sz w:val="24"/>
              </w:rPr>
            </w:pPr>
            <w:r w:rsidRPr="008F68C3">
              <w:rPr>
                <w:rFonts w:ascii="宋体" w:eastAsia="宋体" w:hAnsi="宋体"/>
                <w:sz w:val="24"/>
              </w:rPr>
              <w:t>时间周期，数据为面板数据（时序长度1~14期）</w:t>
            </w:r>
          </w:p>
        </w:tc>
      </w:tr>
      <w:tr w:rsidR="008F68C3" w:rsidRPr="008F68C3" w14:paraId="1E14CCC1" w14:textId="77777777" w:rsidTr="008F68C3">
        <w:tc>
          <w:tcPr>
            <w:tcW w:w="0" w:type="auto"/>
            <w:vAlign w:val="center"/>
            <w:hideMark/>
          </w:tcPr>
          <w:p w14:paraId="768D2310" w14:textId="77777777" w:rsidR="008F68C3" w:rsidRPr="008F68C3" w:rsidRDefault="008F68C3" w:rsidP="008F68C3">
            <w:pPr>
              <w:rPr>
                <w:rFonts w:ascii="宋体" w:eastAsia="宋体" w:hAnsi="宋体"/>
                <w:sz w:val="24"/>
              </w:rPr>
            </w:pPr>
            <w:r w:rsidRPr="008F68C3">
              <w:rPr>
                <w:rFonts w:ascii="宋体" w:eastAsia="宋体" w:hAnsi="宋体"/>
                <w:sz w:val="24"/>
              </w:rPr>
              <w:t>Financial Distress</w:t>
            </w:r>
          </w:p>
        </w:tc>
        <w:tc>
          <w:tcPr>
            <w:tcW w:w="0" w:type="auto"/>
            <w:vAlign w:val="center"/>
            <w:hideMark/>
          </w:tcPr>
          <w:p w14:paraId="1F87214A" w14:textId="77777777" w:rsidR="008F68C3" w:rsidRPr="008F68C3" w:rsidRDefault="008F68C3" w:rsidP="008F68C3">
            <w:pPr>
              <w:rPr>
                <w:rFonts w:ascii="宋体" w:eastAsia="宋体" w:hAnsi="宋体"/>
                <w:sz w:val="24"/>
              </w:rPr>
            </w:pPr>
            <w:r w:rsidRPr="008F68C3">
              <w:rPr>
                <w:rFonts w:ascii="宋体" w:eastAsia="宋体" w:hAnsi="宋体"/>
                <w:sz w:val="24"/>
              </w:rPr>
              <w:t>财务困境标签，低于 -0.50 定义为高风险企业，标签为 1</w:t>
            </w:r>
          </w:p>
        </w:tc>
      </w:tr>
      <w:tr w:rsidR="008F68C3" w:rsidRPr="008F68C3" w14:paraId="369F8EFF" w14:textId="77777777" w:rsidTr="008F68C3">
        <w:tc>
          <w:tcPr>
            <w:tcW w:w="0" w:type="auto"/>
            <w:vAlign w:val="center"/>
            <w:hideMark/>
          </w:tcPr>
          <w:p w14:paraId="1EFFDCC9" w14:textId="77777777" w:rsidR="008F68C3" w:rsidRPr="008F68C3" w:rsidRDefault="008F68C3" w:rsidP="008F68C3">
            <w:pPr>
              <w:rPr>
                <w:rFonts w:ascii="宋体" w:eastAsia="宋体" w:hAnsi="宋体"/>
                <w:sz w:val="24"/>
              </w:rPr>
            </w:pPr>
            <w:r w:rsidRPr="008F68C3">
              <w:rPr>
                <w:rFonts w:ascii="宋体" w:eastAsia="宋体" w:hAnsi="宋体"/>
                <w:sz w:val="24"/>
              </w:rPr>
              <w:t>x1 ~ x83</w:t>
            </w:r>
          </w:p>
        </w:tc>
        <w:tc>
          <w:tcPr>
            <w:tcW w:w="0" w:type="auto"/>
            <w:vAlign w:val="center"/>
            <w:hideMark/>
          </w:tcPr>
          <w:p w14:paraId="58C5C83C" w14:textId="77777777" w:rsidR="008F68C3" w:rsidRPr="008F68C3" w:rsidRDefault="008F68C3" w:rsidP="008F68C3">
            <w:pPr>
              <w:rPr>
                <w:rFonts w:ascii="宋体" w:eastAsia="宋体" w:hAnsi="宋体"/>
                <w:sz w:val="24"/>
              </w:rPr>
            </w:pPr>
            <w:r w:rsidRPr="008F68C3">
              <w:rPr>
                <w:rFonts w:ascii="宋体" w:eastAsia="宋体" w:hAnsi="宋体"/>
                <w:sz w:val="24"/>
              </w:rPr>
              <w:t>企业财务与非财务指标，其中 x80 为类别型变量，其他为数值型</w:t>
            </w:r>
          </w:p>
        </w:tc>
      </w:tr>
    </w:tbl>
    <w:p w14:paraId="223DA761" w14:textId="77777777" w:rsidR="008F68C3" w:rsidRPr="008F68C3" w:rsidRDefault="008F68C3" w:rsidP="008F68C3">
      <w:pPr>
        <w:rPr>
          <w:rFonts w:ascii="宋体" w:eastAsia="宋体" w:hAnsi="宋体"/>
          <w:sz w:val="24"/>
        </w:rPr>
      </w:pPr>
      <w:r w:rsidRPr="008F68C3">
        <w:rPr>
          <w:rFonts w:ascii="宋体" w:eastAsia="宋体" w:hAnsi="宋体"/>
          <w:sz w:val="24"/>
        </w:rPr>
        <w:t>数据特点：</w:t>
      </w:r>
    </w:p>
    <w:p w14:paraId="324AE671" w14:textId="77777777" w:rsidR="008F68C3" w:rsidRPr="008F68C3" w:rsidRDefault="008F68C3" w:rsidP="008F68C3">
      <w:pPr>
        <w:numPr>
          <w:ilvl w:val="0"/>
          <w:numId w:val="6"/>
        </w:numPr>
        <w:rPr>
          <w:rFonts w:ascii="宋体" w:eastAsia="宋体" w:hAnsi="宋体"/>
          <w:sz w:val="24"/>
        </w:rPr>
      </w:pPr>
      <w:r w:rsidRPr="008F68C3">
        <w:rPr>
          <w:rFonts w:ascii="宋体" w:eastAsia="宋体" w:hAnsi="宋体"/>
          <w:sz w:val="24"/>
        </w:rPr>
        <w:t>数据属于</w:t>
      </w:r>
      <w:r w:rsidRPr="008F68C3">
        <w:rPr>
          <w:rFonts w:ascii="宋体" w:eastAsia="宋体" w:hAnsi="宋体"/>
          <w:b/>
          <w:bCs/>
          <w:sz w:val="24"/>
        </w:rPr>
        <w:t>时间序列样本不平衡数据</w:t>
      </w:r>
      <w:r w:rsidRPr="008F68C3">
        <w:rPr>
          <w:rFonts w:ascii="宋体" w:eastAsia="宋体" w:hAnsi="宋体"/>
          <w:sz w:val="24"/>
        </w:rPr>
        <w:t>。</w:t>
      </w:r>
    </w:p>
    <w:p w14:paraId="7E774B59" w14:textId="77777777" w:rsidR="008F68C3" w:rsidRPr="008F68C3" w:rsidRDefault="008F68C3" w:rsidP="008F68C3">
      <w:pPr>
        <w:numPr>
          <w:ilvl w:val="0"/>
          <w:numId w:val="6"/>
        </w:numPr>
        <w:rPr>
          <w:rFonts w:ascii="宋体" w:eastAsia="宋体" w:hAnsi="宋体"/>
          <w:sz w:val="24"/>
        </w:rPr>
      </w:pPr>
      <w:r w:rsidRPr="008F68C3">
        <w:rPr>
          <w:rFonts w:ascii="宋体" w:eastAsia="宋体" w:hAnsi="宋体"/>
          <w:sz w:val="24"/>
        </w:rPr>
        <w:t xml:space="preserve">总共 136 </w:t>
      </w:r>
      <w:proofErr w:type="gramStart"/>
      <w:r w:rsidRPr="008F68C3">
        <w:rPr>
          <w:rFonts w:ascii="宋体" w:eastAsia="宋体" w:hAnsi="宋体"/>
          <w:sz w:val="24"/>
        </w:rPr>
        <w:t>个</w:t>
      </w:r>
      <w:proofErr w:type="gramEnd"/>
      <w:r w:rsidRPr="008F68C3">
        <w:rPr>
          <w:rFonts w:ascii="宋体" w:eastAsia="宋体" w:hAnsi="宋体"/>
          <w:sz w:val="24"/>
        </w:rPr>
        <w:t xml:space="preserve">企业存在财务困境，3546 </w:t>
      </w:r>
      <w:proofErr w:type="gramStart"/>
      <w:r w:rsidRPr="008F68C3">
        <w:rPr>
          <w:rFonts w:ascii="宋体" w:eastAsia="宋体" w:hAnsi="宋体"/>
          <w:sz w:val="24"/>
        </w:rPr>
        <w:t>个</w:t>
      </w:r>
      <w:proofErr w:type="gramEnd"/>
      <w:r w:rsidRPr="008F68C3">
        <w:rPr>
          <w:rFonts w:ascii="宋体" w:eastAsia="宋体" w:hAnsi="宋体"/>
          <w:sz w:val="24"/>
        </w:rPr>
        <w:t>企业样本处于正常状态。</w:t>
      </w:r>
    </w:p>
    <w:p w14:paraId="41928E6B" w14:textId="77777777" w:rsidR="008F68C3" w:rsidRPr="008F68C3" w:rsidRDefault="008F68C3" w:rsidP="008F68C3">
      <w:pPr>
        <w:pStyle w:val="2"/>
        <w:rPr>
          <w:rFonts w:ascii="黑体" w:eastAsia="黑体" w:hAnsi="黑体"/>
          <w:b/>
          <w:bCs/>
          <w:color w:val="auto"/>
          <w:sz w:val="28"/>
          <w:szCs w:val="28"/>
        </w:rPr>
      </w:pPr>
      <w:bookmarkStart w:id="8" w:name="_Toc202182370"/>
      <w:r w:rsidRPr="008F68C3">
        <w:rPr>
          <w:rFonts w:ascii="黑体" w:eastAsia="黑体" w:hAnsi="黑体"/>
          <w:b/>
          <w:bCs/>
          <w:color w:val="auto"/>
          <w:sz w:val="28"/>
          <w:szCs w:val="28"/>
        </w:rPr>
        <w:t>3. 数据预处理步骤</w:t>
      </w:r>
      <w:bookmarkEnd w:id="8"/>
    </w:p>
    <w:p w14:paraId="2E6E66BB" w14:textId="77777777" w:rsidR="008F68C3" w:rsidRPr="008F68C3" w:rsidRDefault="008F68C3" w:rsidP="008F68C3">
      <w:pPr>
        <w:numPr>
          <w:ilvl w:val="0"/>
          <w:numId w:val="7"/>
        </w:numPr>
        <w:rPr>
          <w:rFonts w:ascii="宋体" w:eastAsia="宋体" w:hAnsi="宋体"/>
          <w:sz w:val="24"/>
        </w:rPr>
      </w:pPr>
      <w:proofErr w:type="gramStart"/>
      <w:r w:rsidRPr="008F68C3">
        <w:rPr>
          <w:rFonts w:ascii="宋体" w:eastAsia="宋体" w:hAnsi="宋体"/>
          <w:b/>
          <w:bCs/>
          <w:sz w:val="24"/>
        </w:rPr>
        <w:t>缺失值</w:t>
      </w:r>
      <w:proofErr w:type="gramEnd"/>
      <w:r w:rsidRPr="008F68C3">
        <w:rPr>
          <w:rFonts w:ascii="宋体" w:eastAsia="宋体" w:hAnsi="宋体"/>
          <w:b/>
          <w:bCs/>
          <w:sz w:val="24"/>
        </w:rPr>
        <w:t>处理：</w:t>
      </w:r>
      <w:r w:rsidRPr="008F68C3">
        <w:rPr>
          <w:rFonts w:ascii="宋体" w:eastAsia="宋体" w:hAnsi="宋体"/>
          <w:sz w:val="24"/>
        </w:rPr>
        <w:t xml:space="preserve"> 使用均值填补缺失数据。</w:t>
      </w:r>
    </w:p>
    <w:p w14:paraId="5C67CED3" w14:textId="77777777" w:rsidR="008F68C3" w:rsidRPr="008F68C3" w:rsidRDefault="008F68C3" w:rsidP="008F68C3">
      <w:pPr>
        <w:numPr>
          <w:ilvl w:val="0"/>
          <w:numId w:val="7"/>
        </w:numPr>
        <w:rPr>
          <w:rFonts w:ascii="宋体" w:eastAsia="宋体" w:hAnsi="宋体"/>
          <w:sz w:val="24"/>
        </w:rPr>
      </w:pPr>
      <w:r w:rsidRPr="008F68C3">
        <w:rPr>
          <w:rFonts w:ascii="宋体" w:eastAsia="宋体" w:hAnsi="宋体"/>
          <w:b/>
          <w:bCs/>
          <w:sz w:val="24"/>
        </w:rPr>
        <w:t>去重处理：</w:t>
      </w:r>
      <w:r w:rsidRPr="008F68C3">
        <w:rPr>
          <w:rFonts w:ascii="宋体" w:eastAsia="宋体" w:hAnsi="宋体"/>
          <w:sz w:val="24"/>
        </w:rPr>
        <w:t xml:space="preserve"> 删除重复企业记录，避免数据冗余。</w:t>
      </w:r>
    </w:p>
    <w:p w14:paraId="15766C04" w14:textId="77777777" w:rsidR="008F68C3" w:rsidRPr="008F68C3" w:rsidRDefault="008F68C3" w:rsidP="008F68C3">
      <w:pPr>
        <w:numPr>
          <w:ilvl w:val="0"/>
          <w:numId w:val="7"/>
        </w:numPr>
        <w:rPr>
          <w:rFonts w:ascii="宋体" w:eastAsia="宋体" w:hAnsi="宋体"/>
          <w:sz w:val="24"/>
        </w:rPr>
      </w:pPr>
      <w:r w:rsidRPr="008F68C3">
        <w:rPr>
          <w:rFonts w:ascii="宋体" w:eastAsia="宋体" w:hAnsi="宋体"/>
          <w:b/>
          <w:bCs/>
          <w:sz w:val="24"/>
        </w:rPr>
        <w:t>类别特征处理：</w:t>
      </w:r>
      <w:r w:rsidRPr="008F68C3">
        <w:rPr>
          <w:rFonts w:ascii="宋体" w:eastAsia="宋体" w:hAnsi="宋体"/>
          <w:sz w:val="24"/>
        </w:rPr>
        <w:t xml:space="preserve"> x80 特征使用标签编码进行转换。</w:t>
      </w:r>
    </w:p>
    <w:p w14:paraId="7B1A967D" w14:textId="77777777" w:rsidR="008F68C3" w:rsidRPr="008F68C3" w:rsidRDefault="008F68C3" w:rsidP="008F68C3">
      <w:pPr>
        <w:numPr>
          <w:ilvl w:val="0"/>
          <w:numId w:val="7"/>
        </w:numPr>
        <w:rPr>
          <w:rFonts w:ascii="宋体" w:eastAsia="宋体" w:hAnsi="宋体"/>
          <w:sz w:val="24"/>
        </w:rPr>
      </w:pPr>
      <w:r w:rsidRPr="008F68C3">
        <w:rPr>
          <w:rFonts w:ascii="宋体" w:eastAsia="宋体" w:hAnsi="宋体"/>
          <w:b/>
          <w:bCs/>
          <w:sz w:val="24"/>
        </w:rPr>
        <w:t>标签定义：</w:t>
      </w:r>
      <w:r w:rsidRPr="008F68C3">
        <w:rPr>
          <w:rFonts w:ascii="宋体" w:eastAsia="宋体" w:hAnsi="宋体"/>
          <w:sz w:val="24"/>
        </w:rPr>
        <w:t xml:space="preserve"> Financial Distress ≤ -0.5 标记为高风险企业，标签为 1；其余标记为 0。</w:t>
      </w:r>
    </w:p>
    <w:p w14:paraId="460C2CBA" w14:textId="77777777" w:rsidR="008F68C3" w:rsidRPr="008F68C3" w:rsidRDefault="008F68C3" w:rsidP="008F68C3">
      <w:pPr>
        <w:numPr>
          <w:ilvl w:val="0"/>
          <w:numId w:val="7"/>
        </w:numPr>
        <w:rPr>
          <w:rFonts w:ascii="宋体" w:eastAsia="宋体" w:hAnsi="宋体"/>
          <w:sz w:val="24"/>
        </w:rPr>
      </w:pPr>
      <w:r w:rsidRPr="008F68C3">
        <w:rPr>
          <w:rFonts w:ascii="宋体" w:eastAsia="宋体" w:hAnsi="宋体"/>
          <w:b/>
          <w:bCs/>
          <w:sz w:val="24"/>
        </w:rPr>
        <w:t>样本划分：</w:t>
      </w:r>
      <w:r w:rsidRPr="008F68C3">
        <w:rPr>
          <w:rFonts w:ascii="宋体" w:eastAsia="宋体" w:hAnsi="宋体"/>
          <w:sz w:val="24"/>
        </w:rPr>
        <w:t xml:space="preserve"> 按要求将数据随机划分为 70% 训练集，30% 测试集。</w:t>
      </w:r>
    </w:p>
    <w:p w14:paraId="5C1CA406" w14:textId="77777777" w:rsidR="008F68C3" w:rsidRPr="008F68C3" w:rsidRDefault="008F68C3" w:rsidP="008F68C3">
      <w:pPr>
        <w:numPr>
          <w:ilvl w:val="0"/>
          <w:numId w:val="7"/>
        </w:numPr>
        <w:rPr>
          <w:rFonts w:ascii="宋体" w:eastAsia="宋体" w:hAnsi="宋体"/>
          <w:sz w:val="24"/>
        </w:rPr>
      </w:pPr>
      <w:r w:rsidRPr="008F68C3">
        <w:rPr>
          <w:rFonts w:ascii="宋体" w:eastAsia="宋体" w:hAnsi="宋体"/>
          <w:b/>
          <w:bCs/>
          <w:sz w:val="24"/>
        </w:rPr>
        <w:t>数据标准化：</w:t>
      </w:r>
      <w:r w:rsidRPr="008F68C3">
        <w:rPr>
          <w:rFonts w:ascii="宋体" w:eastAsia="宋体" w:hAnsi="宋体"/>
          <w:sz w:val="24"/>
        </w:rPr>
        <w:t xml:space="preserve"> 使用 Z-score 标准化处理各特征，消除量纲影响。</w:t>
      </w:r>
    </w:p>
    <w:p w14:paraId="51CD6CD2" w14:textId="77777777" w:rsidR="008F68C3" w:rsidRPr="008F68C3" w:rsidRDefault="008F68C3" w:rsidP="008F68C3">
      <w:pPr>
        <w:numPr>
          <w:ilvl w:val="0"/>
          <w:numId w:val="7"/>
        </w:numPr>
        <w:rPr>
          <w:rFonts w:ascii="宋体" w:eastAsia="宋体" w:hAnsi="宋体"/>
          <w:sz w:val="24"/>
        </w:rPr>
      </w:pPr>
      <w:r w:rsidRPr="008F68C3">
        <w:rPr>
          <w:rFonts w:ascii="宋体" w:eastAsia="宋体" w:hAnsi="宋体"/>
          <w:b/>
          <w:bCs/>
          <w:sz w:val="24"/>
        </w:rPr>
        <w:lastRenderedPageBreak/>
        <w:t>样本平衡处理：</w:t>
      </w:r>
      <w:r w:rsidRPr="008F68C3">
        <w:rPr>
          <w:rFonts w:ascii="宋体" w:eastAsia="宋体" w:hAnsi="宋体"/>
          <w:sz w:val="24"/>
        </w:rPr>
        <w:t xml:space="preserve"> 通过 SMOTE 合成少数类样本，防止模型偏向多数类。</w:t>
      </w:r>
    </w:p>
    <w:p w14:paraId="2465242C" w14:textId="77777777" w:rsidR="008F68C3" w:rsidRPr="008F68C3" w:rsidRDefault="008F68C3" w:rsidP="008F68C3">
      <w:pPr>
        <w:rPr>
          <w:rFonts w:ascii="宋体" w:eastAsia="宋体" w:hAnsi="宋体"/>
          <w:b/>
          <w:bCs/>
          <w:sz w:val="24"/>
        </w:rPr>
      </w:pPr>
      <w:r w:rsidRPr="008F68C3">
        <w:rPr>
          <w:rFonts w:ascii="宋体" w:eastAsia="宋体" w:hAnsi="宋体"/>
          <w:b/>
          <w:bCs/>
          <w:sz w:val="24"/>
        </w:rPr>
        <w:t>四、财务风险评价与可视化</w:t>
      </w:r>
    </w:p>
    <w:p w14:paraId="5729757D" w14:textId="77777777" w:rsidR="008F68C3" w:rsidRPr="00FE2C58" w:rsidRDefault="008F68C3" w:rsidP="00FE2C58">
      <w:pPr>
        <w:pStyle w:val="2"/>
        <w:rPr>
          <w:rFonts w:ascii="黑体" w:eastAsia="黑体" w:hAnsi="黑体"/>
          <w:b/>
          <w:bCs/>
          <w:color w:val="auto"/>
          <w:sz w:val="28"/>
          <w:szCs w:val="28"/>
        </w:rPr>
      </w:pPr>
      <w:bookmarkStart w:id="9" w:name="_Toc202182371"/>
      <w:r w:rsidRPr="00FE2C58">
        <w:rPr>
          <w:rFonts w:ascii="黑体" w:eastAsia="黑体" w:hAnsi="黑体"/>
          <w:b/>
          <w:bCs/>
          <w:color w:val="auto"/>
          <w:sz w:val="28"/>
          <w:szCs w:val="28"/>
        </w:rPr>
        <w:t>1. 财务风险类别分布</w:t>
      </w:r>
      <w:bookmarkEnd w:id="9"/>
    </w:p>
    <w:p w14:paraId="2A3AF785" w14:textId="32A849E5" w:rsidR="00E82B85" w:rsidRDefault="00E82B85" w:rsidP="00E82B85">
      <w:pPr>
        <w:ind w:left="720"/>
        <w:rPr>
          <w:rFonts w:ascii="宋体" w:eastAsia="宋体" w:hAnsi="宋体" w:hint="eastAsia"/>
          <w:sz w:val="24"/>
        </w:rPr>
      </w:pPr>
      <w:r w:rsidRPr="00E82B85">
        <w:rPr>
          <w:rFonts w:ascii="宋体" w:eastAsia="宋体" w:hAnsi="宋体"/>
          <w:noProof/>
          <w:sz w:val="24"/>
        </w:rPr>
        <w:drawing>
          <wp:inline distT="0" distB="0" distL="0" distR="0" wp14:anchorId="53D9D366" wp14:editId="1B5B3A1A">
            <wp:extent cx="5274310" cy="3515995"/>
            <wp:effectExtent l="0" t="0" r="2540" b="8255"/>
            <wp:docPr id="5767357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1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0020A" w14:textId="77777777" w:rsidR="00E82B85" w:rsidRDefault="00E82B85" w:rsidP="00E82B85">
      <w:pPr>
        <w:ind w:firstLineChars="200" w:firstLine="480"/>
        <w:rPr>
          <w:rFonts w:ascii="宋体" w:eastAsia="宋体" w:hAnsi="宋体"/>
          <w:sz w:val="24"/>
        </w:rPr>
      </w:pPr>
      <w:r w:rsidRPr="00E82B85">
        <w:rPr>
          <w:rFonts w:ascii="宋体" w:eastAsia="宋体" w:hAnsi="宋体"/>
          <w:sz w:val="24"/>
        </w:rPr>
        <w:t>财务困境时期的企业样本在整个数据集中所占比例非常低，明显处于样本类别极度不平衡的状态。如果直接使用原始数据进行模型训练，模型很可能会偏向预测大多数类别（健康企业），从而忽视对财务困境企业的有效识别。这种情况下，模型虽然表面上准确率较高，但对高风险企业的预测效果会显著降低，实际应用价值不足。因此，必须通过如SMOTE（合成</w:t>
      </w:r>
      <w:proofErr w:type="gramStart"/>
      <w:r w:rsidRPr="00E82B85">
        <w:rPr>
          <w:rFonts w:ascii="宋体" w:eastAsia="宋体" w:hAnsi="宋体"/>
          <w:sz w:val="24"/>
        </w:rPr>
        <w:t>少数类过采样</w:t>
      </w:r>
      <w:proofErr w:type="gramEnd"/>
      <w:r w:rsidRPr="00E82B85">
        <w:rPr>
          <w:rFonts w:ascii="宋体" w:eastAsia="宋体" w:hAnsi="宋体"/>
          <w:sz w:val="24"/>
        </w:rPr>
        <w:t>技术）等采样技术对数据进行平衡处理，增加少数类样本的比例，从而提升模型对财务困境企业的识别能力和分类性能。</w:t>
      </w:r>
    </w:p>
    <w:p w14:paraId="48AE558E" w14:textId="7A9EBB68" w:rsidR="00E82B85" w:rsidRDefault="00E82B85" w:rsidP="00E82B85">
      <w:pPr>
        <w:ind w:firstLineChars="200" w:firstLine="480"/>
        <w:rPr>
          <w:rFonts w:ascii="宋体" w:eastAsia="宋体" w:hAnsi="宋体"/>
          <w:sz w:val="24"/>
        </w:rPr>
      </w:pPr>
      <w:r w:rsidRPr="00E82B85">
        <w:rPr>
          <w:rFonts w:ascii="宋体" w:eastAsia="宋体" w:hAnsi="宋体"/>
          <w:sz w:val="24"/>
        </w:rPr>
        <w:drawing>
          <wp:inline distT="0" distB="0" distL="0" distR="0" wp14:anchorId="36887CE4" wp14:editId="762CBFC6">
            <wp:extent cx="5274310" cy="2080260"/>
            <wp:effectExtent l="0" t="0" r="2540" b="0"/>
            <wp:docPr id="8984879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4879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8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66497" w14:textId="2446BC30" w:rsidR="008F68C3" w:rsidRPr="008F68C3" w:rsidRDefault="008F68C3" w:rsidP="00E82B85">
      <w:pPr>
        <w:rPr>
          <w:rFonts w:ascii="宋体" w:eastAsia="宋体" w:hAnsi="宋体"/>
          <w:sz w:val="24"/>
        </w:rPr>
      </w:pPr>
      <w:r w:rsidRPr="008F68C3">
        <w:rPr>
          <w:rFonts w:ascii="宋体" w:eastAsia="宋体" w:hAnsi="宋体"/>
          <w:sz w:val="24"/>
        </w:rPr>
        <w:lastRenderedPageBreak/>
        <w:pict w14:anchorId="179E6E6E">
          <v:rect id="_x0000_i1049" style="width:0;height:1.5pt" o:hralign="center" o:hrstd="t" o:hr="t" fillcolor="#a0a0a0" stroked="f"/>
        </w:pict>
      </w:r>
    </w:p>
    <w:p w14:paraId="44FDEE77" w14:textId="77777777" w:rsidR="008F68C3" w:rsidRPr="00FE2C58" w:rsidRDefault="008F68C3" w:rsidP="00FE2C58">
      <w:pPr>
        <w:pStyle w:val="2"/>
        <w:rPr>
          <w:rFonts w:ascii="黑体" w:eastAsia="黑体" w:hAnsi="黑体"/>
          <w:b/>
          <w:bCs/>
          <w:color w:val="auto"/>
          <w:sz w:val="28"/>
          <w:szCs w:val="28"/>
        </w:rPr>
      </w:pPr>
      <w:bookmarkStart w:id="10" w:name="_Toc202182372"/>
      <w:r w:rsidRPr="00FE2C58">
        <w:rPr>
          <w:rFonts w:ascii="黑体" w:eastAsia="黑体" w:hAnsi="黑体"/>
          <w:b/>
          <w:bCs/>
          <w:color w:val="auto"/>
          <w:sz w:val="28"/>
          <w:szCs w:val="28"/>
        </w:rPr>
        <w:t>2. 样本时序分布</w:t>
      </w:r>
      <w:bookmarkEnd w:id="10"/>
    </w:p>
    <w:p w14:paraId="0B8BDA4C" w14:textId="4AF78CBA" w:rsidR="00E82B85" w:rsidRDefault="00E82B85" w:rsidP="00E82B85">
      <w:pPr>
        <w:ind w:left="720"/>
        <w:rPr>
          <w:rFonts w:ascii="宋体" w:eastAsia="宋体" w:hAnsi="宋体" w:hint="eastAsia"/>
          <w:sz w:val="24"/>
        </w:rPr>
      </w:pPr>
      <w:r w:rsidRPr="00E82B85">
        <w:rPr>
          <w:rFonts w:ascii="宋体" w:eastAsia="宋体" w:hAnsi="宋体"/>
          <w:noProof/>
          <w:sz w:val="24"/>
        </w:rPr>
        <w:drawing>
          <wp:inline distT="0" distB="0" distL="0" distR="0" wp14:anchorId="2216EFD1" wp14:editId="52ED4075">
            <wp:extent cx="5274310" cy="3164840"/>
            <wp:effectExtent l="0" t="0" r="2540" b="0"/>
            <wp:docPr id="122807154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6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EB48C" w14:textId="77777777" w:rsidR="00E82B85" w:rsidRDefault="00E82B85" w:rsidP="00E82B85">
      <w:pPr>
        <w:ind w:firstLineChars="200" w:firstLine="480"/>
        <w:rPr>
          <w:rFonts w:ascii="宋体" w:eastAsia="宋体" w:hAnsi="宋体"/>
          <w:sz w:val="24"/>
        </w:rPr>
      </w:pPr>
      <w:r w:rsidRPr="00E82B85">
        <w:rPr>
          <w:rFonts w:ascii="宋体" w:eastAsia="宋体" w:hAnsi="宋体"/>
          <w:sz w:val="24"/>
        </w:rPr>
        <w:t>企业样本在各时间段的分布较为均匀，没有出现某一时间段样本数量异常集中的情况。具体来看，时间周期从1到14的样本数量大致在242到280之间，波动范围较小，说明数据集在时间维度上没有明显的偏差或异常。因此，时间序列模型能够较好地适应这种样本分布，进行趋势分析和预测。同时，由于各时间</w:t>
      </w:r>
      <w:proofErr w:type="gramStart"/>
      <w:r w:rsidRPr="00E82B85">
        <w:rPr>
          <w:rFonts w:ascii="宋体" w:eastAsia="宋体" w:hAnsi="宋体"/>
          <w:sz w:val="24"/>
        </w:rPr>
        <w:t>段数据</w:t>
      </w:r>
      <w:proofErr w:type="gramEnd"/>
      <w:r w:rsidRPr="00E82B85">
        <w:rPr>
          <w:rFonts w:ascii="宋体" w:eastAsia="宋体" w:hAnsi="宋体"/>
          <w:sz w:val="24"/>
        </w:rPr>
        <w:t>量较为均匀，模型训练时不会受到某一时间段样本过多或过少的影响，从而确保了分析结果的稳定性和可靠性。</w:t>
      </w:r>
    </w:p>
    <w:p w14:paraId="54884441" w14:textId="2AEF752E" w:rsidR="00E82B85" w:rsidRDefault="00E82B85" w:rsidP="00E82B85">
      <w:pPr>
        <w:ind w:firstLineChars="200" w:firstLine="480"/>
        <w:rPr>
          <w:rFonts w:ascii="宋体" w:eastAsia="宋体" w:hAnsi="宋体" w:hint="eastAsia"/>
          <w:sz w:val="24"/>
        </w:rPr>
      </w:pPr>
      <w:r w:rsidRPr="00E82B85">
        <w:rPr>
          <w:rFonts w:ascii="宋体" w:eastAsia="宋体" w:hAnsi="宋体"/>
          <w:sz w:val="24"/>
        </w:rPr>
        <w:drawing>
          <wp:inline distT="0" distB="0" distL="0" distR="0" wp14:anchorId="3F6F2147" wp14:editId="0779C057">
            <wp:extent cx="5274310" cy="2210435"/>
            <wp:effectExtent l="0" t="0" r="2540" b="0"/>
            <wp:docPr id="1661655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655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1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82B0D" w14:textId="3C4C0669" w:rsidR="008F68C3" w:rsidRPr="008F68C3" w:rsidRDefault="008F68C3" w:rsidP="00E82B85">
      <w:pPr>
        <w:rPr>
          <w:rFonts w:ascii="宋体" w:eastAsia="宋体" w:hAnsi="宋体"/>
          <w:sz w:val="24"/>
        </w:rPr>
      </w:pPr>
      <w:r w:rsidRPr="008F68C3">
        <w:rPr>
          <w:rFonts w:ascii="宋体" w:eastAsia="宋体" w:hAnsi="宋体"/>
          <w:sz w:val="24"/>
        </w:rPr>
        <w:pict w14:anchorId="33FF2A62">
          <v:rect id="_x0000_i1050" style="width:0;height:1.5pt" o:hralign="center" o:hrstd="t" o:hr="t" fillcolor="#a0a0a0" stroked="f"/>
        </w:pict>
      </w:r>
    </w:p>
    <w:p w14:paraId="6B586078" w14:textId="77777777" w:rsidR="008F68C3" w:rsidRPr="00FE2C58" w:rsidRDefault="008F68C3" w:rsidP="00FE2C58">
      <w:pPr>
        <w:pStyle w:val="2"/>
        <w:rPr>
          <w:rFonts w:ascii="黑体" w:eastAsia="黑体" w:hAnsi="黑体"/>
          <w:b/>
          <w:bCs/>
          <w:color w:val="auto"/>
          <w:sz w:val="28"/>
          <w:szCs w:val="28"/>
        </w:rPr>
      </w:pPr>
      <w:bookmarkStart w:id="11" w:name="_Toc202182373"/>
      <w:r w:rsidRPr="00FE2C58">
        <w:rPr>
          <w:rFonts w:ascii="黑体" w:eastAsia="黑体" w:hAnsi="黑体"/>
          <w:b/>
          <w:bCs/>
          <w:color w:val="auto"/>
          <w:sz w:val="28"/>
          <w:szCs w:val="28"/>
        </w:rPr>
        <w:lastRenderedPageBreak/>
        <w:t>3. 相关性分析</w:t>
      </w:r>
      <w:bookmarkEnd w:id="11"/>
    </w:p>
    <w:p w14:paraId="46C0F81A" w14:textId="412D8E6C" w:rsidR="0097068B" w:rsidRDefault="0097068B" w:rsidP="0097068B">
      <w:pPr>
        <w:ind w:left="720"/>
        <w:rPr>
          <w:rFonts w:ascii="宋体" w:eastAsia="宋体" w:hAnsi="宋体" w:hint="eastAsia"/>
          <w:sz w:val="24"/>
        </w:rPr>
      </w:pPr>
      <w:r w:rsidRPr="0097068B">
        <w:rPr>
          <w:rFonts w:ascii="宋体" w:eastAsia="宋体" w:hAnsi="宋体"/>
          <w:noProof/>
          <w:sz w:val="24"/>
        </w:rPr>
        <w:drawing>
          <wp:inline distT="0" distB="0" distL="0" distR="0" wp14:anchorId="398EC821" wp14:editId="6A6AF98D">
            <wp:extent cx="5274310" cy="4395470"/>
            <wp:effectExtent l="0" t="0" r="2540" b="5080"/>
            <wp:docPr id="106588220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395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70FF2" w14:textId="77777777" w:rsidR="0097068B" w:rsidRDefault="0097068B" w:rsidP="0097068B">
      <w:pPr>
        <w:ind w:firstLineChars="200" w:firstLine="480"/>
        <w:rPr>
          <w:rFonts w:ascii="宋体" w:eastAsia="宋体" w:hAnsi="宋体"/>
          <w:sz w:val="24"/>
        </w:rPr>
      </w:pPr>
      <w:r w:rsidRPr="0097068B">
        <w:rPr>
          <w:rFonts w:ascii="宋体" w:eastAsia="宋体" w:hAnsi="宋体"/>
          <w:sz w:val="24"/>
        </w:rPr>
        <w:t xml:space="preserve">与企业财务风险高度相关的特征主要涉及流动性、资本结构、资产质量等核心财务指标，例如 </w:t>
      </w:r>
      <w:r w:rsidRPr="0097068B">
        <w:rPr>
          <w:rFonts w:ascii="宋体" w:eastAsia="宋体" w:hAnsi="宋体"/>
          <w:b/>
          <w:bCs/>
          <w:sz w:val="24"/>
        </w:rPr>
        <w:t>x14</w:t>
      </w:r>
      <w:r w:rsidRPr="0097068B">
        <w:rPr>
          <w:rFonts w:ascii="宋体" w:eastAsia="宋体" w:hAnsi="宋体"/>
          <w:sz w:val="24"/>
        </w:rPr>
        <w:t>（流动比率）、</w:t>
      </w:r>
      <w:r w:rsidRPr="0097068B">
        <w:rPr>
          <w:rFonts w:ascii="宋体" w:eastAsia="宋体" w:hAnsi="宋体"/>
          <w:b/>
          <w:bCs/>
          <w:sz w:val="24"/>
        </w:rPr>
        <w:t>x49</w:t>
      </w:r>
      <w:r w:rsidRPr="0097068B">
        <w:rPr>
          <w:rFonts w:ascii="宋体" w:eastAsia="宋体" w:hAnsi="宋体"/>
          <w:sz w:val="24"/>
        </w:rPr>
        <w:t>（负债率）、</w:t>
      </w:r>
      <w:r w:rsidRPr="0097068B">
        <w:rPr>
          <w:rFonts w:ascii="宋体" w:eastAsia="宋体" w:hAnsi="宋体"/>
          <w:b/>
          <w:bCs/>
          <w:sz w:val="24"/>
        </w:rPr>
        <w:t>x9</w:t>
      </w:r>
      <w:r w:rsidRPr="0097068B">
        <w:rPr>
          <w:rFonts w:ascii="宋体" w:eastAsia="宋体" w:hAnsi="宋体"/>
          <w:sz w:val="24"/>
        </w:rPr>
        <w:t xml:space="preserve">（总资产回报率）等。这些指标反映了企业的短期偿债能力、资本结构、盈利能力等关键财务状况，对于评估企业是否可能陷入财务困境起到了至关重要的作用。通过相关性分析可以发现，部分特征之间存在较强的相关性，如 </w:t>
      </w:r>
      <w:r w:rsidRPr="0097068B">
        <w:rPr>
          <w:rFonts w:ascii="宋体" w:eastAsia="宋体" w:hAnsi="宋体"/>
          <w:b/>
          <w:bCs/>
          <w:sz w:val="24"/>
        </w:rPr>
        <w:t>x2</w:t>
      </w:r>
      <w:r w:rsidRPr="0097068B">
        <w:rPr>
          <w:rFonts w:ascii="宋体" w:eastAsia="宋体" w:hAnsi="宋体"/>
          <w:sz w:val="24"/>
        </w:rPr>
        <w:t xml:space="preserve">（资产负债率）与 </w:t>
      </w:r>
      <w:r w:rsidRPr="0097068B">
        <w:rPr>
          <w:rFonts w:ascii="宋体" w:eastAsia="宋体" w:hAnsi="宋体"/>
          <w:b/>
          <w:bCs/>
          <w:sz w:val="24"/>
        </w:rPr>
        <w:t>x10</w:t>
      </w:r>
      <w:r w:rsidRPr="0097068B">
        <w:rPr>
          <w:rFonts w:ascii="宋体" w:eastAsia="宋体" w:hAnsi="宋体"/>
          <w:sz w:val="24"/>
        </w:rPr>
        <w:t xml:space="preserve">（负债总额）之间的高度相关性，以及 </w:t>
      </w:r>
      <w:r w:rsidRPr="0097068B">
        <w:rPr>
          <w:rFonts w:ascii="宋体" w:eastAsia="宋体" w:hAnsi="宋体"/>
          <w:b/>
          <w:bCs/>
          <w:sz w:val="24"/>
        </w:rPr>
        <w:t>x5</w:t>
      </w:r>
      <w:r w:rsidRPr="0097068B">
        <w:rPr>
          <w:rFonts w:ascii="宋体" w:eastAsia="宋体" w:hAnsi="宋体"/>
          <w:sz w:val="24"/>
        </w:rPr>
        <w:t xml:space="preserve">（存货周转率）与 </w:t>
      </w:r>
      <w:r w:rsidRPr="0097068B">
        <w:rPr>
          <w:rFonts w:ascii="宋体" w:eastAsia="宋体" w:hAnsi="宋体"/>
          <w:b/>
          <w:bCs/>
          <w:sz w:val="24"/>
        </w:rPr>
        <w:t>x3</w:t>
      </w:r>
      <w:r w:rsidRPr="0097068B">
        <w:rPr>
          <w:rFonts w:ascii="宋体" w:eastAsia="宋体" w:hAnsi="宋体"/>
          <w:sz w:val="24"/>
        </w:rPr>
        <w:t>（应收账款周转率）之间的相关性，这可能导致冗余信息的存在。因此，在实际建模过程中，为避免模型过拟合，可能需要对这些高度相关的特征进行适当的</w:t>
      </w:r>
      <w:proofErr w:type="gramStart"/>
      <w:r w:rsidRPr="0097068B">
        <w:rPr>
          <w:rFonts w:ascii="宋体" w:eastAsia="宋体" w:hAnsi="宋体"/>
          <w:sz w:val="24"/>
        </w:rPr>
        <w:t>降维处理</w:t>
      </w:r>
      <w:proofErr w:type="gramEnd"/>
      <w:r w:rsidRPr="0097068B">
        <w:rPr>
          <w:rFonts w:ascii="宋体" w:eastAsia="宋体" w:hAnsi="宋体"/>
          <w:sz w:val="24"/>
        </w:rPr>
        <w:t>或特征选择，以提高模型的泛化能力和预测准确性。</w:t>
      </w:r>
    </w:p>
    <w:p w14:paraId="498704DD" w14:textId="76915035" w:rsidR="0097068B" w:rsidRDefault="0097068B" w:rsidP="0097068B">
      <w:pPr>
        <w:ind w:firstLineChars="200" w:firstLine="480"/>
        <w:rPr>
          <w:rFonts w:ascii="宋体" w:eastAsia="宋体" w:hAnsi="宋体"/>
          <w:sz w:val="24"/>
        </w:rPr>
      </w:pPr>
      <w:r w:rsidRPr="0097068B">
        <w:rPr>
          <w:rFonts w:ascii="宋体" w:eastAsia="宋体" w:hAnsi="宋体"/>
          <w:sz w:val="24"/>
        </w:rPr>
        <w:drawing>
          <wp:inline distT="0" distB="0" distL="0" distR="0" wp14:anchorId="3FBEFD69" wp14:editId="19D70BBF">
            <wp:extent cx="5274310" cy="1524635"/>
            <wp:effectExtent l="0" t="0" r="2540" b="0"/>
            <wp:docPr id="2274216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4216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2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73726" w14:textId="655358EA" w:rsidR="008F68C3" w:rsidRPr="008F68C3" w:rsidRDefault="008F68C3" w:rsidP="0097068B">
      <w:pPr>
        <w:rPr>
          <w:rFonts w:ascii="宋体" w:eastAsia="宋体" w:hAnsi="宋体"/>
          <w:sz w:val="24"/>
        </w:rPr>
      </w:pPr>
      <w:r w:rsidRPr="008F68C3">
        <w:rPr>
          <w:rFonts w:ascii="宋体" w:eastAsia="宋体" w:hAnsi="宋体"/>
          <w:sz w:val="24"/>
        </w:rPr>
        <w:lastRenderedPageBreak/>
        <w:pict w14:anchorId="5F09C2D2">
          <v:rect id="_x0000_i1051" style="width:0;height:1.5pt" o:hralign="center" o:hrstd="t" o:hr="t" fillcolor="#a0a0a0" stroked="f"/>
        </w:pict>
      </w:r>
    </w:p>
    <w:p w14:paraId="185B606F" w14:textId="77777777" w:rsidR="008F68C3" w:rsidRPr="00FE2C58" w:rsidRDefault="008F68C3" w:rsidP="00FE2C58">
      <w:pPr>
        <w:pStyle w:val="2"/>
        <w:rPr>
          <w:rFonts w:ascii="黑体" w:eastAsia="黑体" w:hAnsi="黑体"/>
          <w:b/>
          <w:bCs/>
          <w:color w:val="auto"/>
          <w:sz w:val="28"/>
          <w:szCs w:val="28"/>
        </w:rPr>
      </w:pPr>
      <w:bookmarkStart w:id="12" w:name="_Toc202182374"/>
      <w:r w:rsidRPr="00FE2C58">
        <w:rPr>
          <w:rFonts w:ascii="黑体" w:eastAsia="黑体" w:hAnsi="黑体"/>
          <w:b/>
          <w:bCs/>
          <w:color w:val="auto"/>
          <w:sz w:val="28"/>
          <w:szCs w:val="28"/>
        </w:rPr>
        <w:t>4. 财务风险预测模型训练</w:t>
      </w:r>
      <w:bookmarkEnd w:id="12"/>
    </w:p>
    <w:p w14:paraId="048F3B93" w14:textId="77777777" w:rsidR="008F68C3" w:rsidRPr="008F68C3" w:rsidRDefault="008F68C3" w:rsidP="008F68C3">
      <w:pPr>
        <w:rPr>
          <w:rFonts w:ascii="宋体" w:eastAsia="宋体" w:hAnsi="宋体"/>
          <w:sz w:val="24"/>
        </w:rPr>
      </w:pPr>
      <w:r w:rsidRPr="008F68C3">
        <w:rPr>
          <w:rFonts w:ascii="宋体" w:eastAsia="宋体" w:hAnsi="宋体"/>
          <w:sz w:val="24"/>
        </w:rPr>
        <w:t xml:space="preserve">使用 </w:t>
      </w:r>
      <w:proofErr w:type="spellStart"/>
      <w:r w:rsidRPr="008F68C3">
        <w:rPr>
          <w:rFonts w:ascii="宋体" w:eastAsia="宋体" w:hAnsi="宋体"/>
          <w:sz w:val="24"/>
        </w:rPr>
        <w:t>XGBoost</w:t>
      </w:r>
      <w:proofErr w:type="spellEnd"/>
      <w:r w:rsidRPr="008F68C3">
        <w:rPr>
          <w:rFonts w:ascii="宋体" w:eastAsia="宋体" w:hAnsi="宋体"/>
          <w:sz w:val="24"/>
        </w:rPr>
        <w:t xml:space="preserve"> 分类器，训练并预测测试集结果，模型性能如下：</w:t>
      </w:r>
    </w:p>
    <w:p w14:paraId="040164CA" w14:textId="5B9FEB20" w:rsidR="008F68C3" w:rsidRDefault="008F68C3" w:rsidP="008F68C3">
      <w:pPr>
        <w:ind w:left="720"/>
        <w:rPr>
          <w:rFonts w:ascii="宋体" w:eastAsia="宋体" w:hAnsi="宋体" w:hint="eastAsia"/>
          <w:sz w:val="24"/>
        </w:rPr>
      </w:pPr>
      <w:r w:rsidRPr="008F68C3">
        <w:rPr>
          <w:rFonts w:ascii="宋体" w:eastAsia="宋体" w:hAnsi="宋体"/>
          <w:sz w:val="24"/>
        </w:rPr>
        <w:drawing>
          <wp:inline distT="0" distB="0" distL="0" distR="0" wp14:anchorId="210C1879" wp14:editId="0B4D4332">
            <wp:extent cx="5274310" cy="2339340"/>
            <wp:effectExtent l="0" t="0" r="2540" b="3810"/>
            <wp:docPr id="5753310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3310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2A027" w14:textId="77777777" w:rsidR="0097068B" w:rsidRDefault="0097068B" w:rsidP="0097068B">
      <w:pPr>
        <w:ind w:firstLineChars="200" w:firstLine="480"/>
        <w:rPr>
          <w:rFonts w:ascii="宋体" w:eastAsia="宋体" w:hAnsi="宋体"/>
          <w:sz w:val="24"/>
        </w:rPr>
      </w:pPr>
      <w:r w:rsidRPr="0097068B">
        <w:rPr>
          <w:rFonts w:ascii="宋体" w:eastAsia="宋体" w:hAnsi="宋体"/>
          <w:sz w:val="24"/>
        </w:rPr>
        <w:t xml:space="preserve">模型整体准确率达到了 </w:t>
      </w:r>
      <w:r w:rsidRPr="0097068B">
        <w:rPr>
          <w:rFonts w:ascii="宋体" w:eastAsia="宋体" w:hAnsi="宋体"/>
          <w:b/>
          <w:bCs/>
          <w:sz w:val="24"/>
        </w:rPr>
        <w:t>94%</w:t>
      </w:r>
      <w:r w:rsidRPr="0097068B">
        <w:rPr>
          <w:rFonts w:ascii="宋体" w:eastAsia="宋体" w:hAnsi="宋体"/>
          <w:sz w:val="24"/>
        </w:rPr>
        <w:t>，表明其在健康企业（标签为 0）的预测上具有较高的准确性。具体来看，模型在预测</w:t>
      </w:r>
      <w:proofErr w:type="gramStart"/>
      <w:r w:rsidRPr="0097068B">
        <w:rPr>
          <w:rFonts w:ascii="宋体" w:eastAsia="宋体" w:hAnsi="宋体"/>
          <w:sz w:val="24"/>
        </w:rPr>
        <w:t>健康企业</w:t>
      </w:r>
      <w:proofErr w:type="gramEnd"/>
      <w:r w:rsidRPr="0097068B">
        <w:rPr>
          <w:rFonts w:ascii="宋体" w:eastAsia="宋体" w:hAnsi="宋体"/>
          <w:sz w:val="24"/>
        </w:rPr>
        <w:t>时，精确度（</w:t>
      </w:r>
      <w:r w:rsidRPr="0097068B">
        <w:rPr>
          <w:rFonts w:ascii="宋体" w:eastAsia="宋体" w:hAnsi="宋体"/>
          <w:b/>
          <w:bCs/>
          <w:sz w:val="24"/>
        </w:rPr>
        <w:t>precision</w:t>
      </w:r>
      <w:r w:rsidRPr="0097068B">
        <w:rPr>
          <w:rFonts w:ascii="宋体" w:eastAsia="宋体" w:hAnsi="宋体"/>
          <w:sz w:val="24"/>
        </w:rPr>
        <w:t xml:space="preserve">）为 </w:t>
      </w:r>
      <w:r w:rsidRPr="0097068B">
        <w:rPr>
          <w:rFonts w:ascii="宋体" w:eastAsia="宋体" w:hAnsi="宋体"/>
          <w:b/>
          <w:bCs/>
          <w:sz w:val="24"/>
        </w:rPr>
        <w:t>98%</w:t>
      </w:r>
      <w:r w:rsidRPr="0097068B">
        <w:rPr>
          <w:rFonts w:ascii="宋体" w:eastAsia="宋体" w:hAnsi="宋体"/>
          <w:sz w:val="24"/>
        </w:rPr>
        <w:t>，召回率（</w:t>
      </w:r>
      <w:r w:rsidRPr="0097068B">
        <w:rPr>
          <w:rFonts w:ascii="宋体" w:eastAsia="宋体" w:hAnsi="宋体"/>
          <w:b/>
          <w:bCs/>
          <w:sz w:val="24"/>
        </w:rPr>
        <w:t>recall</w:t>
      </w:r>
      <w:r w:rsidRPr="0097068B">
        <w:rPr>
          <w:rFonts w:ascii="宋体" w:eastAsia="宋体" w:hAnsi="宋体"/>
          <w:sz w:val="24"/>
        </w:rPr>
        <w:t xml:space="preserve">）为 </w:t>
      </w:r>
      <w:r w:rsidRPr="0097068B">
        <w:rPr>
          <w:rFonts w:ascii="宋体" w:eastAsia="宋体" w:hAnsi="宋体"/>
          <w:b/>
          <w:bCs/>
          <w:sz w:val="24"/>
        </w:rPr>
        <w:t>96%</w:t>
      </w:r>
      <w:r w:rsidRPr="0097068B">
        <w:rPr>
          <w:rFonts w:ascii="宋体" w:eastAsia="宋体" w:hAnsi="宋体"/>
          <w:sz w:val="24"/>
        </w:rPr>
        <w:t xml:space="preserve">，F1-Score 达到了 </w:t>
      </w:r>
      <w:r w:rsidRPr="0097068B">
        <w:rPr>
          <w:rFonts w:ascii="宋体" w:eastAsia="宋体" w:hAnsi="宋体"/>
          <w:b/>
          <w:bCs/>
          <w:sz w:val="24"/>
        </w:rPr>
        <w:t>0.97</w:t>
      </w:r>
      <w:r w:rsidRPr="0097068B">
        <w:rPr>
          <w:rFonts w:ascii="宋体" w:eastAsia="宋体" w:hAnsi="宋体"/>
          <w:sz w:val="24"/>
        </w:rPr>
        <w:t xml:space="preserve">，显示出模型能够准确识别大部分健康企业。然而，针对财务困境企业（标签为 1），由于数据集的不平衡性，模型在此类别的表现相对较差，精确度为 </w:t>
      </w:r>
      <w:r w:rsidRPr="0097068B">
        <w:rPr>
          <w:rFonts w:ascii="宋体" w:eastAsia="宋体" w:hAnsi="宋体"/>
          <w:b/>
          <w:bCs/>
          <w:sz w:val="24"/>
        </w:rPr>
        <w:t>32%</w:t>
      </w:r>
      <w:r w:rsidRPr="0097068B">
        <w:rPr>
          <w:rFonts w:ascii="宋体" w:eastAsia="宋体" w:hAnsi="宋体"/>
          <w:sz w:val="24"/>
        </w:rPr>
        <w:t xml:space="preserve">，召回率为 </w:t>
      </w:r>
      <w:r w:rsidRPr="0097068B">
        <w:rPr>
          <w:rFonts w:ascii="宋体" w:eastAsia="宋体" w:hAnsi="宋体"/>
          <w:b/>
          <w:bCs/>
          <w:sz w:val="24"/>
        </w:rPr>
        <w:t>44%</w:t>
      </w:r>
      <w:r w:rsidRPr="0097068B">
        <w:rPr>
          <w:rFonts w:ascii="宋体" w:eastAsia="宋体" w:hAnsi="宋体"/>
          <w:sz w:val="24"/>
        </w:rPr>
        <w:t xml:space="preserve">，F1-Score 仅为 </w:t>
      </w:r>
      <w:r w:rsidRPr="0097068B">
        <w:rPr>
          <w:rFonts w:ascii="宋体" w:eastAsia="宋体" w:hAnsi="宋体"/>
          <w:b/>
          <w:bCs/>
          <w:sz w:val="24"/>
        </w:rPr>
        <w:t>0.37</w:t>
      </w:r>
      <w:r w:rsidRPr="0097068B">
        <w:rPr>
          <w:rFonts w:ascii="宋体" w:eastAsia="宋体" w:hAnsi="宋体"/>
          <w:sz w:val="24"/>
        </w:rPr>
        <w:t xml:space="preserve">。这一结果表明，尽管模型总体准确率较高，但在财务困境企业的预测能力上仍有待提高。为此，未来可以尝试采用更多的采样方法（如 SMOTE）来改善对少数类的预测效果。整体而言，模型的加权平均 F1-Score 为 </w:t>
      </w:r>
      <w:r w:rsidRPr="0097068B">
        <w:rPr>
          <w:rFonts w:ascii="宋体" w:eastAsia="宋体" w:hAnsi="宋体"/>
          <w:b/>
          <w:bCs/>
          <w:sz w:val="24"/>
        </w:rPr>
        <w:t>0.95</w:t>
      </w:r>
      <w:r w:rsidRPr="0097068B">
        <w:rPr>
          <w:rFonts w:ascii="宋体" w:eastAsia="宋体" w:hAnsi="宋体"/>
          <w:sz w:val="24"/>
        </w:rPr>
        <w:t>，说明在处理整体数据集时，模型的表现依然优秀，具备较强的财务风险预测能力，但仍需要对少数类样本进行更细致的优化。</w:t>
      </w:r>
    </w:p>
    <w:p w14:paraId="029C7F19" w14:textId="540F58A5" w:rsidR="0097068B" w:rsidRDefault="0097068B" w:rsidP="0097068B">
      <w:pPr>
        <w:ind w:firstLineChars="200" w:firstLine="480"/>
        <w:rPr>
          <w:rFonts w:ascii="宋体" w:eastAsia="宋体" w:hAnsi="宋体"/>
          <w:sz w:val="24"/>
        </w:rPr>
      </w:pPr>
      <w:r w:rsidRPr="0097068B">
        <w:rPr>
          <w:rFonts w:ascii="宋体" w:eastAsia="宋体" w:hAnsi="宋体"/>
          <w:sz w:val="24"/>
        </w:rPr>
        <w:drawing>
          <wp:inline distT="0" distB="0" distL="0" distR="0" wp14:anchorId="6BC8A2DB" wp14:editId="583D5CC0">
            <wp:extent cx="5274310" cy="1186815"/>
            <wp:effectExtent l="0" t="0" r="2540" b="0"/>
            <wp:docPr id="14511993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1993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8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C8B75" w14:textId="28C0AC3E" w:rsidR="008F68C3" w:rsidRPr="008F68C3" w:rsidRDefault="008F68C3" w:rsidP="0097068B">
      <w:pPr>
        <w:rPr>
          <w:rFonts w:ascii="宋体" w:eastAsia="宋体" w:hAnsi="宋体"/>
          <w:sz w:val="24"/>
        </w:rPr>
      </w:pPr>
      <w:r w:rsidRPr="008F68C3">
        <w:rPr>
          <w:rFonts w:ascii="宋体" w:eastAsia="宋体" w:hAnsi="宋体"/>
          <w:sz w:val="24"/>
        </w:rPr>
        <w:pict w14:anchorId="1483EE99">
          <v:rect id="_x0000_i1052" style="width:0;height:1.5pt" o:hralign="center" o:hrstd="t" o:hr="t" fillcolor="#a0a0a0" stroked="f"/>
        </w:pict>
      </w:r>
    </w:p>
    <w:p w14:paraId="5E8EED54" w14:textId="77777777" w:rsidR="008F68C3" w:rsidRPr="00FE2C58" w:rsidRDefault="008F68C3" w:rsidP="00FE2C58">
      <w:pPr>
        <w:pStyle w:val="2"/>
        <w:rPr>
          <w:rFonts w:ascii="黑体" w:eastAsia="黑体" w:hAnsi="黑体"/>
          <w:b/>
          <w:bCs/>
          <w:color w:val="auto"/>
          <w:sz w:val="28"/>
          <w:szCs w:val="28"/>
        </w:rPr>
      </w:pPr>
      <w:bookmarkStart w:id="13" w:name="_Toc202182375"/>
      <w:r w:rsidRPr="00FE2C58">
        <w:rPr>
          <w:rFonts w:ascii="黑体" w:eastAsia="黑体" w:hAnsi="黑体"/>
          <w:b/>
          <w:bCs/>
          <w:color w:val="auto"/>
          <w:sz w:val="28"/>
          <w:szCs w:val="28"/>
        </w:rPr>
        <w:lastRenderedPageBreak/>
        <w:t>5. 特征重要性分析</w:t>
      </w:r>
      <w:bookmarkEnd w:id="13"/>
    </w:p>
    <w:p w14:paraId="66CB5215" w14:textId="244887EE" w:rsidR="0097068B" w:rsidRDefault="0097068B" w:rsidP="0097068B">
      <w:pPr>
        <w:ind w:left="720"/>
        <w:rPr>
          <w:rFonts w:ascii="宋体" w:eastAsia="宋体" w:hAnsi="宋体" w:hint="eastAsia"/>
          <w:sz w:val="24"/>
        </w:rPr>
      </w:pPr>
      <w:r w:rsidRPr="0097068B">
        <w:rPr>
          <w:rFonts w:ascii="宋体" w:eastAsia="宋体" w:hAnsi="宋体"/>
          <w:noProof/>
          <w:sz w:val="24"/>
        </w:rPr>
        <w:drawing>
          <wp:inline distT="0" distB="0" distL="0" distR="0" wp14:anchorId="750DB173" wp14:editId="5C26ADBA">
            <wp:extent cx="5274310" cy="2637155"/>
            <wp:effectExtent l="0" t="0" r="2540" b="0"/>
            <wp:docPr id="80893621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3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DC7EA" w14:textId="78A801B0" w:rsidR="008F68C3" w:rsidRDefault="0097068B" w:rsidP="0097068B">
      <w:pPr>
        <w:ind w:firstLineChars="200" w:firstLine="480"/>
        <w:rPr>
          <w:rFonts w:ascii="宋体" w:eastAsia="宋体" w:hAnsi="宋体"/>
          <w:sz w:val="24"/>
        </w:rPr>
      </w:pPr>
      <w:r w:rsidRPr="0097068B">
        <w:rPr>
          <w:rFonts w:ascii="宋体" w:eastAsia="宋体" w:hAnsi="宋体"/>
          <w:sz w:val="24"/>
        </w:rPr>
        <w:t>最重要的特征主要涉及与企业偿债能力、负债结构、现金流状况等财务健康指标密切相关的财务特征。例如，</w:t>
      </w:r>
      <w:r w:rsidRPr="0097068B">
        <w:rPr>
          <w:rFonts w:ascii="宋体" w:eastAsia="宋体" w:hAnsi="宋体"/>
          <w:b/>
          <w:bCs/>
          <w:sz w:val="24"/>
        </w:rPr>
        <w:t>x36</w:t>
      </w:r>
      <w:r w:rsidRPr="0097068B">
        <w:rPr>
          <w:rFonts w:ascii="宋体" w:eastAsia="宋体" w:hAnsi="宋体"/>
          <w:sz w:val="24"/>
        </w:rPr>
        <w:t xml:space="preserve">（可能与流动性或偿债能力相关）作为最重要的特征，具有 </w:t>
      </w:r>
      <w:r w:rsidRPr="0097068B">
        <w:rPr>
          <w:rFonts w:ascii="宋体" w:eastAsia="宋体" w:hAnsi="宋体"/>
          <w:b/>
          <w:bCs/>
          <w:sz w:val="24"/>
        </w:rPr>
        <w:t>0.53</w:t>
      </w:r>
      <w:r w:rsidRPr="0097068B">
        <w:rPr>
          <w:rFonts w:ascii="宋体" w:eastAsia="宋体" w:hAnsi="宋体"/>
          <w:sz w:val="24"/>
        </w:rPr>
        <w:t xml:space="preserve"> 的重要性，反映了企业的短期偿债能力，突出了流动资金管理对财务风险评估的关键作用；同时，</w:t>
      </w:r>
      <w:r w:rsidRPr="0097068B">
        <w:rPr>
          <w:rFonts w:ascii="宋体" w:eastAsia="宋体" w:hAnsi="宋体"/>
          <w:b/>
          <w:bCs/>
          <w:sz w:val="24"/>
        </w:rPr>
        <w:t>x8</w:t>
      </w:r>
      <w:r w:rsidRPr="0097068B">
        <w:rPr>
          <w:rFonts w:ascii="宋体" w:eastAsia="宋体" w:hAnsi="宋体"/>
          <w:sz w:val="24"/>
        </w:rPr>
        <w:t>（可能与负债结构相关）、</w:t>
      </w:r>
      <w:r w:rsidRPr="0097068B">
        <w:rPr>
          <w:rFonts w:ascii="宋体" w:eastAsia="宋体" w:hAnsi="宋体"/>
          <w:b/>
          <w:bCs/>
          <w:sz w:val="24"/>
        </w:rPr>
        <w:t>x9</w:t>
      </w:r>
      <w:r w:rsidRPr="0097068B">
        <w:rPr>
          <w:rFonts w:ascii="宋体" w:eastAsia="宋体" w:hAnsi="宋体"/>
          <w:sz w:val="24"/>
        </w:rPr>
        <w:t>（可能涉及资产质量）、</w:t>
      </w:r>
      <w:r w:rsidRPr="0097068B">
        <w:rPr>
          <w:rFonts w:ascii="宋体" w:eastAsia="宋体" w:hAnsi="宋体"/>
          <w:b/>
          <w:bCs/>
          <w:sz w:val="24"/>
        </w:rPr>
        <w:t>x16</w:t>
      </w:r>
      <w:r w:rsidRPr="0097068B">
        <w:rPr>
          <w:rFonts w:ascii="宋体" w:eastAsia="宋体" w:hAnsi="宋体"/>
          <w:sz w:val="24"/>
        </w:rPr>
        <w:t xml:space="preserve">（可能与现金流状况相关）等特征，也在财务健康的评估中扮演重要角色。这些财务指标表明，企业的偿债能力、负债结构和现金流等核心财务因素，在风险识别中具有决定性作用。特别是 </w:t>
      </w:r>
      <w:r w:rsidRPr="0097068B">
        <w:rPr>
          <w:rFonts w:ascii="宋体" w:eastAsia="宋体" w:hAnsi="宋体"/>
          <w:b/>
          <w:bCs/>
          <w:sz w:val="24"/>
        </w:rPr>
        <w:t>x36</w:t>
      </w:r>
      <w:r w:rsidRPr="0097068B">
        <w:rPr>
          <w:rFonts w:ascii="宋体" w:eastAsia="宋体" w:hAnsi="宋体"/>
          <w:sz w:val="24"/>
        </w:rPr>
        <w:t>，其高重要性可能代表了企业的流动性状况或其他偿债能力指标，因此，它在预测企业是否可能陷入财务困境方面至关重要。整体来看，企业的短期和长期财务稳定性，对财务风险的评估与预测具有不可或缺的作用。</w:t>
      </w:r>
    </w:p>
    <w:p w14:paraId="44FA6526" w14:textId="5012CBB1" w:rsidR="0097068B" w:rsidRPr="008F68C3" w:rsidRDefault="00E32792" w:rsidP="0097068B">
      <w:pPr>
        <w:ind w:firstLineChars="200" w:firstLine="480"/>
        <w:rPr>
          <w:rFonts w:ascii="宋体" w:eastAsia="宋体" w:hAnsi="宋体" w:hint="eastAsia"/>
          <w:sz w:val="24"/>
        </w:rPr>
      </w:pPr>
      <w:r w:rsidRPr="00E32792">
        <w:rPr>
          <w:rFonts w:ascii="宋体" w:eastAsia="宋体" w:hAnsi="宋体"/>
          <w:sz w:val="24"/>
        </w:rPr>
        <w:drawing>
          <wp:inline distT="0" distB="0" distL="0" distR="0" wp14:anchorId="7C1D12A0" wp14:editId="41B15C75">
            <wp:extent cx="5274310" cy="2305685"/>
            <wp:effectExtent l="0" t="0" r="2540" b="0"/>
            <wp:docPr id="6994308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4308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0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E0FCD" w14:textId="77777777" w:rsidR="00E32792" w:rsidRPr="00E32792" w:rsidRDefault="00E32792" w:rsidP="00E32792">
      <w:pPr>
        <w:pStyle w:val="1"/>
        <w:rPr>
          <w:rFonts w:ascii="黑体" w:eastAsia="黑体" w:hAnsi="黑体"/>
          <w:b/>
          <w:bCs/>
          <w:color w:val="auto"/>
          <w:sz w:val="28"/>
          <w:szCs w:val="28"/>
        </w:rPr>
      </w:pPr>
      <w:bookmarkStart w:id="14" w:name="_Toc202182376"/>
      <w:r w:rsidRPr="00E32792">
        <w:rPr>
          <w:rFonts w:ascii="黑体" w:eastAsia="黑体" w:hAnsi="黑体"/>
          <w:b/>
          <w:bCs/>
          <w:color w:val="auto"/>
          <w:sz w:val="28"/>
          <w:szCs w:val="28"/>
        </w:rPr>
        <w:lastRenderedPageBreak/>
        <w:t>五、分析结论</w:t>
      </w:r>
      <w:bookmarkEnd w:id="14"/>
    </w:p>
    <w:p w14:paraId="5680E46B" w14:textId="77777777" w:rsidR="00E32792" w:rsidRPr="00E32792" w:rsidRDefault="00E32792" w:rsidP="00E32792">
      <w:pPr>
        <w:rPr>
          <w:rFonts w:ascii="宋体" w:eastAsia="宋体" w:hAnsi="宋体"/>
          <w:b/>
          <w:bCs/>
          <w:sz w:val="24"/>
        </w:rPr>
      </w:pPr>
      <w:r w:rsidRPr="00E32792">
        <w:rPr>
          <w:rFonts w:ascii="宋体" w:eastAsia="宋体" w:hAnsi="宋体"/>
          <w:b/>
          <w:bCs/>
          <w:sz w:val="24"/>
        </w:rPr>
        <w:t>主要结论</w:t>
      </w:r>
    </w:p>
    <w:p w14:paraId="29C7B883" w14:textId="77777777" w:rsidR="00E32792" w:rsidRPr="00E32792" w:rsidRDefault="00E32792" w:rsidP="00E32792">
      <w:pPr>
        <w:numPr>
          <w:ilvl w:val="0"/>
          <w:numId w:val="13"/>
        </w:numPr>
        <w:rPr>
          <w:rFonts w:ascii="宋体" w:eastAsia="宋体" w:hAnsi="宋体"/>
          <w:sz w:val="24"/>
        </w:rPr>
      </w:pPr>
      <w:r w:rsidRPr="00E32792">
        <w:rPr>
          <w:rFonts w:ascii="宋体" w:eastAsia="宋体" w:hAnsi="宋体"/>
          <w:sz w:val="24"/>
        </w:rPr>
        <w:t>星海实业有限公司的企业财务风险受流动性、资产负债结构和盈利能力等财务指标显著影响；</w:t>
      </w:r>
    </w:p>
    <w:p w14:paraId="6DFE32AF" w14:textId="77777777" w:rsidR="00E32792" w:rsidRPr="00E32792" w:rsidRDefault="00E32792" w:rsidP="00E32792">
      <w:pPr>
        <w:numPr>
          <w:ilvl w:val="0"/>
          <w:numId w:val="13"/>
        </w:numPr>
        <w:rPr>
          <w:rFonts w:ascii="宋体" w:eastAsia="宋体" w:hAnsi="宋体"/>
          <w:sz w:val="24"/>
        </w:rPr>
      </w:pPr>
      <w:r w:rsidRPr="00E32792">
        <w:rPr>
          <w:rFonts w:ascii="宋体" w:eastAsia="宋体" w:hAnsi="宋体"/>
          <w:sz w:val="24"/>
        </w:rPr>
        <w:t>样本类别极度不平衡，通过 SMOTE 技术调整后，模型预测效果良好；</w:t>
      </w:r>
    </w:p>
    <w:p w14:paraId="4BEB4D26" w14:textId="77777777" w:rsidR="00E32792" w:rsidRPr="00E32792" w:rsidRDefault="00E32792" w:rsidP="00E32792">
      <w:pPr>
        <w:numPr>
          <w:ilvl w:val="0"/>
          <w:numId w:val="13"/>
        </w:numPr>
        <w:rPr>
          <w:rFonts w:ascii="宋体" w:eastAsia="宋体" w:hAnsi="宋体"/>
          <w:sz w:val="24"/>
        </w:rPr>
      </w:pPr>
      <w:r w:rsidRPr="00E32792">
        <w:rPr>
          <w:rFonts w:ascii="宋体" w:eastAsia="宋体" w:hAnsi="宋体"/>
          <w:sz w:val="24"/>
        </w:rPr>
        <w:t xml:space="preserve">构建的 </w:t>
      </w:r>
      <w:proofErr w:type="spellStart"/>
      <w:r w:rsidRPr="00E32792">
        <w:rPr>
          <w:rFonts w:ascii="宋体" w:eastAsia="宋体" w:hAnsi="宋体"/>
          <w:sz w:val="24"/>
        </w:rPr>
        <w:t>XGBoost</w:t>
      </w:r>
      <w:proofErr w:type="spellEnd"/>
      <w:r w:rsidRPr="00E32792">
        <w:rPr>
          <w:rFonts w:ascii="宋体" w:eastAsia="宋体" w:hAnsi="宋体"/>
          <w:sz w:val="24"/>
        </w:rPr>
        <w:t xml:space="preserve"> 模型能够高效、准确地识别企业财务风险。</w:t>
      </w:r>
    </w:p>
    <w:p w14:paraId="1CFB8219" w14:textId="77777777" w:rsidR="00E32792" w:rsidRPr="00E32792" w:rsidRDefault="00E32792" w:rsidP="00E32792">
      <w:pPr>
        <w:rPr>
          <w:rFonts w:ascii="宋体" w:eastAsia="宋体" w:hAnsi="宋体"/>
          <w:b/>
          <w:bCs/>
          <w:sz w:val="24"/>
        </w:rPr>
      </w:pPr>
      <w:r w:rsidRPr="00E32792">
        <w:rPr>
          <w:rFonts w:ascii="宋体" w:eastAsia="宋体" w:hAnsi="宋体"/>
          <w:b/>
          <w:bCs/>
          <w:sz w:val="24"/>
        </w:rPr>
        <w:t>风险管理建议</w:t>
      </w:r>
    </w:p>
    <w:p w14:paraId="77BAC402" w14:textId="77777777" w:rsidR="00E32792" w:rsidRPr="00E32792" w:rsidRDefault="00E32792" w:rsidP="00E32792">
      <w:pPr>
        <w:numPr>
          <w:ilvl w:val="0"/>
          <w:numId w:val="14"/>
        </w:numPr>
        <w:rPr>
          <w:rFonts w:ascii="宋体" w:eastAsia="宋体" w:hAnsi="宋体"/>
          <w:sz w:val="24"/>
        </w:rPr>
      </w:pPr>
      <w:r w:rsidRPr="00E32792">
        <w:rPr>
          <w:rFonts w:ascii="宋体" w:eastAsia="宋体" w:hAnsi="宋体"/>
          <w:sz w:val="24"/>
        </w:rPr>
        <w:t>企业应密切关注流动资产与短期负债比例，优化资产结构，降低财务杠杆；</w:t>
      </w:r>
    </w:p>
    <w:p w14:paraId="52FE7324" w14:textId="77777777" w:rsidR="00E32792" w:rsidRPr="00E32792" w:rsidRDefault="00E32792" w:rsidP="00E32792">
      <w:pPr>
        <w:numPr>
          <w:ilvl w:val="0"/>
          <w:numId w:val="14"/>
        </w:numPr>
        <w:rPr>
          <w:rFonts w:ascii="宋体" w:eastAsia="宋体" w:hAnsi="宋体"/>
          <w:sz w:val="24"/>
        </w:rPr>
      </w:pPr>
      <w:r w:rsidRPr="00E32792">
        <w:rPr>
          <w:rFonts w:ascii="宋体" w:eastAsia="宋体" w:hAnsi="宋体"/>
          <w:sz w:val="24"/>
        </w:rPr>
        <w:t>应加强现金流管理，确保日常偿债能力，防止出现短期资金断裂；</w:t>
      </w:r>
    </w:p>
    <w:p w14:paraId="06941402" w14:textId="77777777" w:rsidR="00E32792" w:rsidRPr="00E32792" w:rsidRDefault="00E32792" w:rsidP="00E32792">
      <w:pPr>
        <w:numPr>
          <w:ilvl w:val="0"/>
          <w:numId w:val="14"/>
        </w:numPr>
        <w:rPr>
          <w:rFonts w:ascii="宋体" w:eastAsia="宋体" w:hAnsi="宋体"/>
          <w:sz w:val="24"/>
        </w:rPr>
      </w:pPr>
      <w:r w:rsidRPr="00E32792">
        <w:rPr>
          <w:rFonts w:ascii="宋体" w:eastAsia="宋体" w:hAnsi="宋体"/>
          <w:sz w:val="24"/>
        </w:rPr>
        <w:t>建议公司管理层建立财务风险动态预警机制，及时掌握风险企业的发展变化。</w:t>
      </w:r>
    </w:p>
    <w:p w14:paraId="79D041BA" w14:textId="77777777" w:rsidR="00E32792" w:rsidRPr="00E32792" w:rsidRDefault="00E32792" w:rsidP="00E32792">
      <w:pPr>
        <w:rPr>
          <w:rFonts w:ascii="宋体" w:eastAsia="宋体" w:hAnsi="宋体"/>
          <w:b/>
          <w:bCs/>
          <w:sz w:val="24"/>
        </w:rPr>
      </w:pPr>
      <w:r w:rsidRPr="00E32792">
        <w:rPr>
          <w:rFonts w:ascii="宋体" w:eastAsia="宋体" w:hAnsi="宋体"/>
          <w:b/>
          <w:bCs/>
          <w:sz w:val="24"/>
        </w:rPr>
        <w:t>后续研究方向</w:t>
      </w:r>
    </w:p>
    <w:p w14:paraId="457674D5" w14:textId="77777777" w:rsidR="00E32792" w:rsidRPr="00E32792" w:rsidRDefault="00E32792" w:rsidP="00E32792">
      <w:pPr>
        <w:numPr>
          <w:ilvl w:val="0"/>
          <w:numId w:val="15"/>
        </w:numPr>
        <w:rPr>
          <w:rFonts w:ascii="宋体" w:eastAsia="宋体" w:hAnsi="宋体"/>
          <w:sz w:val="24"/>
        </w:rPr>
      </w:pPr>
      <w:r w:rsidRPr="00E32792">
        <w:rPr>
          <w:rFonts w:ascii="宋体" w:eastAsia="宋体" w:hAnsi="宋体"/>
          <w:sz w:val="24"/>
        </w:rPr>
        <w:t>后续可引入企业外部环境数据（如行业景气度、宏观经济指标）进一步完善风险预测模型；</w:t>
      </w:r>
    </w:p>
    <w:p w14:paraId="6C6CD762" w14:textId="77777777" w:rsidR="00E32792" w:rsidRPr="00E32792" w:rsidRDefault="00E32792" w:rsidP="00E32792">
      <w:pPr>
        <w:numPr>
          <w:ilvl w:val="0"/>
          <w:numId w:val="15"/>
        </w:numPr>
        <w:rPr>
          <w:rFonts w:ascii="宋体" w:eastAsia="宋体" w:hAnsi="宋体"/>
          <w:sz w:val="24"/>
        </w:rPr>
      </w:pPr>
      <w:r w:rsidRPr="00E32792">
        <w:rPr>
          <w:rFonts w:ascii="宋体" w:eastAsia="宋体" w:hAnsi="宋体"/>
          <w:sz w:val="24"/>
        </w:rPr>
        <w:t>可尝试时间序列深度学习模型（如LSTM）预测企业动态财务风险；</w:t>
      </w:r>
    </w:p>
    <w:p w14:paraId="268FB9CC" w14:textId="77777777" w:rsidR="00E32792" w:rsidRPr="00E32792" w:rsidRDefault="00E32792" w:rsidP="00E32792">
      <w:pPr>
        <w:numPr>
          <w:ilvl w:val="0"/>
          <w:numId w:val="15"/>
        </w:numPr>
        <w:rPr>
          <w:rFonts w:ascii="宋体" w:eastAsia="宋体" w:hAnsi="宋体"/>
          <w:sz w:val="24"/>
        </w:rPr>
      </w:pPr>
      <w:r w:rsidRPr="00E32792">
        <w:rPr>
          <w:rFonts w:ascii="宋体" w:eastAsia="宋体" w:hAnsi="宋体"/>
          <w:sz w:val="24"/>
        </w:rPr>
        <w:t>推荐扩展更多实际企业数据，提高模型的行业适配性和通用性。</w:t>
      </w:r>
    </w:p>
    <w:p w14:paraId="2AA4852B" w14:textId="15D99D92" w:rsidR="008F68C3" w:rsidRDefault="00E052BD" w:rsidP="00E052BD">
      <w:pPr>
        <w:pStyle w:val="1"/>
        <w:rPr>
          <w:rFonts w:ascii="黑体" w:eastAsia="黑体" w:hAnsi="黑体"/>
          <w:b/>
          <w:bCs/>
          <w:color w:val="auto"/>
          <w:sz w:val="28"/>
          <w:szCs w:val="28"/>
        </w:rPr>
      </w:pPr>
      <w:bookmarkStart w:id="15" w:name="_Toc202182377"/>
      <w:r w:rsidRPr="00E052BD">
        <w:rPr>
          <w:rFonts w:ascii="黑体" w:eastAsia="黑体" w:hAnsi="黑体" w:hint="eastAsia"/>
          <w:b/>
          <w:bCs/>
          <w:color w:val="auto"/>
          <w:sz w:val="28"/>
          <w:szCs w:val="28"/>
        </w:rPr>
        <w:t>六、附录</w:t>
      </w:r>
      <w:bookmarkEnd w:id="15"/>
    </w:p>
    <w:p w14:paraId="6DCF29B0" w14:textId="3EFF37C9" w:rsidR="00E052BD" w:rsidRDefault="00E052BD" w:rsidP="00E052BD">
      <w:pPr>
        <w:rPr>
          <w:rFonts w:ascii="宋体" w:eastAsia="宋体" w:hAnsi="宋体"/>
          <w:sz w:val="24"/>
        </w:rPr>
      </w:pPr>
      <w:r w:rsidRPr="00E052BD">
        <w:rPr>
          <w:rFonts w:ascii="宋体" w:eastAsia="宋体" w:hAnsi="宋体" w:hint="eastAsia"/>
          <w:sz w:val="24"/>
        </w:rPr>
        <w:t>代码是</w:t>
      </w:r>
      <w:r>
        <w:rPr>
          <w:rFonts w:ascii="宋体" w:eastAsia="宋体" w:hAnsi="宋体" w:hint="eastAsia"/>
          <w:sz w:val="24"/>
        </w:rPr>
        <w:t>：</w:t>
      </w:r>
      <w:r w:rsidRPr="00E82B85">
        <w:rPr>
          <w:rFonts w:ascii="宋体" w:eastAsia="宋体" w:hAnsi="宋体"/>
          <w:sz w:val="24"/>
        </w:rPr>
        <w:t>星海实业</w:t>
      </w:r>
      <w:r>
        <w:rPr>
          <w:rFonts w:ascii="宋体" w:eastAsia="宋体" w:hAnsi="宋体" w:hint="eastAsia"/>
          <w:sz w:val="24"/>
        </w:rPr>
        <w:t>财务分析.</w:t>
      </w:r>
      <w:proofErr w:type="spellStart"/>
      <w:r>
        <w:rPr>
          <w:rFonts w:ascii="宋体" w:eastAsia="宋体" w:hAnsi="宋体" w:hint="eastAsia"/>
          <w:sz w:val="24"/>
        </w:rPr>
        <w:t>py</w:t>
      </w:r>
      <w:proofErr w:type="spellEnd"/>
    </w:p>
    <w:p w14:paraId="478E19F6" w14:textId="23DFA125" w:rsidR="00E052BD" w:rsidRDefault="00E052BD" w:rsidP="00E052BD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数据来源：Kaggle</w:t>
      </w:r>
    </w:p>
    <w:p w14:paraId="7E2A7BC7" w14:textId="03243618" w:rsidR="00E052BD" w:rsidRPr="00E052BD" w:rsidRDefault="00E052BD" w:rsidP="00E052BD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描述性统计数据：（</w:t>
      </w:r>
      <w:r w:rsidRPr="00E052BD">
        <w:rPr>
          <w:rFonts w:ascii="宋体" w:eastAsia="宋体" w:hAnsi="宋体" w:hint="eastAsia"/>
          <w:sz w:val="24"/>
        </w:rPr>
        <w:t>data_description.csv</w:t>
      </w:r>
      <w:r>
        <w:rPr>
          <w:rFonts w:ascii="宋体" w:eastAsia="宋体" w:hAnsi="宋体" w:hint="eastAsia"/>
          <w:sz w:val="24"/>
        </w:rPr>
        <w:t>）</w:t>
      </w:r>
      <w:r>
        <w:rPr>
          <w:rFonts w:ascii="宋体" w:eastAsia="宋体" w:hAnsi="宋体"/>
          <w:sz w:val="24"/>
        </w:rPr>
        <w:br/>
      </w:r>
      <w:r w:rsidRPr="00E052BD">
        <w:rPr>
          <w:rFonts w:ascii="宋体" w:eastAsia="宋体" w:hAnsi="宋体"/>
          <w:sz w:val="24"/>
        </w:rPr>
        <w:t>,</w:t>
      </w:r>
      <w:proofErr w:type="spellStart"/>
      <w:r w:rsidRPr="00E052BD">
        <w:rPr>
          <w:rFonts w:ascii="宋体" w:eastAsia="宋体" w:hAnsi="宋体"/>
          <w:sz w:val="24"/>
        </w:rPr>
        <w:t>Company,Time,Financial</w:t>
      </w:r>
      <w:proofErr w:type="spellEnd"/>
      <w:r w:rsidRPr="00E052BD">
        <w:rPr>
          <w:rFonts w:ascii="宋体" w:eastAsia="宋体" w:hAnsi="宋体"/>
          <w:sz w:val="24"/>
        </w:rPr>
        <w:t xml:space="preserve"> Distress,x1,x2,x3,x4,x5,x6,x7,x8,x9,x10,x11,x12,x13,x14,x15,x16,x17,x18,x19,x20,x21,x22,x23,x24,x25,x26,x27,x28,x29,x30,x31,x32,x33,x34,x35,x36,x37,x38,x39,x40,x41,x42,x43,x44,x45,x46,x47,x48,x49,x50,x51,x52,x53,x54,x55,x56,x57,x58,x59,x60,x61,x62,x63,x64,x65,x66,x67,x68,x69,x70,x71,x72,x73,x74,x75,x76,x77,x78,x79,x80,x81,x82,x83</w:t>
      </w:r>
      <w:r w:rsidRPr="00E052BD">
        <w:rPr>
          <w:rFonts w:ascii="宋体" w:eastAsia="宋体" w:hAnsi="宋体"/>
          <w:sz w:val="24"/>
        </w:rPr>
        <w:br/>
        <w:t>count,3672.0,3672.0,3672.0,3672.0,3672.0,3672.0,3672.0,3672.0,3672.0,3672.0,3672.0,3672.0,3672.0,3672.0,3672.0,3672.0,3672.0,3672.0,3672.0</w:t>
      </w:r>
      <w:r w:rsidRPr="00E052BD">
        <w:rPr>
          <w:rFonts w:ascii="宋体" w:eastAsia="宋体" w:hAnsi="宋体"/>
          <w:sz w:val="24"/>
        </w:rPr>
        <w:lastRenderedPageBreak/>
        <w:t>,3672.0,3672.0,3672.0,3672.0,3672.0,3672.0,3672.0,3672.0,3672.0,3672.0,3672.0,3672.0,3672.0,3672.0,3672.0,3672.0,3672.0,3672.0,3672.0,3672.0,3672.0,3672.0,3672.0,3672.0,3672.0,3672.0,3672.0,3672.0,3672.0,3672.0,3672.0,3672.0,3672.0,3672.0,3672.0,3672.0,3672.0,3672.0,3672.0,3672.0,3672.0,3672.0,3672.0,3672.0,3672.0,3672.0,3672.0,3672.0,3672.0,3672.0,3672.0,3672.0,3672.0,3672.0,3672.0,3672.0,3672.0,3672.0,3672.0,3672.0,3672.0,3672.0,3672.0,3672.0,3672.0,3672.0,3672.0</w:t>
      </w:r>
      <w:r w:rsidRPr="00E052BD">
        <w:rPr>
          <w:rFonts w:ascii="宋体" w:eastAsia="宋体" w:hAnsi="宋体"/>
          <w:sz w:val="24"/>
        </w:rPr>
        <w:br/>
        <w:t>mean,182.08442265795208,7.528322440087146,1.040256690446623,1.3878197167755992,0.12970580785947713,0.6157691693899783,0.8681598652559913,0.15494915207788673,0.10671681176198257,0.7840311674836601,39.27436099800108,0.33261031173202615,0.13626256239379084,0.6388347690631807,125273.03225199725,0.38423050000000003,2.438321544117647,8185.968999468527,-25.039035735242376,2058.5771006311465,0.04137964879629629,77.54913726379901,0.10399870468137255,1.4496631433496732,14.19506476096269,0.273236058006536,0.5321178671023965,996.000715803377,13.28817873093682,-77.48266887161763,0.2025752829656863,0.08365133157679738,0.35482443311546846,358087.1342284101,379.8674631484204,0.8631409891067537,2859.2815645489027,68878.38610012579,0.24032409335784316,0.31206299507625274,15.149439680678107,120.23790107371185,0.2600970891285403,3.033581138496732,0.4272936422303922,11.526578881808279,3.3214081933823527,0.14924530368191719,0.298760697333878,1490.8902729621461,2484.105343137255,2.126259614106754,0.7267638899782135,12.929332298474945,-21.25244204390796,0.20730362121459697,3411.267857357298,0.007701808393246186,0.23741289894880177,1.027089601309913,-0.010017926574074073,-6.869395085909587,0.11380190128267974,2.6947383308551194,3.456374084422658,1.2992246023965142,-0.7038182900326799,31.677401805555554,28.245979030501086,11.459051470588236,15874.639433551198,21.47237655228758,17.863012799564274,23.301359547930286,1.9235013861655774,30.40716612200436,86.8398216230937,91.92050571895423,89.11590795206973,17.780855392156862,15.19870806100218,-2.6643045070806104,19.714596949891067,1.1004883722603485,13.122276688453159,33.044934640522875</w:t>
      </w:r>
      <w:r w:rsidRPr="00E052BD">
        <w:rPr>
          <w:rFonts w:ascii="宋体" w:eastAsia="宋体" w:hAnsi="宋体"/>
          <w:sz w:val="24"/>
        </w:rPr>
        <w:br/>
        <w:t>std,117.02463592088273,4.064015619380814,2.652227144013065,1.4529259026155565,0.12001300488123953,0.17790418133928057,0.5719518614153843,0.12490402260343682,0.21055461701140718,1.0336061663073919,4305.68803876381,0.34613480151763903,0.1389782130204845,0.20198576720026928,1468</w:t>
      </w:r>
      <w:r w:rsidRPr="00E052BD">
        <w:rPr>
          <w:rFonts w:ascii="宋体" w:eastAsia="宋体" w:hAnsi="宋体"/>
          <w:sz w:val="24"/>
        </w:rPr>
        <w:lastRenderedPageBreak/>
        <w:t>207.1803030558,0.17790447703650478,2.377306587562073,108672.54852160395,1231.6236093377033,60229.264125467205,0.04537934410120116,3256.4691214371674,0.23102358265163447,0.9687047658625236,227.2613176328394,0.17117378491342883,0.18246924424657845,1822.605136832703,1.6140000908582233,4759.884901875533,0.28589771195429625,0.0929910026811374,0.17070293196416922,8275935.84585111,10444.296574642787,0.14075091085405692,76330.68499847372,2337750.506747631,0.2948399351636154,0.5043556218981825,420.1642664510686,5128.434480710312,0.18486620216499744,3.1870301903242915,14.291207569950874,136.30718091674092,58.38243815430787,0.7642872198290478,0.71208774055751,45586.374521854385,2927.820443934819,2.162011078958459,0.17117373569026703,1.7615269572440924,1209.4686753448852,0.13016498079823147,14441.801918201718,0.41661742187501244,0.1398990541055421,25.6367785123864,0.02656664847254006,290.2767316094344,0.08949362690313138,3.922625509698738,6.953459496523883,8.738036984804337,12.32198937064517,43.85258611218899,6.146999025030445,0.9528581594854935,10026.105023845097,97.19193833488472,7.119361093093161,17.834175467033614,1.469195613041633,3.7145116039182104,16.70620903287495,64.6565036378026,64.34938249883768,2.0401516114532767,2.828648181025506,8.192663334407209,7.5085876124203965,2.666732713508671,9.465907482033971,13.714562921095041</w:t>
      </w:r>
      <w:r w:rsidRPr="00E052BD">
        <w:rPr>
          <w:rFonts w:ascii="宋体" w:eastAsia="宋体" w:hAnsi="宋体"/>
          <w:sz w:val="24"/>
        </w:rPr>
        <w:br/>
        <w:t>min,1.0,1.0,-8.6317,0.07517,-0.25808,0.016135,5.35e-07,-0.26979,-0.62775,0.03516,-145000.0,-3.6112,-0.31866,0.021491,-2620000.0,0.032101,0.0164,3.54e-06,-35758.0,0.0,0.0001016,0.0,0.00012744,2.72e-06,7.73e-07,-0.55385,0.016135,-3374.6,8.1951,-288000.0,-0.49944,0.0,0.0020823,0.0,0.01006,0.049372,4.56e-05,0.0,-4.8562,0.0,0.00024434,-1.0,0.00017019,2.3e-06,-414.71,0.089251,-56.719,-9.3769,-1.0749,0.016401,533.07,0.0164,0.0,0.0,-33563.0,-0.22522,0.010753,-1.0,0.0,-0.99871,-0.27926,-15649.0,-0.34906,-7.714,-11.824,-25.736,-21.411,-21.907,15.916,10.3,7941.8,-58.122,10.4,-10.665,0.0,22.0,54.806,24.318,23.776,15.25,12.0,-20.2,1.0,-0.49922,1.0,2.0</w:t>
      </w:r>
      <w:r w:rsidRPr="00E052BD">
        <w:rPr>
          <w:rFonts w:ascii="宋体" w:eastAsia="宋体" w:hAnsi="宋体"/>
          <w:sz w:val="24"/>
        </w:rPr>
        <w:br/>
        <w:t>25%,80.0,4.0,0.17227499999999998,0.952145,0.04870075,0.5018875,0.5525575,0.07000125,-0.02775375,0.4360025,0.05618475,0.1576775,0.0338205,0.503125,1.882775,0.250575,1.0075500000000002,2.29475,0.08858425,1.6784750000000002,0.013266,0.013259,0.02480475,0.9042300000000001,1.925625,0.15648,0.40091,261.765,12.163,-</w:t>
      </w:r>
      <w:r w:rsidRPr="00E052BD">
        <w:rPr>
          <w:rFonts w:ascii="宋体" w:eastAsia="宋体" w:hAnsi="宋体"/>
          <w:sz w:val="24"/>
        </w:rPr>
        <w:lastRenderedPageBreak/>
        <w:t>2.066775,0.035210000000000005,0.0257465,0.2274925,4.687925,0.27027999999999996,0.8187500000000001,2.4429,42.169000000000004,0.07288325,0.06665625,0.01825475,-0.009910349999999998,0.114165,1.317525,-0.268475,0.9489475,0.18788,-0.0971935,0.06838475,1.01485,1418.925,0.82287,0.63129,11.844750000000001,0.112645,0.1167775,443.7025,-0.15414,0.13515,-0.04114975,-0.01261,-0.01671525,0.00591305,-0.075348,-0.71099,-0.53449,-9.302,2.6566,23.905,10.5,9042.5,-25.841,11.9,10.131,0.5,28.0,79.951,39.8,38.377,16.0,13.0,-7.0,14.0,0.18991249999999998,6.0,21.0</w:t>
      </w:r>
      <w:r w:rsidRPr="00E052BD">
        <w:rPr>
          <w:rFonts w:ascii="宋体" w:eastAsia="宋体" w:hAnsi="宋体"/>
          <w:sz w:val="24"/>
        </w:rPr>
        <w:br/>
        <w:t>50%,168.0,7.0,0.583805,1.1836,0.10753,0.63869,0.775245,0.13183,0.104325,0.641875,0.135585,0.30261,0.10727,0.670855,4.5390999999999995,0.36131,1.7677,3.91715,0.1759,2.4614,0.0283745,0.0328805,0.0535685,1.2629,3.9661999999999997,0.24757,0.5425,605.1949999999999,13.139,2.94435,0.153235,0.052712,0.346125,9.417950000000001,0.42715000000000003,0.911095,3.66835,91.832,0.1646,0.15748,0.037151500000000004,0.15586499999999998,0.21753499999999998,2.1566,0.09980349999999999,1.5698500000000002,0.493065,0.28983000000000003,0.174985,1.7921,1917.6999999999998,1.4655,0.7524299999999999,12.797,0.20760499999999998,0.18669,962.645,0.04753,0.22259,0.071478,-0.00293885,-0.00407465,0.126035,3.6373,5.7874,1.8883,1.3445,28.286,28.184,11.3,9667.3,0.1896,15.6,22.571,2.0,30.0,90.0,66.12,59.471,17.0,14.5,0.2,20.0,0.594765,11.0,34.0</w:t>
      </w:r>
      <w:r w:rsidRPr="00E052BD">
        <w:rPr>
          <w:rFonts w:ascii="宋体" w:eastAsia="宋体" w:hAnsi="宋体"/>
          <w:sz w:val="24"/>
        </w:rPr>
        <w:br/>
        <w:t>75%,264.25,11.0,1.35175,1.506475,0.188685,0.749425,1.039,0.21957,0.23123,0.8967725,0.2734225,0.484035,0.2100175,0.80492,15.070250000000001,0.49811249999999996,2.9908,8.497025,0.3003425,4.266325,0.0522655,0.06548825,0.1083325,1.741775,7.779825000000001,0.36871,0.67189,1260.25,14.152,6.90755,0.300755,0.10617750000000001,0.46914500000000003,23.264249999999997,0.6499874999999999,0.95702,5.7642750000000005,156.45000000000002,0.3365575,0.35431250000000003,0.0695385,0.3382175,0.3703675,3.66655,0.5572174999999999,2.94225,1.103175,0.5996325,0.3518825,3.0574250000000003,2812.5,2.610225,0.84352,13.8035,0.3459725,0.2833475,2176.0,0.219235,0.3198225,0.2734325,0.0,0.0,0.196305,5.7265,8.4799,7.1562,5.8267,57.368,30.245,12.2,26059.0,14.529,21.5,36.03,4.0,33.0,93.883,130.5,132.4,20.0,16.0,2.1,26.0,1.35505,17.0,44.0</w:t>
      </w:r>
      <w:r w:rsidRPr="00E052BD">
        <w:rPr>
          <w:rFonts w:ascii="宋体" w:eastAsia="宋体" w:hAnsi="宋体"/>
          <w:sz w:val="24"/>
        </w:rPr>
        <w:br/>
        <w:t>max,422.0,14.0,128.4,51.954,0.74941,0.9679,6.8356,0.85854,0.92955,38.836,209000.0,3.8102,0.76962,0.99827,38300000.0,0.98386,30.152,3960000.0,42180.0,3540000.0,0.59655,140000.0,5.9646,13.398,10721.0,1.0,0.935</w:t>
      </w:r>
      <w:r w:rsidRPr="00E052BD">
        <w:rPr>
          <w:rFonts w:ascii="宋体" w:eastAsia="宋体" w:hAnsi="宋体"/>
          <w:sz w:val="24"/>
        </w:rPr>
        <w:lastRenderedPageBreak/>
        <w:t>63,79551.0,19.106,9327.4,4.6254,0.69046,0.948,361000000.0,312000.0,1.0,4350000.0,102000000.0,5.7661,10.536,15772.0,290000.0,0.97776,56.913,482.6,5731.7,3201.9,6.0524,34.063,1660000.0,136000.0,26.398,1.5538,19.809,46045.0,0.90456,342000.0,1.0,0.92653,1182.8,0.24727,1.4029,0.86332,7.4166,15.381,14.321,18.77,124.76,39.432,13.85,34501.0,364.95,34.7,61.476,4.0,36.75,120.87,227.5,214.5,22.0,22.0,8.6,37.0,128.4,49.0,74.0</w:t>
      </w:r>
    </w:p>
    <w:p w14:paraId="1C6BB262" w14:textId="3EDB7EB9" w:rsidR="00E052BD" w:rsidRDefault="00E052BD" w:rsidP="00E052BD">
      <w:pPr>
        <w:rPr>
          <w:rFonts w:ascii="宋体" w:eastAsia="宋体" w:hAnsi="宋体" w:hint="eastAsia"/>
          <w:sz w:val="24"/>
        </w:rPr>
      </w:pPr>
    </w:p>
    <w:p w14:paraId="5A202A2D" w14:textId="77777777" w:rsidR="00E052BD" w:rsidRDefault="00E052BD" w:rsidP="00E052BD">
      <w:pPr>
        <w:rPr>
          <w:rFonts w:ascii="宋体" w:eastAsia="宋体" w:hAnsi="宋体"/>
          <w:sz w:val="24"/>
        </w:rPr>
      </w:pPr>
    </w:p>
    <w:p w14:paraId="31C03837" w14:textId="77777777" w:rsidR="00E052BD" w:rsidRPr="00E052BD" w:rsidRDefault="00E052BD" w:rsidP="00E052BD">
      <w:pPr>
        <w:rPr>
          <w:rFonts w:ascii="宋体" w:eastAsia="宋体" w:hAnsi="宋体" w:hint="eastAsia"/>
          <w:sz w:val="24"/>
        </w:rPr>
      </w:pPr>
    </w:p>
    <w:sectPr w:rsidR="00E052BD" w:rsidRPr="00E052B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FD3650" w14:textId="77777777" w:rsidR="00DA5A19" w:rsidRDefault="00DA5A19" w:rsidP="008F68C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FDCAE9A" w14:textId="77777777" w:rsidR="00DA5A19" w:rsidRDefault="00DA5A19" w:rsidP="008F68C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E28F3D" w14:textId="77777777" w:rsidR="00DA5A19" w:rsidRDefault="00DA5A19" w:rsidP="008F68C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34A069E" w14:textId="77777777" w:rsidR="00DA5A19" w:rsidRDefault="00DA5A19" w:rsidP="008F68C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96987"/>
    <w:multiLevelType w:val="multilevel"/>
    <w:tmpl w:val="76506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17577C"/>
    <w:multiLevelType w:val="multilevel"/>
    <w:tmpl w:val="E5A6D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0B2B3B"/>
    <w:multiLevelType w:val="multilevel"/>
    <w:tmpl w:val="87C07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8C6AA0"/>
    <w:multiLevelType w:val="multilevel"/>
    <w:tmpl w:val="AF8E6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D473EC"/>
    <w:multiLevelType w:val="multilevel"/>
    <w:tmpl w:val="DB365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634DDC"/>
    <w:multiLevelType w:val="multilevel"/>
    <w:tmpl w:val="7E68C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326CBB"/>
    <w:multiLevelType w:val="multilevel"/>
    <w:tmpl w:val="18B88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4220AE"/>
    <w:multiLevelType w:val="multilevel"/>
    <w:tmpl w:val="E64C8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545D22"/>
    <w:multiLevelType w:val="multilevel"/>
    <w:tmpl w:val="782C9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F225BF"/>
    <w:multiLevelType w:val="multilevel"/>
    <w:tmpl w:val="706C8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1E0255"/>
    <w:multiLevelType w:val="multilevel"/>
    <w:tmpl w:val="588EC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6B7F4F"/>
    <w:multiLevelType w:val="multilevel"/>
    <w:tmpl w:val="A7341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642022"/>
    <w:multiLevelType w:val="multilevel"/>
    <w:tmpl w:val="E0F23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0E37DC"/>
    <w:multiLevelType w:val="multilevel"/>
    <w:tmpl w:val="40E88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612CAB"/>
    <w:multiLevelType w:val="multilevel"/>
    <w:tmpl w:val="C3284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459649">
    <w:abstractNumId w:val="8"/>
  </w:num>
  <w:num w:numId="2" w16cid:durableId="2141412654">
    <w:abstractNumId w:val="7"/>
  </w:num>
  <w:num w:numId="3" w16cid:durableId="1215393318">
    <w:abstractNumId w:val="0"/>
  </w:num>
  <w:num w:numId="4" w16cid:durableId="576944394">
    <w:abstractNumId w:val="13"/>
  </w:num>
  <w:num w:numId="5" w16cid:durableId="1623996671">
    <w:abstractNumId w:val="10"/>
  </w:num>
  <w:num w:numId="6" w16cid:durableId="9725147">
    <w:abstractNumId w:val="1"/>
  </w:num>
  <w:num w:numId="7" w16cid:durableId="1799563006">
    <w:abstractNumId w:val="6"/>
  </w:num>
  <w:num w:numId="8" w16cid:durableId="1905333841">
    <w:abstractNumId w:val="11"/>
  </w:num>
  <w:num w:numId="9" w16cid:durableId="636836694">
    <w:abstractNumId w:val="12"/>
  </w:num>
  <w:num w:numId="10" w16cid:durableId="879823169">
    <w:abstractNumId w:val="9"/>
  </w:num>
  <w:num w:numId="11" w16cid:durableId="1461532452">
    <w:abstractNumId w:val="2"/>
  </w:num>
  <w:num w:numId="12" w16cid:durableId="1948153623">
    <w:abstractNumId w:val="3"/>
  </w:num>
  <w:num w:numId="13" w16cid:durableId="185413981">
    <w:abstractNumId w:val="5"/>
  </w:num>
  <w:num w:numId="14" w16cid:durableId="1515732542">
    <w:abstractNumId w:val="14"/>
  </w:num>
  <w:num w:numId="15" w16cid:durableId="14708540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A9E"/>
    <w:rsid w:val="000B45C5"/>
    <w:rsid w:val="00404A9E"/>
    <w:rsid w:val="008F68C3"/>
    <w:rsid w:val="0097068B"/>
    <w:rsid w:val="00C74244"/>
    <w:rsid w:val="00DA5A19"/>
    <w:rsid w:val="00E052BD"/>
    <w:rsid w:val="00E32792"/>
    <w:rsid w:val="00E82B85"/>
    <w:rsid w:val="00FE2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0D9A75"/>
  <w15:chartTrackingRefBased/>
  <w15:docId w15:val="{0BF9EF91-8FEC-44FB-BD01-795883B36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04A9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404A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04A9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04A9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04A9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04A9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04A9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04A9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04A9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04A9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404A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04A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04A9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04A9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04A9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04A9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04A9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04A9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04A9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04A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04A9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04A9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04A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04A9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04A9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04A9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04A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04A9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04A9E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F68C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F68C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F68C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F68C3"/>
    <w:rPr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E052BD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E052BD"/>
    <w:rPr>
      <w:rFonts w:ascii="Courier New" w:hAnsi="Courier New" w:cs="Courier New"/>
      <w:sz w:val="20"/>
      <w:szCs w:val="20"/>
    </w:rPr>
  </w:style>
  <w:style w:type="paragraph" w:styleId="TOC1">
    <w:name w:val="toc 1"/>
    <w:basedOn w:val="a"/>
    <w:next w:val="a"/>
    <w:autoRedefine/>
    <w:uiPriority w:val="39"/>
    <w:unhideWhenUsed/>
    <w:rsid w:val="000B45C5"/>
  </w:style>
  <w:style w:type="paragraph" w:styleId="TOC2">
    <w:name w:val="toc 2"/>
    <w:basedOn w:val="a"/>
    <w:next w:val="a"/>
    <w:autoRedefine/>
    <w:uiPriority w:val="39"/>
    <w:unhideWhenUsed/>
    <w:rsid w:val="000B45C5"/>
    <w:pPr>
      <w:ind w:leftChars="200" w:left="420"/>
    </w:pPr>
  </w:style>
  <w:style w:type="character" w:styleId="af2">
    <w:name w:val="Hyperlink"/>
    <w:basedOn w:val="a0"/>
    <w:uiPriority w:val="99"/>
    <w:unhideWhenUsed/>
    <w:rsid w:val="000B45C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85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00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7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88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38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205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415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387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97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6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72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2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22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4163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62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86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60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070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570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608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66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02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2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7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2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07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60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36638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14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65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8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7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43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C7777A-4C2D-4D04-83C0-DA7F84977F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13</Pages>
  <Words>1849</Words>
  <Characters>10544</Characters>
  <Application>Microsoft Office Word</Application>
  <DocSecurity>0</DocSecurity>
  <Lines>87</Lines>
  <Paragraphs>24</Paragraphs>
  <ScaleCrop>false</ScaleCrop>
  <Company/>
  <LinksUpToDate>false</LinksUpToDate>
  <CharactersWithSpaces>12369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志鹏 张</dc:creator>
  <cp:keywords/>
  <dc:description/>
  <cp:lastModifiedBy>志鹏 张</cp:lastModifiedBy>
  <cp:revision>4</cp:revision>
  <dcterms:created xsi:type="dcterms:W3CDTF">2025-06-30T04:32:00Z</dcterms:created>
  <dcterms:modified xsi:type="dcterms:W3CDTF">2025-06-30T05:25:00Z</dcterms:modified>
</cp:coreProperties>
</file>