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4BD" w:rsidRDefault="00A3019A" w:rsidP="009952F3">
      <w:pPr>
        <w:pStyle w:val="a3"/>
        <w:spacing w:line="360" w:lineRule="auto"/>
      </w:pPr>
      <w:bookmarkStart w:id="0" w:name="_ukqcr3hv3evk" w:colFirst="0" w:colLast="0"/>
      <w:bookmarkEnd w:id="0"/>
      <w:r>
        <w:t>Final Literature Review</w:t>
      </w:r>
      <w:bookmarkStart w:id="1" w:name="_wsier3ajpkzj" w:colFirst="0" w:colLast="0"/>
      <w:bookmarkEnd w:id="1"/>
    </w:p>
    <w:p w:rsidR="004564BD" w:rsidRPr="00D27934" w:rsidRDefault="004564BD" w:rsidP="004564BD">
      <w:pPr>
        <w:rPr>
          <w:rFonts w:hint="eastAsia"/>
          <w:sz w:val="28"/>
        </w:rPr>
      </w:pPr>
      <w:r w:rsidRPr="00D27934">
        <w:rPr>
          <w:rFonts w:ascii="Times New Roman" w:hAnsi="Times New Roman" w:cs="Times New Roman"/>
          <w:b/>
          <w:bCs/>
          <w:sz w:val="28"/>
        </w:rPr>
        <w:t>Team 2: Tarek Arafat, Zhiao Zhou, Chenrui Zhang</w:t>
      </w:r>
    </w:p>
    <w:p w:rsidR="009537A3" w:rsidRDefault="004564BD">
      <w:pPr>
        <w:pStyle w:val="3"/>
        <w:spacing w:line="360" w:lineRule="auto"/>
        <w:rPr>
          <w:rFonts w:ascii="Times New Roman" w:eastAsia="Times New Roman" w:hAnsi="Times New Roman" w:cs="Times New Roman"/>
          <w:b/>
        </w:rPr>
      </w:pPr>
      <w:bookmarkStart w:id="2" w:name="_2k592rdx9el5" w:colFirst="0" w:colLast="0"/>
      <w:bookmarkEnd w:id="2"/>
      <w:r>
        <w:rPr>
          <w:rFonts w:ascii="Times New Roman" w:eastAsia="Times New Roman" w:hAnsi="Times New Roman" w:cs="Times New Roman"/>
          <w:b/>
        </w:rPr>
        <w:t>E</w:t>
      </w:r>
      <w:r w:rsidR="00A3019A">
        <w:rPr>
          <w:rFonts w:ascii="Times New Roman" w:eastAsia="Times New Roman" w:hAnsi="Times New Roman" w:cs="Times New Roman"/>
          <w:b/>
        </w:rPr>
        <w:t>nergy Efficiency</w:t>
      </w:r>
    </w:p>
    <w:p w:rsidR="009537A3" w:rsidRDefault="009537A3">
      <w:pPr>
        <w:spacing w:line="360" w:lineRule="auto"/>
      </w:pPr>
    </w:p>
    <w:p w:rsidR="009537A3" w:rsidRDefault="00A301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The Mayor of New York has signed an executive or</w:t>
      </w:r>
      <w:r>
        <w:rPr>
          <w:rFonts w:ascii="Times New Roman" w:eastAsia="Times New Roman" w:hAnsi="Times New Roman" w:cs="Times New Roman"/>
          <w:color w:val="333333"/>
          <w:sz w:val="24"/>
          <w:szCs w:val="24"/>
          <w:highlight w:val="white"/>
        </w:rPr>
        <w:t>der (EO 26), to commit to the principles of the Paris Climate Agreement, the first Paris Agreement-compliant plan from any major city in the world. The new action plan called, “1.5°C: Aligning New York City With the</w:t>
      </w:r>
      <w:bookmarkStart w:id="3" w:name="_GoBack"/>
      <w:bookmarkEnd w:id="3"/>
      <w:r>
        <w:rPr>
          <w:rFonts w:ascii="Times New Roman" w:eastAsia="Times New Roman" w:hAnsi="Times New Roman" w:cs="Times New Roman"/>
          <w:color w:val="333333"/>
          <w:sz w:val="24"/>
          <w:szCs w:val="24"/>
          <w:highlight w:val="white"/>
        </w:rPr>
        <w:t xml:space="preserve"> Paris Climate Agreement,” lists actions </w:t>
      </w:r>
      <w:r>
        <w:rPr>
          <w:rFonts w:ascii="Times New Roman" w:eastAsia="Times New Roman" w:hAnsi="Times New Roman" w:cs="Times New Roman"/>
          <w:color w:val="333333"/>
          <w:sz w:val="24"/>
          <w:szCs w:val="24"/>
          <w:highlight w:val="white"/>
        </w:rPr>
        <w:t>the City will take in coordination with the Mayor’s Office of Sustainability (MOS), municipal agencies and the private real estate sector, to accelerate greenhouse gas (GHG)  reductions and put the city on a path to deep de-carbonization over the next thre</w:t>
      </w:r>
      <w:r>
        <w:rPr>
          <w:rFonts w:ascii="Times New Roman" w:eastAsia="Times New Roman" w:hAnsi="Times New Roman" w:cs="Times New Roman"/>
          <w:color w:val="333333"/>
          <w:sz w:val="24"/>
          <w:szCs w:val="24"/>
          <w:highlight w:val="white"/>
        </w:rPr>
        <w:t>e years. [1]</w:t>
      </w:r>
    </w:p>
    <w:p w:rsidR="009537A3" w:rsidRDefault="00A301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auspices of the Greener Greater Buildings Plan (GGBP), New York City has a self-reported annual building energy benchmarking law for buildings over 50,000 square feet in total conditioned floor area adopted under Local Law 84. Starti</w:t>
      </w:r>
      <w:r>
        <w:rPr>
          <w:rFonts w:ascii="Times New Roman" w:eastAsia="Times New Roman" w:hAnsi="Times New Roman" w:cs="Times New Roman"/>
          <w:sz w:val="24"/>
          <w:szCs w:val="24"/>
        </w:rPr>
        <w:t>ng in 2018, buildings between 25,000-50,000 square feet will be required to annually benchmark. The energy data is comprised of all energy and water usage and inputted in the Environmental Protection Agency’s (EPA), ENERGY STAR Portfolio Manager. This tool</w:t>
      </w:r>
      <w:r>
        <w:rPr>
          <w:rFonts w:ascii="Times New Roman" w:eastAsia="Times New Roman" w:hAnsi="Times New Roman" w:cs="Times New Roman"/>
          <w:sz w:val="24"/>
          <w:szCs w:val="24"/>
        </w:rPr>
        <w:t xml:space="preserve"> compares similar buildings typologies across the nation and is normalized for weather and usage to designate a score based on ranking within the percentile of the building population. [2]</w:t>
      </w:r>
    </w:p>
    <w:p w:rsidR="009537A3" w:rsidRDefault="00A301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newest report released for NYC building energy and water use, relies on the annual data collected under Local Law 84 and 87. For The first time municipal buildings have their benchmarking data incorporated. There is also the ENERGY STAR rankings for mu</w:t>
      </w:r>
      <w:r>
        <w:rPr>
          <w:rFonts w:ascii="Times New Roman" w:eastAsia="Times New Roman" w:hAnsi="Times New Roman" w:cs="Times New Roman"/>
          <w:sz w:val="24"/>
          <w:szCs w:val="24"/>
        </w:rPr>
        <w:t xml:space="preserve">ltifamily buildings, the largest building sector type by aggregated square footage. The Greenhouse gas emissions have The significant takeaways are: energy use is down 14% citywide (mostly from grid production and infrastructure upgrades), large buildings </w:t>
      </w:r>
      <w:r>
        <w:rPr>
          <w:rFonts w:ascii="Times New Roman" w:eastAsia="Times New Roman" w:hAnsi="Times New Roman" w:cs="Times New Roman"/>
          <w:sz w:val="24"/>
          <w:szCs w:val="24"/>
        </w:rPr>
        <w:t>are 30% of GHG emissions, reductions have not been consistent and an acceleration of reductions are needed to reach NYC goals.[3]</w:t>
      </w:r>
    </w:p>
    <w:p w:rsidR="009537A3" w:rsidRDefault="009537A3">
      <w:pPr>
        <w:spacing w:line="360" w:lineRule="auto"/>
        <w:rPr>
          <w:rFonts w:ascii="Times New Roman" w:eastAsia="Times New Roman" w:hAnsi="Times New Roman" w:cs="Times New Roman"/>
          <w:sz w:val="24"/>
          <w:szCs w:val="24"/>
        </w:rPr>
      </w:pPr>
    </w:p>
    <w:p w:rsidR="009537A3" w:rsidRDefault="00A3019A">
      <w:pPr>
        <w:pStyle w:val="3"/>
        <w:spacing w:line="360" w:lineRule="auto"/>
      </w:pPr>
      <w:bookmarkStart w:id="4" w:name="_jag5az2drve9" w:colFirst="0" w:colLast="0"/>
      <w:bookmarkEnd w:id="4"/>
      <w:r>
        <w:rPr>
          <w:rFonts w:ascii="Times New Roman" w:eastAsia="Times New Roman" w:hAnsi="Times New Roman" w:cs="Times New Roman"/>
          <w:b/>
        </w:rPr>
        <w:lastRenderedPageBreak/>
        <w:t xml:space="preserve">Property Valuation </w:t>
      </w:r>
    </w:p>
    <w:p w:rsidR="009537A3" w:rsidRDefault="009537A3">
      <w:pPr>
        <w:spacing w:line="360" w:lineRule="auto"/>
        <w:rPr>
          <w:rFonts w:ascii="Times New Roman" w:eastAsia="Times New Roman" w:hAnsi="Times New Roman" w:cs="Times New Roman"/>
          <w:sz w:val="24"/>
          <w:szCs w:val="24"/>
        </w:rPr>
      </w:pPr>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One of the only places where environmental quality is traded on explicit markets is real estate. There a</w:t>
      </w:r>
      <w:r>
        <w:rPr>
          <w:rFonts w:ascii="Times New Roman" w:eastAsia="Times New Roman" w:hAnsi="Times New Roman" w:cs="Times New Roman"/>
          <w:sz w:val="24"/>
          <w:szCs w:val="24"/>
        </w:rPr>
        <w:t>re several techniques that can be used to study the effects of environmental quality on property values and infer willingness to pay for improvements. The most commonly used method is the hedonic model. [4] The hedonic model</w:t>
      </w:r>
      <w:r>
        <w:rPr>
          <w:rFonts w:ascii="Times New Roman" w:eastAsia="Times New Roman" w:hAnsi="Times New Roman" w:cs="Times New Roman"/>
          <w:color w:val="222222"/>
          <w:sz w:val="24"/>
          <w:szCs w:val="24"/>
          <w:highlight w:val="white"/>
        </w:rPr>
        <w:t xml:space="preserve"> is a revealed preference  metho</w:t>
      </w:r>
      <w:r>
        <w:rPr>
          <w:rFonts w:ascii="Times New Roman" w:eastAsia="Times New Roman" w:hAnsi="Times New Roman" w:cs="Times New Roman"/>
          <w:color w:val="222222"/>
          <w:sz w:val="24"/>
          <w:szCs w:val="24"/>
          <w:highlight w:val="white"/>
        </w:rPr>
        <w:t>d of estimating demand or value. It breaks down the item being researched into its constituent characteristics, and obtains estimates of the contributory value of each characteristic. And the hedonic model has various forms, including Linear, Semi-Log, Log</w:t>
      </w:r>
      <w:r>
        <w:rPr>
          <w:rFonts w:ascii="Times New Roman" w:eastAsia="Times New Roman" w:hAnsi="Times New Roman" w:cs="Times New Roman"/>
          <w:color w:val="222222"/>
          <w:sz w:val="24"/>
          <w:szCs w:val="24"/>
          <w:highlight w:val="white"/>
        </w:rPr>
        <w:t>-Log, Box-Cox Linear, Quadratic, Box-Cox Quadratic etc. Different form of the model applies to different situations since it is essential to control the errors which in estimating marginal attribute prices are calculated by comparing each consumer’s equili</w:t>
      </w:r>
      <w:r>
        <w:rPr>
          <w:rFonts w:ascii="Times New Roman" w:eastAsia="Times New Roman" w:hAnsi="Times New Roman" w:cs="Times New Roman"/>
          <w:color w:val="222222"/>
          <w:sz w:val="24"/>
          <w:szCs w:val="24"/>
          <w:highlight w:val="white"/>
        </w:rPr>
        <w:t>brium marginal bid vector with the gradient of the hedonic function. When all attributes are observed, linear and quadratic Box-Cox forms produce lowest mean percentage errors; When some attributes are unobserved or are replaced by proxied, linear and line</w:t>
      </w:r>
      <w:r>
        <w:rPr>
          <w:rFonts w:ascii="Times New Roman" w:eastAsia="Times New Roman" w:hAnsi="Times New Roman" w:cs="Times New Roman"/>
          <w:color w:val="222222"/>
          <w:sz w:val="24"/>
          <w:szCs w:val="24"/>
          <w:highlight w:val="white"/>
        </w:rPr>
        <w:t>ar Box-Cox functions perform best.[5] However, Cassel and Mendelsohn (1985) advocated the use of simpler functional forms because of the concern that  if the interest was in a minor characteristic such as air quality, the transformation might be determined</w:t>
      </w:r>
      <w:r>
        <w:rPr>
          <w:rFonts w:ascii="Times New Roman" w:eastAsia="Times New Roman" w:hAnsi="Times New Roman" w:cs="Times New Roman"/>
          <w:color w:val="222222"/>
          <w:sz w:val="24"/>
          <w:szCs w:val="24"/>
          <w:highlight w:val="white"/>
        </w:rPr>
        <w:t xml:space="preserve"> largely by other more important characteristics and the wrong transformation of the environmental variable could have a large impact on the environmental welfare measures. [6]</w:t>
      </w:r>
    </w:p>
    <w:p w:rsidR="009537A3" w:rsidRDefault="009537A3">
      <w:pPr>
        <w:spacing w:line="360" w:lineRule="auto"/>
      </w:pPr>
    </w:p>
    <w:p w:rsidR="009537A3" w:rsidRDefault="00A3019A">
      <w:pPr>
        <w:pStyle w:val="3"/>
        <w:spacing w:line="360" w:lineRule="auto"/>
        <w:rPr>
          <w:rFonts w:ascii="Times New Roman" w:eastAsia="Times New Roman" w:hAnsi="Times New Roman" w:cs="Times New Roman"/>
          <w:b/>
        </w:rPr>
      </w:pPr>
      <w:bookmarkStart w:id="5" w:name="_fy0zwbjpjoso" w:colFirst="0" w:colLast="0"/>
      <w:bookmarkEnd w:id="5"/>
      <w:r>
        <w:rPr>
          <w:rFonts w:ascii="Times New Roman" w:eastAsia="Times New Roman" w:hAnsi="Times New Roman" w:cs="Times New Roman"/>
          <w:b/>
        </w:rPr>
        <w:t>Efficiency v.s. Price Premium</w:t>
      </w:r>
    </w:p>
    <w:p w:rsidR="009537A3" w:rsidRDefault="009537A3">
      <w:pPr>
        <w:spacing w:line="360" w:lineRule="auto"/>
        <w:rPr>
          <w:rFonts w:ascii="Times New Roman" w:eastAsia="Times New Roman" w:hAnsi="Times New Roman" w:cs="Times New Roman"/>
          <w:b/>
          <w:color w:val="434343"/>
          <w:sz w:val="28"/>
          <w:szCs w:val="28"/>
        </w:rPr>
      </w:pPr>
    </w:p>
    <w:p w:rsidR="009537A3" w:rsidRDefault="00A301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Former studies have already found that energy efficiency could influence residences and office buildings’ sale and rental premiums but not with the Energy Star label, which is also consistent with the perspective of regular economic theories. From the dema</w:t>
      </w:r>
      <w:r>
        <w:rPr>
          <w:rFonts w:ascii="Times New Roman" w:eastAsia="Times New Roman" w:hAnsi="Times New Roman" w:cs="Times New Roman"/>
          <w:sz w:val="24"/>
          <w:szCs w:val="24"/>
        </w:rPr>
        <w:t>nd side, people are willing to get more efficient in that this could help save money in space conditioning expenditures. Additionally, from the supply side, property developers or residence owners would also expect a higher price because of additional cost</w:t>
      </w:r>
      <w:r>
        <w:rPr>
          <w:rFonts w:ascii="Times New Roman" w:eastAsia="Times New Roman" w:hAnsi="Times New Roman" w:cs="Times New Roman"/>
          <w:sz w:val="24"/>
          <w:szCs w:val="24"/>
        </w:rPr>
        <w:t>s on efficiency.</w:t>
      </w:r>
    </w:p>
    <w:p w:rsidR="009537A3" w:rsidRDefault="00A301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in </w:t>
      </w:r>
      <w:r>
        <w:rPr>
          <w:rFonts w:ascii="Times New Roman" w:eastAsia="Times New Roman" w:hAnsi="Times New Roman" w:cs="Times New Roman"/>
          <w:color w:val="222222"/>
          <w:sz w:val="24"/>
          <w:szCs w:val="24"/>
          <w:highlight w:val="white"/>
        </w:rPr>
        <w:t xml:space="preserve">Hassett, K. A., &amp; Metcalf, G. E. (1997) ‘s research, it turned out that technically calculated discount rate on energy savings is often underestimated, resulting in the fact that </w:t>
      </w:r>
      <w:r>
        <w:rPr>
          <w:rFonts w:ascii="Times New Roman" w:eastAsia="Times New Roman" w:hAnsi="Times New Roman" w:cs="Times New Roman"/>
          <w:color w:val="222222"/>
          <w:sz w:val="24"/>
          <w:szCs w:val="24"/>
          <w:highlight w:val="white"/>
        </w:rPr>
        <w:lastRenderedPageBreak/>
        <w:t>knowledgeable consumers might well be convinced</w:t>
      </w:r>
      <w:r>
        <w:rPr>
          <w:rFonts w:ascii="Times New Roman" w:eastAsia="Times New Roman" w:hAnsi="Times New Roman" w:cs="Times New Roman"/>
          <w:color w:val="222222"/>
          <w:sz w:val="24"/>
          <w:szCs w:val="24"/>
          <w:highlight w:val="white"/>
        </w:rPr>
        <w:t xml:space="preserve"> that their future realized savings on energy would be far below these estimates, thus expecting a lower housing price. [7] What’s more, DeCanio, S. J., &amp; John, A. (1997) found that due to unobserved transaction costs, myopia, informational barriers, uncer</w:t>
      </w:r>
      <w:r>
        <w:rPr>
          <w:rFonts w:ascii="Times New Roman" w:eastAsia="Times New Roman" w:hAnsi="Times New Roman" w:cs="Times New Roman"/>
          <w:color w:val="222222"/>
          <w:sz w:val="24"/>
          <w:szCs w:val="24"/>
          <w:highlight w:val="white"/>
        </w:rPr>
        <w:t>tainty about benefits, market failures and other factors, that kind of profit might not happen. Accordingly, it would be very hard to appraise value of residences based on its inherent efficiency discount rate.[8]</w:t>
      </w:r>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We found that there are quite a few former</w:t>
      </w:r>
      <w:r>
        <w:rPr>
          <w:rFonts w:ascii="Times New Roman" w:eastAsia="Times New Roman" w:hAnsi="Times New Roman" w:cs="Times New Roman"/>
          <w:sz w:val="24"/>
          <w:szCs w:val="24"/>
        </w:rPr>
        <w:t xml:space="preserve"> literature utilizing hedonic method</w:t>
      </w:r>
      <w:r>
        <w:rPr>
          <w:rFonts w:ascii="Times New Roman" w:eastAsia="Times New Roman" w:hAnsi="Times New Roman" w:cs="Times New Roman"/>
          <w:color w:val="222222"/>
          <w:sz w:val="24"/>
          <w:szCs w:val="24"/>
          <w:highlight w:val="white"/>
        </w:rPr>
        <w:t xml:space="preserve"> focusing on parties providing with a direct house price valuation changes resulting from improvement in energy efficiency and drew a conclusion that energy efficiency could improve housing capitalization to some degree,</w:t>
      </w:r>
      <w:r>
        <w:rPr>
          <w:rFonts w:ascii="Times New Roman" w:eastAsia="Times New Roman" w:hAnsi="Times New Roman" w:cs="Times New Roman"/>
          <w:color w:val="222222"/>
          <w:sz w:val="24"/>
          <w:szCs w:val="24"/>
          <w:highlight w:val="white"/>
        </w:rPr>
        <w:t xml:space="preserve"> while due to the weakness and limits most of them haven’t measured the specific magnitude.</w:t>
      </w:r>
    </w:p>
    <w:p w:rsidR="009537A3" w:rsidRDefault="00A301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Halvorsen, R., &amp; Pollakowski, H. O. (1981) examined the effect on house prices of changes in the prices of space-heating fuels since the 1973 oil embargo has abrupt</w:t>
      </w:r>
      <w:r>
        <w:rPr>
          <w:rFonts w:ascii="Times New Roman" w:eastAsia="Times New Roman" w:hAnsi="Times New Roman" w:cs="Times New Roman"/>
          <w:color w:val="222222"/>
          <w:sz w:val="24"/>
          <w:szCs w:val="24"/>
          <w:highlight w:val="white"/>
        </w:rPr>
        <w:t xml:space="preserve">ly shifted the energy prices, analyzing a sample of 269 homes in a single neighborhood in Seattle, Washington between 1970 and 1975. </w:t>
      </w:r>
      <w:r>
        <w:rPr>
          <w:rFonts w:ascii="Times New Roman" w:eastAsia="Times New Roman" w:hAnsi="Times New Roman" w:cs="Times New Roman"/>
          <w:sz w:val="24"/>
          <w:szCs w:val="24"/>
        </w:rPr>
        <w:t xml:space="preserve">[9] It turned out that the fuel price changes have resulted in significant changes in house prices but it was not a priori </w:t>
      </w:r>
      <w:r>
        <w:rPr>
          <w:rFonts w:ascii="Times New Roman" w:eastAsia="Times New Roman" w:hAnsi="Times New Roman" w:cs="Times New Roman"/>
          <w:sz w:val="24"/>
          <w:szCs w:val="24"/>
        </w:rPr>
        <w:t>and disappeared after natural gas prices finally rose. So in our research, we are considering taking types of fuel into account.</w:t>
      </w:r>
    </w:p>
    <w:p w:rsidR="009537A3" w:rsidRDefault="00A301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Dinan, T. M., &amp; Miranowski, J. A. (1989) did a typical hedonic model including selling price, structural characteristics and lo</w:t>
      </w:r>
      <w:r>
        <w:rPr>
          <w:rFonts w:ascii="Times New Roman" w:eastAsia="Times New Roman" w:hAnsi="Times New Roman" w:cs="Times New Roman"/>
          <w:color w:val="222222"/>
          <w:sz w:val="24"/>
          <w:szCs w:val="24"/>
          <w:highlight w:val="white"/>
        </w:rPr>
        <w:t>cation variables on a sample of 234 residences sold in Des Moines, Iowa between January and June, 1982. To measure energy efficiency, they used fuel expenditure of the residences in the sample. They also considered alternate functional forms for the hedoni</w:t>
      </w:r>
      <w:r>
        <w:rPr>
          <w:rFonts w:ascii="Times New Roman" w:eastAsia="Times New Roman" w:hAnsi="Times New Roman" w:cs="Times New Roman"/>
          <w:color w:val="222222"/>
          <w:sz w:val="24"/>
          <w:szCs w:val="24"/>
          <w:highlight w:val="white"/>
        </w:rPr>
        <w:t>c equation such as linear, log-linear, semi-logarithmic and Box-Cox models. Then they applied a likelihood ratio test which is usually used to determine which model fits the best, and they figured that linear, semi-logarithmic and log-linear models differe</w:t>
      </w:r>
      <w:r>
        <w:rPr>
          <w:rFonts w:ascii="Times New Roman" w:eastAsia="Times New Roman" w:hAnsi="Times New Roman" w:cs="Times New Roman"/>
          <w:color w:val="222222"/>
          <w:sz w:val="24"/>
          <w:szCs w:val="24"/>
          <w:highlight w:val="white"/>
        </w:rPr>
        <w:t>d significantly from the Box-Cox model which indicated an increase in residence price of $11.63 for every $1 decrease in fuel expenditures.[10]</w:t>
      </w:r>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Corgel, J. B., Geobel, P. R., &amp; Wade, C. E. (1982) used a sample of 100 residences in Lubbock, Texas between 197</w:t>
      </w:r>
      <w:r>
        <w:rPr>
          <w:rFonts w:ascii="Times New Roman" w:eastAsia="Times New Roman" w:hAnsi="Times New Roman" w:cs="Times New Roman"/>
          <w:color w:val="222222"/>
          <w:sz w:val="24"/>
          <w:szCs w:val="24"/>
          <w:highlight w:val="white"/>
        </w:rPr>
        <w:t>8 and 1979 by applying a similar hedonic model, where the dependent variable was the selling prices and nine structural features were set as independent variables. From them, the energy efficiency factor was valuated from aerial infrared photography (categ</w:t>
      </w:r>
      <w:r>
        <w:rPr>
          <w:rFonts w:ascii="Times New Roman" w:eastAsia="Times New Roman" w:hAnsi="Times New Roman" w:cs="Times New Roman"/>
          <w:color w:val="222222"/>
          <w:sz w:val="24"/>
          <w:szCs w:val="24"/>
          <w:highlight w:val="white"/>
        </w:rPr>
        <w:t xml:space="preserve">orical variable).  They seemed to be quite significant in the regression model and has a </w:t>
      </w:r>
      <w:r>
        <w:rPr>
          <w:rFonts w:ascii="Times New Roman" w:eastAsia="Times New Roman" w:hAnsi="Times New Roman" w:cs="Times New Roman"/>
          <w:color w:val="222222"/>
          <w:sz w:val="24"/>
          <w:szCs w:val="24"/>
          <w:highlight w:val="white"/>
        </w:rPr>
        <w:lastRenderedPageBreak/>
        <w:t>marginal impact of $3,416 premium. But there are a variety of factors that they didn’t count like location factors.[11]</w:t>
      </w:r>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Johnson, R. C., &amp; Kaserman, D. L. (1983) used a</w:t>
      </w:r>
      <w:r>
        <w:rPr>
          <w:rFonts w:ascii="Times New Roman" w:eastAsia="Times New Roman" w:hAnsi="Times New Roman" w:cs="Times New Roman"/>
          <w:color w:val="222222"/>
          <w:sz w:val="24"/>
          <w:szCs w:val="24"/>
          <w:highlight w:val="white"/>
        </w:rPr>
        <w:t xml:space="preserve"> sample of 1,317 residences in Knoxville, Tennessee and performed a hedonic method, which shows that a decrease of $1 per year in a utility bill would increase the market value of a residence by $20.73.[12]</w:t>
      </w:r>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These studies all contain a common disadvantage w</w:t>
      </w:r>
      <w:r>
        <w:rPr>
          <w:rFonts w:ascii="Times New Roman" w:eastAsia="Times New Roman" w:hAnsi="Times New Roman" w:cs="Times New Roman"/>
          <w:color w:val="222222"/>
          <w:sz w:val="24"/>
          <w:szCs w:val="24"/>
          <w:highlight w:val="white"/>
        </w:rPr>
        <w:t xml:space="preserve">hich is that they relied too much on self-reported utility bills instead of construction characteristics such as how efficient a residence is which could have a big measurement error. </w:t>
      </w:r>
    </w:p>
    <w:p w:rsidR="009537A3" w:rsidRDefault="00A301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Energy Star home brochure, it was quoted by the EPA that a curre</w:t>
      </w:r>
      <w:r>
        <w:rPr>
          <w:rFonts w:ascii="Times New Roman" w:eastAsia="Times New Roman" w:hAnsi="Times New Roman" w:cs="Times New Roman"/>
          <w:sz w:val="24"/>
          <w:szCs w:val="24"/>
        </w:rPr>
        <w:t>nt Energy Star homeowner said “My biggest selling point for buying an Energy Star home was resale value. I would highly recommend Energy Star to anyone because it will definitely save them money in the long run.” [13] Therefore, based on the fact that effi</w:t>
      </w:r>
      <w:r>
        <w:rPr>
          <w:rFonts w:ascii="Times New Roman" w:eastAsia="Times New Roman" w:hAnsi="Times New Roman" w:cs="Times New Roman"/>
          <w:sz w:val="24"/>
          <w:szCs w:val="24"/>
        </w:rPr>
        <w:t>ciency could stimulate housing prices, it would be useful and important to measure the marginal value this program brings to residences.</w:t>
      </w:r>
    </w:p>
    <w:p w:rsidR="009537A3" w:rsidRDefault="00A301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our proposal, we planned to quantify what are the property market valuation increase caused by unit increase of ener</w:t>
      </w:r>
      <w:r>
        <w:rPr>
          <w:rFonts w:ascii="Times New Roman" w:eastAsia="Times New Roman" w:hAnsi="Times New Roman" w:cs="Times New Roman"/>
          <w:sz w:val="24"/>
          <w:szCs w:val="24"/>
        </w:rPr>
        <w:t xml:space="preserve">gy star scores and the obtaining of LEED status, identifying patterns in the valuation increase. The stimulation with Energy Star program hasn’t been examined until </w:t>
      </w:r>
      <w:r>
        <w:rPr>
          <w:rFonts w:ascii="Times New Roman" w:eastAsia="Times New Roman" w:hAnsi="Times New Roman" w:cs="Times New Roman"/>
          <w:color w:val="222222"/>
          <w:sz w:val="24"/>
          <w:szCs w:val="24"/>
          <w:highlight w:val="white"/>
        </w:rPr>
        <w:t>Eichholtz, P., Kok, N., &amp; Quigley, J. M. (2010) found that Energy Star and LEED office buil</w:t>
      </w:r>
      <w:r>
        <w:rPr>
          <w:rFonts w:ascii="Times New Roman" w:eastAsia="Times New Roman" w:hAnsi="Times New Roman" w:cs="Times New Roman"/>
          <w:color w:val="222222"/>
          <w:sz w:val="24"/>
          <w:szCs w:val="24"/>
          <w:highlight w:val="white"/>
        </w:rPr>
        <w:t xml:space="preserve">dings have a a 16% sale premium and a 3% rent premium compared to regular office buildings. </w:t>
      </w:r>
      <w:r>
        <w:rPr>
          <w:rFonts w:ascii="Times New Roman" w:eastAsia="Times New Roman" w:hAnsi="Times New Roman" w:cs="Times New Roman"/>
          <w:sz w:val="24"/>
          <w:szCs w:val="24"/>
        </w:rPr>
        <w:t xml:space="preserve">[14] </w:t>
      </w:r>
      <w:r>
        <w:rPr>
          <w:rFonts w:ascii="Times New Roman" w:eastAsia="Times New Roman" w:hAnsi="Times New Roman" w:cs="Times New Roman"/>
          <w:color w:val="222222"/>
          <w:sz w:val="24"/>
          <w:szCs w:val="24"/>
          <w:highlight w:val="white"/>
        </w:rPr>
        <w:t xml:space="preserve"> Bloom, B., Nobe, M., &amp; Nobe, M. (2011) also found that Energy Star residences in Colorado have a sale premium of $8.66 per square feet. [15] Kahn, M. E., Kok,</w:t>
      </w:r>
      <w:r>
        <w:rPr>
          <w:rFonts w:ascii="Times New Roman" w:eastAsia="Times New Roman" w:hAnsi="Times New Roman" w:cs="Times New Roman"/>
          <w:color w:val="222222"/>
          <w:sz w:val="24"/>
          <w:szCs w:val="24"/>
          <w:highlight w:val="white"/>
        </w:rPr>
        <w:t xml:space="preserve"> N., &amp; Quigley, J. M. (2013) similarly concluded that Energy Star, LEED and GreenPoint Rated residences in California have a 4% sale premium. [16]</w:t>
      </w:r>
    </w:p>
    <w:p w:rsidR="009537A3" w:rsidRDefault="00A301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Bruegge, C., Carrión-Flores, C., &amp; Pope, J. C. (2016) did a research on homeowners’ marginal willingness to p</w:t>
      </w:r>
      <w:r>
        <w:rPr>
          <w:rFonts w:ascii="Times New Roman" w:eastAsia="Times New Roman" w:hAnsi="Times New Roman" w:cs="Times New Roman"/>
          <w:sz w:val="24"/>
          <w:szCs w:val="24"/>
        </w:rPr>
        <w:t>ay a premium for the Energy Star residences in Gainesville, Florida, using a hedonic method. [17] They claimed to be the first to test the resale price premium associated with the Energy Star label, using repeat sales data, in order to control for time-inv</w:t>
      </w:r>
      <w:r>
        <w:rPr>
          <w:rFonts w:ascii="Times New Roman" w:eastAsia="Times New Roman" w:hAnsi="Times New Roman" w:cs="Times New Roman"/>
          <w:sz w:val="24"/>
          <w:szCs w:val="24"/>
        </w:rPr>
        <w:t>ariant home characteristics that could potentially bias cross-sectional estimates.</w:t>
      </w:r>
    </w:p>
    <w:p w:rsidR="009537A3" w:rsidRDefault="009537A3">
      <w:pPr>
        <w:spacing w:line="360" w:lineRule="auto"/>
        <w:rPr>
          <w:rFonts w:ascii="Times New Roman" w:eastAsia="Times New Roman" w:hAnsi="Times New Roman" w:cs="Times New Roman"/>
          <w:sz w:val="24"/>
          <w:szCs w:val="24"/>
        </w:rPr>
      </w:pPr>
    </w:p>
    <w:p w:rsidR="009537A3" w:rsidRDefault="00A3019A">
      <w:pPr>
        <w:pStyle w:val="3"/>
        <w:spacing w:line="360" w:lineRule="auto"/>
        <w:rPr>
          <w:rFonts w:ascii="Times New Roman" w:eastAsia="Times New Roman" w:hAnsi="Times New Roman" w:cs="Times New Roman"/>
        </w:rPr>
      </w:pPr>
      <w:bookmarkStart w:id="6" w:name="_cuv3quk6llh3" w:colFirst="0" w:colLast="0"/>
      <w:bookmarkEnd w:id="6"/>
      <w:r>
        <w:rPr>
          <w:rFonts w:ascii="Times New Roman" w:eastAsia="Times New Roman" w:hAnsi="Times New Roman" w:cs="Times New Roman"/>
          <w:b/>
        </w:rPr>
        <w:lastRenderedPageBreak/>
        <w:t>Methodology</w:t>
      </w:r>
      <w:r>
        <w:rPr>
          <w:rFonts w:ascii="Times New Roman" w:eastAsia="Times New Roman" w:hAnsi="Times New Roman" w:cs="Times New Roman"/>
        </w:rPr>
        <w:t xml:space="preserve"> </w:t>
      </w:r>
    </w:p>
    <w:p w:rsidR="009537A3" w:rsidRDefault="00A301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all of former studies applied the hedonic method to appraise the residences’ market value but with various models such as linear, semi-log, log-log, Box-Cox linear, quadratic or Box-Cox Quadratic which could be mighty different. Additionally, the</w:t>
      </w:r>
      <w:r>
        <w:rPr>
          <w:rFonts w:ascii="Times New Roman" w:eastAsia="Times New Roman" w:hAnsi="Times New Roman" w:cs="Times New Roman"/>
          <w:sz w:val="24"/>
          <w:szCs w:val="24"/>
        </w:rPr>
        <w:t>y were using different independent variables. A richer control for building and neighborhood characteristics could help estimate the magnitude of the housing efficiency impact.</w:t>
      </w:r>
    </w:p>
    <w:p w:rsidR="009537A3" w:rsidRDefault="00A301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doing all models, we would apply a likelihood ratio test to examine which</w:t>
      </w:r>
      <w:r>
        <w:rPr>
          <w:rFonts w:ascii="Times New Roman" w:eastAsia="Times New Roman" w:hAnsi="Times New Roman" w:cs="Times New Roman"/>
          <w:sz w:val="24"/>
          <w:szCs w:val="24"/>
        </w:rPr>
        <w:t xml:space="preserve"> model fits our data the best.</w:t>
      </w:r>
    </w:p>
    <w:p w:rsidR="009537A3" w:rsidRDefault="00A3019A">
      <w:pPr>
        <w:pStyle w:val="3"/>
        <w:spacing w:line="360" w:lineRule="auto"/>
        <w:rPr>
          <w:rFonts w:ascii="Times New Roman" w:eastAsia="Times New Roman" w:hAnsi="Times New Roman" w:cs="Times New Roman"/>
          <w:b/>
        </w:rPr>
      </w:pPr>
      <w:bookmarkStart w:id="7" w:name="_vplsi7h9f8uz" w:colFirst="0" w:colLast="0"/>
      <w:bookmarkEnd w:id="7"/>
      <w:r>
        <w:rPr>
          <w:rFonts w:ascii="Times New Roman" w:eastAsia="Times New Roman" w:hAnsi="Times New Roman" w:cs="Times New Roman"/>
          <w:b/>
        </w:rPr>
        <w:t>References</w:t>
      </w:r>
    </w:p>
    <w:p w:rsidR="009537A3" w:rsidRDefault="009537A3"/>
    <w:p w:rsidR="009537A3" w:rsidRDefault="00A3019A">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333333"/>
          <w:sz w:val="24"/>
          <w:szCs w:val="24"/>
          <w:highlight w:val="white"/>
        </w:rPr>
        <w:t xml:space="preserve">ALIGNING NEW YORK CITY WITH THE PARIS CLIMATE AGREEMENT. (n.d.). Retrieved October 23, 2017, from </w:t>
      </w:r>
      <w:hyperlink r:id="rId6">
        <w:r>
          <w:rPr>
            <w:rFonts w:ascii="Times New Roman" w:eastAsia="Times New Roman" w:hAnsi="Times New Roman" w:cs="Times New Roman"/>
            <w:color w:val="1155CC"/>
            <w:sz w:val="24"/>
            <w:szCs w:val="24"/>
            <w:highlight w:val="white"/>
            <w:u w:val="single"/>
          </w:rPr>
          <w:t>http://www.bing.com/cr?IG=3807FA1FD9F640069112F256048DF7F2&amp;CID</w:t>
        </w:r>
        <w:r>
          <w:rPr>
            <w:rFonts w:ascii="Times New Roman" w:eastAsia="Times New Roman" w:hAnsi="Times New Roman" w:cs="Times New Roman"/>
            <w:color w:val="1155CC"/>
            <w:sz w:val="24"/>
            <w:szCs w:val="24"/>
            <w:highlight w:val="white"/>
            <w:u w:val="single"/>
          </w:rPr>
          <w:t>=255D20200ADC62F813D92B050BDA630C&amp;rd=1&amp;h=HKM18kjIurW_NugPJT-_7q51pREDnxDB14qKVUcShlA&amp;v=1&amp;r=http%3a%2f%2fwww1.nyc.gov%2fassets%2fsustainability%2fdownloads%2fpdf%2f1point5-AligningNYCwithParisAgrmt%2520(1).pdf&amp;p=DevEx,5064.1</w:t>
        </w:r>
      </w:hyperlink>
    </w:p>
    <w:p w:rsidR="009537A3" w:rsidRDefault="00A3019A">
      <w:pPr>
        <w:spacing w:line="360" w:lineRule="auto"/>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33333"/>
          <w:sz w:val="24"/>
          <w:szCs w:val="24"/>
          <w:highlight w:val="white"/>
        </w:rPr>
        <w:t xml:space="preserve">[2] </w:t>
      </w:r>
      <w:r>
        <w:rPr>
          <w:rFonts w:ascii="Times New Roman" w:eastAsia="Times New Roman" w:hAnsi="Times New Roman" w:cs="Times New Roman"/>
          <w:color w:val="323232"/>
          <w:sz w:val="24"/>
          <w:szCs w:val="24"/>
          <w:highlight w:val="white"/>
        </w:rPr>
        <w:t>NYC Local Law 84 of 2009: Be</w:t>
      </w:r>
      <w:r>
        <w:rPr>
          <w:rFonts w:ascii="Times New Roman" w:eastAsia="Times New Roman" w:hAnsi="Times New Roman" w:cs="Times New Roman"/>
          <w:color w:val="323232"/>
          <w:sz w:val="24"/>
          <w:szCs w:val="24"/>
          <w:highlight w:val="white"/>
        </w:rPr>
        <w:t xml:space="preserve">nchmarking Instructions ... (n.d.). Retrieved October 23, 2017, from </w:t>
      </w:r>
      <w:hyperlink r:id="rId7">
        <w:r>
          <w:rPr>
            <w:rFonts w:ascii="Times New Roman" w:eastAsia="Times New Roman" w:hAnsi="Times New Roman" w:cs="Times New Roman"/>
            <w:color w:val="1155CC"/>
            <w:sz w:val="24"/>
            <w:szCs w:val="24"/>
            <w:highlight w:val="white"/>
            <w:u w:val="single"/>
          </w:rPr>
          <w:t>http://www.bing.com/cr?IG=6622D25B99A94F70ABAF2D15C79C982F&amp;CID=2788108ADB446DCC2B841BAFDA426C3D&amp;rd=1&amp;h=AUKlWwBsd1k5ENmYcK9dEIeKagBdCDfE74hhLN6ee5Y&amp;v=1&amp;r=http%</w:t>
        </w:r>
        <w:r>
          <w:rPr>
            <w:rFonts w:ascii="Times New Roman" w:eastAsia="Times New Roman" w:hAnsi="Times New Roman" w:cs="Times New Roman"/>
            <w:color w:val="1155CC"/>
            <w:sz w:val="24"/>
            <w:szCs w:val="24"/>
            <w:highlight w:val="white"/>
            <w:u w:val="single"/>
          </w:rPr>
          <w:t>3a%2f%2fhome.nyc.gov%2fhtml%2fgbee%2fdownloads%2fpdf%2f2016_ll84_submission_instructions.pdf&amp;p=DevEx,5063.1</w:t>
        </w:r>
      </w:hyperlink>
    </w:p>
    <w:p w:rsidR="009537A3" w:rsidRDefault="00A3019A">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23232"/>
          <w:sz w:val="24"/>
          <w:szCs w:val="24"/>
          <w:highlight w:val="white"/>
        </w:rPr>
        <w:t xml:space="preserve">[3] </w:t>
      </w:r>
      <w:r>
        <w:rPr>
          <w:rFonts w:ascii="Times New Roman" w:eastAsia="Times New Roman" w:hAnsi="Times New Roman" w:cs="Times New Roman"/>
          <w:i/>
          <w:color w:val="333333"/>
          <w:sz w:val="24"/>
          <w:szCs w:val="24"/>
          <w:highlight w:val="white"/>
        </w:rPr>
        <w:t>New York City’s Energy and Water Use 2014 and 2015 Report</w:t>
      </w:r>
      <w:r>
        <w:rPr>
          <w:rFonts w:ascii="Times New Roman" w:eastAsia="Times New Roman" w:hAnsi="Times New Roman" w:cs="Times New Roman"/>
          <w:color w:val="333333"/>
          <w:sz w:val="24"/>
          <w:szCs w:val="24"/>
          <w:highlight w:val="white"/>
        </w:rPr>
        <w:t>. www.bing.com/cr?IG=19CD31A5D4FB40898508C75B9D92A64D&amp;CID=15745AA938F36C1F05BE518C39F56D4B&amp;rd=1&amp;h=BYREu5xB4JNVV4fby0SOW57UEYYrJwDBpk4rfd2iXnI&amp;v=1&amp;r=http%3a%2f%2furbangreencouncil.org%2fsites%2fdefault%2ffiles%2fenergy_and_water_use_report_spreads.pdf&amp;p=Dev</w:t>
      </w:r>
      <w:r>
        <w:rPr>
          <w:rFonts w:ascii="Times New Roman" w:eastAsia="Times New Roman" w:hAnsi="Times New Roman" w:cs="Times New Roman"/>
          <w:color w:val="333333"/>
          <w:sz w:val="24"/>
          <w:szCs w:val="24"/>
          <w:highlight w:val="white"/>
        </w:rPr>
        <w:t xml:space="preserve">Ex,5064.1. </w:t>
      </w:r>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[4]Palmquist, Raymond B. (2005). “Chapter 16 Property Value Models”. </w:t>
      </w:r>
      <w:r>
        <w:rPr>
          <w:rFonts w:ascii="Times New Roman" w:eastAsia="Times New Roman" w:hAnsi="Times New Roman" w:cs="Times New Roman"/>
          <w:color w:val="333333"/>
          <w:sz w:val="24"/>
          <w:szCs w:val="24"/>
          <w:highlight w:val="white"/>
        </w:rPr>
        <w:t xml:space="preserve">In </w:t>
      </w:r>
      <w:r>
        <w:rPr>
          <w:rFonts w:ascii="Times New Roman" w:eastAsia="Times New Roman" w:hAnsi="Times New Roman" w:cs="Times New Roman"/>
          <w:i/>
          <w:color w:val="333333"/>
          <w:sz w:val="24"/>
          <w:szCs w:val="24"/>
          <w:highlight w:val="white"/>
        </w:rPr>
        <w:t xml:space="preserve">Valuing Environmental Changes </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005BC6"/>
          <w:sz w:val="24"/>
          <w:szCs w:val="24"/>
          <w:highlight w:val="white"/>
        </w:rPr>
        <w:t>Handbook of Environmental Economics</w:t>
      </w:r>
      <w:r>
        <w:rPr>
          <w:rFonts w:ascii="Times New Roman" w:eastAsia="Times New Roman" w:hAnsi="Times New Roman" w:cs="Times New Roman"/>
          <w:color w:val="333333"/>
          <w:sz w:val="24"/>
          <w:szCs w:val="24"/>
          <w:highlight w:val="white"/>
        </w:rPr>
        <w:t>2005 2:763-819</w:t>
      </w:r>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[5]Maureen L.Cropper, Leland B.Deck and Kenneth E. McConnell* (1988). “On the choice of fu</w:t>
      </w:r>
      <w:r>
        <w:rPr>
          <w:rFonts w:ascii="Times New Roman" w:eastAsia="Times New Roman" w:hAnsi="Times New Roman" w:cs="Times New Roman"/>
          <w:color w:val="222222"/>
          <w:sz w:val="24"/>
          <w:szCs w:val="24"/>
          <w:highlight w:val="white"/>
        </w:rPr>
        <w:t xml:space="preserve">nctional form for hedonic price functions”. </w:t>
      </w:r>
      <w:r>
        <w:rPr>
          <w:rFonts w:ascii="Times New Roman" w:eastAsia="Times New Roman" w:hAnsi="Times New Roman" w:cs="Times New Roman"/>
          <w:color w:val="333333"/>
          <w:sz w:val="24"/>
          <w:szCs w:val="24"/>
          <w:highlight w:val="white"/>
        </w:rPr>
        <w:t>The Review of Economics and Statistics. 70(4):668-675</w:t>
      </w:r>
    </w:p>
    <w:p w:rsidR="009537A3" w:rsidRDefault="00A3019A">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22222"/>
          <w:sz w:val="24"/>
          <w:szCs w:val="24"/>
          <w:highlight w:val="white"/>
        </w:rPr>
        <w:t xml:space="preserve">[6]Cassel, E., Mendelsohn, R. (1985). “The choice of functional form for hedonic price equations: comment”. Journal of Urban Economics 18, 135–142. </w:t>
      </w:r>
    </w:p>
    <w:p w:rsidR="009537A3" w:rsidRDefault="00A301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color w:val="222222"/>
          <w:sz w:val="24"/>
          <w:szCs w:val="24"/>
          <w:highlight w:val="white"/>
        </w:rPr>
        <w:t>DeCan</w:t>
      </w:r>
      <w:r>
        <w:rPr>
          <w:rFonts w:ascii="Times New Roman" w:eastAsia="Times New Roman" w:hAnsi="Times New Roman" w:cs="Times New Roman"/>
          <w:color w:val="222222"/>
          <w:sz w:val="24"/>
          <w:szCs w:val="24"/>
          <w:highlight w:val="white"/>
        </w:rPr>
        <w:t xml:space="preserve">io, S. J., &amp; John, A. (1997). Modeling technological change in energy demand forecasting: A generalized approach. </w:t>
      </w:r>
      <w:r>
        <w:rPr>
          <w:rFonts w:ascii="Times New Roman" w:eastAsia="Times New Roman" w:hAnsi="Times New Roman" w:cs="Times New Roman"/>
          <w:i/>
          <w:color w:val="222222"/>
          <w:sz w:val="24"/>
          <w:szCs w:val="24"/>
          <w:highlight w:val="white"/>
        </w:rPr>
        <w:t>Technological Forecasting and social change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249-263.</w:t>
      </w:r>
    </w:p>
    <w:p w:rsidR="009537A3" w:rsidRDefault="00A301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color w:val="222222"/>
          <w:sz w:val="24"/>
          <w:szCs w:val="24"/>
          <w:highlight w:val="white"/>
        </w:rPr>
        <w:t xml:space="preserve">Hassett, K. A., &amp; Metcalf, G. E. (1997). </w:t>
      </w:r>
      <w:r>
        <w:rPr>
          <w:rFonts w:ascii="Times New Roman" w:eastAsia="Times New Roman" w:hAnsi="Times New Roman" w:cs="Times New Roman"/>
          <w:i/>
          <w:color w:val="222222"/>
          <w:sz w:val="24"/>
          <w:szCs w:val="24"/>
          <w:highlight w:val="white"/>
        </w:rPr>
        <w:t>Measuring the energy savings from ho</w:t>
      </w:r>
      <w:r>
        <w:rPr>
          <w:rFonts w:ascii="Times New Roman" w:eastAsia="Times New Roman" w:hAnsi="Times New Roman" w:cs="Times New Roman"/>
          <w:i/>
          <w:color w:val="222222"/>
          <w:sz w:val="24"/>
          <w:szCs w:val="24"/>
          <w:highlight w:val="white"/>
        </w:rPr>
        <w:t>me improvement investments: evidence from monthly billing data</w:t>
      </w:r>
      <w:r>
        <w:rPr>
          <w:rFonts w:ascii="Times New Roman" w:eastAsia="Times New Roman" w:hAnsi="Times New Roman" w:cs="Times New Roman"/>
          <w:color w:val="222222"/>
          <w:sz w:val="24"/>
          <w:szCs w:val="24"/>
          <w:highlight w:val="white"/>
        </w:rPr>
        <w:t>. National Bureau of Economic Research.</w:t>
      </w:r>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[9] </w:t>
      </w:r>
      <w:r>
        <w:rPr>
          <w:rFonts w:ascii="Times New Roman" w:eastAsia="Times New Roman" w:hAnsi="Times New Roman" w:cs="Times New Roman"/>
          <w:color w:val="222222"/>
          <w:sz w:val="24"/>
          <w:szCs w:val="24"/>
          <w:highlight w:val="white"/>
        </w:rPr>
        <w:t xml:space="preserve">Halvorsen, R., &amp; Pollakowski, H. O. (1981). The effects of fuel prices on house prices. </w:t>
      </w:r>
      <w:r>
        <w:rPr>
          <w:rFonts w:ascii="Times New Roman" w:eastAsia="Times New Roman" w:hAnsi="Times New Roman" w:cs="Times New Roman"/>
          <w:i/>
          <w:color w:val="222222"/>
          <w:sz w:val="24"/>
          <w:szCs w:val="24"/>
          <w:highlight w:val="white"/>
        </w:rPr>
        <w:t>Urban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(2), 205-211.</w:t>
      </w:r>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[10] Dinan, T. M., &amp; Miranowski, J. A. (1989). Estimating the implicit price of energy efficiency improvements in the residential housing market: A hedonic approach. </w:t>
      </w:r>
      <w:r>
        <w:rPr>
          <w:rFonts w:ascii="Times New Roman" w:eastAsia="Times New Roman" w:hAnsi="Times New Roman" w:cs="Times New Roman"/>
          <w:i/>
          <w:color w:val="222222"/>
          <w:sz w:val="24"/>
          <w:szCs w:val="24"/>
          <w:highlight w:val="white"/>
        </w:rPr>
        <w:t>Journal of Urban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52-67.</w:t>
      </w:r>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[11] Corgel, J. B., Geobel, P. R., &amp; Wade, C. E.</w:t>
      </w:r>
      <w:r>
        <w:rPr>
          <w:rFonts w:ascii="Times New Roman" w:eastAsia="Times New Roman" w:hAnsi="Times New Roman" w:cs="Times New Roman"/>
          <w:color w:val="222222"/>
          <w:sz w:val="24"/>
          <w:szCs w:val="24"/>
          <w:highlight w:val="white"/>
        </w:rPr>
        <w:t xml:space="preserve"> (1982). Measuring energy efficiency for selection and adjustment of comparable sales. </w:t>
      </w:r>
      <w:r>
        <w:rPr>
          <w:rFonts w:ascii="Times New Roman" w:eastAsia="Times New Roman" w:hAnsi="Times New Roman" w:cs="Times New Roman"/>
          <w:i/>
          <w:color w:val="222222"/>
          <w:sz w:val="24"/>
          <w:szCs w:val="24"/>
          <w:highlight w:val="white"/>
        </w:rPr>
        <w:t>The Appraisal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50</w:t>
      </w:r>
      <w:r>
        <w:rPr>
          <w:rFonts w:ascii="Times New Roman" w:eastAsia="Times New Roman" w:hAnsi="Times New Roman" w:cs="Times New Roman"/>
          <w:color w:val="222222"/>
          <w:sz w:val="24"/>
          <w:szCs w:val="24"/>
          <w:highlight w:val="white"/>
        </w:rPr>
        <w:t>(1), 71-78.</w:t>
      </w:r>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[12] Johnson, R. C., &amp; Kaserman, D. L. (1983). Housing market capitalization of energy‐saving durable good investments. </w:t>
      </w:r>
      <w:r>
        <w:rPr>
          <w:rFonts w:ascii="Times New Roman" w:eastAsia="Times New Roman" w:hAnsi="Times New Roman" w:cs="Times New Roman"/>
          <w:i/>
          <w:color w:val="222222"/>
          <w:sz w:val="24"/>
          <w:szCs w:val="24"/>
          <w:highlight w:val="white"/>
        </w:rPr>
        <w:t>Economic Inq</w:t>
      </w:r>
      <w:r>
        <w:rPr>
          <w:rFonts w:ascii="Times New Roman" w:eastAsia="Times New Roman" w:hAnsi="Times New Roman" w:cs="Times New Roman"/>
          <w:i/>
          <w:color w:val="222222"/>
          <w:sz w:val="24"/>
          <w:szCs w:val="24"/>
          <w:highlight w:val="white"/>
        </w:rPr>
        <w:t>uiry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(3), 374-386.</w:t>
      </w:r>
    </w:p>
    <w:p w:rsidR="009537A3" w:rsidRDefault="00A3019A">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[13] </w:t>
      </w:r>
      <w:r>
        <w:rPr>
          <w:rFonts w:ascii="Times New Roman" w:eastAsia="Times New Roman" w:hAnsi="Times New Roman" w:cs="Times New Roman"/>
          <w:color w:val="333333"/>
          <w:sz w:val="24"/>
          <w:szCs w:val="24"/>
          <w:highlight w:val="white"/>
        </w:rPr>
        <w:t xml:space="preserve">ENERGY STAR Certified Manufactured Homes Brochure. (n.d.). Retrieved October 22, 2017, from </w:t>
      </w:r>
      <w:hyperlink r:id="rId8">
        <w:r>
          <w:rPr>
            <w:rFonts w:ascii="Times New Roman" w:eastAsia="Times New Roman" w:hAnsi="Times New Roman" w:cs="Times New Roman"/>
            <w:color w:val="1155CC"/>
            <w:sz w:val="24"/>
            <w:szCs w:val="24"/>
            <w:highlight w:val="white"/>
            <w:u w:val="single"/>
          </w:rPr>
          <w:t>https://www.</w:t>
        </w:r>
        <w:r>
          <w:rPr>
            <w:rFonts w:ascii="Times New Roman" w:eastAsia="Times New Roman" w:hAnsi="Times New Roman" w:cs="Times New Roman"/>
            <w:color w:val="1155CC"/>
            <w:sz w:val="24"/>
            <w:szCs w:val="24"/>
            <w:highlight w:val="white"/>
            <w:u w:val="single"/>
          </w:rPr>
          <w:t>energystar.gov/newhomes/tools-and-resources/energy-star-certified-manufactured-homes-brochure</w:t>
        </w:r>
      </w:hyperlink>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333333"/>
          <w:sz w:val="24"/>
          <w:szCs w:val="24"/>
          <w:highlight w:val="white"/>
        </w:rPr>
        <w:t xml:space="preserve">[14] </w:t>
      </w:r>
      <w:r>
        <w:rPr>
          <w:rFonts w:ascii="Times New Roman" w:eastAsia="Times New Roman" w:hAnsi="Times New Roman" w:cs="Times New Roman"/>
          <w:color w:val="222222"/>
          <w:sz w:val="24"/>
          <w:szCs w:val="24"/>
          <w:highlight w:val="white"/>
        </w:rPr>
        <w:t xml:space="preserve">Eichholtz, P., Kok, N., &amp; Quigley, J. M. (2010). Doing well by doing good? Green office buildings. </w:t>
      </w:r>
      <w:r>
        <w:rPr>
          <w:rFonts w:ascii="Times New Roman" w:eastAsia="Times New Roman" w:hAnsi="Times New Roman" w:cs="Times New Roman"/>
          <w:i/>
          <w:color w:val="222222"/>
          <w:sz w:val="24"/>
          <w:szCs w:val="24"/>
          <w:highlight w:val="white"/>
        </w:rPr>
        <w:t>The American Economic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100</w:t>
      </w:r>
      <w:r>
        <w:rPr>
          <w:rFonts w:ascii="Times New Roman" w:eastAsia="Times New Roman" w:hAnsi="Times New Roman" w:cs="Times New Roman"/>
          <w:color w:val="222222"/>
          <w:sz w:val="24"/>
          <w:szCs w:val="24"/>
          <w:highlight w:val="white"/>
        </w:rPr>
        <w:t>(5), 2492-2509.</w:t>
      </w:r>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[15] Bloo</w:t>
      </w:r>
      <w:r>
        <w:rPr>
          <w:rFonts w:ascii="Times New Roman" w:eastAsia="Times New Roman" w:hAnsi="Times New Roman" w:cs="Times New Roman"/>
          <w:color w:val="222222"/>
          <w:sz w:val="24"/>
          <w:szCs w:val="24"/>
          <w:highlight w:val="white"/>
        </w:rPr>
        <w:t xml:space="preserve">m, B., Nobe, M., &amp; Nobe, M. (2011). Valuing green home designs: A study of ENERGY STAR® homes. </w:t>
      </w:r>
      <w:r>
        <w:rPr>
          <w:rFonts w:ascii="Times New Roman" w:eastAsia="Times New Roman" w:hAnsi="Times New Roman" w:cs="Times New Roman"/>
          <w:i/>
          <w:color w:val="222222"/>
          <w:sz w:val="24"/>
          <w:szCs w:val="24"/>
          <w:highlight w:val="white"/>
        </w:rPr>
        <w:t>Journal of Sustainable Real Estate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(1), 109-126.</w:t>
      </w:r>
    </w:p>
    <w:p w:rsidR="009537A3" w:rsidRDefault="00A3019A">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[16] Kahn, M. E., Kok, N., &amp; Quigley, J. M. (2013). </w:t>
      </w:r>
      <w:r>
        <w:rPr>
          <w:rFonts w:ascii="Times New Roman" w:eastAsia="Times New Roman" w:hAnsi="Times New Roman" w:cs="Times New Roman"/>
          <w:i/>
          <w:color w:val="222222"/>
          <w:sz w:val="24"/>
          <w:szCs w:val="24"/>
          <w:highlight w:val="white"/>
        </w:rPr>
        <w:t>Commercial building electricity consumption dynamics: The role of structure quality, human capital, and contract incentives</w:t>
      </w:r>
      <w:r>
        <w:rPr>
          <w:rFonts w:ascii="Times New Roman" w:eastAsia="Times New Roman" w:hAnsi="Times New Roman" w:cs="Times New Roman"/>
          <w:color w:val="222222"/>
          <w:sz w:val="24"/>
          <w:szCs w:val="24"/>
          <w:highlight w:val="white"/>
        </w:rPr>
        <w:t xml:space="preserve"> (No. w18781). National Bureau of Economic Research.</w:t>
      </w:r>
    </w:p>
    <w:p w:rsidR="009537A3" w:rsidRPr="009952F3" w:rsidRDefault="00A3019A" w:rsidP="009952F3">
      <w:pPr>
        <w:spacing w:line="360" w:lineRule="auto"/>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lastRenderedPageBreak/>
        <w:t xml:space="preserve">[17] </w:t>
      </w:r>
      <w:r>
        <w:rPr>
          <w:rFonts w:ascii="Times New Roman" w:eastAsia="Times New Roman" w:hAnsi="Times New Roman" w:cs="Times New Roman"/>
          <w:color w:val="222222"/>
          <w:sz w:val="24"/>
          <w:szCs w:val="24"/>
          <w:highlight w:val="white"/>
        </w:rPr>
        <w:t>Bruegge, C., Carrión-Flores, C., &amp; Pope, J. C. (2016). Does the housing mar</w:t>
      </w:r>
      <w:r>
        <w:rPr>
          <w:rFonts w:ascii="Times New Roman" w:eastAsia="Times New Roman" w:hAnsi="Times New Roman" w:cs="Times New Roman"/>
          <w:color w:val="222222"/>
          <w:sz w:val="24"/>
          <w:szCs w:val="24"/>
          <w:highlight w:val="white"/>
        </w:rPr>
        <w:t xml:space="preserve">ket value energy efficient homes? Evidence from the energy star program. </w:t>
      </w:r>
      <w:r>
        <w:rPr>
          <w:rFonts w:ascii="Times New Roman" w:eastAsia="Times New Roman" w:hAnsi="Times New Roman" w:cs="Times New Roman"/>
          <w:i/>
          <w:color w:val="222222"/>
          <w:sz w:val="24"/>
          <w:szCs w:val="24"/>
          <w:highlight w:val="white"/>
        </w:rPr>
        <w:t>Regional Science and Urban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63-76</w:t>
      </w:r>
      <w:r>
        <w:rPr>
          <w:rFonts w:ascii="Times New Roman" w:eastAsia="Times New Roman" w:hAnsi="Times New Roman" w:cs="Times New Roman"/>
          <w:color w:val="222222"/>
          <w:sz w:val="24"/>
          <w:szCs w:val="24"/>
          <w:highlight w:val="white"/>
        </w:rPr>
        <w:t>.</w:t>
      </w:r>
      <w:bookmarkStart w:id="8" w:name="_q2supm5xcti" w:colFirst="0" w:colLast="0"/>
      <w:bookmarkEnd w:id="8"/>
    </w:p>
    <w:sectPr w:rsidR="009537A3" w:rsidRPr="009952F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19A" w:rsidRDefault="00A3019A" w:rsidP="009952F3">
      <w:pPr>
        <w:spacing w:line="240" w:lineRule="auto"/>
      </w:pPr>
      <w:r>
        <w:separator/>
      </w:r>
    </w:p>
  </w:endnote>
  <w:endnote w:type="continuationSeparator" w:id="0">
    <w:p w:rsidR="00A3019A" w:rsidRDefault="00A3019A" w:rsidP="00995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2F3" w:rsidRDefault="009952F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2F3" w:rsidRDefault="009952F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2F3" w:rsidRDefault="009952F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19A" w:rsidRDefault="00A3019A" w:rsidP="009952F3">
      <w:pPr>
        <w:spacing w:line="240" w:lineRule="auto"/>
      </w:pPr>
      <w:r>
        <w:separator/>
      </w:r>
    </w:p>
  </w:footnote>
  <w:footnote w:type="continuationSeparator" w:id="0">
    <w:p w:rsidR="00A3019A" w:rsidRDefault="00A3019A" w:rsidP="009952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2F3" w:rsidRDefault="009952F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2F3" w:rsidRDefault="009952F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2F3" w:rsidRDefault="009952F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537A3"/>
    <w:rsid w:val="004564BD"/>
    <w:rsid w:val="009537A3"/>
    <w:rsid w:val="009952F3"/>
    <w:rsid w:val="00A3019A"/>
    <w:rsid w:val="00D27934"/>
    <w:rsid w:val="00F4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92E01"/>
  <w15:docId w15:val="{B940002F-DD32-4862-A705-E6931549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9952F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952F3"/>
    <w:rPr>
      <w:sz w:val="18"/>
      <w:szCs w:val="18"/>
    </w:rPr>
  </w:style>
  <w:style w:type="paragraph" w:styleId="a7">
    <w:name w:val="footer"/>
    <w:basedOn w:val="a"/>
    <w:link w:val="a8"/>
    <w:uiPriority w:val="99"/>
    <w:unhideWhenUsed/>
    <w:rsid w:val="009952F3"/>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952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energystar.gov/newhomes/tools-and-resources/energy-star-certified-manufactured-homes-brochure"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www.bing.com/cr?IG=6622D25B99A94F70ABAF2D15C79C982F&amp;CID=2788108ADB446DCC2B841BAFDA426C3D&amp;rd=1&amp;h=AUKlWwBsd1k5ENmYcK9dEIeKagBdCDfE74hhLN6ee5Y&amp;v=1&amp;r=http%3a%2f%2fhome.nyc.gov%2fhtml%2fgbee%2fdownloads%2fpdf%2f2016_ll84_submission_instructions.pdf&amp;p=DevEx,5063.1"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bing.com/cr?IG=3807FA1FD9F640069112F256048DF7F2&amp;CID=255D20200ADC62F813D92B050BDA630C&amp;rd=1&amp;h=HKM18kjIurW_NugPJT-_7q51pREDnxDB14qKVUcShlA&amp;v=1&amp;r=http%3a%2f%2fwww1.nyc.gov%2fassets%2fsustainability%2fdownloads%2fpdf%2f1point5-AligningNYCwithParisAgrmt%2520(1).pdf&amp;p=DevEx,5064.1"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2111</Words>
  <Characters>12037</Characters>
  <Application>Microsoft Office Word</Application>
  <DocSecurity>0</DocSecurity>
  <Lines>100</Lines>
  <Paragraphs>28</Paragraphs>
  <ScaleCrop>false</ScaleCrop>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Zhou Charles</cp:lastModifiedBy>
  <cp:revision>5</cp:revision>
  <dcterms:created xsi:type="dcterms:W3CDTF">2017-10-24T00:31:00Z</dcterms:created>
  <dcterms:modified xsi:type="dcterms:W3CDTF">2017-10-24T00:32:00Z</dcterms:modified>
</cp:coreProperties>
</file>