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F472F" w14:textId="77777777" w:rsidR="000B5E92" w:rsidRDefault="008E3D73">
      <w:pPr>
        <w:tabs>
          <w:tab w:val="center" w:pos="4261"/>
          <w:tab w:val="right" w:pos="9086"/>
        </w:tabs>
        <w:spacing w:after="52" w:line="265" w:lineRule="auto"/>
        <w:ind w:right="-2" w:firstLine="0"/>
        <w:jc w:val="left"/>
      </w:pPr>
      <w:r>
        <w:rPr>
          <w:noProof/>
        </w:rPr>
        <w:drawing>
          <wp:anchor distT="0" distB="0" distL="114300" distR="114300" simplePos="0" relativeHeight="251658240" behindDoc="0" locked="0" layoutInCell="1" allowOverlap="0" wp14:anchorId="457316ED" wp14:editId="6B434B4D">
            <wp:simplePos x="0" y="0"/>
            <wp:positionH relativeFrom="column">
              <wp:posOffset>1622162</wp:posOffset>
            </wp:positionH>
            <wp:positionV relativeFrom="paragraph">
              <wp:posOffset>0</wp:posOffset>
            </wp:positionV>
            <wp:extent cx="2163847" cy="540000"/>
            <wp:effectExtent l="0" t="0" r="0" b="0"/>
            <wp:wrapSquare wrapText="bothSides"/>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7"/>
                    <a:stretch>
                      <a:fillRect/>
                    </a:stretch>
                  </pic:blipFill>
                  <pic:spPr>
                    <a:xfrm>
                      <a:off x="0" y="0"/>
                      <a:ext cx="2163847" cy="540000"/>
                    </a:xfrm>
                    <a:prstGeom prst="rect">
                      <a:avLst/>
                    </a:prstGeom>
                  </pic:spPr>
                </pic:pic>
              </a:graphicData>
            </a:graphic>
          </wp:anchor>
        </w:drawing>
      </w:r>
      <w:r>
        <w:rPr>
          <w:noProof/>
        </w:rPr>
        <w:drawing>
          <wp:inline distT="0" distB="0" distL="0" distR="0" wp14:anchorId="0FACB493" wp14:editId="6F981895">
            <wp:extent cx="681120" cy="755999"/>
            <wp:effectExtent l="0" t="0" r="0" b="0"/>
            <wp:docPr id="72" name="Picture 72"/>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8"/>
                    <a:stretch>
                      <a:fillRect/>
                    </a:stretch>
                  </pic:blipFill>
                  <pic:spPr>
                    <a:xfrm>
                      <a:off x="0" y="0"/>
                      <a:ext cx="681120" cy="755999"/>
                    </a:xfrm>
                    <a:prstGeom prst="rect">
                      <a:avLst/>
                    </a:prstGeom>
                  </pic:spPr>
                </pic:pic>
              </a:graphicData>
            </a:graphic>
          </wp:inline>
        </w:drawing>
      </w:r>
      <w:r>
        <w:rPr>
          <w:sz w:val="16"/>
        </w:rPr>
        <w:tab/>
        <w:t>Earth and Planetary Science Letters 227 (2004) 313–330</w:t>
      </w:r>
      <w:r>
        <w:rPr>
          <w:sz w:val="16"/>
        </w:rPr>
        <w:tab/>
      </w:r>
      <w:r>
        <w:rPr>
          <w:noProof/>
        </w:rPr>
        <w:drawing>
          <wp:inline distT="0" distB="0" distL="0" distR="0" wp14:anchorId="38F3FA46" wp14:editId="02D529DF">
            <wp:extent cx="1039514" cy="757439"/>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9"/>
                    <a:stretch>
                      <a:fillRect/>
                    </a:stretch>
                  </pic:blipFill>
                  <pic:spPr>
                    <a:xfrm>
                      <a:off x="0" y="0"/>
                      <a:ext cx="1039514" cy="757439"/>
                    </a:xfrm>
                    <a:prstGeom prst="rect">
                      <a:avLst/>
                    </a:prstGeom>
                  </pic:spPr>
                </pic:pic>
              </a:graphicData>
            </a:graphic>
          </wp:inline>
        </w:drawing>
      </w:r>
    </w:p>
    <w:p w14:paraId="48DABEE6" w14:textId="77777777" w:rsidR="000B5E92" w:rsidRDefault="008E3D73">
      <w:pPr>
        <w:spacing w:after="706" w:line="259" w:lineRule="auto"/>
        <w:ind w:right="0" w:firstLine="0"/>
        <w:jc w:val="right"/>
      </w:pPr>
      <w:r>
        <w:rPr>
          <w:sz w:val="16"/>
        </w:rPr>
        <w:t>www.elsevier.com/locate/epsl</w:t>
      </w:r>
    </w:p>
    <w:p w14:paraId="0ADA5BD1" w14:textId="77777777" w:rsidR="000B5E92" w:rsidRDefault="008E3D73">
      <w:pPr>
        <w:spacing w:after="0" w:line="259" w:lineRule="auto"/>
        <w:ind w:left="264" w:right="0" w:firstLine="0"/>
        <w:jc w:val="left"/>
      </w:pPr>
      <w:r>
        <w:rPr>
          <w:sz w:val="34"/>
        </w:rPr>
        <w:t>Detrital geochronology and geochemistry of Cretaceous–Early</w:t>
      </w:r>
    </w:p>
    <w:p w14:paraId="760127BB" w14:textId="77777777" w:rsidR="000B5E92" w:rsidRDefault="008E3D73">
      <w:pPr>
        <w:spacing w:after="183" w:line="243" w:lineRule="auto"/>
        <w:ind w:left="74" w:right="75" w:firstLine="0"/>
        <w:jc w:val="center"/>
      </w:pPr>
      <w:r>
        <w:rPr>
          <w:sz w:val="34"/>
        </w:rPr>
        <w:t>Miocene strata of Nepal: implications for timing and diachroneity of initial Himalayan orogenesis</w:t>
      </w:r>
    </w:p>
    <w:p w14:paraId="255E23BA" w14:textId="77777777" w:rsidR="000B5E92" w:rsidRDefault="008E3D73">
      <w:pPr>
        <w:spacing w:after="62" w:line="259" w:lineRule="auto"/>
        <w:ind w:left="166" w:right="0" w:firstLine="0"/>
        <w:jc w:val="left"/>
      </w:pPr>
      <w:r>
        <w:rPr>
          <w:sz w:val="26"/>
        </w:rPr>
        <w:t xml:space="preserve">P.G. </w:t>
      </w:r>
      <w:proofErr w:type="spellStart"/>
      <w:proofErr w:type="gramStart"/>
      <w:r>
        <w:rPr>
          <w:sz w:val="26"/>
        </w:rPr>
        <w:t>DeCelles</w:t>
      </w:r>
      <w:r>
        <w:rPr>
          <w:sz w:val="26"/>
          <w:vertAlign w:val="superscript"/>
        </w:rPr>
        <w:t>a</w:t>
      </w:r>
      <w:proofErr w:type="spellEnd"/>
      <w:r>
        <w:rPr>
          <w:sz w:val="26"/>
          <w:vertAlign w:val="superscript"/>
        </w:rPr>
        <w:t>,</w:t>
      </w:r>
      <w:r>
        <w:rPr>
          <w:sz w:val="26"/>
        </w:rPr>
        <w:t>*</w:t>
      </w:r>
      <w:proofErr w:type="gramEnd"/>
      <w:r>
        <w:rPr>
          <w:sz w:val="26"/>
        </w:rPr>
        <w:t xml:space="preserve">, G.E. </w:t>
      </w:r>
      <w:proofErr w:type="spellStart"/>
      <w:r>
        <w:rPr>
          <w:sz w:val="26"/>
        </w:rPr>
        <w:t>Gehrels</w:t>
      </w:r>
      <w:r>
        <w:rPr>
          <w:sz w:val="26"/>
          <w:vertAlign w:val="superscript"/>
        </w:rPr>
        <w:t>a</w:t>
      </w:r>
      <w:proofErr w:type="spellEnd"/>
      <w:r>
        <w:rPr>
          <w:sz w:val="26"/>
        </w:rPr>
        <w:t xml:space="preserve">, Y. </w:t>
      </w:r>
      <w:proofErr w:type="spellStart"/>
      <w:r>
        <w:rPr>
          <w:sz w:val="26"/>
        </w:rPr>
        <w:t>Najman</w:t>
      </w:r>
      <w:r>
        <w:rPr>
          <w:sz w:val="26"/>
          <w:vertAlign w:val="superscript"/>
        </w:rPr>
        <w:t>b</w:t>
      </w:r>
      <w:proofErr w:type="spellEnd"/>
      <w:r>
        <w:rPr>
          <w:sz w:val="26"/>
        </w:rPr>
        <w:t>, A.J. Martin</w:t>
      </w:r>
      <w:r>
        <w:rPr>
          <w:sz w:val="26"/>
          <w:vertAlign w:val="superscript"/>
        </w:rPr>
        <w:t>a</w:t>
      </w:r>
      <w:r>
        <w:rPr>
          <w:sz w:val="26"/>
        </w:rPr>
        <w:t xml:space="preserve">, A. </w:t>
      </w:r>
      <w:proofErr w:type="spellStart"/>
      <w:r>
        <w:rPr>
          <w:sz w:val="26"/>
        </w:rPr>
        <w:t>Carter</w:t>
      </w:r>
      <w:r>
        <w:rPr>
          <w:sz w:val="26"/>
          <w:vertAlign w:val="superscript"/>
        </w:rPr>
        <w:t>c</w:t>
      </w:r>
      <w:proofErr w:type="spellEnd"/>
      <w:r>
        <w:rPr>
          <w:sz w:val="26"/>
        </w:rPr>
        <w:t xml:space="preserve">, E. </w:t>
      </w:r>
      <w:proofErr w:type="spellStart"/>
      <w:r>
        <w:rPr>
          <w:sz w:val="26"/>
        </w:rPr>
        <w:t>Garzanti</w:t>
      </w:r>
      <w:r>
        <w:rPr>
          <w:sz w:val="26"/>
          <w:vertAlign w:val="superscript"/>
        </w:rPr>
        <w:t>d</w:t>
      </w:r>
      <w:proofErr w:type="spellEnd"/>
    </w:p>
    <w:p w14:paraId="278D548A" w14:textId="77777777" w:rsidR="000B5E92" w:rsidRDefault="008E3D73">
      <w:pPr>
        <w:spacing w:after="0" w:line="259" w:lineRule="auto"/>
        <w:ind w:left="2079" w:right="0" w:hanging="10"/>
        <w:jc w:val="left"/>
      </w:pPr>
      <w:r>
        <w:rPr>
          <w:sz w:val="16"/>
          <w:vertAlign w:val="superscript"/>
        </w:rPr>
        <w:t>a</w:t>
      </w:r>
    </w:p>
    <w:p w14:paraId="73F0EDEC" w14:textId="77777777" w:rsidR="000B5E92" w:rsidRDefault="008E3D73">
      <w:pPr>
        <w:spacing w:after="0" w:line="259" w:lineRule="auto"/>
        <w:ind w:left="69" w:right="7" w:hanging="10"/>
        <w:jc w:val="center"/>
      </w:pPr>
      <w:r>
        <w:rPr>
          <w:sz w:val="16"/>
        </w:rPr>
        <w:t>Department of Geosciences, University of Arizona, Tucson, AZ 85721, USA</w:t>
      </w:r>
    </w:p>
    <w:p w14:paraId="7CE474FC" w14:textId="77777777" w:rsidR="000B5E92" w:rsidRDefault="008E3D73">
      <w:pPr>
        <w:spacing w:after="0" w:line="216" w:lineRule="auto"/>
        <w:ind w:left="2136" w:right="2076" w:hanging="60"/>
        <w:jc w:val="left"/>
      </w:pPr>
      <w:r>
        <w:rPr>
          <w:sz w:val="16"/>
          <w:vertAlign w:val="superscript"/>
        </w:rPr>
        <w:t xml:space="preserve">b </w:t>
      </w:r>
      <w:r>
        <w:rPr>
          <w:sz w:val="16"/>
        </w:rPr>
        <w:t>Department of Environmental Science, Lancaster University, LA1 4YQ, UK</w:t>
      </w:r>
    </w:p>
    <w:p w14:paraId="6368EA4B" w14:textId="77777777" w:rsidR="000B5E92" w:rsidRDefault="008E3D73">
      <w:pPr>
        <w:spacing w:after="0" w:line="259" w:lineRule="auto"/>
        <w:ind w:left="1309" w:right="0" w:hanging="10"/>
        <w:jc w:val="left"/>
      </w:pPr>
      <w:r>
        <w:rPr>
          <w:sz w:val="16"/>
          <w:vertAlign w:val="superscript"/>
        </w:rPr>
        <w:t>c</w:t>
      </w:r>
    </w:p>
    <w:p w14:paraId="4AF13E19" w14:textId="77777777" w:rsidR="000B5E92" w:rsidRDefault="008E3D73">
      <w:pPr>
        <w:spacing w:after="0" w:line="259" w:lineRule="auto"/>
        <w:ind w:left="69" w:right="6" w:hanging="10"/>
        <w:jc w:val="center"/>
      </w:pPr>
      <w:r>
        <w:rPr>
          <w:sz w:val="16"/>
        </w:rPr>
        <w:t>School of Earth Sciences, University and Birkbeck College, Gower Street, London WC1E 6BT, UK</w:t>
      </w:r>
    </w:p>
    <w:p w14:paraId="23E832C7" w14:textId="77777777" w:rsidR="000B5E92" w:rsidRDefault="008E3D73">
      <w:pPr>
        <w:spacing w:after="0" w:line="259" w:lineRule="auto"/>
        <w:ind w:left="2004" w:right="0" w:hanging="10"/>
        <w:jc w:val="left"/>
      </w:pPr>
      <w:r>
        <w:rPr>
          <w:sz w:val="16"/>
          <w:vertAlign w:val="superscript"/>
        </w:rPr>
        <w:t>d</w:t>
      </w:r>
    </w:p>
    <w:p w14:paraId="1DF0D323" w14:textId="77777777" w:rsidR="000B5E92" w:rsidRDefault="008E3D73">
      <w:pPr>
        <w:spacing w:after="118" w:line="259" w:lineRule="auto"/>
        <w:ind w:left="69" w:right="0" w:hanging="10"/>
        <w:jc w:val="center"/>
      </w:pPr>
      <w:proofErr w:type="spellStart"/>
      <w:r>
        <w:rPr>
          <w:sz w:val="16"/>
        </w:rPr>
        <w:t>Dipartimento</w:t>
      </w:r>
      <w:proofErr w:type="spellEnd"/>
      <w:r>
        <w:rPr>
          <w:sz w:val="16"/>
        </w:rPr>
        <w:t xml:space="preserve"> di </w:t>
      </w:r>
      <w:proofErr w:type="spellStart"/>
      <w:r>
        <w:rPr>
          <w:sz w:val="16"/>
        </w:rPr>
        <w:t>Scienze</w:t>
      </w:r>
      <w:proofErr w:type="spellEnd"/>
      <w:r>
        <w:rPr>
          <w:sz w:val="16"/>
        </w:rPr>
        <w:t xml:space="preserve"> </w:t>
      </w:r>
      <w:proofErr w:type="spellStart"/>
      <w:r>
        <w:rPr>
          <w:sz w:val="16"/>
        </w:rPr>
        <w:t>della</w:t>
      </w:r>
      <w:proofErr w:type="spellEnd"/>
      <w:r>
        <w:rPr>
          <w:sz w:val="16"/>
        </w:rPr>
        <w:t xml:space="preserve"> Terra, Via </w:t>
      </w:r>
      <w:proofErr w:type="spellStart"/>
      <w:r>
        <w:rPr>
          <w:sz w:val="16"/>
        </w:rPr>
        <w:t>Mangiagalli</w:t>
      </w:r>
      <w:proofErr w:type="spellEnd"/>
      <w:r>
        <w:rPr>
          <w:sz w:val="16"/>
        </w:rPr>
        <w:t>, 34-20133 Milano, Italy</w:t>
      </w:r>
    </w:p>
    <w:p w14:paraId="3AE0AD32" w14:textId="77777777" w:rsidR="000B5E92" w:rsidRDefault="008E3D73">
      <w:pPr>
        <w:spacing w:after="0" w:line="265" w:lineRule="auto"/>
        <w:ind w:left="11" w:hanging="10"/>
        <w:jc w:val="center"/>
      </w:pPr>
      <w:r>
        <w:rPr>
          <w:sz w:val="16"/>
        </w:rPr>
        <w:t>Received 12 May 2004; received in revised form 17 August 2004; accepted 27 August 20</w:t>
      </w:r>
      <w:r>
        <w:rPr>
          <w:sz w:val="16"/>
        </w:rPr>
        <w:t>04</w:t>
      </w:r>
    </w:p>
    <w:p w14:paraId="58613BF1" w14:textId="77777777" w:rsidR="000B5E92" w:rsidRDefault="008E3D73">
      <w:pPr>
        <w:spacing w:after="360" w:line="265" w:lineRule="auto"/>
        <w:ind w:left="11" w:right="0" w:hanging="10"/>
        <w:jc w:val="center"/>
      </w:pPr>
      <w:r>
        <w:rPr>
          <w:sz w:val="16"/>
        </w:rPr>
        <w:t>Editor: K. Farley</w:t>
      </w:r>
    </w:p>
    <w:p w14:paraId="25457228" w14:textId="77777777" w:rsidR="000B5E92" w:rsidRDefault="008E3D73">
      <w:pPr>
        <w:spacing w:after="200" w:line="259" w:lineRule="auto"/>
        <w:ind w:right="0" w:firstLine="0"/>
        <w:jc w:val="left"/>
      </w:pPr>
      <w:r>
        <w:rPr>
          <w:rFonts w:ascii="Calibri" w:eastAsia="Calibri" w:hAnsi="Calibri" w:cs="Calibri"/>
          <w:noProof/>
          <w:color w:val="000000"/>
          <w:sz w:val="22"/>
        </w:rPr>
        <mc:AlternateContent>
          <mc:Choice Requires="wpg">
            <w:drawing>
              <wp:inline distT="0" distB="0" distL="0" distR="0" wp14:anchorId="46B40CB4" wp14:editId="0458342E">
                <wp:extent cx="5769356" cy="2883"/>
                <wp:effectExtent l="0" t="0" r="0" b="0"/>
                <wp:docPr id="69726" name="Group 69726"/>
                <wp:cNvGraphicFramePr/>
                <a:graphic xmlns:a="http://schemas.openxmlformats.org/drawingml/2006/main">
                  <a:graphicData uri="http://schemas.microsoft.com/office/word/2010/wordprocessingGroup">
                    <wpg:wgp>
                      <wpg:cNvGrpSpPr/>
                      <wpg:grpSpPr>
                        <a:xfrm>
                          <a:off x="0" y="0"/>
                          <a:ext cx="5769356" cy="2883"/>
                          <a:chOff x="0" y="0"/>
                          <a:chExt cx="5769356" cy="2883"/>
                        </a:xfrm>
                      </wpg:grpSpPr>
                      <wps:wsp>
                        <wps:cNvPr id="75999" name="Shape 75999"/>
                        <wps:cNvSpPr/>
                        <wps:spPr>
                          <a:xfrm>
                            <a:off x="0" y="0"/>
                            <a:ext cx="5769356" cy="9144"/>
                          </a:xfrm>
                          <a:custGeom>
                            <a:avLst/>
                            <a:gdLst/>
                            <a:ahLst/>
                            <a:cxnLst/>
                            <a:rect l="0" t="0" r="0" b="0"/>
                            <a:pathLst>
                              <a:path w="5769356" h="9144">
                                <a:moveTo>
                                  <a:pt x="0" y="0"/>
                                </a:moveTo>
                                <a:lnTo>
                                  <a:pt x="5769356" y="0"/>
                                </a:lnTo>
                                <a:lnTo>
                                  <a:pt x="5769356" y="9144"/>
                                </a:lnTo>
                                <a:lnTo>
                                  <a:pt x="0" y="9144"/>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inline>
            </w:drawing>
          </mc:Choice>
          <mc:Fallback xmlns:a="http://schemas.openxmlformats.org/drawingml/2006/main">
            <w:pict>
              <v:group id="Group 69726" style="width:454.28pt;height:0.22699pt;mso-position-horizontal-relative:char;mso-position-vertical-relative:line" coordsize="57693,28">
                <v:shape id="Shape 76000" style="position:absolute;width:57693;height:91;left:0;top:0;" coordsize="5769356,9144" path="m0,0l5769356,0l5769356,9144l0,9144l0,0">
                  <v:stroke weight="0pt" endcap="flat" joinstyle="miter" miterlimit="10" on="false" color="#000000" opacity="0"/>
                  <v:fill on="true" color="#181717"/>
                </v:shape>
              </v:group>
            </w:pict>
          </mc:Fallback>
        </mc:AlternateContent>
      </w:r>
    </w:p>
    <w:p w14:paraId="743927B1" w14:textId="77777777" w:rsidR="000B5E92" w:rsidRDefault="008E3D73">
      <w:pPr>
        <w:spacing w:after="214" w:line="259" w:lineRule="auto"/>
        <w:ind w:right="0" w:firstLine="0"/>
        <w:jc w:val="left"/>
      </w:pPr>
      <w:r>
        <w:rPr>
          <w:sz w:val="18"/>
        </w:rPr>
        <w:t>Abstract</w:t>
      </w:r>
    </w:p>
    <w:p w14:paraId="4FB4B639" w14:textId="77777777" w:rsidR="000B5E92" w:rsidRDefault="008E3D73">
      <w:pPr>
        <w:spacing w:after="213" w:line="254" w:lineRule="auto"/>
        <w:ind w:right="0" w:firstLine="239"/>
      </w:pPr>
      <w:r>
        <w:rPr>
          <w:sz w:val="18"/>
        </w:rPr>
        <w:t>The onset of mountain building in the western part of the Himalayan orogenic belt has been documented in the synorogenic stratigraphic record of northern Pakistan and India as Early to Middle Eocene (~52 Ma). Eocene strata in the Tethyan portion of the cen</w:t>
      </w:r>
      <w:r>
        <w:rPr>
          <w:sz w:val="18"/>
        </w:rPr>
        <w:t>tral part of the Himalayan orogenic belt consist of shallow marine carbonate rocks that lack evidence for initial Himalayan orogenesis, thus leaving open the possibility that the onset of orogeny was significantly diachronous along strike. We report U–Pb a</w:t>
      </w:r>
      <w:r>
        <w:rPr>
          <w:sz w:val="18"/>
        </w:rPr>
        <w:t xml:space="preserve">ges of detrital zircons and Nd-isotopic and trace element data from associated </w:t>
      </w:r>
      <w:proofErr w:type="spellStart"/>
      <w:r>
        <w:rPr>
          <w:sz w:val="18"/>
        </w:rPr>
        <w:t>mudrocks</w:t>
      </w:r>
      <w:proofErr w:type="spellEnd"/>
      <w:r>
        <w:rPr>
          <w:sz w:val="18"/>
        </w:rPr>
        <w:t xml:space="preserve"> in Cretaceous– Paleocene(?), Eocene, and lower Miocene strata of the southern Lesser Himalayan zone of central Nepal. The Cretaceous– Paleocene(?) Amile Formation is do</w:t>
      </w:r>
      <w:r>
        <w:rPr>
          <w:sz w:val="18"/>
        </w:rPr>
        <w:t xml:space="preserve">minated by zircons with Archean–Early Proterozoic U–Pb ages. An abrupt influx of Cambrian–Ordovician and Middle to Late Proterozoic zircons marks the transition into the Eocene </w:t>
      </w:r>
      <w:proofErr w:type="spellStart"/>
      <w:r>
        <w:rPr>
          <w:sz w:val="18"/>
        </w:rPr>
        <w:t>Bhainskati</w:t>
      </w:r>
      <w:proofErr w:type="spellEnd"/>
      <w:r>
        <w:rPr>
          <w:sz w:val="18"/>
        </w:rPr>
        <w:t xml:space="preserve"> Formation, and indicates the onset of erosion of Tethyan rocks in th</w:t>
      </w:r>
      <w:r>
        <w:rPr>
          <w:sz w:val="18"/>
        </w:rPr>
        <w:t xml:space="preserve">e nascent Himalayan thrust belt. An increased proportion of Late Proterozoic zircons in fluvial </w:t>
      </w:r>
      <w:proofErr w:type="spellStart"/>
      <w:r>
        <w:rPr>
          <w:sz w:val="18"/>
        </w:rPr>
        <w:t>litharenites</w:t>
      </w:r>
      <w:proofErr w:type="spellEnd"/>
      <w:r>
        <w:rPr>
          <w:sz w:val="18"/>
        </w:rPr>
        <w:t xml:space="preserve"> of the lower Miocene </w:t>
      </w:r>
      <w:proofErr w:type="spellStart"/>
      <w:r>
        <w:rPr>
          <w:sz w:val="18"/>
        </w:rPr>
        <w:t>Dumri</w:t>
      </w:r>
      <w:proofErr w:type="spellEnd"/>
      <w:r>
        <w:rPr>
          <w:sz w:val="18"/>
        </w:rPr>
        <w:t xml:space="preserve"> Formation signals initial erosion of Greater Himalayan protoliths. The Nd-isotopic and trace element data support the un</w:t>
      </w:r>
      <w:r>
        <w:rPr>
          <w:sz w:val="18"/>
        </w:rPr>
        <w:t>roofing history documented by the U–Pb zircon ages. The fact that middle Eocene strata in Nepal were derived from the Himalayan thrust belt reduces the maximum time lag between the onset of orogenesis in the northwest and central Himalaya to no more than ~</w:t>
      </w:r>
      <w:r>
        <w:rPr>
          <w:sz w:val="18"/>
        </w:rPr>
        <w:t xml:space="preserve">2 My. </w:t>
      </w:r>
      <w:r>
        <w:rPr>
          <w:rFonts w:ascii="Calibri" w:eastAsia="Calibri" w:hAnsi="Calibri" w:cs="Calibri"/>
          <w:sz w:val="18"/>
        </w:rPr>
        <w:t xml:space="preserve">D </w:t>
      </w:r>
      <w:r>
        <w:rPr>
          <w:sz w:val="18"/>
        </w:rPr>
        <w:t>2004 Elsevier B.V. All rights reserved.</w:t>
      </w:r>
    </w:p>
    <w:p w14:paraId="62BF8B89" w14:textId="77777777" w:rsidR="000B5E92" w:rsidRDefault="008E3D73">
      <w:pPr>
        <w:spacing w:after="13" w:line="269" w:lineRule="auto"/>
        <w:ind w:left="-15" w:right="0" w:firstLine="0"/>
      </w:pPr>
      <w:r>
        <w:rPr>
          <w:sz w:val="16"/>
        </w:rPr>
        <w:t xml:space="preserve">Keywords: </w:t>
      </w:r>
      <w:r>
        <w:rPr>
          <w:sz w:val="16"/>
        </w:rPr>
        <w:t>Himalaya; collision orogeny; sediment province; detrital zircons; Nd-isotopes</w:t>
      </w:r>
    </w:p>
    <w:p w14:paraId="6958F703" w14:textId="77777777" w:rsidR="000B5E92" w:rsidRDefault="008E3D73">
      <w:pPr>
        <w:spacing w:after="718" w:line="259" w:lineRule="auto"/>
        <w:ind w:right="0" w:firstLine="0"/>
        <w:jc w:val="left"/>
      </w:pPr>
      <w:r>
        <w:rPr>
          <w:rFonts w:ascii="Calibri" w:eastAsia="Calibri" w:hAnsi="Calibri" w:cs="Calibri"/>
          <w:noProof/>
          <w:color w:val="000000"/>
          <w:sz w:val="22"/>
        </w:rPr>
        <w:lastRenderedPageBreak/>
        <mc:AlternateContent>
          <mc:Choice Requires="wpg">
            <w:drawing>
              <wp:inline distT="0" distB="0" distL="0" distR="0" wp14:anchorId="46D68A93" wp14:editId="2F8EF648">
                <wp:extent cx="5769356" cy="2884"/>
                <wp:effectExtent l="0" t="0" r="0" b="0"/>
                <wp:docPr id="69727" name="Group 69727"/>
                <wp:cNvGraphicFramePr/>
                <a:graphic xmlns:a="http://schemas.openxmlformats.org/drawingml/2006/main">
                  <a:graphicData uri="http://schemas.microsoft.com/office/word/2010/wordprocessingGroup">
                    <wpg:wgp>
                      <wpg:cNvGrpSpPr/>
                      <wpg:grpSpPr>
                        <a:xfrm>
                          <a:off x="0" y="0"/>
                          <a:ext cx="5769356" cy="2884"/>
                          <a:chOff x="0" y="0"/>
                          <a:chExt cx="5769356" cy="2884"/>
                        </a:xfrm>
                      </wpg:grpSpPr>
                      <wps:wsp>
                        <wps:cNvPr id="76001" name="Shape 76001"/>
                        <wps:cNvSpPr/>
                        <wps:spPr>
                          <a:xfrm>
                            <a:off x="0" y="0"/>
                            <a:ext cx="5769356" cy="9144"/>
                          </a:xfrm>
                          <a:custGeom>
                            <a:avLst/>
                            <a:gdLst/>
                            <a:ahLst/>
                            <a:cxnLst/>
                            <a:rect l="0" t="0" r="0" b="0"/>
                            <a:pathLst>
                              <a:path w="5769356" h="9144">
                                <a:moveTo>
                                  <a:pt x="0" y="0"/>
                                </a:moveTo>
                                <a:lnTo>
                                  <a:pt x="5769356" y="0"/>
                                </a:lnTo>
                                <a:lnTo>
                                  <a:pt x="5769356" y="9144"/>
                                </a:lnTo>
                                <a:lnTo>
                                  <a:pt x="0" y="9144"/>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inline>
            </w:drawing>
          </mc:Choice>
          <mc:Fallback xmlns:a="http://schemas.openxmlformats.org/drawingml/2006/main">
            <w:pict>
              <v:group id="Group 69727" style="width:454.28pt;height:0.227051pt;mso-position-horizontal-relative:char;mso-position-vertical-relative:line" coordsize="57693,28">
                <v:shape id="Shape 76002" style="position:absolute;width:57693;height:91;left:0;top:0;" coordsize="5769356,9144" path="m0,0l5769356,0l5769356,9144l0,9144l0,0">
                  <v:stroke weight="0pt" endcap="flat" joinstyle="miter" miterlimit="10" on="false" color="#000000" opacity="0"/>
                  <v:fill on="true" color="#181717"/>
                </v:shape>
              </v:group>
            </w:pict>
          </mc:Fallback>
        </mc:AlternateContent>
      </w:r>
    </w:p>
    <w:p w14:paraId="15090BAE" w14:textId="77777777" w:rsidR="000B5E92" w:rsidRDefault="008E3D73">
      <w:pPr>
        <w:spacing w:after="87" w:line="259" w:lineRule="auto"/>
        <w:ind w:right="0" w:firstLine="0"/>
        <w:jc w:val="left"/>
      </w:pPr>
      <w:r>
        <w:rPr>
          <w:rFonts w:ascii="Calibri" w:eastAsia="Calibri" w:hAnsi="Calibri" w:cs="Calibri"/>
          <w:noProof/>
          <w:color w:val="000000"/>
          <w:sz w:val="22"/>
        </w:rPr>
        <mc:AlternateContent>
          <mc:Choice Requires="wpg">
            <w:drawing>
              <wp:inline distT="0" distB="0" distL="0" distR="0" wp14:anchorId="1A8AE992" wp14:editId="5E2F4F78">
                <wp:extent cx="455752" cy="2883"/>
                <wp:effectExtent l="0" t="0" r="0" b="0"/>
                <wp:docPr id="69728" name="Group 69728"/>
                <wp:cNvGraphicFramePr/>
                <a:graphic xmlns:a="http://schemas.openxmlformats.org/drawingml/2006/main">
                  <a:graphicData uri="http://schemas.microsoft.com/office/word/2010/wordprocessingGroup">
                    <wpg:wgp>
                      <wpg:cNvGrpSpPr/>
                      <wpg:grpSpPr>
                        <a:xfrm>
                          <a:off x="0" y="0"/>
                          <a:ext cx="455752" cy="2883"/>
                          <a:chOff x="0" y="0"/>
                          <a:chExt cx="455752" cy="2883"/>
                        </a:xfrm>
                      </wpg:grpSpPr>
                      <wps:wsp>
                        <wps:cNvPr id="56" name="Shape 56"/>
                        <wps:cNvSpPr/>
                        <wps:spPr>
                          <a:xfrm>
                            <a:off x="0" y="0"/>
                            <a:ext cx="455752" cy="0"/>
                          </a:xfrm>
                          <a:custGeom>
                            <a:avLst/>
                            <a:gdLst/>
                            <a:ahLst/>
                            <a:cxnLst/>
                            <a:rect l="0" t="0" r="0" b="0"/>
                            <a:pathLst>
                              <a:path w="455752">
                                <a:moveTo>
                                  <a:pt x="0" y="0"/>
                                </a:moveTo>
                                <a:lnTo>
                                  <a:pt x="455752" y="0"/>
                                </a:lnTo>
                              </a:path>
                            </a:pathLst>
                          </a:custGeom>
                          <a:ln w="2883" cap="flat">
                            <a:round/>
                          </a:ln>
                        </wps:spPr>
                        <wps:style>
                          <a:lnRef idx="1">
                            <a:srgbClr val="18171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9728" style="width:35.886pt;height:0.227pt;mso-position-horizontal-relative:char;mso-position-vertical-relative:line" coordsize="4557,28">
                <v:shape id="Shape 56" style="position:absolute;width:4557;height:0;left:0;top:0;" coordsize="455752,0" path="m0,0l455752,0">
                  <v:stroke weight="0.227pt" endcap="flat" joinstyle="round" on="true" color="#181717"/>
                  <v:fill on="false" color="#000000" opacity="0"/>
                </v:shape>
              </v:group>
            </w:pict>
          </mc:Fallback>
        </mc:AlternateContent>
      </w:r>
    </w:p>
    <w:p w14:paraId="1711C0AB" w14:textId="77777777" w:rsidR="000B5E92" w:rsidRDefault="008E3D73">
      <w:pPr>
        <w:spacing w:after="13" w:line="269" w:lineRule="auto"/>
        <w:ind w:left="239" w:right="0" w:firstLine="0"/>
      </w:pPr>
      <w:r>
        <w:rPr>
          <w:sz w:val="16"/>
        </w:rPr>
        <w:t>* Corresponding author. Tel.: +1 520 621 4910; fax: +1 520 621 2672.</w:t>
      </w:r>
    </w:p>
    <w:p w14:paraId="1F192B47" w14:textId="77777777" w:rsidR="000B5E92" w:rsidRDefault="008E3D73">
      <w:pPr>
        <w:spacing w:after="152" w:line="269" w:lineRule="auto"/>
        <w:ind w:left="-15" w:right="335" w:firstLine="239"/>
      </w:pPr>
      <w:r>
        <w:rPr>
          <w:sz w:val="16"/>
        </w:rPr>
        <w:t xml:space="preserve">E-mail addresses: </w:t>
      </w:r>
      <w:r>
        <w:rPr>
          <w:sz w:val="16"/>
        </w:rPr>
        <w:t>decelles@geo.arizona.edu (P.G</w:t>
      </w:r>
      <w:r>
        <w:rPr>
          <w:sz w:val="16"/>
        </w:rPr>
        <w:t xml:space="preserve">. </w:t>
      </w:r>
      <w:proofErr w:type="spellStart"/>
      <w:r>
        <w:rPr>
          <w:sz w:val="16"/>
        </w:rPr>
        <w:t>DeCelles</w:t>
      </w:r>
      <w:proofErr w:type="spellEnd"/>
      <w:r>
        <w:rPr>
          <w:sz w:val="16"/>
        </w:rPr>
        <w:t>)</w:t>
      </w:r>
      <w:r>
        <w:rPr>
          <w:rFonts w:ascii="Calibri" w:eastAsia="Calibri" w:hAnsi="Calibri" w:cs="Calibri"/>
          <w:sz w:val="16"/>
        </w:rPr>
        <w:t xml:space="preserve">8 </w:t>
      </w:r>
      <w:r>
        <w:rPr>
          <w:sz w:val="16"/>
        </w:rPr>
        <w:t xml:space="preserve">gehrels@geo.arizona.edu (G.E. </w:t>
      </w:r>
      <w:proofErr w:type="spellStart"/>
      <w:r>
        <w:rPr>
          <w:sz w:val="16"/>
        </w:rPr>
        <w:t>Gehrels</w:t>
      </w:r>
      <w:proofErr w:type="spellEnd"/>
      <w:r>
        <w:rPr>
          <w:sz w:val="16"/>
        </w:rPr>
        <w:t>)</w:t>
      </w:r>
      <w:r>
        <w:rPr>
          <w:rFonts w:ascii="Calibri" w:eastAsia="Calibri" w:hAnsi="Calibri" w:cs="Calibri"/>
          <w:sz w:val="16"/>
        </w:rPr>
        <w:t xml:space="preserve">8 </w:t>
      </w:r>
      <w:r>
        <w:rPr>
          <w:sz w:val="16"/>
        </w:rPr>
        <w:t xml:space="preserve">y.najman@lancaster.ac.uk (Y. </w:t>
      </w:r>
      <w:proofErr w:type="spellStart"/>
      <w:r>
        <w:rPr>
          <w:sz w:val="16"/>
        </w:rPr>
        <w:t>Najman</w:t>
      </w:r>
      <w:proofErr w:type="spellEnd"/>
      <w:r>
        <w:rPr>
          <w:sz w:val="16"/>
        </w:rPr>
        <w:t>)</w:t>
      </w:r>
      <w:r>
        <w:rPr>
          <w:rFonts w:ascii="Calibri" w:eastAsia="Calibri" w:hAnsi="Calibri" w:cs="Calibri"/>
          <w:sz w:val="16"/>
        </w:rPr>
        <w:t xml:space="preserve">8 </w:t>
      </w:r>
      <w:r>
        <w:rPr>
          <w:sz w:val="16"/>
        </w:rPr>
        <w:t>amartin@geo.arizona.edu (A.J. Martin)</w:t>
      </w:r>
      <w:r>
        <w:rPr>
          <w:rFonts w:ascii="Calibri" w:eastAsia="Calibri" w:hAnsi="Calibri" w:cs="Calibri"/>
          <w:sz w:val="16"/>
        </w:rPr>
        <w:t xml:space="preserve">8 </w:t>
      </w:r>
      <w:r>
        <w:rPr>
          <w:sz w:val="16"/>
        </w:rPr>
        <w:t>a.carter@ucl.ac.uk (A. Carter)</w:t>
      </w:r>
      <w:r>
        <w:rPr>
          <w:rFonts w:ascii="Calibri" w:eastAsia="Calibri" w:hAnsi="Calibri" w:cs="Calibri"/>
          <w:sz w:val="16"/>
        </w:rPr>
        <w:t xml:space="preserve">8 </w:t>
      </w:r>
      <w:r>
        <w:rPr>
          <w:sz w:val="16"/>
        </w:rPr>
        <w:t xml:space="preserve">eduardo.garzanti@unimib.it (E. </w:t>
      </w:r>
      <w:proofErr w:type="spellStart"/>
      <w:r>
        <w:rPr>
          <w:sz w:val="16"/>
        </w:rPr>
        <w:t>Garzanti</w:t>
      </w:r>
      <w:proofErr w:type="spellEnd"/>
      <w:r>
        <w:rPr>
          <w:sz w:val="16"/>
        </w:rPr>
        <w:t>).</w:t>
      </w:r>
    </w:p>
    <w:p w14:paraId="239DFD64" w14:textId="77777777" w:rsidR="000B5E92" w:rsidRDefault="008E3D73">
      <w:pPr>
        <w:spacing w:after="13" w:line="269" w:lineRule="auto"/>
        <w:ind w:left="-15" w:right="0" w:firstLine="0"/>
      </w:pPr>
      <w:r>
        <w:rPr>
          <w:sz w:val="16"/>
        </w:rPr>
        <w:t xml:space="preserve">0012-821X/$ - see front matter </w:t>
      </w:r>
      <w:r>
        <w:rPr>
          <w:rFonts w:ascii="Calibri" w:eastAsia="Calibri" w:hAnsi="Calibri" w:cs="Calibri"/>
          <w:sz w:val="16"/>
        </w:rPr>
        <w:t xml:space="preserve">D </w:t>
      </w:r>
      <w:r>
        <w:rPr>
          <w:sz w:val="16"/>
        </w:rPr>
        <w:t>2004 Elsevier B.V. All rights reserved.</w:t>
      </w:r>
    </w:p>
    <w:p w14:paraId="7F0E9A73" w14:textId="77777777" w:rsidR="000B5E92" w:rsidRDefault="008E3D73">
      <w:pPr>
        <w:spacing w:after="13" w:line="269" w:lineRule="auto"/>
        <w:ind w:left="-15" w:right="0" w:firstLine="0"/>
      </w:pPr>
      <w:proofErr w:type="gramStart"/>
      <w:r>
        <w:rPr>
          <w:sz w:val="16"/>
        </w:rPr>
        <w:t>doi:10.1016/j.epsl</w:t>
      </w:r>
      <w:proofErr w:type="gramEnd"/>
      <w:r>
        <w:rPr>
          <w:sz w:val="16"/>
        </w:rPr>
        <w:t>.2004.08.019</w:t>
      </w:r>
    </w:p>
    <w:p w14:paraId="6E4825A9" w14:textId="77777777" w:rsidR="000B5E92" w:rsidRDefault="000B5E92">
      <w:pPr>
        <w:sectPr w:rsidR="000B5E92">
          <w:headerReference w:type="even" r:id="rId10"/>
          <w:headerReference w:type="default" r:id="rId11"/>
          <w:headerReference w:type="first" r:id="rId12"/>
          <w:pgSz w:w="10880" w:h="14860"/>
          <w:pgMar w:top="1424" w:right="943" w:bottom="1440" w:left="850" w:header="720" w:footer="720" w:gutter="0"/>
          <w:pgNumType w:start="313"/>
          <w:cols w:space="720"/>
          <w:titlePg/>
        </w:sectPr>
      </w:pPr>
    </w:p>
    <w:p w14:paraId="60D9B635" w14:textId="77777777" w:rsidR="000B5E92" w:rsidRDefault="008E3D73">
      <w:pPr>
        <w:numPr>
          <w:ilvl w:val="0"/>
          <w:numId w:val="1"/>
        </w:numPr>
        <w:spacing w:after="233" w:line="254" w:lineRule="auto"/>
        <w:ind w:right="0" w:hanging="217"/>
        <w:jc w:val="left"/>
      </w:pPr>
      <w:r>
        <w:t>Introduction</w:t>
      </w:r>
    </w:p>
    <w:p w14:paraId="1B300C29" w14:textId="77777777" w:rsidR="000B5E92" w:rsidRDefault="008E3D73">
      <w:pPr>
        <w:ind w:left="-15" w:right="0"/>
      </w:pPr>
      <w:r>
        <w:t>Provenance analysis of clastic se</w:t>
      </w:r>
      <w:r>
        <w:t xml:space="preserve">dimentary rocks has traditionally relied upon petrographic data sets from sandstones </w:t>
      </w:r>
      <w:r>
        <w:rPr>
          <w:color w:val="422874"/>
        </w:rPr>
        <w:t>[1]</w:t>
      </w:r>
      <w:r>
        <w:t>. In regions where source terranes vary considerably in age and contain rocks that may yield geochronologic information, isotopic methods have been employed to assess s</w:t>
      </w:r>
      <w:r>
        <w:t xml:space="preserve">ediment provenance </w:t>
      </w:r>
      <w:r>
        <w:rPr>
          <w:color w:val="422874"/>
        </w:rPr>
        <w:t>[2–6]</w:t>
      </w:r>
      <w:r>
        <w:t>. The use of U–Pb ages of detrital zircon grains has proven valuable in geochronologic provenance studies because zircons are chemically stable and mechanically durable in weathering and depositional environments. Detrital zircon U–</w:t>
      </w:r>
      <w:r>
        <w:t xml:space="preserve">Pb ages may provide the only reliable means of assessing provenance in compositionally </w:t>
      </w:r>
      <w:proofErr w:type="spellStart"/>
      <w:r>
        <w:t>ultrastable</w:t>
      </w:r>
      <w:proofErr w:type="spellEnd"/>
      <w:r>
        <w:t xml:space="preserve"> sands and sandstones </w:t>
      </w:r>
      <w:r>
        <w:rPr>
          <w:color w:val="422874"/>
        </w:rPr>
        <w:t>[7]</w:t>
      </w:r>
      <w:r>
        <w:t>.</w:t>
      </w:r>
    </w:p>
    <w:p w14:paraId="1D4F52DE" w14:textId="77777777" w:rsidR="000B5E92" w:rsidRDefault="008E3D73">
      <w:pPr>
        <w:ind w:left="-15" w:right="0"/>
      </w:pPr>
      <w:r>
        <w:t>The early history of erosion of the Himalayan orogenic belt (</w:t>
      </w:r>
      <w:r>
        <w:rPr>
          <w:color w:val="422874"/>
        </w:rPr>
        <w:t>Fig. 1</w:t>
      </w:r>
      <w:r>
        <w:t>) presents a problem that is well suited to a combined geochrono</w:t>
      </w:r>
      <w:r>
        <w:t xml:space="preserve">logical and geochemical provenance study. Plate reconstructions and stratigraphic data sets suggest that initial collision between the Indian and Eurasian plates occurred in northern India between latest Paleocene and earliest Eocene time (~55–51 Ma </w:t>
      </w:r>
      <w:r>
        <w:rPr>
          <w:color w:val="422874"/>
        </w:rPr>
        <w:t>[8–11]</w:t>
      </w:r>
      <w:r>
        <w:t xml:space="preserve">). Lower Eocene foreland basin deposits in northern India (Zanskar) and Pakistan contain clear-cut petrographic and trace element evidence for erosion of source terranes in the Indus suture zone and the northern Himalayan thrust belt </w:t>
      </w:r>
      <w:r>
        <w:rPr>
          <w:color w:val="422874"/>
        </w:rPr>
        <w:t>[10–13]</w:t>
      </w:r>
      <w:r>
        <w:t xml:space="preserve">. In contrast, </w:t>
      </w:r>
      <w:r>
        <w:t>the Eocene section of the Tethyan Himalaya north of Mount Everest (</w:t>
      </w:r>
      <w:proofErr w:type="spellStart"/>
      <w:r>
        <w:t>Zhepure</w:t>
      </w:r>
      <w:proofErr w:type="spellEnd"/>
      <w:r>
        <w:t xml:space="preserve"> Mountain area, </w:t>
      </w:r>
      <w:r>
        <w:rPr>
          <w:color w:val="422874"/>
        </w:rPr>
        <w:t>Fig. 1</w:t>
      </w:r>
      <w:r>
        <w:t xml:space="preserve">) consists of shallow marine carbonates </w:t>
      </w:r>
      <w:r>
        <w:rPr>
          <w:color w:val="422874"/>
        </w:rPr>
        <w:t xml:space="preserve">[14,15] </w:t>
      </w:r>
      <w:r>
        <w:t>and the foreland basin record farther south in Nepal contains no obvious petrographic evidence of erosional unro</w:t>
      </w:r>
      <w:r>
        <w:t xml:space="preserve">ofing of Himalayan source terranes until Early Miocene time </w:t>
      </w:r>
      <w:r>
        <w:rPr>
          <w:color w:val="422874"/>
        </w:rPr>
        <w:t xml:space="preserve">[16] </w:t>
      </w:r>
      <w:r>
        <w:t>(</w:t>
      </w:r>
      <w:r>
        <w:rPr>
          <w:color w:val="422874"/>
        </w:rPr>
        <w:t>Figs. 2 and 3</w:t>
      </w:r>
      <w:r>
        <w:t xml:space="preserve">). The Eocene of Nepal consists of ~90–150 m of black shale, fine-grained quartz arenite, and limestone that accumulated in shallow marine environments </w:t>
      </w:r>
      <w:r>
        <w:rPr>
          <w:color w:val="422874"/>
        </w:rPr>
        <w:t>[17,18]</w:t>
      </w:r>
      <w:r>
        <w:t>. If the Eocene se</w:t>
      </w:r>
      <w:r>
        <w:t xml:space="preserve">ctions in Nepal </w:t>
      </w:r>
      <w:r>
        <w:t>and southern central Tibet (</w:t>
      </w:r>
      <w:proofErr w:type="spellStart"/>
      <w:r>
        <w:t>Zhepure</w:t>
      </w:r>
      <w:proofErr w:type="spellEnd"/>
      <w:r>
        <w:t xml:space="preserve"> Mountain area </w:t>
      </w:r>
      <w:r>
        <w:rPr>
          <w:color w:val="422874"/>
        </w:rPr>
        <w:t>[14]</w:t>
      </w:r>
      <w:r>
        <w:t xml:space="preserve">) are indeed pre-collisional, then the possibility of a significantly time-transgressive, eastward propagating collision remains viable </w:t>
      </w:r>
      <w:r>
        <w:rPr>
          <w:color w:val="422874"/>
        </w:rPr>
        <w:t>[8,15]</w:t>
      </w:r>
      <w:r>
        <w:t>, with potential implications for total shor</w:t>
      </w:r>
      <w:r>
        <w:t>tening and convergence estimates in the Himalayan orogenic belt.</w:t>
      </w:r>
    </w:p>
    <w:p w14:paraId="072ADD8D" w14:textId="77777777" w:rsidR="000B5E92" w:rsidRDefault="008E3D73">
      <w:pPr>
        <w:spacing w:after="472"/>
        <w:ind w:left="-15" w:right="0"/>
      </w:pPr>
      <w:r>
        <w:t xml:space="preserve">Previous work hints at the possibility that Eocene strata in Nepal are </w:t>
      </w:r>
      <w:proofErr w:type="gramStart"/>
      <w:r>
        <w:t>actually composed</w:t>
      </w:r>
      <w:proofErr w:type="gramEnd"/>
      <w:r>
        <w:t xml:space="preserve"> in part of sediments derived from the nascent Himalayan thrust belt. Neodymium isotopic data from Nepa</w:t>
      </w:r>
      <w:r>
        <w:t xml:space="preserve">l </w:t>
      </w:r>
      <w:r>
        <w:rPr>
          <w:color w:val="422874"/>
        </w:rPr>
        <w:t xml:space="preserve">[6] </w:t>
      </w:r>
      <w:r>
        <w:t xml:space="preserve">indicate that Eocene strata were derived partly from relatively juvenile sources, perhaps located in the arc and forearc region; however, these data by themselves cannot rule out a juvenile source in peninsular India, such as the mid-Cretaceous </w:t>
      </w:r>
      <w:proofErr w:type="spellStart"/>
      <w:r>
        <w:t>Rajma</w:t>
      </w:r>
      <w:r>
        <w:t>hal</w:t>
      </w:r>
      <w:proofErr w:type="spellEnd"/>
      <w:r>
        <w:t xml:space="preserve"> basalts. The interpretation that Eocene rocks in Nepal are synorogenic deposits hinges entirely upon a small (only 18 grains) U–Pb detrital zircon data set that indicates a change from dominantly Early Proterozoic and Archean ages (between 1856 and 256</w:t>
      </w:r>
      <w:r>
        <w:t xml:space="preserve">2 Ma) in upper Cretaceous–Paleocene(?) strata to a mix of ages ranging between Archean and Early Cambrian (between 2446 and 531 Ma) in Eocene strata </w:t>
      </w:r>
      <w:r>
        <w:rPr>
          <w:color w:val="422874"/>
        </w:rPr>
        <w:t>[16]</w:t>
      </w:r>
      <w:r>
        <w:t>. In this paper, we bolster previous interpretations of the provenance of Cretaceous through lower Miocene sedimentary rocks in the Nepalese Himalayan thrust belt with 775 U–Pb detrital zircon ages, nine Nd-isotopic analyses, and trace element data from 15</w:t>
      </w:r>
      <w:r>
        <w:t xml:space="preserve"> samples spanning the Cretaceous–Miocene transition. Our results firmly establish that the source of sediment in northern Greater India shifted from mainly southerly (</w:t>
      </w:r>
      <w:proofErr w:type="spellStart"/>
      <w:r>
        <w:t>cratonal</w:t>
      </w:r>
      <w:proofErr w:type="spellEnd"/>
      <w:r>
        <w:t>) to northerly (from the growing Himalayan thrust belt) during Early Eocene time.</w:t>
      </w:r>
    </w:p>
    <w:p w14:paraId="128227F7" w14:textId="77777777" w:rsidR="000B5E92" w:rsidRDefault="008E3D73">
      <w:pPr>
        <w:numPr>
          <w:ilvl w:val="0"/>
          <w:numId w:val="1"/>
        </w:numPr>
        <w:spacing w:after="233" w:line="254" w:lineRule="auto"/>
        <w:ind w:right="0" w:hanging="217"/>
        <w:jc w:val="left"/>
      </w:pPr>
      <w:r>
        <w:t>Geologic and tectonic setting</w:t>
      </w:r>
    </w:p>
    <w:p w14:paraId="2643FBFC" w14:textId="77777777" w:rsidR="000B5E92" w:rsidRDefault="008E3D73">
      <w:pPr>
        <w:ind w:left="-15" w:right="0"/>
      </w:pPr>
      <w:r>
        <w:lastRenderedPageBreak/>
        <w:t xml:space="preserve">The Himalayan thrust belt consists of four tectonostratigraphic zones that are separated by </w:t>
      </w:r>
      <w:proofErr w:type="spellStart"/>
      <w:r>
        <w:t>orogenwide</w:t>
      </w:r>
      <w:proofErr w:type="spellEnd"/>
      <w:r>
        <w:t xml:space="preserve"> fault systems (</w:t>
      </w:r>
      <w:r>
        <w:rPr>
          <w:color w:val="422874"/>
        </w:rPr>
        <w:t>Fig. 1</w:t>
      </w:r>
      <w:r>
        <w:t xml:space="preserve">) </w:t>
      </w:r>
      <w:r>
        <w:rPr>
          <w:color w:val="422874"/>
        </w:rPr>
        <w:t>[19]</w:t>
      </w:r>
      <w:r>
        <w:t>. The northern zone is referred to as the Tibetan Himalayan zone (THZ) and consists of a thick succession of folded and thrust</w:t>
      </w:r>
      <w:r>
        <w:t xml:space="preserve"> faulted </w:t>
      </w:r>
      <w:r>
        <w:rPr>
          <w:color w:val="422874"/>
        </w:rPr>
        <w:t xml:space="preserve">[20–23] </w:t>
      </w:r>
      <w:r>
        <w:t xml:space="preserve">Paleozoic through Eocene carbonate and fine-grained clastic rocks of the Tethyan sequence </w:t>
      </w:r>
      <w:r>
        <w:rPr>
          <w:color w:val="422874"/>
        </w:rPr>
        <w:t>[24–29]</w:t>
      </w:r>
      <w:r>
        <w:t>. Tethyan strata were deposited along the northern margin of Indian Gondwanaland prior to, during, and immediately after its extensional break</w:t>
      </w:r>
      <w:r>
        <w:t xml:space="preserve">-up </w:t>
      </w:r>
      <w:r>
        <w:rPr>
          <w:color w:val="422874"/>
        </w:rPr>
        <w:t>[26,27]</w:t>
      </w:r>
      <w:r>
        <w:t xml:space="preserve">. A belt of domal uplifts cored by medium- to high-grade metamorphic rocks runs the length of the medial part of the THZ </w:t>
      </w:r>
      <w:r>
        <w:rPr>
          <w:color w:val="422874"/>
        </w:rPr>
        <w:t>[20,30]</w:t>
      </w:r>
      <w:r>
        <w:t>. The northern boundary of the THZ is the Indus-</w:t>
      </w:r>
      <w:proofErr w:type="spellStart"/>
      <w:r>
        <w:t>Yarlung</w:t>
      </w:r>
      <w:proofErr w:type="spellEnd"/>
      <w:r>
        <w:t xml:space="preserve"> suture zone, which marks the former subduction zone between t</w:t>
      </w:r>
      <w:r>
        <w:t>he Indian and Eurasian plates. The THZ is separated from the Greater Himalayan zone (GHZ) by the South Tibetan detachment system, a top-to-</w:t>
      </w:r>
      <w:proofErr w:type="spellStart"/>
      <w:r>
        <w:t>thenorth</w:t>
      </w:r>
      <w:proofErr w:type="spellEnd"/>
      <w:r>
        <w:t xml:space="preserve">, normal-sense fault system </w:t>
      </w:r>
      <w:r>
        <w:rPr>
          <w:color w:val="422874"/>
        </w:rPr>
        <w:t>[31–35]</w:t>
      </w:r>
      <w:r>
        <w:t>.</w:t>
      </w:r>
    </w:p>
    <w:p w14:paraId="1926B071" w14:textId="77777777" w:rsidR="000B5E92" w:rsidRDefault="000B5E92">
      <w:pPr>
        <w:sectPr w:rsidR="000B5E92">
          <w:type w:val="continuous"/>
          <w:pgSz w:w="10880" w:h="14860"/>
          <w:pgMar w:top="1440" w:right="851" w:bottom="1440" w:left="943" w:header="720" w:footer="720" w:gutter="0"/>
          <w:cols w:num="2" w:space="478"/>
        </w:sectPr>
      </w:pPr>
    </w:p>
    <w:p w14:paraId="7C4B93DF" w14:textId="77777777" w:rsidR="000B5E92" w:rsidRDefault="008E3D73">
      <w:pPr>
        <w:spacing w:after="199" w:line="259" w:lineRule="auto"/>
        <w:ind w:left="858" w:right="0" w:firstLine="0"/>
        <w:jc w:val="left"/>
      </w:pPr>
      <w:r>
        <w:rPr>
          <w:noProof/>
        </w:rPr>
        <w:lastRenderedPageBreak/>
        <w:drawing>
          <wp:inline distT="0" distB="0" distL="0" distR="0" wp14:anchorId="580888BB" wp14:editId="5A725B7A">
            <wp:extent cx="4681107" cy="6842879"/>
            <wp:effectExtent l="0" t="0" r="0" b="0"/>
            <wp:docPr id="276" name="Picture 276"/>
            <wp:cNvGraphicFramePr/>
            <a:graphic xmlns:a="http://schemas.openxmlformats.org/drawingml/2006/main">
              <a:graphicData uri="http://schemas.openxmlformats.org/drawingml/2006/picture">
                <pic:pic xmlns:pic="http://schemas.openxmlformats.org/drawingml/2006/picture">
                  <pic:nvPicPr>
                    <pic:cNvPr id="276" name="Picture 276"/>
                    <pic:cNvPicPr/>
                  </pic:nvPicPr>
                  <pic:blipFill>
                    <a:blip r:embed="rId13"/>
                    <a:stretch>
                      <a:fillRect/>
                    </a:stretch>
                  </pic:blipFill>
                  <pic:spPr>
                    <a:xfrm>
                      <a:off x="0" y="0"/>
                      <a:ext cx="4681107" cy="6842879"/>
                    </a:xfrm>
                    <a:prstGeom prst="rect">
                      <a:avLst/>
                    </a:prstGeom>
                  </pic:spPr>
                </pic:pic>
              </a:graphicData>
            </a:graphic>
          </wp:inline>
        </w:drawing>
      </w:r>
    </w:p>
    <w:p w14:paraId="7A74D462" w14:textId="77777777" w:rsidR="000B5E92" w:rsidRDefault="008E3D73">
      <w:pPr>
        <w:spacing w:after="13" w:line="269" w:lineRule="auto"/>
        <w:ind w:left="-15" w:right="0" w:firstLine="0"/>
      </w:pPr>
      <w:r>
        <w:rPr>
          <w:sz w:val="16"/>
        </w:rPr>
        <w:t>Fig. 1. (A) Generalized geologic map of Nepal, modifie</w:t>
      </w:r>
      <w:r>
        <w:rPr>
          <w:sz w:val="16"/>
        </w:rPr>
        <w:t xml:space="preserve">d from </w:t>
      </w:r>
      <w:r>
        <w:rPr>
          <w:color w:val="422874"/>
          <w:sz w:val="16"/>
        </w:rPr>
        <w:t xml:space="preserve">[91] </w:t>
      </w:r>
      <w:r>
        <w:rPr>
          <w:sz w:val="16"/>
        </w:rPr>
        <w:t xml:space="preserve">according to </w:t>
      </w:r>
      <w:r>
        <w:rPr>
          <w:color w:val="422874"/>
          <w:sz w:val="16"/>
        </w:rPr>
        <w:t>[35,59]</w:t>
      </w:r>
      <w:r>
        <w:rPr>
          <w:sz w:val="16"/>
        </w:rPr>
        <w:t xml:space="preserve">. Box indicates location of study area in central Nepal. Inset shows setting of Nepal in the center of the Himalayan orogenic belt (barbed line) and locations of Zanskar (Za) and </w:t>
      </w:r>
      <w:proofErr w:type="spellStart"/>
      <w:r>
        <w:rPr>
          <w:sz w:val="16"/>
        </w:rPr>
        <w:t>Zhepure</w:t>
      </w:r>
      <w:proofErr w:type="spellEnd"/>
      <w:r>
        <w:rPr>
          <w:sz w:val="16"/>
        </w:rPr>
        <w:t xml:space="preserve"> Mountain (ZM). IYS is trace of Indus-</w:t>
      </w:r>
      <w:proofErr w:type="spellStart"/>
      <w:r>
        <w:rPr>
          <w:sz w:val="16"/>
        </w:rPr>
        <w:t>Yarlung</w:t>
      </w:r>
      <w:proofErr w:type="spellEnd"/>
      <w:r>
        <w:rPr>
          <w:sz w:val="16"/>
        </w:rPr>
        <w:t xml:space="preserve"> suture. (B) Detailed map of the sample collection area near </w:t>
      </w:r>
      <w:proofErr w:type="spellStart"/>
      <w:r>
        <w:rPr>
          <w:sz w:val="16"/>
        </w:rPr>
        <w:t>Dumri</w:t>
      </w:r>
      <w:proofErr w:type="spellEnd"/>
      <w:r>
        <w:rPr>
          <w:sz w:val="16"/>
        </w:rPr>
        <w:t xml:space="preserve"> bridge along </w:t>
      </w:r>
      <w:proofErr w:type="spellStart"/>
      <w:r>
        <w:rPr>
          <w:sz w:val="16"/>
        </w:rPr>
        <w:t>Bhainskati</w:t>
      </w:r>
      <w:proofErr w:type="spellEnd"/>
      <w:r>
        <w:rPr>
          <w:sz w:val="16"/>
        </w:rPr>
        <w:t xml:space="preserve"> </w:t>
      </w:r>
      <w:proofErr w:type="spellStart"/>
      <w:r>
        <w:rPr>
          <w:sz w:val="16"/>
        </w:rPr>
        <w:t>Khola</w:t>
      </w:r>
      <w:proofErr w:type="spellEnd"/>
      <w:r>
        <w:rPr>
          <w:sz w:val="16"/>
        </w:rPr>
        <w:t xml:space="preserve"> on the Pokhara-Butwal road in central Nepal.</w:t>
      </w:r>
    </w:p>
    <w:p w14:paraId="6F04B5E6" w14:textId="77777777" w:rsidR="000B5E92" w:rsidRDefault="000B5E92">
      <w:pPr>
        <w:sectPr w:rsidR="000B5E92">
          <w:type w:val="continuous"/>
          <w:pgSz w:w="10880" w:h="14860"/>
          <w:pgMar w:top="1440" w:right="943" w:bottom="1440" w:left="850" w:header="720" w:footer="720" w:gutter="0"/>
          <w:cols w:space="720"/>
        </w:sectPr>
      </w:pPr>
    </w:p>
    <w:p w14:paraId="22C333F7" w14:textId="77777777" w:rsidR="000B5E92" w:rsidRDefault="008E3D73">
      <w:pPr>
        <w:ind w:left="-15" w:right="0"/>
      </w:pPr>
      <w:r>
        <w:lastRenderedPageBreak/>
        <w:t>The GHZ comprises amphibolite-grade metasedimentary and meta-igneous rocks of the Greater Himal</w:t>
      </w:r>
      <w:r>
        <w:t xml:space="preserve">ayan sequence </w:t>
      </w:r>
      <w:r>
        <w:rPr>
          <w:color w:val="422874"/>
        </w:rPr>
        <w:t>[32,34,36]</w:t>
      </w:r>
      <w:r>
        <w:t xml:space="preserve">. In much of Nepal, the Greater Himalayan sequence has a simple </w:t>
      </w:r>
      <w:proofErr w:type="spellStart"/>
      <w:r>
        <w:t>threemember</w:t>
      </w:r>
      <w:proofErr w:type="spellEnd"/>
      <w:r>
        <w:t xml:space="preserve"> </w:t>
      </w:r>
      <w:proofErr w:type="spellStart"/>
      <w:r>
        <w:t>tectonostratigraphy</w:t>
      </w:r>
      <w:proofErr w:type="spellEnd"/>
      <w:r>
        <w:t xml:space="preserve"> </w:t>
      </w:r>
      <w:r>
        <w:rPr>
          <w:color w:val="422874"/>
        </w:rPr>
        <w:t>[24,35]</w:t>
      </w:r>
      <w:r>
        <w:t xml:space="preserve">. Formation I mainly </w:t>
      </w:r>
      <w:proofErr w:type="gramStart"/>
      <w:r>
        <w:t>consists</w:t>
      </w:r>
      <w:proofErr w:type="gramEnd"/>
      <w:r>
        <w:t xml:space="preserve"> of </w:t>
      </w:r>
      <w:proofErr w:type="spellStart"/>
      <w:r>
        <w:t>pelitic</w:t>
      </w:r>
      <w:proofErr w:type="spellEnd"/>
      <w:r>
        <w:t xml:space="preserve"> schist and paragneiss; Formation II is composed of a mixture of calcsilicate gneiss and </w:t>
      </w:r>
      <w:r>
        <w:t xml:space="preserve">paragneiss; and Formation III consists of orthogneiss bodies that intrude Formation II. In the southernmost erosional outliers of Greater Himalayan rocks, granitic </w:t>
      </w:r>
      <w:proofErr w:type="spellStart"/>
      <w:r>
        <w:t>mylonites</w:t>
      </w:r>
      <w:proofErr w:type="spellEnd"/>
      <w:r>
        <w:t xml:space="preserve"> and undeformed granites of Cambrian–Ordovician age </w:t>
      </w:r>
      <w:r>
        <w:rPr>
          <w:color w:val="422874"/>
        </w:rPr>
        <w:t xml:space="preserve">[29,32,37–43] </w:t>
      </w:r>
      <w:r>
        <w:t>are probable equi</w:t>
      </w:r>
      <w:r>
        <w:t xml:space="preserve">valents of Formation III orthogneisses. Large bodies of Early Miocene leucogranite are present in the upper part of the GHZ </w:t>
      </w:r>
      <w:r>
        <w:rPr>
          <w:color w:val="422874"/>
        </w:rPr>
        <w:t>[32,35,44–46]</w:t>
      </w:r>
      <w:r>
        <w:t>. The southern boundary of the GHZ is marked by the Main Central thrust, which is given local names where it bounds ero</w:t>
      </w:r>
      <w:r>
        <w:t>sional outliers of the GHZ.</w:t>
      </w:r>
    </w:p>
    <w:p w14:paraId="35AD4480" w14:textId="77777777" w:rsidR="000B5E92" w:rsidRDefault="008E3D73">
      <w:pPr>
        <w:spacing w:after="77"/>
        <w:ind w:left="-15" w:right="0"/>
      </w:pPr>
      <w:r>
        <w:t xml:space="preserve">The Main Central thrust juxtaposes Formation I with greenschist- to lower amphibolite-grade metasedimentary rocks of the Lesser Himalayan zone (LHZ) along a major shear zone (e.g., </w:t>
      </w:r>
      <w:r>
        <w:rPr>
          <w:color w:val="422874"/>
        </w:rPr>
        <w:t>[47]</w:t>
      </w:r>
      <w:r>
        <w:t>). Recent studies have shown that the Nd-is</w:t>
      </w:r>
      <w:r>
        <w:t xml:space="preserve">otopic compositions and U– </w:t>
      </w:r>
      <w:proofErr w:type="spellStart"/>
      <w:r>
        <w:t>Pbdetrital</w:t>
      </w:r>
      <w:proofErr w:type="spellEnd"/>
      <w:r>
        <w:t xml:space="preserve"> </w:t>
      </w:r>
      <w:proofErr w:type="spellStart"/>
      <w:r>
        <w:t>zirconages</w:t>
      </w:r>
      <w:proofErr w:type="spellEnd"/>
      <w:r>
        <w:t xml:space="preserve"> </w:t>
      </w:r>
      <w:proofErr w:type="spellStart"/>
      <w:r>
        <w:t>ofGreaterand</w:t>
      </w:r>
      <w:proofErr w:type="spellEnd"/>
      <w:r>
        <w:t xml:space="preserve"> Lesser Himalayan rocks differ markedly </w:t>
      </w:r>
      <w:r>
        <w:rPr>
          <w:color w:val="422874"/>
        </w:rPr>
        <w:t>[6,42,48–52]</w:t>
      </w:r>
      <w:r>
        <w:t xml:space="preserve">. These isotopic and geochronologic differences provide a means of recognizing the protolith boundary between the GHZ and LHZ as well as their </w:t>
      </w:r>
      <w:proofErr w:type="spellStart"/>
      <w:r>
        <w:t>silicilastic</w:t>
      </w:r>
      <w:proofErr w:type="spellEnd"/>
      <w:r>
        <w:t xml:space="preserve"> erosional byproducts in Himalayan synorogenic sediments </w:t>
      </w:r>
      <w:r>
        <w:rPr>
          <w:color w:val="422874"/>
        </w:rPr>
        <w:t>[5,6,42,51,53,54]</w:t>
      </w:r>
      <w:r>
        <w:t xml:space="preserve">. In Nepal, the Lesser Himalayan zone includes three lithostratigraphic units: </w:t>
      </w:r>
      <w:proofErr w:type="gramStart"/>
      <w:r>
        <w:t>the</w:t>
      </w:r>
      <w:proofErr w:type="gramEnd"/>
      <w:r>
        <w:t xml:space="preserve"> Lesser Himalayan sequence, of Proterozoic age; the Gondwana sequence, of Permian throug</w:t>
      </w:r>
      <w:r>
        <w:t xml:space="preserve">h Paleocene age; and the Eocene– lower Miocene deposits that are addressed in this paper </w:t>
      </w:r>
      <w:r>
        <w:rPr>
          <w:color w:val="422874"/>
        </w:rPr>
        <w:t>[55]</w:t>
      </w:r>
      <w:r>
        <w:t xml:space="preserve">. The Lesser Himalayan sequence includes quartzite, phyllite, slate, dolostone, limestone (locally </w:t>
      </w:r>
      <w:proofErr w:type="spellStart"/>
      <w:r>
        <w:t>chertbearing</w:t>
      </w:r>
      <w:proofErr w:type="spellEnd"/>
      <w:r>
        <w:t xml:space="preserve">), amphibolite, and intrusive bodies of granitic </w:t>
      </w:r>
      <w:proofErr w:type="spellStart"/>
      <w:r>
        <w:t>aug</w:t>
      </w:r>
      <w:r>
        <w:t>en</w:t>
      </w:r>
      <w:proofErr w:type="spellEnd"/>
      <w:r>
        <w:t xml:space="preserve"> gneiss (e.g., the </w:t>
      </w:r>
      <w:proofErr w:type="spellStart"/>
      <w:r>
        <w:t>Ulleri</w:t>
      </w:r>
      <w:proofErr w:type="spellEnd"/>
      <w:r>
        <w:t xml:space="preserve"> </w:t>
      </w:r>
      <w:proofErr w:type="spellStart"/>
      <w:r>
        <w:t>augen</w:t>
      </w:r>
      <w:proofErr w:type="spellEnd"/>
      <w:r>
        <w:t xml:space="preserve"> gneiss) </w:t>
      </w:r>
      <w:r>
        <w:rPr>
          <w:color w:val="422874"/>
        </w:rPr>
        <w:t>[55,56]</w:t>
      </w:r>
      <w:r>
        <w:t>.</w:t>
      </w:r>
    </w:p>
    <w:p w14:paraId="5329BE10" w14:textId="77777777" w:rsidR="000B5E92" w:rsidRDefault="008E3D73">
      <w:pPr>
        <w:spacing w:after="210" w:line="259" w:lineRule="auto"/>
        <w:ind w:left="65" w:right="0" w:firstLine="0"/>
        <w:jc w:val="left"/>
      </w:pPr>
      <w:r>
        <w:rPr>
          <w:noProof/>
        </w:rPr>
        <w:drawing>
          <wp:inline distT="0" distB="0" distL="0" distR="0" wp14:anchorId="702C4696" wp14:editId="6D9CDE94">
            <wp:extent cx="2633472" cy="954024"/>
            <wp:effectExtent l="0" t="0" r="0" b="0"/>
            <wp:docPr id="75656" name="Picture 75656"/>
            <wp:cNvGraphicFramePr/>
            <a:graphic xmlns:a="http://schemas.openxmlformats.org/drawingml/2006/main">
              <a:graphicData uri="http://schemas.openxmlformats.org/drawingml/2006/picture">
                <pic:pic xmlns:pic="http://schemas.openxmlformats.org/drawingml/2006/picture">
                  <pic:nvPicPr>
                    <pic:cNvPr id="75656" name="Picture 75656"/>
                    <pic:cNvPicPr/>
                  </pic:nvPicPr>
                  <pic:blipFill>
                    <a:blip r:embed="rId14"/>
                    <a:stretch>
                      <a:fillRect/>
                    </a:stretch>
                  </pic:blipFill>
                  <pic:spPr>
                    <a:xfrm>
                      <a:off x="0" y="0"/>
                      <a:ext cx="2633472" cy="954024"/>
                    </a:xfrm>
                    <a:prstGeom prst="rect">
                      <a:avLst/>
                    </a:prstGeom>
                  </pic:spPr>
                </pic:pic>
              </a:graphicData>
            </a:graphic>
          </wp:inline>
        </w:drawing>
      </w:r>
    </w:p>
    <w:p w14:paraId="036D444F" w14:textId="77777777" w:rsidR="000B5E92" w:rsidRDefault="008E3D73">
      <w:pPr>
        <w:spacing w:after="13" w:line="269" w:lineRule="auto"/>
        <w:ind w:left="-15" w:right="0" w:firstLine="0"/>
      </w:pPr>
      <w:r>
        <w:rPr>
          <w:sz w:val="16"/>
        </w:rPr>
        <w:t xml:space="preserve">Fig. 2. Chart showing Tertiary stratigraphy in the Himalayan foreland and hinterland, after </w:t>
      </w:r>
      <w:r>
        <w:rPr>
          <w:color w:val="422874"/>
          <w:sz w:val="16"/>
        </w:rPr>
        <w:t>[10,16]</w:t>
      </w:r>
      <w:r>
        <w:rPr>
          <w:sz w:val="16"/>
        </w:rPr>
        <w:t>.</w:t>
      </w:r>
    </w:p>
    <w:p w14:paraId="11E22BAC" w14:textId="77777777" w:rsidR="000B5E92" w:rsidRDefault="008E3D73">
      <w:pPr>
        <w:spacing w:after="239" w:line="259" w:lineRule="auto"/>
        <w:ind w:left="746" w:right="0" w:firstLine="0"/>
        <w:jc w:val="left"/>
      </w:pPr>
      <w:r>
        <w:rPr>
          <w:rFonts w:ascii="Calibri" w:eastAsia="Calibri" w:hAnsi="Calibri" w:cs="Calibri"/>
          <w:noProof/>
          <w:color w:val="000000"/>
          <w:sz w:val="22"/>
        </w:rPr>
        <mc:AlternateContent>
          <mc:Choice Requires="wpg">
            <w:drawing>
              <wp:inline distT="0" distB="0" distL="0" distR="0" wp14:anchorId="3613B7CC" wp14:editId="2D7ED378">
                <wp:extent cx="1780858" cy="1421384"/>
                <wp:effectExtent l="0" t="0" r="0" b="0"/>
                <wp:docPr id="70716" name="Group 70716"/>
                <wp:cNvGraphicFramePr/>
                <a:graphic xmlns:a="http://schemas.openxmlformats.org/drawingml/2006/main">
                  <a:graphicData uri="http://schemas.microsoft.com/office/word/2010/wordprocessingGroup">
                    <wpg:wgp>
                      <wpg:cNvGrpSpPr/>
                      <wpg:grpSpPr>
                        <a:xfrm>
                          <a:off x="0" y="0"/>
                          <a:ext cx="1780858" cy="1421384"/>
                          <a:chOff x="0" y="0"/>
                          <a:chExt cx="1780858" cy="1421384"/>
                        </a:xfrm>
                      </wpg:grpSpPr>
                      <pic:pic xmlns:pic="http://schemas.openxmlformats.org/drawingml/2006/picture">
                        <pic:nvPicPr>
                          <pic:cNvPr id="670" name="Picture 670"/>
                          <pic:cNvPicPr/>
                        </pic:nvPicPr>
                        <pic:blipFill>
                          <a:blip r:embed="rId15"/>
                          <a:stretch>
                            <a:fillRect/>
                          </a:stretch>
                        </pic:blipFill>
                        <pic:spPr>
                          <a:xfrm>
                            <a:off x="960328" y="393771"/>
                            <a:ext cx="466318" cy="575308"/>
                          </a:xfrm>
                          <a:prstGeom prst="rect">
                            <a:avLst/>
                          </a:prstGeom>
                        </pic:spPr>
                      </pic:pic>
                      <wps:wsp>
                        <wps:cNvPr id="671" name="Shape 671"/>
                        <wps:cNvSpPr/>
                        <wps:spPr>
                          <a:xfrm>
                            <a:off x="853503" y="179184"/>
                            <a:ext cx="46622" cy="46621"/>
                          </a:xfrm>
                          <a:custGeom>
                            <a:avLst/>
                            <a:gdLst/>
                            <a:ahLst/>
                            <a:cxnLst/>
                            <a:rect l="0" t="0" r="0" b="0"/>
                            <a:pathLst>
                              <a:path w="46622" h="46621">
                                <a:moveTo>
                                  <a:pt x="23305" y="0"/>
                                </a:moveTo>
                                <a:cubicBezTo>
                                  <a:pt x="36182" y="0"/>
                                  <a:pt x="46622" y="10426"/>
                                  <a:pt x="46622" y="23304"/>
                                </a:cubicBezTo>
                                <a:cubicBezTo>
                                  <a:pt x="46622" y="36182"/>
                                  <a:pt x="36182" y="46621"/>
                                  <a:pt x="23305" y="46621"/>
                                </a:cubicBezTo>
                                <a:cubicBezTo>
                                  <a:pt x="10427" y="46621"/>
                                  <a:pt x="0" y="36182"/>
                                  <a:pt x="0" y="23304"/>
                                </a:cubicBezTo>
                                <a:cubicBezTo>
                                  <a:pt x="0" y="10426"/>
                                  <a:pt x="10427" y="0"/>
                                  <a:pt x="2330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672" name="Shape 672"/>
                        <wps:cNvSpPr/>
                        <wps:spPr>
                          <a:xfrm>
                            <a:off x="853503" y="179184"/>
                            <a:ext cx="46622" cy="46621"/>
                          </a:xfrm>
                          <a:custGeom>
                            <a:avLst/>
                            <a:gdLst/>
                            <a:ahLst/>
                            <a:cxnLst/>
                            <a:rect l="0" t="0" r="0" b="0"/>
                            <a:pathLst>
                              <a:path w="46622" h="46621">
                                <a:moveTo>
                                  <a:pt x="0" y="23304"/>
                                </a:moveTo>
                                <a:cubicBezTo>
                                  <a:pt x="0" y="10426"/>
                                  <a:pt x="10427" y="0"/>
                                  <a:pt x="23305" y="0"/>
                                </a:cubicBezTo>
                                <a:cubicBezTo>
                                  <a:pt x="36182" y="0"/>
                                  <a:pt x="46622" y="10426"/>
                                  <a:pt x="46622" y="23304"/>
                                </a:cubicBezTo>
                                <a:cubicBezTo>
                                  <a:pt x="46622" y="36182"/>
                                  <a:pt x="36182" y="46621"/>
                                  <a:pt x="23305" y="46621"/>
                                </a:cubicBezTo>
                                <a:cubicBezTo>
                                  <a:pt x="10427" y="46621"/>
                                  <a:pt x="0" y="36182"/>
                                  <a:pt x="0" y="23304"/>
                                </a:cubicBezTo>
                                <a:close/>
                              </a:path>
                            </a:pathLst>
                          </a:custGeom>
                          <a:ln w="3848" cap="flat">
                            <a:miter lim="100000"/>
                          </a:ln>
                        </wps:spPr>
                        <wps:style>
                          <a:lnRef idx="1">
                            <a:srgbClr val="181717"/>
                          </a:lnRef>
                          <a:fillRef idx="0">
                            <a:srgbClr val="000000">
                              <a:alpha val="0"/>
                            </a:srgbClr>
                          </a:fillRef>
                          <a:effectRef idx="0">
                            <a:scrgbClr r="0" g="0" b="0"/>
                          </a:effectRef>
                          <a:fontRef idx="none"/>
                        </wps:style>
                        <wps:bodyPr/>
                      </wps:wsp>
                      <wps:wsp>
                        <wps:cNvPr id="673" name="Shape 673"/>
                        <wps:cNvSpPr/>
                        <wps:spPr>
                          <a:xfrm>
                            <a:off x="89967" y="201803"/>
                            <a:ext cx="1578293" cy="1219581"/>
                          </a:xfrm>
                          <a:custGeom>
                            <a:avLst/>
                            <a:gdLst/>
                            <a:ahLst/>
                            <a:cxnLst/>
                            <a:rect l="0" t="0" r="0" b="0"/>
                            <a:pathLst>
                              <a:path w="1578293" h="1219581">
                                <a:moveTo>
                                  <a:pt x="0" y="1219581"/>
                                </a:moveTo>
                                <a:lnTo>
                                  <a:pt x="1578293" y="1219581"/>
                                </a:lnTo>
                                <a:lnTo>
                                  <a:pt x="789153" y="0"/>
                                </a:lnTo>
                                <a:lnTo>
                                  <a:pt x="0" y="1219581"/>
                                </a:lnTo>
                                <a:close/>
                              </a:path>
                            </a:pathLst>
                          </a:custGeom>
                          <a:ln w="15418" cap="flat">
                            <a:miter lim="100000"/>
                          </a:ln>
                        </wps:spPr>
                        <wps:style>
                          <a:lnRef idx="1">
                            <a:srgbClr val="181717"/>
                          </a:lnRef>
                          <a:fillRef idx="0">
                            <a:srgbClr val="000000">
                              <a:alpha val="0"/>
                            </a:srgbClr>
                          </a:fillRef>
                          <a:effectRef idx="0">
                            <a:scrgbClr r="0" g="0" b="0"/>
                          </a:effectRef>
                          <a:fontRef idx="none"/>
                        </wps:style>
                        <wps:bodyPr/>
                      </wps:wsp>
                      <wps:wsp>
                        <wps:cNvPr id="76007" name="Shape 76007"/>
                        <wps:cNvSpPr/>
                        <wps:spPr>
                          <a:xfrm>
                            <a:off x="889368" y="229400"/>
                            <a:ext cx="32283" cy="32283"/>
                          </a:xfrm>
                          <a:custGeom>
                            <a:avLst/>
                            <a:gdLst/>
                            <a:ahLst/>
                            <a:cxnLst/>
                            <a:rect l="0" t="0" r="0" b="0"/>
                            <a:pathLst>
                              <a:path w="32283" h="32283">
                                <a:moveTo>
                                  <a:pt x="0" y="0"/>
                                </a:moveTo>
                                <a:lnTo>
                                  <a:pt x="32283" y="0"/>
                                </a:lnTo>
                                <a:lnTo>
                                  <a:pt x="32283" y="32283"/>
                                </a:lnTo>
                                <a:lnTo>
                                  <a:pt x="0" y="32283"/>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75" name="Shape 675"/>
                        <wps:cNvSpPr/>
                        <wps:spPr>
                          <a:xfrm>
                            <a:off x="889368" y="229400"/>
                            <a:ext cx="32283" cy="32283"/>
                          </a:xfrm>
                          <a:custGeom>
                            <a:avLst/>
                            <a:gdLst/>
                            <a:ahLst/>
                            <a:cxnLst/>
                            <a:rect l="0" t="0" r="0" b="0"/>
                            <a:pathLst>
                              <a:path w="32283" h="32283">
                                <a:moveTo>
                                  <a:pt x="0" y="32283"/>
                                </a:moveTo>
                                <a:lnTo>
                                  <a:pt x="32283" y="32283"/>
                                </a:lnTo>
                                <a:lnTo>
                                  <a:pt x="32283" y="0"/>
                                </a:lnTo>
                                <a:lnTo>
                                  <a:pt x="0" y="0"/>
                                </a:lnTo>
                                <a:close/>
                              </a:path>
                            </a:pathLst>
                          </a:custGeom>
                          <a:ln w="7709" cap="flat">
                            <a:miter lim="100000"/>
                          </a:ln>
                        </wps:spPr>
                        <wps:style>
                          <a:lnRef idx="1">
                            <a:srgbClr val="181717"/>
                          </a:lnRef>
                          <a:fillRef idx="0">
                            <a:srgbClr val="000000">
                              <a:alpha val="0"/>
                            </a:srgbClr>
                          </a:fillRef>
                          <a:effectRef idx="0">
                            <a:scrgbClr r="0" g="0" b="0"/>
                          </a:effectRef>
                          <a:fontRef idx="none"/>
                        </wps:style>
                        <wps:bodyPr/>
                      </wps:wsp>
                      <wps:wsp>
                        <wps:cNvPr id="676" name="Shape 676"/>
                        <wps:cNvSpPr/>
                        <wps:spPr>
                          <a:xfrm>
                            <a:off x="0" y="1332750"/>
                            <a:ext cx="51701" cy="76264"/>
                          </a:xfrm>
                          <a:custGeom>
                            <a:avLst/>
                            <a:gdLst/>
                            <a:ahLst/>
                            <a:cxnLst/>
                            <a:rect l="0" t="0" r="0" b="0"/>
                            <a:pathLst>
                              <a:path w="51701" h="76264">
                                <a:moveTo>
                                  <a:pt x="0" y="0"/>
                                </a:moveTo>
                                <a:lnTo>
                                  <a:pt x="51701" y="0"/>
                                </a:lnTo>
                                <a:lnTo>
                                  <a:pt x="51701" y="9055"/>
                                </a:lnTo>
                                <a:lnTo>
                                  <a:pt x="10160" y="9055"/>
                                </a:lnTo>
                                <a:lnTo>
                                  <a:pt x="10160" y="32500"/>
                                </a:lnTo>
                                <a:lnTo>
                                  <a:pt x="46165" y="32500"/>
                                </a:lnTo>
                                <a:lnTo>
                                  <a:pt x="46165" y="41542"/>
                                </a:lnTo>
                                <a:lnTo>
                                  <a:pt x="10160" y="41542"/>
                                </a:lnTo>
                                <a:lnTo>
                                  <a:pt x="10160" y="76264"/>
                                </a:lnTo>
                                <a:lnTo>
                                  <a:pt x="0" y="76264"/>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677" name="Shape 677"/>
                        <wps:cNvSpPr/>
                        <wps:spPr>
                          <a:xfrm>
                            <a:off x="923493" y="49389"/>
                            <a:ext cx="36379" cy="78830"/>
                          </a:xfrm>
                          <a:custGeom>
                            <a:avLst/>
                            <a:gdLst/>
                            <a:ahLst/>
                            <a:cxnLst/>
                            <a:rect l="0" t="0" r="0" b="0"/>
                            <a:pathLst>
                              <a:path w="36379" h="78830">
                                <a:moveTo>
                                  <a:pt x="36379" y="0"/>
                                </a:moveTo>
                                <a:lnTo>
                                  <a:pt x="36379" y="8720"/>
                                </a:lnTo>
                                <a:lnTo>
                                  <a:pt x="17767" y="16384"/>
                                </a:lnTo>
                                <a:cubicBezTo>
                                  <a:pt x="12814" y="21515"/>
                                  <a:pt x="10338" y="29198"/>
                                  <a:pt x="10338" y="39409"/>
                                </a:cubicBezTo>
                                <a:cubicBezTo>
                                  <a:pt x="10338" y="49315"/>
                                  <a:pt x="12789" y="56910"/>
                                  <a:pt x="17691" y="62206"/>
                                </a:cubicBezTo>
                                <a:lnTo>
                                  <a:pt x="36379" y="70111"/>
                                </a:lnTo>
                                <a:lnTo>
                                  <a:pt x="36379" y="78793"/>
                                </a:lnTo>
                                <a:lnTo>
                                  <a:pt x="36233" y="78830"/>
                                </a:lnTo>
                                <a:cubicBezTo>
                                  <a:pt x="29350" y="78830"/>
                                  <a:pt x="23101" y="77179"/>
                                  <a:pt x="17488" y="73839"/>
                                </a:cubicBezTo>
                                <a:cubicBezTo>
                                  <a:pt x="11887" y="70525"/>
                                  <a:pt x="7569" y="65838"/>
                                  <a:pt x="4534" y="59806"/>
                                </a:cubicBezTo>
                                <a:cubicBezTo>
                                  <a:pt x="1511" y="53786"/>
                                  <a:pt x="0" y="46991"/>
                                  <a:pt x="0" y="39435"/>
                                </a:cubicBezTo>
                                <a:cubicBezTo>
                                  <a:pt x="0" y="31916"/>
                                  <a:pt x="1524" y="25084"/>
                                  <a:pt x="4559" y="18911"/>
                                </a:cubicBezTo>
                                <a:cubicBezTo>
                                  <a:pt x="7607" y="12740"/>
                                  <a:pt x="11938" y="8053"/>
                                  <a:pt x="17564" y="4827"/>
                                </a:cubicBezTo>
                                <a:lnTo>
                                  <a:pt x="36379"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678" name="Shape 678"/>
                        <wps:cNvSpPr/>
                        <wps:spPr>
                          <a:xfrm>
                            <a:off x="959872" y="49378"/>
                            <a:ext cx="37853" cy="83465"/>
                          </a:xfrm>
                          <a:custGeom>
                            <a:avLst/>
                            <a:gdLst/>
                            <a:ahLst/>
                            <a:cxnLst/>
                            <a:rect l="0" t="0" r="0" b="0"/>
                            <a:pathLst>
                              <a:path w="37853" h="83465">
                                <a:moveTo>
                                  <a:pt x="45" y="0"/>
                                </a:moveTo>
                                <a:cubicBezTo>
                                  <a:pt x="7068" y="0"/>
                                  <a:pt x="13405" y="1663"/>
                                  <a:pt x="19044" y="5017"/>
                                </a:cubicBezTo>
                                <a:cubicBezTo>
                                  <a:pt x="24670" y="8357"/>
                                  <a:pt x="28975" y="13030"/>
                                  <a:pt x="31934" y="19038"/>
                                </a:cubicBezTo>
                                <a:cubicBezTo>
                                  <a:pt x="34894" y="25044"/>
                                  <a:pt x="36380" y="31826"/>
                                  <a:pt x="36380" y="39370"/>
                                </a:cubicBezTo>
                                <a:cubicBezTo>
                                  <a:pt x="36380" y="45644"/>
                                  <a:pt x="35427" y="51270"/>
                                  <a:pt x="33535" y="56286"/>
                                </a:cubicBezTo>
                                <a:cubicBezTo>
                                  <a:pt x="31629" y="61278"/>
                                  <a:pt x="28759" y="65633"/>
                                  <a:pt x="24949" y="69342"/>
                                </a:cubicBezTo>
                                <a:cubicBezTo>
                                  <a:pt x="29610" y="72581"/>
                                  <a:pt x="33903" y="74955"/>
                                  <a:pt x="37853" y="76454"/>
                                </a:cubicBezTo>
                                <a:lnTo>
                                  <a:pt x="34881" y="83465"/>
                                </a:lnTo>
                                <a:cubicBezTo>
                                  <a:pt x="29407" y="81483"/>
                                  <a:pt x="23971" y="78359"/>
                                  <a:pt x="18561" y="74092"/>
                                </a:cubicBezTo>
                                <a:lnTo>
                                  <a:pt x="0" y="78805"/>
                                </a:lnTo>
                                <a:lnTo>
                                  <a:pt x="0" y="70122"/>
                                </a:lnTo>
                                <a:lnTo>
                                  <a:pt x="108" y="70168"/>
                                </a:lnTo>
                                <a:cubicBezTo>
                                  <a:pt x="3702" y="70168"/>
                                  <a:pt x="7093" y="69494"/>
                                  <a:pt x="10294" y="68149"/>
                                </a:cubicBezTo>
                                <a:cubicBezTo>
                                  <a:pt x="7131" y="66104"/>
                                  <a:pt x="3816" y="64643"/>
                                  <a:pt x="312" y="63779"/>
                                </a:cubicBezTo>
                                <a:lnTo>
                                  <a:pt x="2750" y="56464"/>
                                </a:lnTo>
                                <a:cubicBezTo>
                                  <a:pt x="8579" y="58089"/>
                                  <a:pt x="13367" y="60516"/>
                                  <a:pt x="17139" y="63729"/>
                                </a:cubicBezTo>
                                <a:cubicBezTo>
                                  <a:pt x="23070" y="58331"/>
                                  <a:pt x="26041" y="50216"/>
                                  <a:pt x="26041" y="39370"/>
                                </a:cubicBezTo>
                                <a:cubicBezTo>
                                  <a:pt x="26041" y="33210"/>
                                  <a:pt x="24975" y="27825"/>
                                  <a:pt x="22892" y="23228"/>
                                </a:cubicBezTo>
                                <a:cubicBezTo>
                                  <a:pt x="20784" y="18618"/>
                                  <a:pt x="17723" y="15049"/>
                                  <a:pt x="13684" y="12497"/>
                                </a:cubicBezTo>
                                <a:cubicBezTo>
                                  <a:pt x="9646" y="9957"/>
                                  <a:pt x="5125" y="8687"/>
                                  <a:pt x="108" y="8687"/>
                                </a:cubicBezTo>
                                <a:lnTo>
                                  <a:pt x="0" y="8732"/>
                                </a:lnTo>
                                <a:lnTo>
                                  <a:pt x="0" y="11"/>
                                </a:lnTo>
                                <a:lnTo>
                                  <a:pt x="45"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679" name="Shape 679"/>
                        <wps:cNvSpPr/>
                        <wps:spPr>
                          <a:xfrm>
                            <a:off x="1733410" y="1330795"/>
                            <a:ext cx="47447" cy="76264"/>
                          </a:xfrm>
                          <a:custGeom>
                            <a:avLst/>
                            <a:gdLst/>
                            <a:ahLst/>
                            <a:cxnLst/>
                            <a:rect l="0" t="0" r="0" b="0"/>
                            <a:pathLst>
                              <a:path w="47447" h="76264">
                                <a:moveTo>
                                  <a:pt x="0" y="0"/>
                                </a:moveTo>
                                <a:lnTo>
                                  <a:pt x="10147" y="0"/>
                                </a:lnTo>
                                <a:lnTo>
                                  <a:pt x="10147" y="67208"/>
                                </a:lnTo>
                                <a:lnTo>
                                  <a:pt x="47447" y="67208"/>
                                </a:lnTo>
                                <a:lnTo>
                                  <a:pt x="47447" y="76264"/>
                                </a:lnTo>
                                <a:lnTo>
                                  <a:pt x="0" y="76264"/>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680" name="Shape 680"/>
                        <wps:cNvSpPr/>
                        <wps:spPr>
                          <a:xfrm>
                            <a:off x="535838" y="862775"/>
                            <a:ext cx="31395" cy="76251"/>
                          </a:xfrm>
                          <a:custGeom>
                            <a:avLst/>
                            <a:gdLst/>
                            <a:ahLst/>
                            <a:cxnLst/>
                            <a:rect l="0" t="0" r="0" b="0"/>
                            <a:pathLst>
                              <a:path w="31395" h="76251">
                                <a:moveTo>
                                  <a:pt x="0" y="0"/>
                                </a:moveTo>
                                <a:lnTo>
                                  <a:pt x="26251" y="0"/>
                                </a:lnTo>
                                <a:lnTo>
                                  <a:pt x="31395" y="415"/>
                                </a:lnTo>
                                <a:lnTo>
                                  <a:pt x="31395" y="9664"/>
                                </a:lnTo>
                                <a:lnTo>
                                  <a:pt x="26150" y="9030"/>
                                </a:lnTo>
                                <a:lnTo>
                                  <a:pt x="10160" y="9030"/>
                                </a:lnTo>
                                <a:lnTo>
                                  <a:pt x="10160" y="67208"/>
                                </a:lnTo>
                                <a:lnTo>
                                  <a:pt x="26416" y="67208"/>
                                </a:lnTo>
                                <a:lnTo>
                                  <a:pt x="31395" y="66614"/>
                                </a:lnTo>
                                <a:lnTo>
                                  <a:pt x="31395" y="75838"/>
                                </a:lnTo>
                                <a:lnTo>
                                  <a:pt x="27496" y="76251"/>
                                </a:lnTo>
                                <a:lnTo>
                                  <a:pt x="0" y="76251"/>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681" name="Shape 681"/>
                        <wps:cNvSpPr/>
                        <wps:spPr>
                          <a:xfrm>
                            <a:off x="567233" y="863189"/>
                            <a:ext cx="31572" cy="75424"/>
                          </a:xfrm>
                          <a:custGeom>
                            <a:avLst/>
                            <a:gdLst/>
                            <a:ahLst/>
                            <a:cxnLst/>
                            <a:rect l="0" t="0" r="0" b="0"/>
                            <a:pathLst>
                              <a:path w="31572" h="75424">
                                <a:moveTo>
                                  <a:pt x="0" y="0"/>
                                </a:moveTo>
                                <a:lnTo>
                                  <a:pt x="8407" y="678"/>
                                </a:lnTo>
                                <a:cubicBezTo>
                                  <a:pt x="12776" y="1681"/>
                                  <a:pt x="16497" y="3497"/>
                                  <a:pt x="19571" y="6126"/>
                                </a:cubicBezTo>
                                <a:cubicBezTo>
                                  <a:pt x="23597" y="9530"/>
                                  <a:pt x="26594" y="13873"/>
                                  <a:pt x="28588" y="19169"/>
                                </a:cubicBezTo>
                                <a:cubicBezTo>
                                  <a:pt x="30581" y="24452"/>
                                  <a:pt x="31572" y="30498"/>
                                  <a:pt x="31572" y="37292"/>
                                </a:cubicBezTo>
                                <a:cubicBezTo>
                                  <a:pt x="31572" y="43083"/>
                                  <a:pt x="30899" y="48227"/>
                                  <a:pt x="29553" y="52685"/>
                                </a:cubicBezTo>
                                <a:cubicBezTo>
                                  <a:pt x="28207" y="57167"/>
                                  <a:pt x="26467" y="60876"/>
                                  <a:pt x="24359" y="63797"/>
                                </a:cubicBezTo>
                                <a:cubicBezTo>
                                  <a:pt x="22250" y="66743"/>
                                  <a:pt x="19926" y="69029"/>
                                  <a:pt x="17425" y="70718"/>
                                </a:cubicBezTo>
                                <a:cubicBezTo>
                                  <a:pt x="14910" y="72394"/>
                                  <a:pt x="11874" y="73665"/>
                                  <a:pt x="8331" y="74541"/>
                                </a:cubicBezTo>
                                <a:lnTo>
                                  <a:pt x="0" y="75424"/>
                                </a:lnTo>
                                <a:lnTo>
                                  <a:pt x="0" y="66200"/>
                                </a:lnTo>
                                <a:lnTo>
                                  <a:pt x="6833" y="65385"/>
                                </a:lnTo>
                                <a:cubicBezTo>
                                  <a:pt x="9690" y="64457"/>
                                  <a:pt x="11963" y="63137"/>
                                  <a:pt x="13665" y="61434"/>
                                </a:cubicBezTo>
                                <a:cubicBezTo>
                                  <a:pt x="16040" y="59059"/>
                                  <a:pt x="17907" y="55834"/>
                                  <a:pt x="19240" y="51808"/>
                                </a:cubicBezTo>
                                <a:cubicBezTo>
                                  <a:pt x="20574" y="47769"/>
                                  <a:pt x="21234" y="42880"/>
                                  <a:pt x="21234" y="37140"/>
                                </a:cubicBezTo>
                                <a:cubicBezTo>
                                  <a:pt x="21234" y="29177"/>
                                  <a:pt x="19926" y="23055"/>
                                  <a:pt x="17323" y="18775"/>
                                </a:cubicBezTo>
                                <a:cubicBezTo>
                                  <a:pt x="14706" y="14495"/>
                                  <a:pt x="11531" y="11637"/>
                                  <a:pt x="7785" y="10190"/>
                                </a:cubicBezTo>
                                <a:lnTo>
                                  <a:pt x="0" y="9249"/>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682" name="Shape 682"/>
                        <wps:cNvSpPr/>
                        <wps:spPr>
                          <a:xfrm>
                            <a:off x="611353" y="883818"/>
                            <a:ext cx="44691" cy="56503"/>
                          </a:xfrm>
                          <a:custGeom>
                            <a:avLst/>
                            <a:gdLst/>
                            <a:ahLst/>
                            <a:cxnLst/>
                            <a:rect l="0" t="0" r="0" b="0"/>
                            <a:pathLst>
                              <a:path w="44691" h="56503">
                                <a:moveTo>
                                  <a:pt x="0" y="0"/>
                                </a:moveTo>
                                <a:lnTo>
                                  <a:pt x="9423" y="0"/>
                                </a:lnTo>
                                <a:lnTo>
                                  <a:pt x="9423" y="30607"/>
                                </a:lnTo>
                                <a:cubicBezTo>
                                  <a:pt x="9423" y="35497"/>
                                  <a:pt x="9614" y="38786"/>
                                  <a:pt x="9995" y="40475"/>
                                </a:cubicBezTo>
                                <a:cubicBezTo>
                                  <a:pt x="10579" y="42952"/>
                                  <a:pt x="11811" y="44869"/>
                                  <a:pt x="13703" y="46279"/>
                                </a:cubicBezTo>
                                <a:cubicBezTo>
                                  <a:pt x="15596" y="47676"/>
                                  <a:pt x="17945" y="48375"/>
                                  <a:pt x="20726" y="48375"/>
                                </a:cubicBezTo>
                                <a:cubicBezTo>
                                  <a:pt x="23507" y="48375"/>
                                  <a:pt x="26124" y="47663"/>
                                  <a:pt x="28562" y="46216"/>
                                </a:cubicBezTo>
                                <a:cubicBezTo>
                                  <a:pt x="31001" y="44793"/>
                                  <a:pt x="32741" y="42825"/>
                                  <a:pt x="33756" y="40336"/>
                                </a:cubicBezTo>
                                <a:cubicBezTo>
                                  <a:pt x="34773" y="37871"/>
                                  <a:pt x="35280" y="34278"/>
                                  <a:pt x="35280" y="29566"/>
                                </a:cubicBezTo>
                                <a:lnTo>
                                  <a:pt x="35280" y="0"/>
                                </a:lnTo>
                                <a:lnTo>
                                  <a:pt x="44691" y="0"/>
                                </a:lnTo>
                                <a:lnTo>
                                  <a:pt x="44691" y="55207"/>
                                </a:lnTo>
                                <a:lnTo>
                                  <a:pt x="36207" y="55207"/>
                                </a:lnTo>
                                <a:lnTo>
                                  <a:pt x="36207" y="47092"/>
                                </a:lnTo>
                                <a:cubicBezTo>
                                  <a:pt x="31928" y="53366"/>
                                  <a:pt x="26111" y="56503"/>
                                  <a:pt x="18771" y="56503"/>
                                </a:cubicBezTo>
                                <a:cubicBezTo>
                                  <a:pt x="15532" y="56503"/>
                                  <a:pt x="12509" y="55880"/>
                                  <a:pt x="9703" y="54623"/>
                                </a:cubicBezTo>
                                <a:cubicBezTo>
                                  <a:pt x="6883" y="53391"/>
                                  <a:pt x="4813" y="51816"/>
                                  <a:pt x="3442" y="49924"/>
                                </a:cubicBezTo>
                                <a:cubicBezTo>
                                  <a:pt x="2083" y="48032"/>
                                  <a:pt x="1130" y="45707"/>
                                  <a:pt x="571" y="42977"/>
                                </a:cubicBezTo>
                                <a:cubicBezTo>
                                  <a:pt x="190" y="41148"/>
                                  <a:pt x="0" y="38227"/>
                                  <a:pt x="0" y="34227"/>
                                </a:cubicBez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683" name="Shape 683"/>
                        <wps:cNvSpPr/>
                        <wps:spPr>
                          <a:xfrm>
                            <a:off x="670700" y="882523"/>
                            <a:ext cx="74778" cy="56503"/>
                          </a:xfrm>
                          <a:custGeom>
                            <a:avLst/>
                            <a:gdLst/>
                            <a:ahLst/>
                            <a:cxnLst/>
                            <a:rect l="0" t="0" r="0" b="0"/>
                            <a:pathLst>
                              <a:path w="74778" h="56503">
                                <a:moveTo>
                                  <a:pt x="25133" y="0"/>
                                </a:moveTo>
                                <a:cubicBezTo>
                                  <a:pt x="29197" y="0"/>
                                  <a:pt x="32525" y="864"/>
                                  <a:pt x="35128" y="2553"/>
                                </a:cubicBezTo>
                                <a:cubicBezTo>
                                  <a:pt x="37731" y="4255"/>
                                  <a:pt x="39573" y="6642"/>
                                  <a:pt x="40627" y="9690"/>
                                </a:cubicBezTo>
                                <a:cubicBezTo>
                                  <a:pt x="44996" y="3226"/>
                                  <a:pt x="50698" y="0"/>
                                  <a:pt x="57709" y="0"/>
                                </a:cubicBezTo>
                                <a:cubicBezTo>
                                  <a:pt x="63183" y="0"/>
                                  <a:pt x="67411" y="1524"/>
                                  <a:pt x="70358" y="4559"/>
                                </a:cubicBezTo>
                                <a:cubicBezTo>
                                  <a:pt x="73304" y="7595"/>
                                  <a:pt x="74778" y="12256"/>
                                  <a:pt x="74778" y="18580"/>
                                </a:cubicBezTo>
                                <a:lnTo>
                                  <a:pt x="74778" y="56503"/>
                                </a:lnTo>
                                <a:lnTo>
                                  <a:pt x="65367" y="56503"/>
                                </a:lnTo>
                                <a:lnTo>
                                  <a:pt x="65367" y="21692"/>
                                </a:lnTo>
                                <a:cubicBezTo>
                                  <a:pt x="65367" y="17958"/>
                                  <a:pt x="65062" y="15253"/>
                                  <a:pt x="64452" y="13627"/>
                                </a:cubicBezTo>
                                <a:cubicBezTo>
                                  <a:pt x="63843" y="11976"/>
                                  <a:pt x="62750" y="10643"/>
                                  <a:pt x="61176" y="9640"/>
                                </a:cubicBezTo>
                                <a:cubicBezTo>
                                  <a:pt x="59575" y="8636"/>
                                  <a:pt x="57709" y="8128"/>
                                  <a:pt x="55575" y="8128"/>
                                </a:cubicBezTo>
                                <a:cubicBezTo>
                                  <a:pt x="51701" y="8128"/>
                                  <a:pt x="48489" y="9411"/>
                                  <a:pt x="45936" y="12002"/>
                                </a:cubicBezTo>
                                <a:cubicBezTo>
                                  <a:pt x="43370" y="14592"/>
                                  <a:pt x="42101" y="18720"/>
                                  <a:pt x="42101" y="24409"/>
                                </a:cubicBezTo>
                                <a:lnTo>
                                  <a:pt x="42101" y="56503"/>
                                </a:lnTo>
                                <a:lnTo>
                                  <a:pt x="32690" y="56503"/>
                                </a:lnTo>
                                <a:lnTo>
                                  <a:pt x="32690" y="20612"/>
                                </a:lnTo>
                                <a:cubicBezTo>
                                  <a:pt x="32690" y="16446"/>
                                  <a:pt x="31928" y="13335"/>
                                  <a:pt x="30416" y="11240"/>
                                </a:cubicBezTo>
                                <a:cubicBezTo>
                                  <a:pt x="28905" y="9169"/>
                                  <a:pt x="26416" y="8128"/>
                                  <a:pt x="22974" y="8128"/>
                                </a:cubicBezTo>
                                <a:cubicBezTo>
                                  <a:pt x="20371" y="8128"/>
                                  <a:pt x="17945" y="8827"/>
                                  <a:pt x="15735" y="10198"/>
                                </a:cubicBezTo>
                                <a:cubicBezTo>
                                  <a:pt x="13513" y="11582"/>
                                  <a:pt x="11912" y="13627"/>
                                  <a:pt x="10909" y="16294"/>
                                </a:cubicBezTo>
                                <a:cubicBezTo>
                                  <a:pt x="9919" y="18961"/>
                                  <a:pt x="9411" y="22822"/>
                                  <a:pt x="9411" y="27839"/>
                                </a:cubicBezTo>
                                <a:lnTo>
                                  <a:pt x="9411" y="56503"/>
                                </a:lnTo>
                                <a:lnTo>
                                  <a:pt x="0" y="56503"/>
                                </a:lnTo>
                                <a:lnTo>
                                  <a:pt x="0" y="1295"/>
                                </a:lnTo>
                                <a:lnTo>
                                  <a:pt x="8496" y="1295"/>
                                </a:lnTo>
                                <a:lnTo>
                                  <a:pt x="8496" y="9017"/>
                                </a:lnTo>
                                <a:cubicBezTo>
                                  <a:pt x="10211" y="6300"/>
                                  <a:pt x="12509" y="4128"/>
                                  <a:pt x="15367" y="2477"/>
                                </a:cubicBezTo>
                                <a:cubicBezTo>
                                  <a:pt x="18224" y="838"/>
                                  <a:pt x="21475" y="0"/>
                                  <a:pt x="25133"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684" name="Shape 684"/>
                        <wps:cNvSpPr/>
                        <wps:spPr>
                          <a:xfrm>
                            <a:off x="759117" y="882523"/>
                            <a:ext cx="29908" cy="56503"/>
                          </a:xfrm>
                          <a:custGeom>
                            <a:avLst/>
                            <a:gdLst/>
                            <a:ahLst/>
                            <a:cxnLst/>
                            <a:rect l="0" t="0" r="0" b="0"/>
                            <a:pathLst>
                              <a:path w="29908" h="56503">
                                <a:moveTo>
                                  <a:pt x="20358" y="0"/>
                                </a:moveTo>
                                <a:cubicBezTo>
                                  <a:pt x="23482" y="0"/>
                                  <a:pt x="26670" y="1016"/>
                                  <a:pt x="29908" y="3035"/>
                                </a:cubicBezTo>
                                <a:lnTo>
                                  <a:pt x="26619" y="11620"/>
                                </a:lnTo>
                                <a:cubicBezTo>
                                  <a:pt x="24359" y="10275"/>
                                  <a:pt x="22111" y="9601"/>
                                  <a:pt x="19850" y="9601"/>
                                </a:cubicBezTo>
                                <a:cubicBezTo>
                                  <a:pt x="17843" y="9601"/>
                                  <a:pt x="16027" y="10223"/>
                                  <a:pt x="14427" y="11456"/>
                                </a:cubicBezTo>
                                <a:cubicBezTo>
                                  <a:pt x="12814" y="12688"/>
                                  <a:pt x="11671" y="14402"/>
                                  <a:pt x="10973" y="16587"/>
                                </a:cubicBezTo>
                                <a:cubicBezTo>
                                  <a:pt x="9931" y="19927"/>
                                  <a:pt x="9411" y="23571"/>
                                  <a:pt x="9411" y="27521"/>
                                </a:cubicBezTo>
                                <a:lnTo>
                                  <a:pt x="9411" y="56503"/>
                                </a:lnTo>
                                <a:lnTo>
                                  <a:pt x="0" y="56503"/>
                                </a:lnTo>
                                <a:lnTo>
                                  <a:pt x="0" y="1295"/>
                                </a:lnTo>
                                <a:lnTo>
                                  <a:pt x="8484" y="1295"/>
                                </a:lnTo>
                                <a:lnTo>
                                  <a:pt x="8484" y="9551"/>
                                </a:lnTo>
                                <a:cubicBezTo>
                                  <a:pt x="10617" y="5652"/>
                                  <a:pt x="12586" y="3086"/>
                                  <a:pt x="14389" y="1867"/>
                                </a:cubicBezTo>
                                <a:cubicBezTo>
                                  <a:pt x="16205" y="622"/>
                                  <a:pt x="18186" y="0"/>
                                  <a:pt x="20358"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76008" name="Shape 76008"/>
                        <wps:cNvSpPr/>
                        <wps:spPr>
                          <a:xfrm>
                            <a:off x="794715" y="883818"/>
                            <a:ext cx="9423" cy="55220"/>
                          </a:xfrm>
                          <a:custGeom>
                            <a:avLst/>
                            <a:gdLst/>
                            <a:ahLst/>
                            <a:cxnLst/>
                            <a:rect l="0" t="0" r="0" b="0"/>
                            <a:pathLst>
                              <a:path w="9423" h="55220">
                                <a:moveTo>
                                  <a:pt x="0" y="0"/>
                                </a:moveTo>
                                <a:lnTo>
                                  <a:pt x="9423" y="0"/>
                                </a:lnTo>
                                <a:lnTo>
                                  <a:pt x="9423" y="55220"/>
                                </a:lnTo>
                                <a:lnTo>
                                  <a:pt x="0" y="55220"/>
                                </a:lnTo>
                                <a:lnTo>
                                  <a:pt x="0" y="0"/>
                                </a:lnTo>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76009" name="Shape 76009"/>
                        <wps:cNvSpPr/>
                        <wps:spPr>
                          <a:xfrm>
                            <a:off x="794715" y="862775"/>
                            <a:ext cx="9423" cy="10706"/>
                          </a:xfrm>
                          <a:custGeom>
                            <a:avLst/>
                            <a:gdLst/>
                            <a:ahLst/>
                            <a:cxnLst/>
                            <a:rect l="0" t="0" r="0" b="0"/>
                            <a:pathLst>
                              <a:path w="9423" h="10706">
                                <a:moveTo>
                                  <a:pt x="0" y="0"/>
                                </a:moveTo>
                                <a:lnTo>
                                  <a:pt x="9423" y="0"/>
                                </a:lnTo>
                                <a:lnTo>
                                  <a:pt x="9423" y="10706"/>
                                </a:lnTo>
                                <a:lnTo>
                                  <a:pt x="0" y="10706"/>
                                </a:lnTo>
                                <a:lnTo>
                                  <a:pt x="0" y="0"/>
                                </a:lnTo>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76010" name="Shape 76010"/>
                        <wps:cNvSpPr/>
                        <wps:spPr>
                          <a:xfrm>
                            <a:off x="882193" y="218643"/>
                            <a:ext cx="32271" cy="32271"/>
                          </a:xfrm>
                          <a:custGeom>
                            <a:avLst/>
                            <a:gdLst/>
                            <a:ahLst/>
                            <a:cxnLst/>
                            <a:rect l="0" t="0" r="0" b="0"/>
                            <a:pathLst>
                              <a:path w="32271" h="32271">
                                <a:moveTo>
                                  <a:pt x="0" y="0"/>
                                </a:moveTo>
                                <a:lnTo>
                                  <a:pt x="32271" y="0"/>
                                </a:lnTo>
                                <a:lnTo>
                                  <a:pt x="32271" y="32271"/>
                                </a:lnTo>
                                <a:lnTo>
                                  <a:pt x="0" y="32271"/>
                                </a:lnTo>
                                <a:lnTo>
                                  <a:pt x="0" y="0"/>
                                </a:lnTo>
                              </a:path>
                            </a:pathLst>
                          </a:custGeom>
                          <a:ln w="0" cap="flat">
                            <a:miter lim="100000"/>
                          </a:ln>
                        </wps:spPr>
                        <wps:style>
                          <a:lnRef idx="0">
                            <a:srgbClr val="000000">
                              <a:alpha val="0"/>
                            </a:srgbClr>
                          </a:lnRef>
                          <a:fillRef idx="1">
                            <a:srgbClr val="FFFEFD"/>
                          </a:fillRef>
                          <a:effectRef idx="0">
                            <a:scrgbClr r="0" g="0" b="0"/>
                          </a:effectRef>
                          <a:fontRef idx="none"/>
                        </wps:style>
                        <wps:bodyPr/>
                      </wps:wsp>
                      <wps:wsp>
                        <wps:cNvPr id="688" name="Shape 688"/>
                        <wps:cNvSpPr/>
                        <wps:spPr>
                          <a:xfrm>
                            <a:off x="882193" y="218643"/>
                            <a:ext cx="32271" cy="32271"/>
                          </a:xfrm>
                          <a:custGeom>
                            <a:avLst/>
                            <a:gdLst/>
                            <a:ahLst/>
                            <a:cxnLst/>
                            <a:rect l="0" t="0" r="0" b="0"/>
                            <a:pathLst>
                              <a:path w="32271" h="32271">
                                <a:moveTo>
                                  <a:pt x="0" y="32271"/>
                                </a:moveTo>
                                <a:lnTo>
                                  <a:pt x="32271" y="32271"/>
                                </a:lnTo>
                                <a:lnTo>
                                  <a:pt x="32271" y="0"/>
                                </a:lnTo>
                                <a:lnTo>
                                  <a:pt x="0" y="0"/>
                                </a:lnTo>
                                <a:close/>
                              </a:path>
                            </a:pathLst>
                          </a:custGeom>
                          <a:ln w="7709" cap="flat">
                            <a:miter lim="100000"/>
                          </a:ln>
                        </wps:spPr>
                        <wps:style>
                          <a:lnRef idx="1">
                            <a:srgbClr val="181717"/>
                          </a:lnRef>
                          <a:fillRef idx="0">
                            <a:srgbClr val="000000">
                              <a:alpha val="0"/>
                            </a:srgbClr>
                          </a:fillRef>
                          <a:effectRef idx="0">
                            <a:scrgbClr r="0" g="0" b="0"/>
                          </a:effectRef>
                          <a:fontRef idx="none"/>
                        </wps:style>
                        <wps:bodyPr/>
                      </wps:wsp>
                      <wps:wsp>
                        <wps:cNvPr id="76011" name="Shape 76011"/>
                        <wps:cNvSpPr/>
                        <wps:spPr>
                          <a:xfrm>
                            <a:off x="875017" y="207873"/>
                            <a:ext cx="32283" cy="32283"/>
                          </a:xfrm>
                          <a:custGeom>
                            <a:avLst/>
                            <a:gdLst/>
                            <a:ahLst/>
                            <a:cxnLst/>
                            <a:rect l="0" t="0" r="0" b="0"/>
                            <a:pathLst>
                              <a:path w="32283" h="32283">
                                <a:moveTo>
                                  <a:pt x="0" y="0"/>
                                </a:moveTo>
                                <a:lnTo>
                                  <a:pt x="32283" y="0"/>
                                </a:lnTo>
                                <a:lnTo>
                                  <a:pt x="32283" y="32283"/>
                                </a:lnTo>
                                <a:lnTo>
                                  <a:pt x="0" y="32283"/>
                                </a:lnTo>
                                <a:lnTo>
                                  <a:pt x="0" y="0"/>
                                </a:lnTo>
                              </a:path>
                            </a:pathLst>
                          </a:custGeom>
                          <a:ln w="0" cap="flat">
                            <a:miter lim="100000"/>
                          </a:ln>
                        </wps:spPr>
                        <wps:style>
                          <a:lnRef idx="0">
                            <a:srgbClr val="000000">
                              <a:alpha val="0"/>
                            </a:srgbClr>
                          </a:lnRef>
                          <a:fillRef idx="1">
                            <a:srgbClr val="FFFEFD"/>
                          </a:fillRef>
                          <a:effectRef idx="0">
                            <a:scrgbClr r="0" g="0" b="0"/>
                          </a:effectRef>
                          <a:fontRef idx="none"/>
                        </wps:style>
                        <wps:bodyPr/>
                      </wps:wsp>
                      <wps:wsp>
                        <wps:cNvPr id="690" name="Shape 690"/>
                        <wps:cNvSpPr/>
                        <wps:spPr>
                          <a:xfrm>
                            <a:off x="875017" y="207873"/>
                            <a:ext cx="32283" cy="32283"/>
                          </a:xfrm>
                          <a:custGeom>
                            <a:avLst/>
                            <a:gdLst/>
                            <a:ahLst/>
                            <a:cxnLst/>
                            <a:rect l="0" t="0" r="0" b="0"/>
                            <a:pathLst>
                              <a:path w="32283" h="32283">
                                <a:moveTo>
                                  <a:pt x="0" y="32283"/>
                                </a:moveTo>
                                <a:lnTo>
                                  <a:pt x="32283" y="32283"/>
                                </a:lnTo>
                                <a:lnTo>
                                  <a:pt x="32283" y="0"/>
                                </a:lnTo>
                                <a:lnTo>
                                  <a:pt x="0" y="0"/>
                                </a:lnTo>
                                <a:close/>
                              </a:path>
                            </a:pathLst>
                          </a:custGeom>
                          <a:ln w="7709" cap="flat">
                            <a:miter lim="100000"/>
                          </a:ln>
                        </wps:spPr>
                        <wps:style>
                          <a:lnRef idx="1">
                            <a:srgbClr val="181717"/>
                          </a:lnRef>
                          <a:fillRef idx="0">
                            <a:srgbClr val="000000">
                              <a:alpha val="0"/>
                            </a:srgbClr>
                          </a:fillRef>
                          <a:effectRef idx="0">
                            <a:scrgbClr r="0" g="0" b="0"/>
                          </a:effectRef>
                          <a:fontRef idx="none"/>
                        </wps:style>
                        <wps:bodyPr/>
                      </wps:wsp>
                      <wps:wsp>
                        <wps:cNvPr id="691" name="Shape 691"/>
                        <wps:cNvSpPr/>
                        <wps:spPr>
                          <a:xfrm>
                            <a:off x="989800" y="455384"/>
                            <a:ext cx="46635" cy="46622"/>
                          </a:xfrm>
                          <a:custGeom>
                            <a:avLst/>
                            <a:gdLst/>
                            <a:ahLst/>
                            <a:cxnLst/>
                            <a:rect l="0" t="0" r="0" b="0"/>
                            <a:pathLst>
                              <a:path w="46635" h="46622">
                                <a:moveTo>
                                  <a:pt x="23318" y="0"/>
                                </a:moveTo>
                                <a:cubicBezTo>
                                  <a:pt x="36195" y="0"/>
                                  <a:pt x="46635" y="10426"/>
                                  <a:pt x="46635" y="23305"/>
                                </a:cubicBezTo>
                                <a:cubicBezTo>
                                  <a:pt x="46635" y="36182"/>
                                  <a:pt x="36195" y="46622"/>
                                  <a:pt x="23318" y="46622"/>
                                </a:cubicBezTo>
                                <a:cubicBezTo>
                                  <a:pt x="10440" y="46622"/>
                                  <a:pt x="0" y="36182"/>
                                  <a:pt x="0" y="23305"/>
                                </a:cubicBezTo>
                                <a:cubicBezTo>
                                  <a:pt x="0" y="10426"/>
                                  <a:pt x="10440" y="0"/>
                                  <a:pt x="23318" y="0"/>
                                </a:cubicBezTo>
                                <a:close/>
                              </a:path>
                            </a:pathLst>
                          </a:custGeom>
                          <a:ln w="0" cap="flat">
                            <a:miter lim="100000"/>
                          </a:ln>
                        </wps:spPr>
                        <wps:style>
                          <a:lnRef idx="0">
                            <a:srgbClr val="000000">
                              <a:alpha val="0"/>
                            </a:srgbClr>
                          </a:lnRef>
                          <a:fillRef idx="1">
                            <a:srgbClr val="FFFEFD"/>
                          </a:fillRef>
                          <a:effectRef idx="0">
                            <a:scrgbClr r="0" g="0" b="0"/>
                          </a:effectRef>
                          <a:fontRef idx="none"/>
                        </wps:style>
                        <wps:bodyPr/>
                      </wps:wsp>
                      <wps:wsp>
                        <wps:cNvPr id="692" name="Shape 692"/>
                        <wps:cNvSpPr/>
                        <wps:spPr>
                          <a:xfrm>
                            <a:off x="989800" y="455384"/>
                            <a:ext cx="46635" cy="46622"/>
                          </a:xfrm>
                          <a:custGeom>
                            <a:avLst/>
                            <a:gdLst/>
                            <a:ahLst/>
                            <a:cxnLst/>
                            <a:rect l="0" t="0" r="0" b="0"/>
                            <a:pathLst>
                              <a:path w="46635" h="46622">
                                <a:moveTo>
                                  <a:pt x="0" y="23305"/>
                                </a:moveTo>
                                <a:cubicBezTo>
                                  <a:pt x="0" y="10426"/>
                                  <a:pt x="10440" y="0"/>
                                  <a:pt x="23318" y="0"/>
                                </a:cubicBezTo>
                                <a:cubicBezTo>
                                  <a:pt x="36195" y="0"/>
                                  <a:pt x="46635" y="10426"/>
                                  <a:pt x="46635" y="23305"/>
                                </a:cubicBezTo>
                                <a:cubicBezTo>
                                  <a:pt x="46635" y="36182"/>
                                  <a:pt x="36195" y="46622"/>
                                  <a:pt x="23318" y="46622"/>
                                </a:cubicBezTo>
                                <a:cubicBezTo>
                                  <a:pt x="10440" y="46622"/>
                                  <a:pt x="0" y="36182"/>
                                  <a:pt x="0" y="23305"/>
                                </a:cubicBezTo>
                                <a:close/>
                              </a:path>
                            </a:pathLst>
                          </a:custGeom>
                          <a:ln w="7709" cap="flat">
                            <a:miter lim="100000"/>
                          </a:ln>
                        </wps:spPr>
                        <wps:style>
                          <a:lnRef idx="1">
                            <a:srgbClr val="181717"/>
                          </a:lnRef>
                          <a:fillRef idx="0">
                            <a:srgbClr val="000000">
                              <a:alpha val="0"/>
                            </a:srgbClr>
                          </a:fillRef>
                          <a:effectRef idx="0">
                            <a:scrgbClr r="0" g="0" b="0"/>
                          </a:effectRef>
                          <a:fontRef idx="none"/>
                        </wps:style>
                        <wps:bodyPr/>
                      </wps:wsp>
                      <wps:wsp>
                        <wps:cNvPr id="693" name="Shape 693"/>
                        <wps:cNvSpPr/>
                        <wps:spPr>
                          <a:xfrm>
                            <a:off x="1154798" y="645490"/>
                            <a:ext cx="46634" cy="46634"/>
                          </a:xfrm>
                          <a:custGeom>
                            <a:avLst/>
                            <a:gdLst/>
                            <a:ahLst/>
                            <a:cxnLst/>
                            <a:rect l="0" t="0" r="0" b="0"/>
                            <a:pathLst>
                              <a:path w="46634" h="46634">
                                <a:moveTo>
                                  <a:pt x="23317" y="0"/>
                                </a:moveTo>
                                <a:cubicBezTo>
                                  <a:pt x="36195" y="0"/>
                                  <a:pt x="46634" y="10440"/>
                                  <a:pt x="46634" y="23317"/>
                                </a:cubicBezTo>
                                <a:cubicBezTo>
                                  <a:pt x="46634" y="36195"/>
                                  <a:pt x="36195" y="46634"/>
                                  <a:pt x="23317" y="46634"/>
                                </a:cubicBezTo>
                                <a:cubicBezTo>
                                  <a:pt x="10452" y="46634"/>
                                  <a:pt x="0" y="36195"/>
                                  <a:pt x="0" y="23317"/>
                                </a:cubicBezTo>
                                <a:cubicBezTo>
                                  <a:pt x="0" y="10440"/>
                                  <a:pt x="10452" y="0"/>
                                  <a:pt x="23317" y="0"/>
                                </a:cubicBezTo>
                                <a:close/>
                              </a:path>
                            </a:pathLst>
                          </a:custGeom>
                          <a:ln w="0" cap="flat">
                            <a:miter lim="100000"/>
                          </a:ln>
                        </wps:spPr>
                        <wps:style>
                          <a:lnRef idx="0">
                            <a:srgbClr val="000000">
                              <a:alpha val="0"/>
                            </a:srgbClr>
                          </a:lnRef>
                          <a:fillRef idx="1">
                            <a:srgbClr val="FFFEFD"/>
                          </a:fillRef>
                          <a:effectRef idx="0">
                            <a:scrgbClr r="0" g="0" b="0"/>
                          </a:effectRef>
                          <a:fontRef idx="none"/>
                        </wps:style>
                        <wps:bodyPr/>
                      </wps:wsp>
                      <wps:wsp>
                        <wps:cNvPr id="694" name="Shape 694"/>
                        <wps:cNvSpPr/>
                        <wps:spPr>
                          <a:xfrm>
                            <a:off x="1154798" y="645490"/>
                            <a:ext cx="46634" cy="46634"/>
                          </a:xfrm>
                          <a:custGeom>
                            <a:avLst/>
                            <a:gdLst/>
                            <a:ahLst/>
                            <a:cxnLst/>
                            <a:rect l="0" t="0" r="0" b="0"/>
                            <a:pathLst>
                              <a:path w="46634" h="46634">
                                <a:moveTo>
                                  <a:pt x="0" y="23317"/>
                                </a:moveTo>
                                <a:cubicBezTo>
                                  <a:pt x="0" y="10440"/>
                                  <a:pt x="10452" y="0"/>
                                  <a:pt x="23317" y="0"/>
                                </a:cubicBezTo>
                                <a:cubicBezTo>
                                  <a:pt x="36195" y="0"/>
                                  <a:pt x="46634" y="10440"/>
                                  <a:pt x="46634" y="23317"/>
                                </a:cubicBezTo>
                                <a:cubicBezTo>
                                  <a:pt x="46634" y="36195"/>
                                  <a:pt x="36195" y="46634"/>
                                  <a:pt x="23317" y="46634"/>
                                </a:cubicBezTo>
                                <a:cubicBezTo>
                                  <a:pt x="10452" y="46634"/>
                                  <a:pt x="0" y="36195"/>
                                  <a:pt x="0" y="23317"/>
                                </a:cubicBezTo>
                                <a:close/>
                              </a:path>
                            </a:pathLst>
                          </a:custGeom>
                          <a:ln w="7709" cap="flat">
                            <a:miter lim="100000"/>
                          </a:ln>
                        </wps:spPr>
                        <wps:style>
                          <a:lnRef idx="1">
                            <a:srgbClr val="181717"/>
                          </a:lnRef>
                          <a:fillRef idx="0">
                            <a:srgbClr val="000000">
                              <a:alpha val="0"/>
                            </a:srgbClr>
                          </a:fillRef>
                          <a:effectRef idx="0">
                            <a:scrgbClr r="0" g="0" b="0"/>
                          </a:effectRef>
                          <a:fontRef idx="none"/>
                        </wps:style>
                        <wps:bodyPr/>
                      </wps:wsp>
                      <wps:wsp>
                        <wps:cNvPr id="695" name="Shape 695"/>
                        <wps:cNvSpPr/>
                        <wps:spPr>
                          <a:xfrm>
                            <a:off x="51092" y="0"/>
                            <a:ext cx="28626" cy="76264"/>
                          </a:xfrm>
                          <a:custGeom>
                            <a:avLst/>
                            <a:gdLst/>
                            <a:ahLst/>
                            <a:cxnLst/>
                            <a:rect l="0" t="0" r="0" b="0"/>
                            <a:pathLst>
                              <a:path w="28626" h="76264">
                                <a:moveTo>
                                  <a:pt x="0" y="0"/>
                                </a:moveTo>
                                <a:lnTo>
                                  <a:pt x="28524" y="0"/>
                                </a:lnTo>
                                <a:lnTo>
                                  <a:pt x="28626" y="17"/>
                                </a:lnTo>
                                <a:lnTo>
                                  <a:pt x="28626" y="9361"/>
                                </a:lnTo>
                                <a:lnTo>
                                  <a:pt x="25286" y="9055"/>
                                </a:lnTo>
                                <a:lnTo>
                                  <a:pt x="10160" y="9055"/>
                                </a:lnTo>
                                <a:lnTo>
                                  <a:pt x="10160" y="31941"/>
                                </a:lnTo>
                                <a:lnTo>
                                  <a:pt x="26530" y="31941"/>
                                </a:lnTo>
                                <a:lnTo>
                                  <a:pt x="28626" y="31751"/>
                                </a:lnTo>
                                <a:lnTo>
                                  <a:pt x="28626" y="41107"/>
                                </a:lnTo>
                                <a:lnTo>
                                  <a:pt x="27660" y="40996"/>
                                </a:lnTo>
                                <a:lnTo>
                                  <a:pt x="10160" y="40996"/>
                                </a:lnTo>
                                <a:lnTo>
                                  <a:pt x="10160" y="67208"/>
                                </a:lnTo>
                                <a:lnTo>
                                  <a:pt x="28626" y="67208"/>
                                </a:lnTo>
                                <a:lnTo>
                                  <a:pt x="28626" y="76264"/>
                                </a:lnTo>
                                <a:lnTo>
                                  <a:pt x="0" y="76264"/>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696" name="Shape 696"/>
                        <wps:cNvSpPr/>
                        <wps:spPr>
                          <a:xfrm>
                            <a:off x="79718" y="17"/>
                            <a:ext cx="28803" cy="76247"/>
                          </a:xfrm>
                          <a:custGeom>
                            <a:avLst/>
                            <a:gdLst/>
                            <a:ahLst/>
                            <a:cxnLst/>
                            <a:rect l="0" t="0" r="0" b="0"/>
                            <a:pathLst>
                              <a:path w="28803" h="76247">
                                <a:moveTo>
                                  <a:pt x="0" y="0"/>
                                </a:moveTo>
                                <a:lnTo>
                                  <a:pt x="13881" y="2295"/>
                                </a:lnTo>
                                <a:cubicBezTo>
                                  <a:pt x="17386" y="3844"/>
                                  <a:pt x="20142" y="6219"/>
                                  <a:pt x="22123" y="9407"/>
                                </a:cubicBezTo>
                                <a:cubicBezTo>
                                  <a:pt x="24117" y="12620"/>
                                  <a:pt x="25108" y="15972"/>
                                  <a:pt x="25108" y="19465"/>
                                </a:cubicBezTo>
                                <a:cubicBezTo>
                                  <a:pt x="25108" y="22716"/>
                                  <a:pt x="24231" y="25789"/>
                                  <a:pt x="22453" y="28660"/>
                                </a:cubicBezTo>
                                <a:cubicBezTo>
                                  <a:pt x="20675" y="31542"/>
                                  <a:pt x="17996" y="33854"/>
                                  <a:pt x="14427" y="35619"/>
                                </a:cubicBezTo>
                                <a:cubicBezTo>
                                  <a:pt x="19037" y="36979"/>
                                  <a:pt x="22593" y="39289"/>
                                  <a:pt x="25070" y="42541"/>
                                </a:cubicBezTo>
                                <a:cubicBezTo>
                                  <a:pt x="27559" y="45818"/>
                                  <a:pt x="28803" y="49665"/>
                                  <a:pt x="28803" y="54111"/>
                                </a:cubicBezTo>
                                <a:cubicBezTo>
                                  <a:pt x="28803" y="57692"/>
                                  <a:pt x="28054" y="61007"/>
                                  <a:pt x="26556" y="64080"/>
                                </a:cubicBezTo>
                                <a:cubicBezTo>
                                  <a:pt x="25044" y="67166"/>
                                  <a:pt x="23177" y="69529"/>
                                  <a:pt x="20980" y="71192"/>
                                </a:cubicBezTo>
                                <a:cubicBezTo>
                                  <a:pt x="18758" y="72869"/>
                                  <a:pt x="15977" y="74126"/>
                                  <a:pt x="12636" y="74976"/>
                                </a:cubicBezTo>
                                <a:cubicBezTo>
                                  <a:pt x="9309" y="75815"/>
                                  <a:pt x="5219" y="76247"/>
                                  <a:pt x="381" y="76247"/>
                                </a:cubicBezTo>
                                <a:lnTo>
                                  <a:pt x="0" y="76247"/>
                                </a:lnTo>
                                <a:lnTo>
                                  <a:pt x="0" y="67191"/>
                                </a:lnTo>
                                <a:lnTo>
                                  <a:pt x="470" y="67191"/>
                                </a:lnTo>
                                <a:cubicBezTo>
                                  <a:pt x="3721" y="67191"/>
                                  <a:pt x="5994" y="67077"/>
                                  <a:pt x="7302" y="66836"/>
                                </a:cubicBezTo>
                                <a:cubicBezTo>
                                  <a:pt x="9627" y="66417"/>
                                  <a:pt x="11557" y="65719"/>
                                  <a:pt x="13119" y="64753"/>
                                </a:cubicBezTo>
                                <a:cubicBezTo>
                                  <a:pt x="14681" y="63788"/>
                                  <a:pt x="15951" y="62379"/>
                                  <a:pt x="16954" y="60511"/>
                                </a:cubicBezTo>
                                <a:cubicBezTo>
                                  <a:pt x="17958" y="58657"/>
                                  <a:pt x="18466" y="56511"/>
                                  <a:pt x="18466" y="54085"/>
                                </a:cubicBezTo>
                                <a:cubicBezTo>
                                  <a:pt x="18466" y="51240"/>
                                  <a:pt x="17704" y="48776"/>
                                  <a:pt x="16205" y="46681"/>
                                </a:cubicBezTo>
                                <a:cubicBezTo>
                                  <a:pt x="14706" y="44586"/>
                                  <a:pt x="12662" y="43100"/>
                                  <a:pt x="10109" y="42249"/>
                                </a:cubicBezTo>
                                <a:lnTo>
                                  <a:pt x="0" y="41090"/>
                                </a:lnTo>
                                <a:lnTo>
                                  <a:pt x="0" y="31734"/>
                                </a:lnTo>
                                <a:lnTo>
                                  <a:pt x="7455" y="31060"/>
                                </a:lnTo>
                                <a:cubicBezTo>
                                  <a:pt x="9995" y="30298"/>
                                  <a:pt x="11912" y="29028"/>
                                  <a:pt x="13208" y="27275"/>
                                </a:cubicBezTo>
                                <a:cubicBezTo>
                                  <a:pt x="14491" y="25523"/>
                                  <a:pt x="15138" y="23326"/>
                                  <a:pt x="15138" y="20672"/>
                                </a:cubicBezTo>
                                <a:cubicBezTo>
                                  <a:pt x="15138" y="18144"/>
                                  <a:pt x="14529" y="15934"/>
                                  <a:pt x="13335" y="14016"/>
                                </a:cubicBezTo>
                                <a:cubicBezTo>
                                  <a:pt x="12128" y="12112"/>
                                  <a:pt x="10414" y="10791"/>
                                  <a:pt x="8179" y="10093"/>
                                </a:cubicBezTo>
                                <a:lnTo>
                                  <a:pt x="0" y="9344"/>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697" name="Shape 697"/>
                        <wps:cNvSpPr/>
                        <wps:spPr>
                          <a:xfrm>
                            <a:off x="121298" y="0"/>
                            <a:ext cx="44691" cy="76264"/>
                          </a:xfrm>
                          <a:custGeom>
                            <a:avLst/>
                            <a:gdLst/>
                            <a:ahLst/>
                            <a:cxnLst/>
                            <a:rect l="0" t="0" r="0" b="0"/>
                            <a:pathLst>
                              <a:path w="44691" h="76264">
                                <a:moveTo>
                                  <a:pt x="0" y="0"/>
                                </a:moveTo>
                                <a:lnTo>
                                  <a:pt x="9411" y="0"/>
                                </a:lnTo>
                                <a:lnTo>
                                  <a:pt x="9411" y="27419"/>
                                </a:lnTo>
                                <a:cubicBezTo>
                                  <a:pt x="13741" y="22314"/>
                                  <a:pt x="19202" y="19761"/>
                                  <a:pt x="25781" y="19761"/>
                                </a:cubicBezTo>
                                <a:cubicBezTo>
                                  <a:pt x="29832" y="19761"/>
                                  <a:pt x="33363" y="20562"/>
                                  <a:pt x="36347" y="22187"/>
                                </a:cubicBezTo>
                                <a:cubicBezTo>
                                  <a:pt x="39332" y="23787"/>
                                  <a:pt x="41466" y="26022"/>
                                  <a:pt x="42748" y="28867"/>
                                </a:cubicBezTo>
                                <a:cubicBezTo>
                                  <a:pt x="44043" y="31712"/>
                                  <a:pt x="44691" y="35840"/>
                                  <a:pt x="44691" y="41249"/>
                                </a:cubicBezTo>
                                <a:lnTo>
                                  <a:pt x="44691" y="76264"/>
                                </a:lnTo>
                                <a:lnTo>
                                  <a:pt x="35268" y="76264"/>
                                </a:lnTo>
                                <a:lnTo>
                                  <a:pt x="35268" y="41287"/>
                                </a:lnTo>
                                <a:cubicBezTo>
                                  <a:pt x="35268" y="36614"/>
                                  <a:pt x="34265" y="33210"/>
                                  <a:pt x="32271" y="31090"/>
                                </a:cubicBezTo>
                                <a:cubicBezTo>
                                  <a:pt x="30277" y="28956"/>
                                  <a:pt x="27445" y="27889"/>
                                  <a:pt x="23800" y="27889"/>
                                </a:cubicBezTo>
                                <a:cubicBezTo>
                                  <a:pt x="21069" y="27889"/>
                                  <a:pt x="18504" y="28601"/>
                                  <a:pt x="16104" y="30049"/>
                                </a:cubicBezTo>
                                <a:cubicBezTo>
                                  <a:pt x="13691" y="31483"/>
                                  <a:pt x="11976" y="33427"/>
                                  <a:pt x="10960" y="35890"/>
                                </a:cubicBezTo>
                                <a:cubicBezTo>
                                  <a:pt x="9932" y="38354"/>
                                  <a:pt x="9411" y="41745"/>
                                  <a:pt x="9411" y="46075"/>
                                </a:cubicBezTo>
                                <a:lnTo>
                                  <a:pt x="9411" y="76264"/>
                                </a:lnTo>
                                <a:lnTo>
                                  <a:pt x="0" y="76264"/>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698" name="Shape 698"/>
                        <wps:cNvSpPr/>
                        <wps:spPr>
                          <a:xfrm>
                            <a:off x="177305" y="43935"/>
                            <a:ext cx="24384" cy="33623"/>
                          </a:xfrm>
                          <a:custGeom>
                            <a:avLst/>
                            <a:gdLst/>
                            <a:ahLst/>
                            <a:cxnLst/>
                            <a:rect l="0" t="0" r="0" b="0"/>
                            <a:pathLst>
                              <a:path w="24384" h="33623">
                                <a:moveTo>
                                  <a:pt x="24384" y="0"/>
                                </a:moveTo>
                                <a:lnTo>
                                  <a:pt x="24384" y="7914"/>
                                </a:lnTo>
                                <a:lnTo>
                                  <a:pt x="23304" y="8160"/>
                                </a:lnTo>
                                <a:cubicBezTo>
                                  <a:pt x="19405" y="8719"/>
                                  <a:pt x="16650" y="9341"/>
                                  <a:pt x="15037" y="10027"/>
                                </a:cubicBezTo>
                                <a:cubicBezTo>
                                  <a:pt x="13424" y="10726"/>
                                  <a:pt x="12167" y="11741"/>
                                  <a:pt x="11303" y="13062"/>
                                </a:cubicBezTo>
                                <a:cubicBezTo>
                                  <a:pt x="10414" y="14408"/>
                                  <a:pt x="9982" y="15882"/>
                                  <a:pt x="9982" y="17507"/>
                                </a:cubicBezTo>
                                <a:cubicBezTo>
                                  <a:pt x="9982" y="19996"/>
                                  <a:pt x="10935" y="22079"/>
                                  <a:pt x="12840" y="23743"/>
                                </a:cubicBezTo>
                                <a:cubicBezTo>
                                  <a:pt x="14757" y="25407"/>
                                  <a:pt x="17551" y="26232"/>
                                  <a:pt x="21234" y="26232"/>
                                </a:cubicBezTo>
                                <a:lnTo>
                                  <a:pt x="24384" y="25466"/>
                                </a:lnTo>
                                <a:lnTo>
                                  <a:pt x="24384" y="32673"/>
                                </a:lnTo>
                                <a:lnTo>
                                  <a:pt x="19024" y="33623"/>
                                </a:lnTo>
                                <a:cubicBezTo>
                                  <a:pt x="12903" y="33623"/>
                                  <a:pt x="8217" y="32137"/>
                                  <a:pt x="4928" y="29166"/>
                                </a:cubicBezTo>
                                <a:cubicBezTo>
                                  <a:pt x="1651" y="26194"/>
                                  <a:pt x="0" y="22397"/>
                                  <a:pt x="0" y="17774"/>
                                </a:cubicBezTo>
                                <a:cubicBezTo>
                                  <a:pt x="0" y="15069"/>
                                  <a:pt x="635" y="12592"/>
                                  <a:pt x="1867" y="10357"/>
                                </a:cubicBezTo>
                                <a:cubicBezTo>
                                  <a:pt x="3111" y="8109"/>
                                  <a:pt x="4737" y="6318"/>
                                  <a:pt x="6744" y="4959"/>
                                </a:cubicBezTo>
                                <a:cubicBezTo>
                                  <a:pt x="8750" y="3600"/>
                                  <a:pt x="11011" y="2572"/>
                                  <a:pt x="13526" y="1886"/>
                                </a:cubicBezTo>
                                <a:cubicBezTo>
                                  <a:pt x="15380" y="1404"/>
                                  <a:pt x="18174" y="934"/>
                                  <a:pt x="21908" y="477"/>
                                </a:cubicBezTo>
                                <a:lnTo>
                                  <a:pt x="24384"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699" name="Shape 699"/>
                        <wps:cNvSpPr/>
                        <wps:spPr>
                          <a:xfrm>
                            <a:off x="178969" y="20107"/>
                            <a:ext cx="22720" cy="17930"/>
                          </a:xfrm>
                          <a:custGeom>
                            <a:avLst/>
                            <a:gdLst/>
                            <a:ahLst/>
                            <a:cxnLst/>
                            <a:rect l="0" t="0" r="0" b="0"/>
                            <a:pathLst>
                              <a:path w="22720" h="17930">
                                <a:moveTo>
                                  <a:pt x="22720" y="0"/>
                                </a:moveTo>
                                <a:lnTo>
                                  <a:pt x="22720" y="7662"/>
                                </a:lnTo>
                                <a:lnTo>
                                  <a:pt x="14071" y="9726"/>
                                </a:lnTo>
                                <a:cubicBezTo>
                                  <a:pt x="11976" y="11275"/>
                                  <a:pt x="10426" y="14005"/>
                                  <a:pt x="9423" y="17930"/>
                                </a:cubicBezTo>
                                <a:lnTo>
                                  <a:pt x="0" y="16635"/>
                                </a:lnTo>
                                <a:cubicBezTo>
                                  <a:pt x="838" y="12723"/>
                                  <a:pt x="2210" y="9561"/>
                                  <a:pt x="4114" y="7160"/>
                                </a:cubicBezTo>
                                <a:cubicBezTo>
                                  <a:pt x="6032" y="4747"/>
                                  <a:pt x="8788" y="2893"/>
                                  <a:pt x="12395" y="1597"/>
                                </a:cubicBezTo>
                                <a:lnTo>
                                  <a:pt x="2272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700" name="Shape 700"/>
                        <wps:cNvSpPr/>
                        <wps:spPr>
                          <a:xfrm>
                            <a:off x="201689" y="19761"/>
                            <a:ext cx="26403" cy="56848"/>
                          </a:xfrm>
                          <a:custGeom>
                            <a:avLst/>
                            <a:gdLst/>
                            <a:ahLst/>
                            <a:cxnLst/>
                            <a:rect l="0" t="0" r="0" b="0"/>
                            <a:pathLst>
                              <a:path w="26403" h="56848">
                                <a:moveTo>
                                  <a:pt x="2235" y="0"/>
                                </a:moveTo>
                                <a:cubicBezTo>
                                  <a:pt x="6947" y="0"/>
                                  <a:pt x="10782" y="546"/>
                                  <a:pt x="13741" y="1664"/>
                                </a:cubicBezTo>
                                <a:cubicBezTo>
                                  <a:pt x="16688" y="2769"/>
                                  <a:pt x="18859" y="4166"/>
                                  <a:pt x="20256" y="5842"/>
                                </a:cubicBezTo>
                                <a:cubicBezTo>
                                  <a:pt x="21641" y="7519"/>
                                  <a:pt x="22606" y="9652"/>
                                  <a:pt x="23164" y="12205"/>
                                </a:cubicBezTo>
                                <a:cubicBezTo>
                                  <a:pt x="23469" y="13805"/>
                                  <a:pt x="23635" y="16688"/>
                                  <a:pt x="23635" y="20854"/>
                                </a:cubicBezTo>
                                <a:lnTo>
                                  <a:pt x="23635" y="33338"/>
                                </a:lnTo>
                                <a:cubicBezTo>
                                  <a:pt x="23635" y="42050"/>
                                  <a:pt x="23812" y="47562"/>
                                  <a:pt x="24193" y="49861"/>
                                </a:cubicBezTo>
                                <a:cubicBezTo>
                                  <a:pt x="24562" y="52172"/>
                                  <a:pt x="25298" y="54394"/>
                                  <a:pt x="26403" y="56503"/>
                                </a:cubicBezTo>
                                <a:lnTo>
                                  <a:pt x="16802" y="56503"/>
                                </a:lnTo>
                                <a:cubicBezTo>
                                  <a:pt x="15837" y="54559"/>
                                  <a:pt x="15227" y="52274"/>
                                  <a:pt x="14960" y="49670"/>
                                </a:cubicBezTo>
                                <a:cubicBezTo>
                                  <a:pt x="11569" y="52642"/>
                                  <a:pt x="8267" y="54738"/>
                                  <a:pt x="5029" y="55956"/>
                                </a:cubicBezTo>
                                <a:lnTo>
                                  <a:pt x="0" y="56848"/>
                                </a:lnTo>
                                <a:lnTo>
                                  <a:pt x="0" y="49641"/>
                                </a:lnTo>
                                <a:lnTo>
                                  <a:pt x="6566" y="48044"/>
                                </a:lnTo>
                                <a:cubicBezTo>
                                  <a:pt x="9411" y="46470"/>
                                  <a:pt x="11493" y="44310"/>
                                  <a:pt x="12827" y="41567"/>
                                </a:cubicBezTo>
                                <a:cubicBezTo>
                                  <a:pt x="13843" y="39472"/>
                                  <a:pt x="14351" y="36347"/>
                                  <a:pt x="14351" y="32233"/>
                                </a:cubicBezTo>
                                <a:lnTo>
                                  <a:pt x="14401" y="28804"/>
                                </a:lnTo>
                                <a:lnTo>
                                  <a:pt x="0" y="32088"/>
                                </a:lnTo>
                                <a:lnTo>
                                  <a:pt x="0" y="24175"/>
                                </a:lnTo>
                                <a:lnTo>
                                  <a:pt x="14351" y="21413"/>
                                </a:lnTo>
                                <a:cubicBezTo>
                                  <a:pt x="14389" y="20130"/>
                                  <a:pt x="14401" y="19317"/>
                                  <a:pt x="14401" y="18974"/>
                                </a:cubicBezTo>
                                <a:cubicBezTo>
                                  <a:pt x="14401" y="15164"/>
                                  <a:pt x="13513" y="12485"/>
                                  <a:pt x="11747" y="10923"/>
                                </a:cubicBezTo>
                                <a:cubicBezTo>
                                  <a:pt x="9360" y="8814"/>
                                  <a:pt x="5804" y="7748"/>
                                  <a:pt x="1092" y="7748"/>
                                </a:cubicBezTo>
                                <a:lnTo>
                                  <a:pt x="0" y="8008"/>
                                </a:lnTo>
                                <a:lnTo>
                                  <a:pt x="0" y="346"/>
                                </a:lnTo>
                                <a:lnTo>
                                  <a:pt x="2235"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76012" name="Shape 76012"/>
                        <wps:cNvSpPr/>
                        <wps:spPr>
                          <a:xfrm>
                            <a:off x="239611" y="21057"/>
                            <a:ext cx="9411" cy="55220"/>
                          </a:xfrm>
                          <a:custGeom>
                            <a:avLst/>
                            <a:gdLst/>
                            <a:ahLst/>
                            <a:cxnLst/>
                            <a:rect l="0" t="0" r="0" b="0"/>
                            <a:pathLst>
                              <a:path w="9411" h="55220">
                                <a:moveTo>
                                  <a:pt x="0" y="0"/>
                                </a:moveTo>
                                <a:lnTo>
                                  <a:pt x="9411" y="0"/>
                                </a:lnTo>
                                <a:lnTo>
                                  <a:pt x="9411" y="55220"/>
                                </a:lnTo>
                                <a:lnTo>
                                  <a:pt x="0" y="55220"/>
                                </a:lnTo>
                                <a:lnTo>
                                  <a:pt x="0" y="0"/>
                                </a:lnTo>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76013" name="Shape 76013"/>
                        <wps:cNvSpPr/>
                        <wps:spPr>
                          <a:xfrm>
                            <a:off x="239611" y="0"/>
                            <a:ext cx="9411" cy="10706"/>
                          </a:xfrm>
                          <a:custGeom>
                            <a:avLst/>
                            <a:gdLst/>
                            <a:ahLst/>
                            <a:cxnLst/>
                            <a:rect l="0" t="0" r="0" b="0"/>
                            <a:pathLst>
                              <a:path w="9411" h="10706">
                                <a:moveTo>
                                  <a:pt x="0" y="0"/>
                                </a:moveTo>
                                <a:lnTo>
                                  <a:pt x="9411" y="0"/>
                                </a:lnTo>
                                <a:lnTo>
                                  <a:pt x="9411" y="10706"/>
                                </a:lnTo>
                                <a:lnTo>
                                  <a:pt x="0" y="10706"/>
                                </a:lnTo>
                                <a:lnTo>
                                  <a:pt x="0" y="0"/>
                                </a:lnTo>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703" name="Shape 703"/>
                        <wps:cNvSpPr/>
                        <wps:spPr>
                          <a:xfrm>
                            <a:off x="263233" y="19761"/>
                            <a:ext cx="44691" cy="56503"/>
                          </a:xfrm>
                          <a:custGeom>
                            <a:avLst/>
                            <a:gdLst/>
                            <a:ahLst/>
                            <a:cxnLst/>
                            <a:rect l="0" t="0" r="0" b="0"/>
                            <a:pathLst>
                              <a:path w="44691" h="56503">
                                <a:moveTo>
                                  <a:pt x="25946" y="0"/>
                                </a:moveTo>
                                <a:cubicBezTo>
                                  <a:pt x="29248" y="0"/>
                                  <a:pt x="32283" y="598"/>
                                  <a:pt x="35052" y="1791"/>
                                </a:cubicBezTo>
                                <a:cubicBezTo>
                                  <a:pt x="37833" y="2985"/>
                                  <a:pt x="39903" y="4559"/>
                                  <a:pt x="41275" y="6503"/>
                                </a:cubicBezTo>
                                <a:cubicBezTo>
                                  <a:pt x="42659" y="8446"/>
                                  <a:pt x="43624" y="10757"/>
                                  <a:pt x="44171" y="13424"/>
                                </a:cubicBezTo>
                                <a:cubicBezTo>
                                  <a:pt x="44514" y="15152"/>
                                  <a:pt x="44691" y="18200"/>
                                  <a:pt x="44691" y="22530"/>
                                </a:cubicBezTo>
                                <a:lnTo>
                                  <a:pt x="44691" y="56503"/>
                                </a:lnTo>
                                <a:lnTo>
                                  <a:pt x="35268" y="56503"/>
                                </a:lnTo>
                                <a:lnTo>
                                  <a:pt x="35268" y="22899"/>
                                </a:lnTo>
                                <a:cubicBezTo>
                                  <a:pt x="35268" y="19089"/>
                                  <a:pt x="34912" y="16231"/>
                                  <a:pt x="34189" y="14339"/>
                                </a:cubicBezTo>
                                <a:cubicBezTo>
                                  <a:pt x="33465" y="12447"/>
                                  <a:pt x="32195" y="10935"/>
                                  <a:pt x="30366" y="9817"/>
                                </a:cubicBezTo>
                                <a:cubicBezTo>
                                  <a:pt x="28537" y="8687"/>
                                  <a:pt x="26378" y="8128"/>
                                  <a:pt x="23914" y="8128"/>
                                </a:cubicBezTo>
                                <a:cubicBezTo>
                                  <a:pt x="19965" y="8128"/>
                                  <a:pt x="16573" y="9399"/>
                                  <a:pt x="13716" y="11913"/>
                                </a:cubicBezTo>
                                <a:cubicBezTo>
                                  <a:pt x="10846" y="14453"/>
                                  <a:pt x="9423" y="19254"/>
                                  <a:pt x="9423" y="26328"/>
                                </a:cubicBezTo>
                                <a:lnTo>
                                  <a:pt x="9423" y="56503"/>
                                </a:lnTo>
                                <a:lnTo>
                                  <a:pt x="0" y="56503"/>
                                </a:lnTo>
                                <a:lnTo>
                                  <a:pt x="0" y="1296"/>
                                </a:lnTo>
                                <a:lnTo>
                                  <a:pt x="8496" y="1296"/>
                                </a:lnTo>
                                <a:lnTo>
                                  <a:pt x="8496" y="9132"/>
                                </a:lnTo>
                                <a:cubicBezTo>
                                  <a:pt x="12522" y="3049"/>
                                  <a:pt x="18339" y="0"/>
                                  <a:pt x="25946"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704" name="Shape 704"/>
                        <wps:cNvSpPr/>
                        <wps:spPr>
                          <a:xfrm>
                            <a:off x="318872" y="19761"/>
                            <a:ext cx="45618" cy="57798"/>
                          </a:xfrm>
                          <a:custGeom>
                            <a:avLst/>
                            <a:gdLst/>
                            <a:ahLst/>
                            <a:cxnLst/>
                            <a:rect l="0" t="0" r="0" b="0"/>
                            <a:pathLst>
                              <a:path w="45618" h="57798">
                                <a:moveTo>
                                  <a:pt x="21755" y="0"/>
                                </a:moveTo>
                                <a:cubicBezTo>
                                  <a:pt x="26073" y="0"/>
                                  <a:pt x="29870" y="622"/>
                                  <a:pt x="33134" y="1867"/>
                                </a:cubicBezTo>
                                <a:cubicBezTo>
                                  <a:pt x="36398" y="3125"/>
                                  <a:pt x="38811" y="4814"/>
                                  <a:pt x="40373" y="6948"/>
                                </a:cubicBezTo>
                                <a:cubicBezTo>
                                  <a:pt x="41935" y="9081"/>
                                  <a:pt x="43002" y="11938"/>
                                  <a:pt x="43586" y="15507"/>
                                </a:cubicBezTo>
                                <a:lnTo>
                                  <a:pt x="34353" y="16803"/>
                                </a:lnTo>
                                <a:cubicBezTo>
                                  <a:pt x="33947" y="13970"/>
                                  <a:pt x="32741" y="11735"/>
                                  <a:pt x="30772" y="10147"/>
                                </a:cubicBezTo>
                                <a:cubicBezTo>
                                  <a:pt x="28791" y="8548"/>
                                  <a:pt x="25997" y="7748"/>
                                  <a:pt x="22390" y="7748"/>
                                </a:cubicBezTo>
                                <a:cubicBezTo>
                                  <a:pt x="18123" y="7748"/>
                                  <a:pt x="15087" y="8458"/>
                                  <a:pt x="13259" y="9881"/>
                                </a:cubicBezTo>
                                <a:cubicBezTo>
                                  <a:pt x="11443" y="11303"/>
                                  <a:pt x="10528" y="12954"/>
                                  <a:pt x="10528" y="14846"/>
                                </a:cubicBezTo>
                                <a:cubicBezTo>
                                  <a:pt x="10528" y="16066"/>
                                  <a:pt x="10909" y="17158"/>
                                  <a:pt x="11671" y="18123"/>
                                </a:cubicBezTo>
                                <a:cubicBezTo>
                                  <a:pt x="12421" y="19127"/>
                                  <a:pt x="13614" y="19952"/>
                                  <a:pt x="15215" y="20613"/>
                                </a:cubicBezTo>
                                <a:cubicBezTo>
                                  <a:pt x="16154" y="20955"/>
                                  <a:pt x="18885" y="21743"/>
                                  <a:pt x="23419" y="22988"/>
                                </a:cubicBezTo>
                                <a:cubicBezTo>
                                  <a:pt x="29985" y="24765"/>
                                  <a:pt x="34569" y="26213"/>
                                  <a:pt x="37198" y="27343"/>
                                </a:cubicBezTo>
                                <a:cubicBezTo>
                                  <a:pt x="39827" y="28473"/>
                                  <a:pt x="41885" y="30112"/>
                                  <a:pt x="43371" y="32258"/>
                                </a:cubicBezTo>
                                <a:cubicBezTo>
                                  <a:pt x="44869" y="34417"/>
                                  <a:pt x="45618" y="37085"/>
                                  <a:pt x="45618" y="40285"/>
                                </a:cubicBezTo>
                                <a:cubicBezTo>
                                  <a:pt x="45618" y="43409"/>
                                  <a:pt x="44704" y="46355"/>
                                  <a:pt x="42900" y="49124"/>
                                </a:cubicBezTo>
                                <a:cubicBezTo>
                                  <a:pt x="41084" y="51880"/>
                                  <a:pt x="38481" y="54014"/>
                                  <a:pt x="35065" y="55525"/>
                                </a:cubicBezTo>
                                <a:cubicBezTo>
                                  <a:pt x="31648" y="57036"/>
                                  <a:pt x="27787" y="57798"/>
                                  <a:pt x="23482" y="57798"/>
                                </a:cubicBezTo>
                                <a:cubicBezTo>
                                  <a:pt x="16345" y="57798"/>
                                  <a:pt x="10909" y="56300"/>
                                  <a:pt x="7163" y="53277"/>
                                </a:cubicBezTo>
                                <a:cubicBezTo>
                                  <a:pt x="3429" y="50267"/>
                                  <a:pt x="1041" y="45796"/>
                                  <a:pt x="0" y="39891"/>
                                </a:cubicBezTo>
                                <a:lnTo>
                                  <a:pt x="9233" y="38595"/>
                                </a:lnTo>
                                <a:cubicBezTo>
                                  <a:pt x="9754" y="42279"/>
                                  <a:pt x="11188" y="45124"/>
                                  <a:pt x="13551" y="47079"/>
                                </a:cubicBezTo>
                                <a:cubicBezTo>
                                  <a:pt x="15900" y="49061"/>
                                  <a:pt x="19190" y="50038"/>
                                  <a:pt x="23419" y="50038"/>
                                </a:cubicBezTo>
                                <a:cubicBezTo>
                                  <a:pt x="27686" y="50038"/>
                                  <a:pt x="30848" y="49162"/>
                                  <a:pt x="32918" y="47422"/>
                                </a:cubicBezTo>
                                <a:cubicBezTo>
                                  <a:pt x="34976" y="45682"/>
                                  <a:pt x="36017" y="43638"/>
                                  <a:pt x="36017" y="41275"/>
                                </a:cubicBezTo>
                                <a:cubicBezTo>
                                  <a:pt x="36017" y="39167"/>
                                  <a:pt x="35090" y="37516"/>
                                  <a:pt x="33236" y="36297"/>
                                </a:cubicBezTo>
                                <a:cubicBezTo>
                                  <a:pt x="31953" y="35471"/>
                                  <a:pt x="28778" y="34417"/>
                                  <a:pt x="23736" y="33134"/>
                                </a:cubicBezTo>
                                <a:cubicBezTo>
                                  <a:pt x="16916" y="31407"/>
                                  <a:pt x="12192" y="29896"/>
                                  <a:pt x="9550" y="28626"/>
                                </a:cubicBezTo>
                                <a:cubicBezTo>
                                  <a:pt x="6896" y="27356"/>
                                  <a:pt x="4902" y="25616"/>
                                  <a:pt x="3530" y="23368"/>
                                </a:cubicBezTo>
                                <a:cubicBezTo>
                                  <a:pt x="2159" y="21133"/>
                                  <a:pt x="1486" y="18657"/>
                                  <a:pt x="1486" y="15939"/>
                                </a:cubicBezTo>
                                <a:cubicBezTo>
                                  <a:pt x="1486" y="13475"/>
                                  <a:pt x="2044" y="11189"/>
                                  <a:pt x="3162" y="9093"/>
                                </a:cubicBezTo>
                                <a:cubicBezTo>
                                  <a:pt x="4292" y="6998"/>
                                  <a:pt x="5817" y="5245"/>
                                  <a:pt x="7760" y="3849"/>
                                </a:cubicBezTo>
                                <a:cubicBezTo>
                                  <a:pt x="9208" y="2782"/>
                                  <a:pt x="11188" y="1867"/>
                                  <a:pt x="13691" y="1118"/>
                                </a:cubicBezTo>
                                <a:cubicBezTo>
                                  <a:pt x="16192" y="369"/>
                                  <a:pt x="18885" y="0"/>
                                  <a:pt x="21755"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705" name="Shape 705"/>
                        <wps:cNvSpPr/>
                        <wps:spPr>
                          <a:xfrm>
                            <a:off x="375564" y="0"/>
                            <a:ext cx="45746" cy="76264"/>
                          </a:xfrm>
                          <a:custGeom>
                            <a:avLst/>
                            <a:gdLst/>
                            <a:ahLst/>
                            <a:cxnLst/>
                            <a:rect l="0" t="0" r="0" b="0"/>
                            <a:pathLst>
                              <a:path w="45746" h="76264">
                                <a:moveTo>
                                  <a:pt x="0" y="0"/>
                                </a:moveTo>
                                <a:lnTo>
                                  <a:pt x="9411" y="0"/>
                                </a:lnTo>
                                <a:lnTo>
                                  <a:pt x="9411" y="43294"/>
                                </a:lnTo>
                                <a:lnTo>
                                  <a:pt x="31445" y="21057"/>
                                </a:lnTo>
                                <a:lnTo>
                                  <a:pt x="43536" y="21057"/>
                                </a:lnTo>
                                <a:lnTo>
                                  <a:pt x="22504" y="41554"/>
                                </a:lnTo>
                                <a:lnTo>
                                  <a:pt x="45746" y="76264"/>
                                </a:lnTo>
                                <a:lnTo>
                                  <a:pt x="34455" y="76264"/>
                                </a:lnTo>
                                <a:lnTo>
                                  <a:pt x="15939" y="47955"/>
                                </a:lnTo>
                                <a:lnTo>
                                  <a:pt x="9411" y="54318"/>
                                </a:lnTo>
                                <a:lnTo>
                                  <a:pt x="9411" y="76264"/>
                                </a:lnTo>
                                <a:lnTo>
                                  <a:pt x="0" y="76264"/>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706" name="Shape 706"/>
                        <wps:cNvSpPr/>
                        <wps:spPr>
                          <a:xfrm>
                            <a:off x="425615" y="43936"/>
                            <a:ext cx="24365" cy="33623"/>
                          </a:xfrm>
                          <a:custGeom>
                            <a:avLst/>
                            <a:gdLst/>
                            <a:ahLst/>
                            <a:cxnLst/>
                            <a:rect l="0" t="0" r="0" b="0"/>
                            <a:pathLst>
                              <a:path w="24365" h="33623">
                                <a:moveTo>
                                  <a:pt x="24365" y="0"/>
                                </a:moveTo>
                                <a:lnTo>
                                  <a:pt x="24365" y="7914"/>
                                </a:lnTo>
                                <a:lnTo>
                                  <a:pt x="23292" y="8159"/>
                                </a:lnTo>
                                <a:cubicBezTo>
                                  <a:pt x="19380" y="8718"/>
                                  <a:pt x="16637" y="9340"/>
                                  <a:pt x="15024" y="10026"/>
                                </a:cubicBezTo>
                                <a:cubicBezTo>
                                  <a:pt x="13398" y="10725"/>
                                  <a:pt x="12154" y="11740"/>
                                  <a:pt x="11278" y="13061"/>
                                </a:cubicBezTo>
                                <a:cubicBezTo>
                                  <a:pt x="10401" y="14407"/>
                                  <a:pt x="9957" y="15881"/>
                                  <a:pt x="9957" y="17506"/>
                                </a:cubicBezTo>
                                <a:cubicBezTo>
                                  <a:pt x="9957" y="19995"/>
                                  <a:pt x="10909" y="22078"/>
                                  <a:pt x="12827" y="23742"/>
                                </a:cubicBezTo>
                                <a:cubicBezTo>
                                  <a:pt x="14732" y="25406"/>
                                  <a:pt x="17526" y="26232"/>
                                  <a:pt x="21209" y="26232"/>
                                </a:cubicBezTo>
                                <a:lnTo>
                                  <a:pt x="24365" y="25465"/>
                                </a:lnTo>
                                <a:lnTo>
                                  <a:pt x="24365" y="32674"/>
                                </a:lnTo>
                                <a:lnTo>
                                  <a:pt x="19012" y="33623"/>
                                </a:lnTo>
                                <a:cubicBezTo>
                                  <a:pt x="12890" y="33623"/>
                                  <a:pt x="8204" y="32137"/>
                                  <a:pt x="4915" y="29165"/>
                                </a:cubicBezTo>
                                <a:cubicBezTo>
                                  <a:pt x="1625" y="26193"/>
                                  <a:pt x="0" y="22396"/>
                                  <a:pt x="0" y="17773"/>
                                </a:cubicBezTo>
                                <a:cubicBezTo>
                                  <a:pt x="0" y="15068"/>
                                  <a:pt x="610" y="12591"/>
                                  <a:pt x="1854" y="10357"/>
                                </a:cubicBezTo>
                                <a:cubicBezTo>
                                  <a:pt x="3086" y="8109"/>
                                  <a:pt x="4725" y="6317"/>
                                  <a:pt x="6718" y="4958"/>
                                </a:cubicBezTo>
                                <a:cubicBezTo>
                                  <a:pt x="8737" y="3600"/>
                                  <a:pt x="10998" y="2571"/>
                                  <a:pt x="13513" y="1885"/>
                                </a:cubicBezTo>
                                <a:cubicBezTo>
                                  <a:pt x="15354" y="1403"/>
                                  <a:pt x="18161" y="933"/>
                                  <a:pt x="21895" y="476"/>
                                </a:cubicBezTo>
                                <a:lnTo>
                                  <a:pt x="24365"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707" name="Shape 707"/>
                        <wps:cNvSpPr/>
                        <wps:spPr>
                          <a:xfrm>
                            <a:off x="427266" y="20106"/>
                            <a:ext cx="22714" cy="17930"/>
                          </a:xfrm>
                          <a:custGeom>
                            <a:avLst/>
                            <a:gdLst/>
                            <a:ahLst/>
                            <a:cxnLst/>
                            <a:rect l="0" t="0" r="0" b="0"/>
                            <a:pathLst>
                              <a:path w="22714" h="17930">
                                <a:moveTo>
                                  <a:pt x="22714" y="0"/>
                                </a:moveTo>
                                <a:lnTo>
                                  <a:pt x="22714" y="7664"/>
                                </a:lnTo>
                                <a:lnTo>
                                  <a:pt x="14072" y="9726"/>
                                </a:lnTo>
                                <a:cubicBezTo>
                                  <a:pt x="11976" y="11276"/>
                                  <a:pt x="10426" y="14006"/>
                                  <a:pt x="9423" y="17930"/>
                                </a:cubicBezTo>
                                <a:lnTo>
                                  <a:pt x="0" y="16635"/>
                                </a:lnTo>
                                <a:cubicBezTo>
                                  <a:pt x="838" y="12724"/>
                                  <a:pt x="2210" y="9561"/>
                                  <a:pt x="4115" y="7161"/>
                                </a:cubicBezTo>
                                <a:cubicBezTo>
                                  <a:pt x="6033" y="4747"/>
                                  <a:pt x="8788" y="2893"/>
                                  <a:pt x="12395" y="1598"/>
                                </a:cubicBezTo>
                                <a:lnTo>
                                  <a:pt x="22714"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708" name="Shape 708"/>
                        <wps:cNvSpPr/>
                        <wps:spPr>
                          <a:xfrm>
                            <a:off x="449980" y="19761"/>
                            <a:ext cx="26410" cy="56849"/>
                          </a:xfrm>
                          <a:custGeom>
                            <a:avLst/>
                            <a:gdLst/>
                            <a:ahLst/>
                            <a:cxnLst/>
                            <a:rect l="0" t="0" r="0" b="0"/>
                            <a:pathLst>
                              <a:path w="26410" h="56849">
                                <a:moveTo>
                                  <a:pt x="2229" y="0"/>
                                </a:moveTo>
                                <a:cubicBezTo>
                                  <a:pt x="6953" y="0"/>
                                  <a:pt x="10789" y="546"/>
                                  <a:pt x="13748" y="1664"/>
                                </a:cubicBezTo>
                                <a:cubicBezTo>
                                  <a:pt x="16694" y="2769"/>
                                  <a:pt x="18866" y="4166"/>
                                  <a:pt x="20250" y="5842"/>
                                </a:cubicBezTo>
                                <a:cubicBezTo>
                                  <a:pt x="21647" y="7519"/>
                                  <a:pt x="22613" y="9652"/>
                                  <a:pt x="23171" y="12205"/>
                                </a:cubicBezTo>
                                <a:cubicBezTo>
                                  <a:pt x="23476" y="13805"/>
                                  <a:pt x="23641" y="16688"/>
                                  <a:pt x="23641" y="20854"/>
                                </a:cubicBezTo>
                                <a:lnTo>
                                  <a:pt x="23641" y="33338"/>
                                </a:lnTo>
                                <a:cubicBezTo>
                                  <a:pt x="23641" y="42050"/>
                                  <a:pt x="23819" y="47562"/>
                                  <a:pt x="24200" y="49861"/>
                                </a:cubicBezTo>
                                <a:cubicBezTo>
                                  <a:pt x="24568" y="52172"/>
                                  <a:pt x="25305" y="54394"/>
                                  <a:pt x="26410" y="56503"/>
                                </a:cubicBezTo>
                                <a:lnTo>
                                  <a:pt x="16809" y="56503"/>
                                </a:lnTo>
                                <a:cubicBezTo>
                                  <a:pt x="15843" y="54559"/>
                                  <a:pt x="15234" y="52274"/>
                                  <a:pt x="14955" y="49670"/>
                                </a:cubicBezTo>
                                <a:cubicBezTo>
                                  <a:pt x="11576" y="52642"/>
                                  <a:pt x="8274" y="54738"/>
                                  <a:pt x="5036" y="55956"/>
                                </a:cubicBezTo>
                                <a:lnTo>
                                  <a:pt x="0" y="56849"/>
                                </a:lnTo>
                                <a:lnTo>
                                  <a:pt x="0" y="49641"/>
                                </a:lnTo>
                                <a:lnTo>
                                  <a:pt x="6572" y="48044"/>
                                </a:lnTo>
                                <a:cubicBezTo>
                                  <a:pt x="9417" y="46470"/>
                                  <a:pt x="11500" y="44310"/>
                                  <a:pt x="12833" y="41567"/>
                                </a:cubicBezTo>
                                <a:cubicBezTo>
                                  <a:pt x="13837" y="39472"/>
                                  <a:pt x="14345" y="36347"/>
                                  <a:pt x="14345" y="32233"/>
                                </a:cubicBezTo>
                                <a:lnTo>
                                  <a:pt x="14408" y="28804"/>
                                </a:lnTo>
                                <a:lnTo>
                                  <a:pt x="0" y="32090"/>
                                </a:lnTo>
                                <a:lnTo>
                                  <a:pt x="0" y="24175"/>
                                </a:lnTo>
                                <a:lnTo>
                                  <a:pt x="14345" y="21413"/>
                                </a:lnTo>
                                <a:cubicBezTo>
                                  <a:pt x="14383" y="20130"/>
                                  <a:pt x="14408" y="19317"/>
                                  <a:pt x="14408" y="18974"/>
                                </a:cubicBezTo>
                                <a:cubicBezTo>
                                  <a:pt x="14408" y="15164"/>
                                  <a:pt x="13519" y="12485"/>
                                  <a:pt x="11754" y="10923"/>
                                </a:cubicBezTo>
                                <a:cubicBezTo>
                                  <a:pt x="9366" y="8814"/>
                                  <a:pt x="5810" y="7748"/>
                                  <a:pt x="1099" y="7748"/>
                                </a:cubicBezTo>
                                <a:lnTo>
                                  <a:pt x="0" y="8010"/>
                                </a:lnTo>
                                <a:lnTo>
                                  <a:pt x="0" y="345"/>
                                </a:lnTo>
                                <a:lnTo>
                                  <a:pt x="2229"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709" name="Shape 709"/>
                        <wps:cNvSpPr/>
                        <wps:spPr>
                          <a:xfrm>
                            <a:off x="482727" y="1842"/>
                            <a:ext cx="26962" cy="75222"/>
                          </a:xfrm>
                          <a:custGeom>
                            <a:avLst/>
                            <a:gdLst/>
                            <a:ahLst/>
                            <a:cxnLst/>
                            <a:rect l="0" t="0" r="0" b="0"/>
                            <a:pathLst>
                              <a:path w="26962" h="75222">
                                <a:moveTo>
                                  <a:pt x="16243" y="0"/>
                                </a:moveTo>
                                <a:lnTo>
                                  <a:pt x="16243" y="19265"/>
                                </a:lnTo>
                                <a:lnTo>
                                  <a:pt x="25667" y="19265"/>
                                </a:lnTo>
                                <a:lnTo>
                                  <a:pt x="25667" y="26479"/>
                                </a:lnTo>
                                <a:lnTo>
                                  <a:pt x="16243" y="26479"/>
                                </a:lnTo>
                                <a:lnTo>
                                  <a:pt x="16243" y="58877"/>
                                </a:lnTo>
                                <a:cubicBezTo>
                                  <a:pt x="16243" y="61557"/>
                                  <a:pt x="16408" y="63271"/>
                                  <a:pt x="16739" y="64046"/>
                                </a:cubicBezTo>
                                <a:cubicBezTo>
                                  <a:pt x="17069" y="64808"/>
                                  <a:pt x="17615" y="65418"/>
                                  <a:pt x="18351" y="65862"/>
                                </a:cubicBezTo>
                                <a:cubicBezTo>
                                  <a:pt x="19101" y="66319"/>
                                  <a:pt x="20167" y="66548"/>
                                  <a:pt x="21552" y="66548"/>
                                </a:cubicBezTo>
                                <a:cubicBezTo>
                                  <a:pt x="22593" y="66548"/>
                                  <a:pt x="23965" y="66408"/>
                                  <a:pt x="25667" y="66142"/>
                                </a:cubicBezTo>
                                <a:lnTo>
                                  <a:pt x="26962" y="74396"/>
                                </a:lnTo>
                                <a:cubicBezTo>
                                  <a:pt x="24320" y="74943"/>
                                  <a:pt x="21958" y="75222"/>
                                  <a:pt x="19875" y="75222"/>
                                </a:cubicBezTo>
                                <a:cubicBezTo>
                                  <a:pt x="16459" y="75222"/>
                                  <a:pt x="13805" y="74688"/>
                                  <a:pt x="11950" y="73609"/>
                                </a:cubicBezTo>
                                <a:cubicBezTo>
                                  <a:pt x="10071" y="72530"/>
                                  <a:pt x="8750" y="71120"/>
                                  <a:pt x="7975" y="69367"/>
                                </a:cubicBezTo>
                                <a:cubicBezTo>
                                  <a:pt x="7214" y="67614"/>
                                  <a:pt x="6833" y="63919"/>
                                  <a:pt x="6833" y="58306"/>
                                </a:cubicBezTo>
                                <a:lnTo>
                                  <a:pt x="6833" y="26479"/>
                                </a:lnTo>
                                <a:lnTo>
                                  <a:pt x="0" y="26479"/>
                                </a:lnTo>
                                <a:lnTo>
                                  <a:pt x="0" y="19265"/>
                                </a:lnTo>
                                <a:lnTo>
                                  <a:pt x="6833" y="19265"/>
                                </a:lnTo>
                                <a:lnTo>
                                  <a:pt x="6833" y="5613"/>
                                </a:lnTo>
                                <a:lnTo>
                                  <a:pt x="16243"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76014" name="Shape 76014"/>
                        <wps:cNvSpPr/>
                        <wps:spPr>
                          <a:xfrm>
                            <a:off x="517449" y="21057"/>
                            <a:ext cx="9411" cy="55220"/>
                          </a:xfrm>
                          <a:custGeom>
                            <a:avLst/>
                            <a:gdLst/>
                            <a:ahLst/>
                            <a:cxnLst/>
                            <a:rect l="0" t="0" r="0" b="0"/>
                            <a:pathLst>
                              <a:path w="9411" h="55220">
                                <a:moveTo>
                                  <a:pt x="0" y="0"/>
                                </a:moveTo>
                                <a:lnTo>
                                  <a:pt x="9411" y="0"/>
                                </a:lnTo>
                                <a:lnTo>
                                  <a:pt x="9411" y="55220"/>
                                </a:lnTo>
                                <a:lnTo>
                                  <a:pt x="0" y="55220"/>
                                </a:lnTo>
                                <a:lnTo>
                                  <a:pt x="0" y="0"/>
                                </a:lnTo>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76015" name="Shape 76015"/>
                        <wps:cNvSpPr/>
                        <wps:spPr>
                          <a:xfrm>
                            <a:off x="517449" y="0"/>
                            <a:ext cx="9411" cy="10706"/>
                          </a:xfrm>
                          <a:custGeom>
                            <a:avLst/>
                            <a:gdLst/>
                            <a:ahLst/>
                            <a:cxnLst/>
                            <a:rect l="0" t="0" r="0" b="0"/>
                            <a:pathLst>
                              <a:path w="9411" h="10706">
                                <a:moveTo>
                                  <a:pt x="0" y="0"/>
                                </a:moveTo>
                                <a:lnTo>
                                  <a:pt x="9411" y="0"/>
                                </a:lnTo>
                                <a:lnTo>
                                  <a:pt x="9411" y="10706"/>
                                </a:lnTo>
                                <a:lnTo>
                                  <a:pt x="0" y="10706"/>
                                </a:lnTo>
                                <a:lnTo>
                                  <a:pt x="0" y="0"/>
                                </a:lnTo>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712" name="Shape 712"/>
                        <wps:cNvSpPr/>
                        <wps:spPr>
                          <a:xfrm>
                            <a:off x="1244803" y="186525"/>
                            <a:ext cx="34925" cy="76264"/>
                          </a:xfrm>
                          <a:custGeom>
                            <a:avLst/>
                            <a:gdLst/>
                            <a:ahLst/>
                            <a:cxnLst/>
                            <a:rect l="0" t="0" r="0" b="0"/>
                            <a:pathLst>
                              <a:path w="34925" h="76264">
                                <a:moveTo>
                                  <a:pt x="29248" y="0"/>
                                </a:moveTo>
                                <a:lnTo>
                                  <a:pt x="34925" y="0"/>
                                </a:lnTo>
                                <a:lnTo>
                                  <a:pt x="34925" y="9217"/>
                                </a:lnTo>
                                <a:lnTo>
                                  <a:pt x="34480" y="7938"/>
                                </a:lnTo>
                                <a:cubicBezTo>
                                  <a:pt x="33414" y="12903"/>
                                  <a:pt x="32029" y="17805"/>
                                  <a:pt x="30340" y="22657"/>
                                </a:cubicBezTo>
                                <a:lnTo>
                                  <a:pt x="21780" y="45059"/>
                                </a:lnTo>
                                <a:lnTo>
                                  <a:pt x="34925" y="45059"/>
                                </a:lnTo>
                                <a:lnTo>
                                  <a:pt x="34925" y="53175"/>
                                </a:lnTo>
                                <a:lnTo>
                                  <a:pt x="18961" y="53175"/>
                                </a:lnTo>
                                <a:lnTo>
                                  <a:pt x="10744" y="76264"/>
                                </a:lnTo>
                                <a:lnTo>
                                  <a:pt x="0" y="76264"/>
                                </a:lnTo>
                                <a:lnTo>
                                  <a:pt x="29248"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713" name="Shape 713"/>
                        <wps:cNvSpPr/>
                        <wps:spPr>
                          <a:xfrm>
                            <a:off x="1279728" y="186525"/>
                            <a:ext cx="36411" cy="76264"/>
                          </a:xfrm>
                          <a:custGeom>
                            <a:avLst/>
                            <a:gdLst/>
                            <a:ahLst/>
                            <a:cxnLst/>
                            <a:rect l="0" t="0" r="0" b="0"/>
                            <a:pathLst>
                              <a:path w="36411" h="76264">
                                <a:moveTo>
                                  <a:pt x="0" y="0"/>
                                </a:moveTo>
                                <a:lnTo>
                                  <a:pt x="5309" y="0"/>
                                </a:lnTo>
                                <a:lnTo>
                                  <a:pt x="36411" y="76264"/>
                                </a:lnTo>
                                <a:lnTo>
                                  <a:pt x="24943" y="76264"/>
                                </a:lnTo>
                                <a:lnTo>
                                  <a:pt x="16180" y="53175"/>
                                </a:lnTo>
                                <a:lnTo>
                                  <a:pt x="0" y="53175"/>
                                </a:lnTo>
                                <a:lnTo>
                                  <a:pt x="0" y="45059"/>
                                </a:lnTo>
                                <a:lnTo>
                                  <a:pt x="13145" y="45059"/>
                                </a:lnTo>
                                <a:lnTo>
                                  <a:pt x="5093" y="23876"/>
                                </a:lnTo>
                                <a:lnTo>
                                  <a:pt x="0" y="9217"/>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714" name="Shape 714"/>
                        <wps:cNvSpPr/>
                        <wps:spPr>
                          <a:xfrm>
                            <a:off x="1322946" y="206273"/>
                            <a:ext cx="74790" cy="56515"/>
                          </a:xfrm>
                          <a:custGeom>
                            <a:avLst/>
                            <a:gdLst/>
                            <a:ahLst/>
                            <a:cxnLst/>
                            <a:rect l="0" t="0" r="0" b="0"/>
                            <a:pathLst>
                              <a:path w="74790" h="56515">
                                <a:moveTo>
                                  <a:pt x="25146" y="0"/>
                                </a:moveTo>
                                <a:cubicBezTo>
                                  <a:pt x="29197" y="0"/>
                                  <a:pt x="32537" y="864"/>
                                  <a:pt x="35141" y="2565"/>
                                </a:cubicBezTo>
                                <a:cubicBezTo>
                                  <a:pt x="37731" y="4267"/>
                                  <a:pt x="39586" y="6642"/>
                                  <a:pt x="40653" y="9690"/>
                                </a:cubicBezTo>
                                <a:cubicBezTo>
                                  <a:pt x="45008" y="3239"/>
                                  <a:pt x="50711" y="0"/>
                                  <a:pt x="57721" y="0"/>
                                </a:cubicBezTo>
                                <a:cubicBezTo>
                                  <a:pt x="63195" y="0"/>
                                  <a:pt x="67411" y="1524"/>
                                  <a:pt x="70371" y="4559"/>
                                </a:cubicBezTo>
                                <a:cubicBezTo>
                                  <a:pt x="73317" y="7595"/>
                                  <a:pt x="74790" y="12268"/>
                                  <a:pt x="74790" y="18580"/>
                                </a:cubicBezTo>
                                <a:lnTo>
                                  <a:pt x="74790" y="56515"/>
                                </a:lnTo>
                                <a:lnTo>
                                  <a:pt x="65379" y="56515"/>
                                </a:lnTo>
                                <a:lnTo>
                                  <a:pt x="65379" y="21704"/>
                                </a:lnTo>
                                <a:cubicBezTo>
                                  <a:pt x="65379" y="17958"/>
                                  <a:pt x="65062" y="15278"/>
                                  <a:pt x="64465" y="13627"/>
                                </a:cubicBezTo>
                                <a:cubicBezTo>
                                  <a:pt x="63868" y="11976"/>
                                  <a:pt x="62763" y="10643"/>
                                  <a:pt x="61176" y="9639"/>
                                </a:cubicBezTo>
                                <a:cubicBezTo>
                                  <a:pt x="59588" y="8636"/>
                                  <a:pt x="57721" y="8141"/>
                                  <a:pt x="55575" y="8141"/>
                                </a:cubicBezTo>
                                <a:cubicBezTo>
                                  <a:pt x="51714" y="8141"/>
                                  <a:pt x="48501" y="9423"/>
                                  <a:pt x="45948" y="12014"/>
                                </a:cubicBezTo>
                                <a:cubicBezTo>
                                  <a:pt x="43383" y="14592"/>
                                  <a:pt x="42113" y="18732"/>
                                  <a:pt x="42113" y="24422"/>
                                </a:cubicBezTo>
                                <a:lnTo>
                                  <a:pt x="42113" y="56515"/>
                                </a:lnTo>
                                <a:lnTo>
                                  <a:pt x="32690" y="56515"/>
                                </a:lnTo>
                                <a:lnTo>
                                  <a:pt x="32690" y="20612"/>
                                </a:lnTo>
                                <a:cubicBezTo>
                                  <a:pt x="32690" y="16446"/>
                                  <a:pt x="31928" y="13335"/>
                                  <a:pt x="30416" y="11252"/>
                                </a:cubicBezTo>
                                <a:cubicBezTo>
                                  <a:pt x="28905" y="9169"/>
                                  <a:pt x="26416" y="8141"/>
                                  <a:pt x="22987" y="8141"/>
                                </a:cubicBezTo>
                                <a:cubicBezTo>
                                  <a:pt x="20371" y="8141"/>
                                  <a:pt x="17958" y="8827"/>
                                  <a:pt x="15735" y="10211"/>
                                </a:cubicBezTo>
                                <a:cubicBezTo>
                                  <a:pt x="13526" y="11595"/>
                                  <a:pt x="11912" y="13627"/>
                                  <a:pt x="10909" y="16307"/>
                                </a:cubicBezTo>
                                <a:cubicBezTo>
                                  <a:pt x="9931" y="18974"/>
                                  <a:pt x="9423" y="22822"/>
                                  <a:pt x="9423" y="27839"/>
                                </a:cubicBezTo>
                                <a:lnTo>
                                  <a:pt x="9423" y="56515"/>
                                </a:lnTo>
                                <a:lnTo>
                                  <a:pt x="0" y="56515"/>
                                </a:lnTo>
                                <a:lnTo>
                                  <a:pt x="0" y="1295"/>
                                </a:lnTo>
                                <a:lnTo>
                                  <a:pt x="8509" y="1295"/>
                                </a:lnTo>
                                <a:lnTo>
                                  <a:pt x="8509" y="9017"/>
                                </a:lnTo>
                                <a:cubicBezTo>
                                  <a:pt x="10223" y="6312"/>
                                  <a:pt x="12522" y="4140"/>
                                  <a:pt x="15367" y="2489"/>
                                </a:cubicBezTo>
                                <a:cubicBezTo>
                                  <a:pt x="18224" y="838"/>
                                  <a:pt x="21488" y="0"/>
                                  <a:pt x="25146"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76016" name="Shape 76016"/>
                        <wps:cNvSpPr/>
                        <wps:spPr>
                          <a:xfrm>
                            <a:off x="1411554" y="207582"/>
                            <a:ext cx="9411" cy="55207"/>
                          </a:xfrm>
                          <a:custGeom>
                            <a:avLst/>
                            <a:gdLst/>
                            <a:ahLst/>
                            <a:cxnLst/>
                            <a:rect l="0" t="0" r="0" b="0"/>
                            <a:pathLst>
                              <a:path w="9411" h="55207">
                                <a:moveTo>
                                  <a:pt x="0" y="0"/>
                                </a:moveTo>
                                <a:lnTo>
                                  <a:pt x="9411" y="0"/>
                                </a:lnTo>
                                <a:lnTo>
                                  <a:pt x="9411" y="55207"/>
                                </a:lnTo>
                                <a:lnTo>
                                  <a:pt x="0" y="55207"/>
                                </a:lnTo>
                                <a:lnTo>
                                  <a:pt x="0" y="0"/>
                                </a:lnTo>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76017" name="Shape 76017"/>
                        <wps:cNvSpPr/>
                        <wps:spPr>
                          <a:xfrm>
                            <a:off x="1411554" y="186524"/>
                            <a:ext cx="9411" cy="10706"/>
                          </a:xfrm>
                          <a:custGeom>
                            <a:avLst/>
                            <a:gdLst/>
                            <a:ahLst/>
                            <a:cxnLst/>
                            <a:rect l="0" t="0" r="0" b="0"/>
                            <a:pathLst>
                              <a:path w="9411" h="10706">
                                <a:moveTo>
                                  <a:pt x="0" y="0"/>
                                </a:moveTo>
                                <a:lnTo>
                                  <a:pt x="9411" y="0"/>
                                </a:lnTo>
                                <a:lnTo>
                                  <a:pt x="9411" y="10706"/>
                                </a:lnTo>
                                <a:lnTo>
                                  <a:pt x="0" y="10706"/>
                                </a:lnTo>
                                <a:lnTo>
                                  <a:pt x="0" y="0"/>
                                </a:lnTo>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76018" name="Shape 76018"/>
                        <wps:cNvSpPr/>
                        <wps:spPr>
                          <a:xfrm>
                            <a:off x="1435011" y="186525"/>
                            <a:ext cx="9411" cy="76264"/>
                          </a:xfrm>
                          <a:custGeom>
                            <a:avLst/>
                            <a:gdLst/>
                            <a:ahLst/>
                            <a:cxnLst/>
                            <a:rect l="0" t="0" r="0" b="0"/>
                            <a:pathLst>
                              <a:path w="9411" h="76264">
                                <a:moveTo>
                                  <a:pt x="0" y="0"/>
                                </a:moveTo>
                                <a:lnTo>
                                  <a:pt x="9411" y="0"/>
                                </a:lnTo>
                                <a:lnTo>
                                  <a:pt x="9411" y="76264"/>
                                </a:lnTo>
                                <a:lnTo>
                                  <a:pt x="0" y="76264"/>
                                </a:lnTo>
                                <a:lnTo>
                                  <a:pt x="0" y="0"/>
                                </a:lnTo>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718" name="Shape 718"/>
                        <wps:cNvSpPr/>
                        <wps:spPr>
                          <a:xfrm>
                            <a:off x="1455674" y="206334"/>
                            <a:ext cx="25572" cy="57490"/>
                          </a:xfrm>
                          <a:custGeom>
                            <a:avLst/>
                            <a:gdLst/>
                            <a:ahLst/>
                            <a:cxnLst/>
                            <a:rect l="0" t="0" r="0" b="0"/>
                            <a:pathLst>
                              <a:path w="25572" h="57490">
                                <a:moveTo>
                                  <a:pt x="25572" y="0"/>
                                </a:moveTo>
                                <a:lnTo>
                                  <a:pt x="25572" y="7817"/>
                                </a:lnTo>
                                <a:lnTo>
                                  <a:pt x="15011" y="11979"/>
                                </a:lnTo>
                                <a:cubicBezTo>
                                  <a:pt x="12090" y="14824"/>
                                  <a:pt x="10465" y="18634"/>
                                  <a:pt x="10147" y="23396"/>
                                </a:cubicBezTo>
                                <a:lnTo>
                                  <a:pt x="25572" y="23396"/>
                                </a:lnTo>
                                <a:lnTo>
                                  <a:pt x="25572" y="31156"/>
                                </a:lnTo>
                                <a:lnTo>
                                  <a:pt x="9589" y="31156"/>
                                </a:lnTo>
                                <a:cubicBezTo>
                                  <a:pt x="9944" y="37239"/>
                                  <a:pt x="11671" y="41900"/>
                                  <a:pt x="14757" y="45139"/>
                                </a:cubicBezTo>
                                <a:lnTo>
                                  <a:pt x="25572" y="49678"/>
                                </a:lnTo>
                                <a:lnTo>
                                  <a:pt x="25572" y="57490"/>
                                </a:lnTo>
                                <a:lnTo>
                                  <a:pt x="7074" y="50282"/>
                                </a:lnTo>
                                <a:cubicBezTo>
                                  <a:pt x="2362" y="45291"/>
                                  <a:pt x="0" y="38306"/>
                                  <a:pt x="0" y="29314"/>
                                </a:cubicBezTo>
                                <a:cubicBezTo>
                                  <a:pt x="0" y="20006"/>
                                  <a:pt x="2387" y="12792"/>
                                  <a:pt x="7150" y="7661"/>
                                </a:cubicBezTo>
                                <a:lnTo>
                                  <a:pt x="25572"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719" name="Shape 719"/>
                        <wps:cNvSpPr/>
                        <wps:spPr>
                          <a:xfrm>
                            <a:off x="1481246" y="245059"/>
                            <a:ext cx="24885" cy="19024"/>
                          </a:xfrm>
                          <a:custGeom>
                            <a:avLst/>
                            <a:gdLst/>
                            <a:ahLst/>
                            <a:cxnLst/>
                            <a:rect l="0" t="0" r="0" b="0"/>
                            <a:pathLst>
                              <a:path w="24885" h="19024">
                                <a:moveTo>
                                  <a:pt x="15310" y="0"/>
                                </a:moveTo>
                                <a:lnTo>
                                  <a:pt x="24885" y="1295"/>
                                </a:lnTo>
                                <a:cubicBezTo>
                                  <a:pt x="23374" y="6909"/>
                                  <a:pt x="20555" y="11264"/>
                                  <a:pt x="16440" y="14363"/>
                                </a:cubicBezTo>
                                <a:cubicBezTo>
                                  <a:pt x="12325" y="17475"/>
                                  <a:pt x="7080" y="19024"/>
                                  <a:pt x="667" y="19024"/>
                                </a:cubicBezTo>
                                <a:lnTo>
                                  <a:pt x="0" y="18765"/>
                                </a:lnTo>
                                <a:lnTo>
                                  <a:pt x="0" y="10953"/>
                                </a:lnTo>
                                <a:lnTo>
                                  <a:pt x="743" y="11264"/>
                                </a:lnTo>
                                <a:cubicBezTo>
                                  <a:pt x="4159" y="11264"/>
                                  <a:pt x="7118" y="10375"/>
                                  <a:pt x="9531" y="8572"/>
                                </a:cubicBezTo>
                                <a:cubicBezTo>
                                  <a:pt x="11969" y="6782"/>
                                  <a:pt x="13887" y="3924"/>
                                  <a:pt x="15310"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720" name="Shape 720"/>
                        <wps:cNvSpPr/>
                        <wps:spPr>
                          <a:xfrm>
                            <a:off x="1481246" y="206273"/>
                            <a:ext cx="25216" cy="31217"/>
                          </a:xfrm>
                          <a:custGeom>
                            <a:avLst/>
                            <a:gdLst/>
                            <a:ahLst/>
                            <a:cxnLst/>
                            <a:rect l="0" t="0" r="0" b="0"/>
                            <a:pathLst>
                              <a:path w="25216" h="31217">
                                <a:moveTo>
                                  <a:pt x="146" y="0"/>
                                </a:moveTo>
                                <a:cubicBezTo>
                                  <a:pt x="7512" y="0"/>
                                  <a:pt x="13544" y="2515"/>
                                  <a:pt x="18205" y="7544"/>
                                </a:cubicBezTo>
                                <a:cubicBezTo>
                                  <a:pt x="22879" y="12560"/>
                                  <a:pt x="25216" y="19609"/>
                                  <a:pt x="25216" y="28728"/>
                                </a:cubicBezTo>
                                <a:cubicBezTo>
                                  <a:pt x="25216" y="29273"/>
                                  <a:pt x="25203" y="30111"/>
                                  <a:pt x="25152" y="31217"/>
                                </a:cubicBezTo>
                                <a:lnTo>
                                  <a:pt x="0" y="31217"/>
                                </a:lnTo>
                                <a:lnTo>
                                  <a:pt x="0" y="23457"/>
                                </a:lnTo>
                                <a:lnTo>
                                  <a:pt x="15424" y="23457"/>
                                </a:lnTo>
                                <a:cubicBezTo>
                                  <a:pt x="15005" y="18859"/>
                                  <a:pt x="13824" y="15418"/>
                                  <a:pt x="11881" y="13119"/>
                                </a:cubicBezTo>
                                <a:cubicBezTo>
                                  <a:pt x="8896" y="9551"/>
                                  <a:pt x="5035" y="7760"/>
                                  <a:pt x="298" y="7760"/>
                                </a:cubicBezTo>
                                <a:lnTo>
                                  <a:pt x="0" y="7877"/>
                                </a:lnTo>
                                <a:lnTo>
                                  <a:pt x="0" y="61"/>
                                </a:lnTo>
                                <a:lnTo>
                                  <a:pt x="146"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721" name="Shape 721"/>
                        <wps:cNvSpPr/>
                        <wps:spPr>
                          <a:xfrm>
                            <a:off x="1007732" y="236575"/>
                            <a:ext cx="215227" cy="0"/>
                          </a:xfrm>
                          <a:custGeom>
                            <a:avLst/>
                            <a:gdLst/>
                            <a:ahLst/>
                            <a:cxnLst/>
                            <a:rect l="0" t="0" r="0" b="0"/>
                            <a:pathLst>
                              <a:path w="215227">
                                <a:moveTo>
                                  <a:pt x="215227" y="0"/>
                                </a:moveTo>
                                <a:lnTo>
                                  <a:pt x="0" y="0"/>
                                </a:lnTo>
                              </a:path>
                            </a:pathLst>
                          </a:custGeom>
                          <a:ln w="15418" cap="flat">
                            <a:miter lim="100000"/>
                          </a:ln>
                        </wps:spPr>
                        <wps:style>
                          <a:lnRef idx="1">
                            <a:srgbClr val="181717"/>
                          </a:lnRef>
                          <a:fillRef idx="0">
                            <a:srgbClr val="000000">
                              <a:alpha val="0"/>
                            </a:srgbClr>
                          </a:fillRef>
                          <a:effectRef idx="0">
                            <a:scrgbClr r="0" g="0" b="0"/>
                          </a:effectRef>
                          <a:fontRef idx="none"/>
                        </wps:style>
                        <wps:bodyPr/>
                      </wps:wsp>
                      <wps:wsp>
                        <wps:cNvPr id="722" name="Shape 722"/>
                        <wps:cNvSpPr/>
                        <wps:spPr>
                          <a:xfrm>
                            <a:off x="935990" y="200698"/>
                            <a:ext cx="95657" cy="71743"/>
                          </a:xfrm>
                          <a:custGeom>
                            <a:avLst/>
                            <a:gdLst/>
                            <a:ahLst/>
                            <a:cxnLst/>
                            <a:rect l="0" t="0" r="0" b="0"/>
                            <a:pathLst>
                              <a:path w="95657" h="71743">
                                <a:moveTo>
                                  <a:pt x="95657" y="0"/>
                                </a:moveTo>
                                <a:lnTo>
                                  <a:pt x="71743" y="35878"/>
                                </a:lnTo>
                                <a:lnTo>
                                  <a:pt x="95657" y="71743"/>
                                </a:lnTo>
                                <a:lnTo>
                                  <a:pt x="0" y="35878"/>
                                </a:lnTo>
                                <a:lnTo>
                                  <a:pt x="95657"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723" name="Shape 723"/>
                        <wps:cNvSpPr/>
                        <wps:spPr>
                          <a:xfrm>
                            <a:off x="756641" y="552234"/>
                            <a:ext cx="193713" cy="258255"/>
                          </a:xfrm>
                          <a:custGeom>
                            <a:avLst/>
                            <a:gdLst/>
                            <a:ahLst/>
                            <a:cxnLst/>
                            <a:rect l="0" t="0" r="0" b="0"/>
                            <a:pathLst>
                              <a:path w="193713" h="258255">
                                <a:moveTo>
                                  <a:pt x="0" y="258255"/>
                                </a:moveTo>
                                <a:lnTo>
                                  <a:pt x="193713" y="0"/>
                                </a:lnTo>
                              </a:path>
                            </a:pathLst>
                          </a:custGeom>
                          <a:ln w="15418" cap="flat">
                            <a:miter lim="100000"/>
                          </a:ln>
                        </wps:spPr>
                        <wps:style>
                          <a:lnRef idx="1">
                            <a:srgbClr val="181717"/>
                          </a:lnRef>
                          <a:fillRef idx="0">
                            <a:srgbClr val="000000">
                              <a:alpha val="0"/>
                            </a:srgbClr>
                          </a:fillRef>
                          <a:effectRef idx="0">
                            <a:scrgbClr r="0" g="0" b="0"/>
                          </a:effectRef>
                          <a:fontRef idx="none"/>
                        </wps:style>
                        <wps:bodyPr/>
                      </wps:wsp>
                      <wps:wsp>
                        <wps:cNvPr id="724" name="Shape 724"/>
                        <wps:cNvSpPr/>
                        <wps:spPr>
                          <a:xfrm>
                            <a:off x="907313" y="494932"/>
                            <a:ext cx="86195" cy="97980"/>
                          </a:xfrm>
                          <a:custGeom>
                            <a:avLst/>
                            <a:gdLst/>
                            <a:ahLst/>
                            <a:cxnLst/>
                            <a:rect l="0" t="0" r="0" b="0"/>
                            <a:pathLst>
                              <a:path w="86195" h="97980">
                                <a:moveTo>
                                  <a:pt x="86195" y="0"/>
                                </a:moveTo>
                                <a:lnTo>
                                  <a:pt x="57290" y="97980"/>
                                </a:lnTo>
                                <a:lnTo>
                                  <a:pt x="43040" y="57302"/>
                                </a:lnTo>
                                <a:lnTo>
                                  <a:pt x="0" y="54813"/>
                                </a:lnTo>
                                <a:lnTo>
                                  <a:pt x="86195"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725" name="Shape 725"/>
                        <wps:cNvSpPr/>
                        <wps:spPr>
                          <a:xfrm>
                            <a:off x="821207" y="710057"/>
                            <a:ext cx="258280" cy="129134"/>
                          </a:xfrm>
                          <a:custGeom>
                            <a:avLst/>
                            <a:gdLst/>
                            <a:ahLst/>
                            <a:cxnLst/>
                            <a:rect l="0" t="0" r="0" b="0"/>
                            <a:pathLst>
                              <a:path w="258280" h="129134">
                                <a:moveTo>
                                  <a:pt x="0" y="129134"/>
                                </a:moveTo>
                                <a:lnTo>
                                  <a:pt x="258280" y="0"/>
                                </a:lnTo>
                              </a:path>
                            </a:pathLst>
                          </a:custGeom>
                          <a:ln w="15418" cap="flat">
                            <a:miter lim="100000"/>
                          </a:ln>
                        </wps:spPr>
                        <wps:style>
                          <a:lnRef idx="1">
                            <a:srgbClr val="181717"/>
                          </a:lnRef>
                          <a:fillRef idx="0">
                            <a:srgbClr val="000000">
                              <a:alpha val="0"/>
                            </a:srgbClr>
                          </a:fillRef>
                          <a:effectRef idx="0">
                            <a:scrgbClr r="0" g="0" b="0"/>
                          </a:effectRef>
                          <a:fontRef idx="none"/>
                        </wps:style>
                        <wps:bodyPr/>
                      </wps:wsp>
                      <wps:wsp>
                        <wps:cNvPr id="726" name="Shape 726"/>
                        <wps:cNvSpPr/>
                        <wps:spPr>
                          <a:xfrm>
                            <a:off x="1041895" y="677481"/>
                            <a:ext cx="101511" cy="75388"/>
                          </a:xfrm>
                          <a:custGeom>
                            <a:avLst/>
                            <a:gdLst/>
                            <a:ahLst/>
                            <a:cxnLst/>
                            <a:rect l="0" t="0" r="0" b="0"/>
                            <a:pathLst>
                              <a:path w="101511" h="75388">
                                <a:moveTo>
                                  <a:pt x="101511" y="0"/>
                                </a:moveTo>
                                <a:lnTo>
                                  <a:pt x="32563" y="75388"/>
                                </a:lnTo>
                                <a:lnTo>
                                  <a:pt x="37592" y="32576"/>
                                </a:lnTo>
                                <a:lnTo>
                                  <a:pt x="0" y="11468"/>
                                </a:lnTo>
                                <a:lnTo>
                                  <a:pt x="101511"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727" name="Shape 727"/>
                        <wps:cNvSpPr/>
                        <wps:spPr>
                          <a:xfrm>
                            <a:off x="562953" y="100267"/>
                            <a:ext cx="208039" cy="71742"/>
                          </a:xfrm>
                          <a:custGeom>
                            <a:avLst/>
                            <a:gdLst/>
                            <a:ahLst/>
                            <a:cxnLst/>
                            <a:rect l="0" t="0" r="0" b="0"/>
                            <a:pathLst>
                              <a:path w="208039" h="71742">
                                <a:moveTo>
                                  <a:pt x="0" y="0"/>
                                </a:moveTo>
                                <a:lnTo>
                                  <a:pt x="208039" y="71742"/>
                                </a:lnTo>
                              </a:path>
                            </a:pathLst>
                          </a:custGeom>
                          <a:ln w="15418" cap="flat">
                            <a:miter lim="100000"/>
                          </a:ln>
                        </wps:spPr>
                        <wps:style>
                          <a:lnRef idx="1">
                            <a:srgbClr val="181717"/>
                          </a:lnRef>
                          <a:fillRef idx="0">
                            <a:srgbClr val="000000">
                              <a:alpha val="0"/>
                            </a:srgbClr>
                          </a:fillRef>
                          <a:effectRef idx="0">
                            <a:scrgbClr r="0" g="0" b="0"/>
                          </a:effectRef>
                          <a:fontRef idx="none"/>
                        </wps:style>
                        <wps:bodyPr/>
                      </wps:wsp>
                      <wps:wsp>
                        <wps:cNvPr id="728" name="Shape 728"/>
                        <wps:cNvSpPr/>
                        <wps:spPr>
                          <a:xfrm>
                            <a:off x="736702" y="130302"/>
                            <a:ext cx="102121" cy="67831"/>
                          </a:xfrm>
                          <a:custGeom>
                            <a:avLst/>
                            <a:gdLst/>
                            <a:ahLst/>
                            <a:cxnLst/>
                            <a:rect l="0" t="0" r="0" b="0"/>
                            <a:pathLst>
                              <a:path w="102121" h="67831">
                                <a:moveTo>
                                  <a:pt x="23355" y="0"/>
                                </a:moveTo>
                                <a:lnTo>
                                  <a:pt x="102121" y="65062"/>
                                </a:lnTo>
                                <a:lnTo>
                                  <a:pt x="0" y="67831"/>
                                </a:lnTo>
                                <a:lnTo>
                                  <a:pt x="34290" y="41707"/>
                                </a:lnTo>
                                <a:lnTo>
                                  <a:pt x="23355"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g:wgp>
                  </a:graphicData>
                </a:graphic>
              </wp:inline>
            </w:drawing>
          </mc:Choice>
          <mc:Fallback xmlns:a="http://schemas.openxmlformats.org/drawingml/2006/main">
            <w:pict>
              <v:group id="Group 70716" style="width:140.225pt;height:111.92pt;mso-position-horizontal-relative:char;mso-position-vertical-relative:line" coordsize="17808,14213">
                <v:shape id="Picture 670" style="position:absolute;width:4663;height:5753;left:9603;top:3937;" filled="f">
                  <v:imagedata r:id="rId16"/>
                </v:shape>
                <v:shape id="Shape 671" style="position:absolute;width:466;height:466;left:8535;top:1791;" coordsize="46622,46621" path="m23305,0c36182,0,46622,10426,46622,23304c46622,36182,36182,46621,23305,46621c10427,46621,0,36182,0,23304c0,10426,10427,0,23305,0x">
                  <v:stroke weight="0pt" endcap="flat" joinstyle="miter" miterlimit="10" on="false" color="#000000" opacity="0"/>
                  <v:fill on="true" color="#181717"/>
                </v:shape>
                <v:shape id="Shape 672" style="position:absolute;width:466;height:466;left:8535;top:1791;" coordsize="46622,46621" path="m0,23304c0,10426,10427,0,23305,0c36182,0,46622,10426,46622,23304c46622,36182,36182,46621,23305,46621c10427,46621,0,36182,0,23304x">
                  <v:stroke weight="0.303pt" endcap="flat" joinstyle="miter" miterlimit="3" on="true" color="#181717"/>
                  <v:fill on="false" color="#000000" opacity="0"/>
                </v:shape>
                <v:shape id="Shape 673" style="position:absolute;width:15782;height:12195;left:899;top:2018;" coordsize="1578293,1219581" path="m0,1219581l1578293,1219581l789153,0l0,1219581x">
                  <v:stroke weight="1.214pt" endcap="flat" joinstyle="miter" miterlimit="3" on="true" color="#181717"/>
                  <v:fill on="false" color="#000000" opacity="0"/>
                </v:shape>
                <v:shape id="Shape 76019" style="position:absolute;width:322;height:322;left:8893;top:2294;" coordsize="32283,32283" path="m0,0l32283,0l32283,32283l0,32283l0,0">
                  <v:stroke weight="0pt" endcap="flat" joinstyle="miter" miterlimit="10" on="false" color="#000000" opacity="0"/>
                  <v:fill on="true" color="#fffefd"/>
                </v:shape>
                <v:shape id="Shape 675" style="position:absolute;width:322;height:322;left:8893;top:2294;" coordsize="32283,32283" path="m0,32283l32283,32283l32283,0l0,0x">
                  <v:stroke weight="0.607pt" endcap="flat" joinstyle="miter" miterlimit="3" on="true" color="#181717"/>
                  <v:fill on="false" color="#000000" opacity="0"/>
                </v:shape>
                <v:shape id="Shape 676" style="position:absolute;width:517;height:762;left:0;top:13327;" coordsize="51701,76264" path="m0,0l51701,0l51701,9055l10160,9055l10160,32500l46165,32500l46165,41542l10160,41542l10160,76264l0,76264l0,0x">
                  <v:stroke weight="0pt" endcap="flat" joinstyle="miter" miterlimit="3" on="false" color="#000000" opacity="0"/>
                  <v:fill on="true" color="#181717"/>
                </v:shape>
                <v:shape id="Shape 677" style="position:absolute;width:363;height:788;left:9234;top:493;" coordsize="36379,78830" path="m36379,0l36379,8720l17767,16384c12814,21515,10338,29198,10338,39409c10338,49315,12789,56910,17691,62206l36379,70111l36379,78793l36233,78830c29350,78830,23101,77179,17488,73839c11887,70525,7569,65838,4534,59806c1511,53786,0,46991,0,39435c0,31916,1524,25084,4559,18911c7607,12740,11938,8053,17564,4827l36379,0x">
                  <v:stroke weight="0pt" endcap="flat" joinstyle="miter" miterlimit="3" on="false" color="#000000" opacity="0"/>
                  <v:fill on="true" color="#181717"/>
                </v:shape>
                <v:shape id="Shape 678" style="position:absolute;width:378;height:834;left:9598;top:493;" coordsize="37853,83465" path="m45,0c7068,0,13405,1663,19044,5017c24670,8357,28975,13030,31934,19038c34894,25044,36380,31826,36380,39370c36380,45644,35427,51270,33535,56286c31629,61278,28759,65633,24949,69342c29610,72581,33903,74955,37853,76454l34881,83465c29407,81483,23971,78359,18561,74092l0,78805l0,70122l108,70168c3702,70168,7093,69494,10294,68149c7131,66104,3816,64643,312,63779l2750,56464c8579,58089,13367,60516,17139,63729c23070,58331,26041,50216,26041,39370c26041,33210,24975,27825,22892,23228c20784,18618,17723,15049,13684,12497c9646,9957,5125,8687,108,8687l0,8732l0,11l45,0x">
                  <v:stroke weight="0pt" endcap="flat" joinstyle="miter" miterlimit="3" on="false" color="#000000" opacity="0"/>
                  <v:fill on="true" color="#181717"/>
                </v:shape>
                <v:shape id="Shape 679" style="position:absolute;width:474;height:762;left:17334;top:13307;" coordsize="47447,76264" path="m0,0l10147,0l10147,67208l47447,67208l47447,76264l0,76264l0,0x">
                  <v:stroke weight="0pt" endcap="flat" joinstyle="miter" miterlimit="3" on="false" color="#000000" opacity="0"/>
                  <v:fill on="true" color="#181717"/>
                </v:shape>
                <v:shape id="Shape 680" style="position:absolute;width:313;height:762;left:5358;top:8627;" coordsize="31395,76251" path="m0,0l26251,0l31395,415l31395,9664l26150,9030l10160,9030l10160,67208l26416,67208l31395,66614l31395,75838l27496,76251l0,76251l0,0x">
                  <v:stroke weight="0pt" endcap="flat" joinstyle="miter" miterlimit="3" on="false" color="#000000" opacity="0"/>
                  <v:fill on="true" color="#181717"/>
                </v:shape>
                <v:shape id="Shape 681" style="position:absolute;width:315;height:754;left:5672;top:8631;" coordsize="31572,75424" path="m0,0l8407,678c12776,1681,16497,3497,19571,6126c23597,9530,26594,13873,28588,19169c30581,24452,31572,30498,31572,37292c31572,43083,30899,48227,29553,52685c28207,57167,26467,60876,24359,63797c22250,66743,19926,69029,17425,70718c14910,72394,11874,73665,8331,74541l0,75424l0,66200l6833,65385c9690,64457,11963,63137,13665,61434c16040,59059,17907,55834,19240,51808c20574,47769,21234,42880,21234,37140c21234,29177,19926,23055,17323,18775c14706,14495,11531,11637,7785,10190l0,9249l0,0x">
                  <v:stroke weight="0pt" endcap="flat" joinstyle="miter" miterlimit="3" on="false" color="#000000" opacity="0"/>
                  <v:fill on="true" color="#181717"/>
                </v:shape>
                <v:shape id="Shape 682" style="position:absolute;width:446;height:565;left:6113;top:8838;" coordsize="44691,56503" path="m0,0l9423,0l9423,30607c9423,35497,9614,38786,9995,40475c10579,42952,11811,44869,13703,46279c15596,47676,17945,48375,20726,48375c23507,48375,26124,47663,28562,46216c31001,44793,32741,42825,33756,40336c34773,37871,35280,34278,35280,29566l35280,0l44691,0l44691,55207l36207,55207l36207,47092c31928,53366,26111,56503,18771,56503c15532,56503,12509,55880,9703,54623c6883,53391,4813,51816,3442,49924c2083,48032,1130,45707,571,42977c190,41148,0,38227,0,34227l0,0x">
                  <v:stroke weight="0pt" endcap="flat" joinstyle="miter" miterlimit="3" on="false" color="#000000" opacity="0"/>
                  <v:fill on="true" color="#181717"/>
                </v:shape>
                <v:shape id="Shape 683" style="position:absolute;width:747;height:565;left:6707;top:8825;" coordsize="74778,56503" path="m25133,0c29197,0,32525,864,35128,2553c37731,4255,39573,6642,40627,9690c44996,3226,50698,0,57709,0c63183,0,67411,1524,70358,4559c73304,7595,74778,12256,74778,18580l74778,56503l65367,56503l65367,21692c65367,17958,65062,15253,64452,13627c63843,11976,62750,10643,61176,9640c59575,8636,57709,8128,55575,8128c51701,8128,48489,9411,45936,12002c43370,14592,42101,18720,42101,24409l42101,56503l32690,56503l32690,20612c32690,16446,31928,13335,30416,11240c28905,9169,26416,8128,22974,8128c20371,8128,17945,8827,15735,10198c13513,11582,11912,13627,10909,16294c9919,18961,9411,22822,9411,27839l9411,56503l0,56503l0,1295l8496,1295l8496,9017c10211,6300,12509,4128,15367,2477c18224,838,21475,0,25133,0x">
                  <v:stroke weight="0pt" endcap="flat" joinstyle="miter" miterlimit="3" on="false" color="#000000" opacity="0"/>
                  <v:fill on="true" color="#181717"/>
                </v:shape>
                <v:shape id="Shape 684" style="position:absolute;width:299;height:565;left:7591;top:8825;" coordsize="29908,56503" path="m20358,0c23482,0,26670,1016,29908,3035l26619,11620c24359,10275,22111,9601,19850,9601c17843,9601,16027,10223,14427,11456c12814,12688,11671,14402,10973,16587c9931,19927,9411,23571,9411,27521l9411,56503l0,56503l0,1295l8484,1295l8484,9551c10617,5652,12586,3086,14389,1867c16205,622,18186,0,20358,0x">
                  <v:stroke weight="0pt" endcap="flat" joinstyle="miter" miterlimit="3" on="false" color="#000000" opacity="0"/>
                  <v:fill on="true" color="#181717"/>
                </v:shape>
                <v:shape id="Shape 76020" style="position:absolute;width:94;height:552;left:7947;top:8838;" coordsize="9423,55220" path="m0,0l9423,0l9423,55220l0,55220l0,0">
                  <v:stroke weight="0pt" endcap="flat" joinstyle="miter" miterlimit="3" on="false" color="#000000" opacity="0"/>
                  <v:fill on="true" color="#181717"/>
                </v:shape>
                <v:shape id="Shape 76021" style="position:absolute;width:94;height:107;left:7947;top:8627;" coordsize="9423,10706" path="m0,0l9423,0l9423,10706l0,10706l0,0">
                  <v:stroke weight="0pt" endcap="flat" joinstyle="miter" miterlimit="3" on="false" color="#000000" opacity="0"/>
                  <v:fill on="true" color="#181717"/>
                </v:shape>
                <v:shape id="Shape 76022" style="position:absolute;width:322;height:322;left:8821;top:2186;" coordsize="32271,32271" path="m0,0l32271,0l32271,32271l0,32271l0,0">
                  <v:stroke weight="0pt" endcap="flat" joinstyle="miter" miterlimit="3" on="false" color="#000000" opacity="0"/>
                  <v:fill on="true" color="#fffefd"/>
                </v:shape>
                <v:shape id="Shape 688" style="position:absolute;width:322;height:322;left:8821;top:2186;" coordsize="32271,32271" path="m0,32271l32271,32271l32271,0l0,0x">
                  <v:stroke weight="0.607pt" endcap="flat" joinstyle="miter" miterlimit="3" on="true" color="#181717"/>
                  <v:fill on="false" color="#000000" opacity="0"/>
                </v:shape>
                <v:shape id="Shape 76023" style="position:absolute;width:322;height:322;left:8750;top:2078;" coordsize="32283,32283" path="m0,0l32283,0l32283,32283l0,32283l0,0">
                  <v:stroke weight="0pt" endcap="flat" joinstyle="miter" miterlimit="3" on="false" color="#000000" opacity="0"/>
                  <v:fill on="true" color="#fffefd"/>
                </v:shape>
                <v:shape id="Shape 690" style="position:absolute;width:322;height:322;left:8750;top:2078;" coordsize="32283,32283" path="m0,32283l32283,32283l32283,0l0,0x">
                  <v:stroke weight="0.607pt" endcap="flat" joinstyle="miter" miterlimit="3" on="true" color="#181717"/>
                  <v:fill on="false" color="#000000" opacity="0"/>
                </v:shape>
                <v:shape id="Shape 691" style="position:absolute;width:466;height:466;left:9898;top:4553;" coordsize="46635,46622" path="m23318,0c36195,0,46635,10426,46635,23305c46635,36182,36195,46622,23318,46622c10440,46622,0,36182,0,23305c0,10426,10440,0,23318,0x">
                  <v:stroke weight="0pt" endcap="flat" joinstyle="miter" miterlimit="3" on="false" color="#000000" opacity="0"/>
                  <v:fill on="true" color="#fffefd"/>
                </v:shape>
                <v:shape id="Shape 692" style="position:absolute;width:466;height:466;left:9898;top:4553;" coordsize="46635,46622" path="m0,23305c0,10426,10440,0,23318,0c36195,0,46635,10426,46635,23305c46635,36182,36195,46622,23318,46622c10440,46622,0,36182,0,23305x">
                  <v:stroke weight="0.607pt" endcap="flat" joinstyle="miter" miterlimit="3" on="true" color="#181717"/>
                  <v:fill on="false" color="#000000" opacity="0"/>
                </v:shape>
                <v:shape id="Shape 693" style="position:absolute;width:466;height:466;left:11547;top:6454;" coordsize="46634,46634" path="m23317,0c36195,0,46634,10440,46634,23317c46634,36195,36195,46634,23317,46634c10452,46634,0,36195,0,23317c0,10440,10452,0,23317,0x">
                  <v:stroke weight="0pt" endcap="flat" joinstyle="miter" miterlimit="3" on="false" color="#000000" opacity="0"/>
                  <v:fill on="true" color="#fffefd"/>
                </v:shape>
                <v:shape id="Shape 694" style="position:absolute;width:466;height:466;left:11547;top:6454;" coordsize="46634,46634" path="m0,23317c0,10440,10452,0,23317,0c36195,0,46634,10440,46634,23317c46634,36195,36195,46634,23317,46634c10452,46634,0,36195,0,23317x">
                  <v:stroke weight="0.607pt" endcap="flat" joinstyle="miter" miterlimit="3" on="true" color="#181717"/>
                  <v:fill on="false" color="#000000" opacity="0"/>
                </v:shape>
                <v:shape id="Shape 695" style="position:absolute;width:286;height:762;left:510;top:0;" coordsize="28626,76264" path="m0,0l28524,0l28626,17l28626,9361l25286,9055l10160,9055l10160,31941l26530,31941l28626,31751l28626,41107l27660,40996l10160,40996l10160,67208l28626,67208l28626,76264l0,76264l0,0x">
                  <v:stroke weight="0pt" endcap="flat" joinstyle="miter" miterlimit="3" on="false" color="#000000" opacity="0"/>
                  <v:fill on="true" color="#181717"/>
                </v:shape>
                <v:shape id="Shape 696" style="position:absolute;width:288;height:762;left:797;top:0;" coordsize="28803,76247" path="m0,0l13881,2295c17386,3844,20142,6219,22123,9407c24117,12620,25108,15972,25108,19465c25108,22716,24231,25789,22453,28660c20675,31542,17996,33854,14427,35619c19037,36979,22593,39289,25070,42541c27559,45818,28803,49665,28803,54111c28803,57692,28054,61007,26556,64080c25044,67166,23177,69529,20980,71192c18758,72869,15977,74126,12636,74976c9309,75815,5219,76247,381,76247l0,76247l0,67191l470,67191c3721,67191,5994,67077,7302,66836c9627,66417,11557,65719,13119,64753c14681,63788,15951,62379,16954,60511c17958,58657,18466,56511,18466,54085c18466,51240,17704,48776,16205,46681c14706,44586,12662,43100,10109,42249l0,41090l0,31734l7455,31060c9995,30298,11912,29028,13208,27275c14491,25523,15138,23326,15138,20672c15138,18144,14529,15934,13335,14016c12128,12112,10414,10791,8179,10093l0,9344l0,0x">
                  <v:stroke weight="0pt" endcap="flat" joinstyle="miter" miterlimit="3" on="false" color="#000000" opacity="0"/>
                  <v:fill on="true" color="#181717"/>
                </v:shape>
                <v:shape id="Shape 697" style="position:absolute;width:446;height:762;left:1212;top:0;" coordsize="44691,76264" path="m0,0l9411,0l9411,27419c13741,22314,19202,19761,25781,19761c29832,19761,33363,20562,36347,22187c39332,23787,41466,26022,42748,28867c44043,31712,44691,35840,44691,41249l44691,76264l35268,76264l35268,41287c35268,36614,34265,33210,32271,31090c30277,28956,27445,27889,23800,27889c21069,27889,18504,28601,16104,30049c13691,31483,11976,33427,10960,35890c9932,38354,9411,41745,9411,46075l9411,76264l0,76264l0,0x">
                  <v:stroke weight="0pt" endcap="flat" joinstyle="miter" miterlimit="3" on="false" color="#000000" opacity="0"/>
                  <v:fill on="true" color="#181717"/>
                </v:shape>
                <v:shape id="Shape 698" style="position:absolute;width:243;height:336;left:1773;top:439;" coordsize="24384,33623" path="m24384,0l24384,7914l23304,8160c19405,8719,16650,9341,15037,10027c13424,10726,12167,11741,11303,13062c10414,14408,9982,15882,9982,17507c9982,19996,10935,22079,12840,23743c14757,25407,17551,26232,21234,26232l24384,25466l24384,32673l19024,33623c12903,33623,8217,32137,4928,29166c1651,26194,0,22397,0,17774c0,15069,635,12592,1867,10357c3111,8109,4737,6318,6744,4959c8750,3600,11011,2572,13526,1886c15380,1404,18174,934,21908,477l24384,0x">
                  <v:stroke weight="0pt" endcap="flat" joinstyle="miter" miterlimit="3" on="false" color="#000000" opacity="0"/>
                  <v:fill on="true" color="#181717"/>
                </v:shape>
                <v:shape id="Shape 699" style="position:absolute;width:227;height:179;left:1789;top:201;" coordsize="22720,17930" path="m22720,0l22720,7662l14071,9726c11976,11275,10426,14005,9423,17930l0,16635c838,12723,2210,9561,4114,7160c6032,4747,8788,2893,12395,1597l22720,0x">
                  <v:stroke weight="0pt" endcap="flat" joinstyle="miter" miterlimit="3" on="false" color="#000000" opacity="0"/>
                  <v:fill on="true" color="#181717"/>
                </v:shape>
                <v:shape id="Shape 700" style="position:absolute;width:264;height:568;left:2016;top:197;" coordsize="26403,56848" path="m2235,0c6947,0,10782,546,13741,1664c16688,2769,18859,4166,20256,5842c21641,7519,22606,9652,23164,12205c23469,13805,23635,16688,23635,20854l23635,33338c23635,42050,23812,47562,24193,49861c24562,52172,25298,54394,26403,56503l16802,56503c15837,54559,15227,52274,14960,49670c11569,52642,8267,54738,5029,55956l0,56848l0,49641l6566,48044c9411,46470,11493,44310,12827,41567c13843,39472,14351,36347,14351,32233l14401,28804l0,32088l0,24175l14351,21413c14389,20130,14401,19317,14401,18974c14401,15164,13513,12485,11747,10923c9360,8814,5804,7748,1092,7748l0,8008l0,346l2235,0x">
                  <v:stroke weight="0pt" endcap="flat" joinstyle="miter" miterlimit="3" on="false" color="#000000" opacity="0"/>
                  <v:fill on="true" color="#181717"/>
                </v:shape>
                <v:shape id="Shape 76024" style="position:absolute;width:94;height:552;left:2396;top:210;" coordsize="9411,55220" path="m0,0l9411,0l9411,55220l0,55220l0,0">
                  <v:stroke weight="0pt" endcap="flat" joinstyle="miter" miterlimit="3" on="false" color="#000000" opacity="0"/>
                  <v:fill on="true" color="#181717"/>
                </v:shape>
                <v:shape id="Shape 76025" style="position:absolute;width:94;height:107;left:2396;top:0;" coordsize="9411,10706" path="m0,0l9411,0l9411,10706l0,10706l0,0">
                  <v:stroke weight="0pt" endcap="flat" joinstyle="miter" miterlimit="3" on="false" color="#000000" opacity="0"/>
                  <v:fill on="true" color="#181717"/>
                </v:shape>
                <v:shape id="Shape 703" style="position:absolute;width:446;height:565;left:2632;top:197;" coordsize="44691,56503" path="m25946,0c29248,0,32283,598,35052,1791c37833,2985,39903,4559,41275,6503c42659,8446,43624,10757,44171,13424c44514,15152,44691,18200,44691,22530l44691,56503l35268,56503l35268,22899c35268,19089,34912,16231,34189,14339c33465,12447,32195,10935,30366,9817c28537,8687,26378,8128,23914,8128c19965,8128,16573,9399,13716,11913c10846,14453,9423,19254,9423,26328l9423,56503l0,56503l0,1296l8496,1296l8496,9132c12522,3049,18339,0,25946,0x">
                  <v:stroke weight="0pt" endcap="flat" joinstyle="miter" miterlimit="3" on="false" color="#000000" opacity="0"/>
                  <v:fill on="true" color="#181717"/>
                </v:shape>
                <v:shape id="Shape 704" style="position:absolute;width:456;height:577;left:3188;top:197;" coordsize="45618,57798" path="m21755,0c26073,0,29870,622,33134,1867c36398,3125,38811,4814,40373,6948c41935,9081,43002,11938,43586,15507l34353,16803c33947,13970,32741,11735,30772,10147c28791,8548,25997,7748,22390,7748c18123,7748,15087,8458,13259,9881c11443,11303,10528,12954,10528,14846c10528,16066,10909,17158,11671,18123c12421,19127,13614,19952,15215,20613c16154,20955,18885,21743,23419,22988c29985,24765,34569,26213,37198,27343c39827,28473,41885,30112,43371,32258c44869,34417,45618,37085,45618,40285c45618,43409,44704,46355,42900,49124c41084,51880,38481,54014,35065,55525c31648,57036,27787,57798,23482,57798c16345,57798,10909,56300,7163,53277c3429,50267,1041,45796,0,39891l9233,38595c9754,42279,11188,45124,13551,47079c15900,49061,19190,50038,23419,50038c27686,50038,30848,49162,32918,47422c34976,45682,36017,43638,36017,41275c36017,39167,35090,37516,33236,36297c31953,35471,28778,34417,23736,33134c16916,31407,12192,29896,9550,28626c6896,27356,4902,25616,3530,23368c2159,21133,1486,18657,1486,15939c1486,13475,2044,11189,3162,9093c4292,6998,5817,5245,7760,3849c9208,2782,11188,1867,13691,1118c16192,369,18885,0,21755,0x">
                  <v:stroke weight="0pt" endcap="flat" joinstyle="miter" miterlimit="3" on="false" color="#000000" opacity="0"/>
                  <v:fill on="true" color="#181717"/>
                </v:shape>
                <v:shape id="Shape 705" style="position:absolute;width:457;height:762;left:3755;top:0;" coordsize="45746,76264" path="m0,0l9411,0l9411,43294l31445,21057l43536,21057l22504,41554l45746,76264l34455,76264l15939,47955l9411,54318l9411,76264l0,76264l0,0x">
                  <v:stroke weight="0pt" endcap="flat" joinstyle="miter" miterlimit="3" on="false" color="#000000" opacity="0"/>
                  <v:fill on="true" color="#181717"/>
                </v:shape>
                <v:shape id="Shape 706" style="position:absolute;width:243;height:336;left:4256;top:439;" coordsize="24365,33623" path="m24365,0l24365,7914l23292,8159c19380,8718,16637,9340,15024,10026c13398,10725,12154,11740,11278,13061c10401,14407,9957,15881,9957,17506c9957,19995,10909,22078,12827,23742c14732,25406,17526,26232,21209,26232l24365,25465l24365,32674l19012,33623c12890,33623,8204,32137,4915,29165c1625,26193,0,22396,0,17773c0,15068,610,12591,1854,10357c3086,8109,4725,6317,6718,4958c8737,3600,10998,2571,13513,1885c15354,1403,18161,933,21895,476l24365,0x">
                  <v:stroke weight="0pt" endcap="flat" joinstyle="miter" miterlimit="3" on="false" color="#000000" opacity="0"/>
                  <v:fill on="true" color="#181717"/>
                </v:shape>
                <v:shape id="Shape 707" style="position:absolute;width:227;height:179;left:4272;top:201;" coordsize="22714,17930" path="m22714,0l22714,7664l14072,9726c11976,11276,10426,14006,9423,17930l0,16635c838,12724,2210,9561,4115,7161c6033,4747,8788,2893,12395,1598l22714,0x">
                  <v:stroke weight="0pt" endcap="flat" joinstyle="miter" miterlimit="3" on="false" color="#000000" opacity="0"/>
                  <v:fill on="true" color="#181717"/>
                </v:shape>
                <v:shape id="Shape 708" style="position:absolute;width:264;height:568;left:4499;top:197;" coordsize="26410,56849" path="m2229,0c6953,0,10789,546,13748,1664c16694,2769,18866,4166,20250,5842c21647,7519,22613,9652,23171,12205c23476,13805,23641,16688,23641,20854l23641,33338c23641,42050,23819,47562,24200,49861c24568,52172,25305,54394,26410,56503l16809,56503c15843,54559,15234,52274,14955,49670c11576,52642,8274,54738,5036,55956l0,56849l0,49641l6572,48044c9417,46470,11500,44310,12833,41567c13837,39472,14345,36347,14345,32233l14408,28804l0,32090l0,24175l14345,21413c14383,20130,14408,19317,14408,18974c14408,15164,13519,12485,11754,10923c9366,8814,5810,7748,1099,7748l0,8010l0,345l2229,0x">
                  <v:stroke weight="0pt" endcap="flat" joinstyle="miter" miterlimit="3" on="false" color="#000000" opacity="0"/>
                  <v:fill on="true" color="#181717"/>
                </v:shape>
                <v:shape id="Shape 709" style="position:absolute;width:269;height:752;left:4827;top:18;" coordsize="26962,75222" path="m16243,0l16243,19265l25667,19265l25667,26479l16243,26479l16243,58877c16243,61557,16408,63271,16739,64046c17069,64808,17615,65418,18351,65862c19101,66319,20167,66548,21552,66548c22593,66548,23965,66408,25667,66142l26962,74396c24320,74943,21958,75222,19875,75222c16459,75222,13805,74688,11950,73609c10071,72530,8750,71120,7975,69367c7214,67614,6833,63919,6833,58306l6833,26479l0,26479l0,19265l6833,19265l6833,5613l16243,0x">
                  <v:stroke weight="0pt" endcap="flat" joinstyle="miter" miterlimit="3" on="false" color="#000000" opacity="0"/>
                  <v:fill on="true" color="#181717"/>
                </v:shape>
                <v:shape id="Shape 76026" style="position:absolute;width:94;height:552;left:5174;top:210;" coordsize="9411,55220" path="m0,0l9411,0l9411,55220l0,55220l0,0">
                  <v:stroke weight="0pt" endcap="flat" joinstyle="miter" miterlimit="3" on="false" color="#000000" opacity="0"/>
                  <v:fill on="true" color="#181717"/>
                </v:shape>
                <v:shape id="Shape 76027" style="position:absolute;width:94;height:107;left:5174;top:0;" coordsize="9411,10706" path="m0,0l9411,0l9411,10706l0,10706l0,0">
                  <v:stroke weight="0pt" endcap="flat" joinstyle="miter" miterlimit="3" on="false" color="#000000" opacity="0"/>
                  <v:fill on="true" color="#181717"/>
                </v:shape>
                <v:shape id="Shape 712" style="position:absolute;width:349;height:762;left:12448;top:1865;" coordsize="34925,76264" path="m29248,0l34925,0l34925,9217l34480,7938c33414,12903,32029,17805,30340,22657l21780,45059l34925,45059l34925,53175l18961,53175l10744,76264l0,76264l29248,0x">
                  <v:stroke weight="0pt" endcap="flat" joinstyle="miter" miterlimit="3" on="false" color="#000000" opacity="0"/>
                  <v:fill on="true" color="#181717"/>
                </v:shape>
                <v:shape id="Shape 713" style="position:absolute;width:364;height:762;left:12797;top:1865;" coordsize="36411,76264" path="m0,0l5309,0l36411,76264l24943,76264l16180,53175l0,53175l0,45059l13145,45059l5093,23876l0,9217l0,0x">
                  <v:stroke weight="0pt" endcap="flat" joinstyle="miter" miterlimit="3" on="false" color="#000000" opacity="0"/>
                  <v:fill on="true" color="#181717"/>
                </v:shape>
                <v:shape id="Shape 714" style="position:absolute;width:747;height:565;left:13229;top:2062;" coordsize="74790,56515" path="m25146,0c29197,0,32537,864,35141,2565c37731,4267,39586,6642,40653,9690c45008,3239,50711,0,57721,0c63195,0,67411,1524,70371,4559c73317,7595,74790,12268,74790,18580l74790,56515l65379,56515l65379,21704c65379,17958,65062,15278,64465,13627c63868,11976,62763,10643,61176,9639c59588,8636,57721,8141,55575,8141c51714,8141,48501,9423,45948,12014c43383,14592,42113,18732,42113,24422l42113,56515l32690,56515l32690,20612c32690,16446,31928,13335,30416,11252c28905,9169,26416,8141,22987,8141c20371,8141,17958,8827,15735,10211c13526,11595,11912,13627,10909,16307c9931,18974,9423,22822,9423,27839l9423,56515l0,56515l0,1295l8509,1295l8509,9017c10223,6312,12522,4140,15367,2489c18224,838,21488,0,25146,0x">
                  <v:stroke weight="0pt" endcap="flat" joinstyle="miter" miterlimit="3" on="false" color="#000000" opacity="0"/>
                  <v:fill on="true" color="#181717"/>
                </v:shape>
                <v:shape id="Shape 76028" style="position:absolute;width:94;height:552;left:14115;top:2075;" coordsize="9411,55207" path="m0,0l9411,0l9411,55207l0,55207l0,0">
                  <v:stroke weight="0pt" endcap="flat" joinstyle="miter" miterlimit="3" on="false" color="#000000" opacity="0"/>
                  <v:fill on="true" color="#181717"/>
                </v:shape>
                <v:shape id="Shape 76029" style="position:absolute;width:94;height:107;left:14115;top:1865;" coordsize="9411,10706" path="m0,0l9411,0l9411,10706l0,10706l0,0">
                  <v:stroke weight="0pt" endcap="flat" joinstyle="miter" miterlimit="3" on="false" color="#000000" opacity="0"/>
                  <v:fill on="true" color="#181717"/>
                </v:shape>
                <v:shape id="Shape 76030" style="position:absolute;width:94;height:762;left:14350;top:1865;" coordsize="9411,76264" path="m0,0l9411,0l9411,76264l0,76264l0,0">
                  <v:stroke weight="0pt" endcap="flat" joinstyle="miter" miterlimit="3" on="false" color="#000000" opacity="0"/>
                  <v:fill on="true" color="#181717"/>
                </v:shape>
                <v:shape id="Shape 718" style="position:absolute;width:255;height:574;left:14556;top:2063;" coordsize="25572,57490" path="m25572,0l25572,7817l15011,11979c12090,14824,10465,18634,10147,23396l25572,23396l25572,31156l9589,31156c9944,37239,11671,41900,14757,45139l25572,49678l25572,57490l7074,50282c2362,45291,0,38306,0,29314c0,20006,2387,12792,7150,7661l25572,0x">
                  <v:stroke weight="0pt" endcap="flat" joinstyle="miter" miterlimit="3" on="false" color="#000000" opacity="0"/>
                  <v:fill on="true" color="#181717"/>
                </v:shape>
                <v:shape id="Shape 719" style="position:absolute;width:248;height:190;left:14812;top:2450;" coordsize="24885,19024" path="m15310,0l24885,1295c23374,6909,20555,11264,16440,14363c12325,17475,7080,19024,667,19024l0,18765l0,10953l743,11264c4159,11264,7118,10375,9531,8572c11969,6782,13887,3924,15310,0x">
                  <v:stroke weight="0pt" endcap="flat" joinstyle="miter" miterlimit="3" on="false" color="#000000" opacity="0"/>
                  <v:fill on="true" color="#181717"/>
                </v:shape>
                <v:shape id="Shape 720" style="position:absolute;width:252;height:312;left:14812;top:2062;" coordsize="25216,31217" path="m146,0c7512,0,13544,2515,18205,7544c22879,12560,25216,19609,25216,28728c25216,29273,25203,30111,25152,31217l0,31217l0,23457l15424,23457c15005,18859,13824,15418,11881,13119c8896,9551,5035,7760,298,7760l0,7877l0,61l146,0x">
                  <v:stroke weight="0pt" endcap="flat" joinstyle="miter" miterlimit="3" on="false" color="#000000" opacity="0"/>
                  <v:fill on="true" color="#181717"/>
                </v:shape>
                <v:shape id="Shape 721" style="position:absolute;width:2152;height:0;left:10077;top:2365;" coordsize="215227,0" path="m215227,0l0,0">
                  <v:stroke weight="1.214pt" endcap="flat" joinstyle="miter" miterlimit="3" on="true" color="#181717"/>
                  <v:fill on="false" color="#000000" opacity="0"/>
                </v:shape>
                <v:shape id="Shape 722" style="position:absolute;width:956;height:717;left:9359;top:2006;" coordsize="95657,71743" path="m95657,0l71743,35878l95657,71743l0,35878l95657,0x">
                  <v:stroke weight="0pt" endcap="flat" joinstyle="miter" miterlimit="3" on="false" color="#000000" opacity="0"/>
                  <v:fill on="true" color="#181717"/>
                </v:shape>
                <v:shape id="Shape 723" style="position:absolute;width:1937;height:2582;left:7566;top:5522;" coordsize="193713,258255" path="m0,258255l193713,0">
                  <v:stroke weight="1.214pt" endcap="flat" joinstyle="miter" miterlimit="3" on="true" color="#181717"/>
                  <v:fill on="false" color="#000000" opacity="0"/>
                </v:shape>
                <v:shape id="Shape 724" style="position:absolute;width:861;height:979;left:9073;top:4949;" coordsize="86195,97980" path="m86195,0l57290,97980l43040,57302l0,54813l86195,0x">
                  <v:stroke weight="0pt" endcap="flat" joinstyle="miter" miterlimit="3" on="false" color="#000000" opacity="0"/>
                  <v:fill on="true" color="#181717"/>
                </v:shape>
                <v:shape id="Shape 725" style="position:absolute;width:2582;height:1291;left:8212;top:7100;" coordsize="258280,129134" path="m0,129134l258280,0">
                  <v:stroke weight="1.214pt" endcap="flat" joinstyle="miter" miterlimit="3" on="true" color="#181717"/>
                  <v:fill on="false" color="#000000" opacity="0"/>
                </v:shape>
                <v:shape id="Shape 726" style="position:absolute;width:1015;height:753;left:10418;top:6774;" coordsize="101511,75388" path="m101511,0l32563,75388l37592,32576l0,11468l101511,0x">
                  <v:stroke weight="0pt" endcap="flat" joinstyle="miter" miterlimit="3" on="false" color="#000000" opacity="0"/>
                  <v:fill on="true" color="#181717"/>
                </v:shape>
                <v:shape id="Shape 727" style="position:absolute;width:2080;height:717;left:5629;top:1002;" coordsize="208039,71742" path="m0,0l208039,71742">
                  <v:stroke weight="1.214pt" endcap="flat" joinstyle="miter" miterlimit="3" on="true" color="#181717"/>
                  <v:fill on="false" color="#000000" opacity="0"/>
                </v:shape>
                <v:shape id="Shape 728" style="position:absolute;width:1021;height:678;left:7367;top:1303;" coordsize="102121,67831" path="m23355,0l102121,65062l0,67831l34290,41707l23355,0x">
                  <v:stroke weight="0pt" endcap="flat" joinstyle="miter" miterlimit="3" on="false" color="#000000" opacity="0"/>
                  <v:fill on="true" color="#181717"/>
                </v:shape>
              </v:group>
            </w:pict>
          </mc:Fallback>
        </mc:AlternateContent>
      </w:r>
    </w:p>
    <w:p w14:paraId="2CB215F7" w14:textId="77777777" w:rsidR="000B5E92" w:rsidRDefault="008E3D73">
      <w:pPr>
        <w:spacing w:after="13" w:line="269" w:lineRule="auto"/>
        <w:ind w:left="-15" w:right="0" w:firstLine="0"/>
      </w:pPr>
      <w:r>
        <w:rPr>
          <w:sz w:val="16"/>
        </w:rPr>
        <w:t>Fig. 3. Ternary quartz-feldspar-lithic grain (QFL) diagram showing modal framework grain composition</w:t>
      </w:r>
      <w:r>
        <w:rPr>
          <w:sz w:val="16"/>
        </w:rPr>
        <w:t xml:space="preserve">s of individual samples from this study (symbols) and previous work. Cross-hatched area represents range of </w:t>
      </w:r>
      <w:proofErr w:type="spellStart"/>
      <w:r>
        <w:rPr>
          <w:sz w:val="16"/>
        </w:rPr>
        <w:t>Dumri</w:t>
      </w:r>
      <w:proofErr w:type="spellEnd"/>
      <w:r>
        <w:rPr>
          <w:sz w:val="16"/>
        </w:rPr>
        <w:t xml:space="preserve"> sandstone compositions documented in</w:t>
      </w:r>
    </w:p>
    <w:p w14:paraId="47016C36" w14:textId="77777777" w:rsidR="000B5E92" w:rsidRDefault="008E3D73">
      <w:pPr>
        <w:spacing w:after="240" w:line="259" w:lineRule="auto"/>
        <w:ind w:right="0" w:firstLine="0"/>
        <w:jc w:val="left"/>
      </w:pPr>
      <w:r>
        <w:rPr>
          <w:color w:val="422874"/>
          <w:sz w:val="16"/>
        </w:rPr>
        <w:t>[16]</w:t>
      </w:r>
      <w:r>
        <w:rPr>
          <w:sz w:val="16"/>
        </w:rPr>
        <w:t>.</w:t>
      </w:r>
    </w:p>
    <w:p w14:paraId="1CA13866" w14:textId="77777777" w:rsidR="000B5E92" w:rsidRDefault="008E3D73">
      <w:pPr>
        <w:ind w:left="-15" w:right="0" w:firstLine="0"/>
      </w:pPr>
      <w:r>
        <w:t xml:space="preserve">The Gondwana sequence includes sandstone, shale, coal, and minor limestone </w:t>
      </w:r>
      <w:r>
        <w:rPr>
          <w:color w:val="422874"/>
        </w:rPr>
        <w:t>[17]</w:t>
      </w:r>
      <w:r>
        <w:t>. The Eocene–lower M</w:t>
      </w:r>
      <w:r>
        <w:t xml:space="preserve">iocene deposits are described below. The southern boundary of the LHZ is the Main Boundary thrust. Other important structures in the LHZ are the Ramgarh thrust and the Lesser Himalayan duplex </w:t>
      </w:r>
      <w:r>
        <w:rPr>
          <w:color w:val="422874"/>
        </w:rPr>
        <w:t>[57–60]</w:t>
      </w:r>
      <w:r>
        <w:t>.</w:t>
      </w:r>
    </w:p>
    <w:p w14:paraId="6FFD604B" w14:textId="77777777" w:rsidR="000B5E92" w:rsidRDefault="008E3D73">
      <w:pPr>
        <w:spacing w:after="478"/>
        <w:ind w:left="-15" w:right="0"/>
      </w:pPr>
      <w:r>
        <w:t xml:space="preserve">The </w:t>
      </w:r>
      <w:proofErr w:type="spellStart"/>
      <w:r>
        <w:t>Subhimalayan</w:t>
      </w:r>
      <w:proofErr w:type="spellEnd"/>
      <w:r>
        <w:t xml:space="preserve"> zone is the frontal part of the thrust belt and consists of several imbricate </w:t>
      </w:r>
      <w:proofErr w:type="spellStart"/>
      <w:r>
        <w:t>thrustbounded</w:t>
      </w:r>
      <w:proofErr w:type="spellEnd"/>
      <w:r>
        <w:t xml:space="preserve"> panels of Neogene fluvial sandstone, siltstone, and conglomerate of the Siwalik Group. The Siwalik Group constitutes the proximal foredeep and wedg</w:t>
      </w:r>
      <w:r>
        <w:t xml:space="preserve">e-top portions of the Himalayan foreland basin system </w:t>
      </w:r>
      <w:r>
        <w:rPr>
          <w:color w:val="422874"/>
        </w:rPr>
        <w:t>[41,61]</w:t>
      </w:r>
      <w:r>
        <w:t>.</w:t>
      </w:r>
    </w:p>
    <w:p w14:paraId="666402C6" w14:textId="77777777" w:rsidR="000B5E92" w:rsidRDefault="008E3D73">
      <w:pPr>
        <w:spacing w:after="233" w:line="254" w:lineRule="auto"/>
        <w:ind w:left="-5" w:right="0" w:hanging="10"/>
        <w:jc w:val="left"/>
      </w:pPr>
      <w:r>
        <w:t>3. Zircon ages from Himalayan tectonostratigraphic zones and Northern India</w:t>
      </w:r>
    </w:p>
    <w:p w14:paraId="25CB4491" w14:textId="77777777" w:rsidR="000B5E92" w:rsidRDefault="008E3D73">
      <w:pPr>
        <w:ind w:left="-15" w:right="0"/>
      </w:pPr>
      <w:r>
        <w:t>Rocks of the THZ, GHZ, and LHZ are easily distinguished by the contrasting U–Pb ages of their detrital (i.e., recycled) and primary igneous zircons (</w:t>
      </w:r>
      <w:r>
        <w:rPr>
          <w:color w:val="422874"/>
        </w:rPr>
        <w:t>Fig. 4</w:t>
      </w:r>
      <w:r>
        <w:t xml:space="preserve">; </w:t>
      </w:r>
      <w:r>
        <w:rPr>
          <w:color w:val="422874"/>
        </w:rPr>
        <w:t>[42,43]</w:t>
      </w:r>
      <w:r>
        <w:t>). Lesser Himalayan detrital zircons have age distribution peaks centered on ~1850 and ~2500</w:t>
      </w:r>
      <w:r>
        <w:t xml:space="preserve"> Ma. Igneous rocks in the Lesser Himalayan sequence (</w:t>
      </w:r>
      <w:proofErr w:type="spellStart"/>
      <w:r>
        <w:t>Ulleri</w:t>
      </w:r>
      <w:proofErr w:type="spellEnd"/>
      <w:r>
        <w:t xml:space="preserve"> </w:t>
      </w:r>
      <w:proofErr w:type="spellStart"/>
      <w:r>
        <w:t>augen</w:t>
      </w:r>
      <w:proofErr w:type="spellEnd"/>
      <w:r>
        <w:t xml:space="preserve"> gneiss and intermediate </w:t>
      </w:r>
      <w:proofErr w:type="spellStart"/>
      <w:r>
        <w:t>finegrained</w:t>
      </w:r>
      <w:proofErr w:type="spellEnd"/>
      <w:r>
        <w:t xml:space="preserve"> metavolcanic rocks) yield zircons with ages between ~1830 and ~1967 Ma. Greater Himalayan detrital zircon ages are broadly clustered about 1100 Ma, with l</w:t>
      </w:r>
      <w:r>
        <w:t xml:space="preserve">esser peaks at ~1500–1700 and ~2500 Ma. Singh et al. </w:t>
      </w:r>
      <w:r>
        <w:rPr>
          <w:color w:val="422874"/>
        </w:rPr>
        <w:t xml:space="preserve">[62] </w:t>
      </w:r>
      <w:r>
        <w:t xml:space="preserve">reported ~823 Ma zircon ages from igneous rocks in the GHZ of northern India. </w:t>
      </w:r>
      <w:r>
        <w:lastRenderedPageBreak/>
        <w:t>The youngest detrital zircons from Greater Himalayan rocks are approximately 680 Ma. Granitic gneisses in</w:t>
      </w:r>
    </w:p>
    <w:p w14:paraId="021231F7" w14:textId="77777777" w:rsidR="000B5E92" w:rsidRDefault="000B5E92">
      <w:pPr>
        <w:sectPr w:rsidR="000B5E92">
          <w:type w:val="continuous"/>
          <w:pgSz w:w="10880" w:h="14860"/>
          <w:pgMar w:top="1440" w:right="850" w:bottom="1440" w:left="943" w:header="720" w:footer="720" w:gutter="0"/>
          <w:cols w:num="2" w:space="478"/>
        </w:sectPr>
      </w:pPr>
    </w:p>
    <w:p w14:paraId="0F13888E" w14:textId="77777777" w:rsidR="000B5E92" w:rsidRDefault="008E3D73">
      <w:pPr>
        <w:spacing w:after="196" w:line="259" w:lineRule="auto"/>
        <w:ind w:left="1652" w:right="0" w:firstLine="0"/>
        <w:jc w:val="left"/>
      </w:pPr>
      <w:r>
        <w:rPr>
          <w:noProof/>
        </w:rPr>
        <w:drawing>
          <wp:inline distT="0" distB="0" distL="0" distR="0" wp14:anchorId="75836B92" wp14:editId="4DC2BD18">
            <wp:extent cx="3660648" cy="6790945"/>
            <wp:effectExtent l="0" t="0" r="0" b="0"/>
            <wp:docPr id="75658" name="Picture 75658"/>
            <wp:cNvGraphicFramePr/>
            <a:graphic xmlns:a="http://schemas.openxmlformats.org/drawingml/2006/main">
              <a:graphicData uri="http://schemas.openxmlformats.org/drawingml/2006/picture">
                <pic:pic xmlns:pic="http://schemas.openxmlformats.org/drawingml/2006/picture">
                  <pic:nvPicPr>
                    <pic:cNvPr id="75658" name="Picture 75658"/>
                    <pic:cNvPicPr/>
                  </pic:nvPicPr>
                  <pic:blipFill>
                    <a:blip r:embed="rId17"/>
                    <a:stretch>
                      <a:fillRect/>
                    </a:stretch>
                  </pic:blipFill>
                  <pic:spPr>
                    <a:xfrm>
                      <a:off x="0" y="0"/>
                      <a:ext cx="3660648" cy="6790945"/>
                    </a:xfrm>
                    <a:prstGeom prst="rect">
                      <a:avLst/>
                    </a:prstGeom>
                  </pic:spPr>
                </pic:pic>
              </a:graphicData>
            </a:graphic>
          </wp:inline>
        </w:drawing>
      </w:r>
    </w:p>
    <w:p w14:paraId="7B6A6F6D" w14:textId="77777777" w:rsidR="000B5E92" w:rsidRDefault="008E3D73">
      <w:pPr>
        <w:spacing w:after="13" w:line="269" w:lineRule="auto"/>
        <w:ind w:left="-15" w:right="0" w:firstLine="0"/>
      </w:pPr>
      <w:r>
        <w:rPr>
          <w:sz w:val="16"/>
        </w:rPr>
        <w:lastRenderedPageBreak/>
        <w:t xml:space="preserve">Fig. 4. U–Pb relative age probability diagrams (using the program of Ludwig </w:t>
      </w:r>
      <w:r>
        <w:rPr>
          <w:color w:val="422874"/>
          <w:sz w:val="16"/>
        </w:rPr>
        <w:t>[81]</w:t>
      </w:r>
      <w:r>
        <w:rPr>
          <w:sz w:val="16"/>
        </w:rPr>
        <w:t>) from Himalayan tectonostratigraphic terranes (bottom panel) and Late Cretaceous–Early Miocene strata of south-central Nepal. The pink bars indicate age rang</w:t>
      </w:r>
      <w:r>
        <w:rPr>
          <w:sz w:val="16"/>
        </w:rPr>
        <w:t xml:space="preserve">es of igneous rocks in Lesser Himalayan sequence (~1850 Ma) and Greater Himalaya (~500 Ma). On the right are </w:t>
      </w:r>
      <w:proofErr w:type="spellStart"/>
      <w:r>
        <w:rPr>
          <w:sz w:val="16"/>
        </w:rPr>
        <w:t>e</w:t>
      </w:r>
      <w:r>
        <w:rPr>
          <w:sz w:val="16"/>
          <w:vertAlign w:val="subscript"/>
        </w:rPr>
        <w:t>Nd</w:t>
      </w:r>
      <w:proofErr w:type="spellEnd"/>
      <w:r>
        <w:rPr>
          <w:sz w:val="16"/>
          <w:vertAlign w:val="subscript"/>
        </w:rPr>
        <w:t xml:space="preserve"> </w:t>
      </w:r>
      <w:r>
        <w:rPr>
          <w:sz w:val="16"/>
        </w:rPr>
        <w:t xml:space="preserve">values of floodplain siltstones from this paper and </w:t>
      </w:r>
      <w:r>
        <w:rPr>
          <w:color w:val="422874"/>
          <w:sz w:val="16"/>
        </w:rPr>
        <w:t>[6]</w:t>
      </w:r>
      <w:r>
        <w:rPr>
          <w:sz w:val="16"/>
        </w:rPr>
        <w:t>.</w:t>
      </w:r>
    </w:p>
    <w:p w14:paraId="3D419026" w14:textId="77777777" w:rsidR="000B5E92" w:rsidRDefault="000B5E92">
      <w:pPr>
        <w:sectPr w:rsidR="000B5E92">
          <w:type w:val="continuous"/>
          <w:pgSz w:w="10880" w:h="14860"/>
          <w:pgMar w:top="1440" w:right="943" w:bottom="1440" w:left="850" w:header="720" w:footer="720" w:gutter="0"/>
          <w:cols w:space="720"/>
        </w:sectPr>
      </w:pPr>
    </w:p>
    <w:p w14:paraId="1743DCD8" w14:textId="77777777" w:rsidR="000B5E92" w:rsidRDefault="008E3D73">
      <w:pPr>
        <w:ind w:left="93" w:right="0" w:firstLine="0"/>
      </w:pPr>
      <w:r>
        <w:t>Formation III and undeformed granites in the erosional outliers of the GHZ</w:t>
      </w:r>
      <w:r>
        <w:t xml:space="preserve"> yield zircons with ages of ~470–490 Ma </w:t>
      </w:r>
      <w:r>
        <w:rPr>
          <w:color w:val="422874"/>
        </w:rPr>
        <w:t>[39–41,43,63,64]</w:t>
      </w:r>
      <w:r>
        <w:t xml:space="preserve">. Similar granitoid rocks in the north Himalayan domes (notably the </w:t>
      </w:r>
      <w:proofErr w:type="spellStart"/>
      <w:r>
        <w:t>Kangmar</w:t>
      </w:r>
      <w:proofErr w:type="spellEnd"/>
      <w:r>
        <w:t xml:space="preserve"> dome) yield ages of ~510 Ma </w:t>
      </w:r>
      <w:r>
        <w:rPr>
          <w:color w:val="422874"/>
        </w:rPr>
        <w:t>[30]</w:t>
      </w:r>
      <w:r>
        <w:t xml:space="preserve">. The High Himalayan leucogranites contain zircons that produce discordant ages interpreted </w:t>
      </w:r>
      <w:r>
        <w:t xml:space="preserve">to be a result of Early Miocene overgrowths on inherited early Paleozoic cores </w:t>
      </w:r>
      <w:r>
        <w:rPr>
          <w:color w:val="422874"/>
        </w:rPr>
        <w:t>[32,48]</w:t>
      </w:r>
      <w:r>
        <w:t xml:space="preserve">. Detrital zircons from the Tethyan sequence have ages that are </w:t>
      </w:r>
      <w:proofErr w:type="gramStart"/>
      <w:r>
        <w:t>similar to</w:t>
      </w:r>
      <w:proofErr w:type="gramEnd"/>
      <w:r>
        <w:t xml:space="preserve"> those of GHZ detrital zircons, with the addition of a younger population of ~500 Ma grains </w:t>
      </w:r>
      <w:r>
        <w:rPr>
          <w:color w:val="422874"/>
        </w:rPr>
        <w:t>[43]</w:t>
      </w:r>
      <w:r>
        <w:t>.</w:t>
      </w:r>
    </w:p>
    <w:p w14:paraId="217C188C" w14:textId="77777777" w:rsidR="000B5E92" w:rsidRDefault="008E3D73">
      <w:pPr>
        <w:ind w:left="93" w:right="0"/>
      </w:pPr>
      <w:r>
        <w:t xml:space="preserve">In addition to providing a valuable zircon provenance tool in the Himalayan foreland basin deposits, the U–Pb ages constrain the ages of the Greater and Lesser Himalayan tectonostratigraphic terranes </w:t>
      </w:r>
      <w:r>
        <w:rPr>
          <w:color w:val="422874"/>
        </w:rPr>
        <w:t>[42,43]</w:t>
      </w:r>
      <w:r>
        <w:t>. The metasedimentary rocks of the Lesser Himal</w:t>
      </w:r>
      <w:r>
        <w:t>ayan zone are most likely Early Proterozoic (~1850–1500 Ma), and Greater Himalayan sedimentary protoliths are bracketed between Late Proterozoic and Late Cambrian. These chronological interpretations are consistent with Nd-isotopic data that suggest greate</w:t>
      </w:r>
      <w:r>
        <w:t xml:space="preserve">r antiquity for the Lesser Himalayan sequence in Nepal </w:t>
      </w:r>
      <w:r>
        <w:rPr>
          <w:color w:val="422874"/>
        </w:rPr>
        <w:t>[6,48–51,54]</w:t>
      </w:r>
      <w:r>
        <w:t>.</w:t>
      </w:r>
    </w:p>
    <w:p w14:paraId="30C670AD" w14:textId="77777777" w:rsidR="000B5E92" w:rsidRDefault="008E3D73">
      <w:pPr>
        <w:ind w:left="93" w:right="0"/>
      </w:pPr>
      <w:r>
        <w:t xml:space="preserve">Crustal ages in India and surrounding regions of Gondwanaland (including Africa, Arabia, Australia, and East Antarctica) can be grouped as follows </w:t>
      </w:r>
      <w:r>
        <w:rPr>
          <w:color w:val="422874"/>
        </w:rPr>
        <w:t>[65,66]</w:t>
      </w:r>
      <w:r>
        <w:t>: (1) Archean (</w:t>
      </w:r>
      <w:r>
        <w:rPr>
          <w:rFonts w:ascii="Calibri" w:eastAsia="Calibri" w:hAnsi="Calibri" w:cs="Calibri"/>
        </w:rPr>
        <w:t>N</w:t>
      </w:r>
      <w:r>
        <w:t xml:space="preserve">2.5 Ga) crust is </w:t>
      </w:r>
      <w:r>
        <w:t xml:space="preserve">widespread in India, central-eastern Africa (including </w:t>
      </w:r>
      <w:proofErr w:type="spellStart"/>
      <w:r>
        <w:t>Madagasgar</w:t>
      </w:r>
      <w:proofErr w:type="spellEnd"/>
      <w:r>
        <w:t xml:space="preserve">), and western Australia. (2) Late Archean–Early Proterozoic (~2.6–1.8 Ga) crust is present in northern Australia, northern India, eastern Africa, and locally in the Arabia–Nubia shield. (3) </w:t>
      </w:r>
      <w:r>
        <w:t xml:space="preserve">Early to Middle Proterozoic (1.8–1.0 Ga) crust is most prevalent in the Eastern Ghats along the east coast of India, in the </w:t>
      </w:r>
      <w:proofErr w:type="spellStart"/>
      <w:r>
        <w:t>Singhbhum</w:t>
      </w:r>
      <w:proofErr w:type="spellEnd"/>
      <w:r>
        <w:t xml:space="preserve"> craton of northern India, eastern Africa, and in East Antarctica. (4) Late Proterozoic (1.0–0.6 Ga) crust is widespread in</w:t>
      </w:r>
      <w:r>
        <w:t xml:space="preserve"> eastern Africa, Arabia– Nubia, and along the eastern coast of India. (5) Early Cretaceous magmatic activity was widespread from southeastern Africa to northern India and western Australia, and Cretaceous sandstones in the THZ are rich in volcaniclastic de</w:t>
      </w:r>
      <w:r>
        <w:t xml:space="preserve">tritus </w:t>
      </w:r>
      <w:r>
        <w:rPr>
          <w:color w:val="422874"/>
        </w:rPr>
        <w:t>[28]</w:t>
      </w:r>
      <w:r>
        <w:t xml:space="preserve">. Cretaceous igneous rocks are also common in the </w:t>
      </w:r>
      <w:proofErr w:type="spellStart"/>
      <w:r>
        <w:t>Gangdese</w:t>
      </w:r>
      <w:proofErr w:type="spellEnd"/>
      <w:r>
        <w:t xml:space="preserve"> magmatic arc and forearc directly north of the Indus suture zone.</w:t>
      </w:r>
    </w:p>
    <w:p w14:paraId="47DD7111" w14:textId="77777777" w:rsidR="000B5E92" w:rsidRDefault="008E3D73">
      <w:pPr>
        <w:spacing w:after="472"/>
        <w:ind w:left="93" w:right="0"/>
      </w:pPr>
      <w:r>
        <w:t>From the distribution of crustal ages, it may be inferred that: Archean detrital zircons in Lesser, Greater, and Tibetan</w:t>
      </w:r>
      <w:r>
        <w:t xml:space="preserve"> Himalayan rocks have their ultimate sources mainly in peninsular India and possibly western Australia; Early Proterozoic detrital zircons, the signature of Lesser Himalayan rocks, were probably derived from northern India and igneous rocks that are widely</w:t>
      </w:r>
      <w:r>
        <w:t xml:space="preserve"> represented in Lesser Himalayan strata (</w:t>
      </w:r>
      <w:r>
        <w:rPr>
          <w:color w:val="422874"/>
        </w:rPr>
        <w:t>Fig. 4</w:t>
      </w:r>
      <w:r>
        <w:t>); Middle Proterozoic grains could have been derived from the Eastern Ghats, northern India, eastern Africa, and possibly East Antarctica; Late Proterozoic zircons were derived mainly from the Arabia–Nubia shi</w:t>
      </w:r>
      <w:r>
        <w:t xml:space="preserve">eld and the East African orogenic belt, which was part of the broader Pan-African orogenic system; and the Cambrian– Ordovician zircons that are typical of post-Cambrian Tethyan strata were most likely derived from late </w:t>
      </w:r>
      <w:proofErr w:type="spellStart"/>
      <w:r>
        <w:t>PanAfrican</w:t>
      </w:r>
      <w:proofErr w:type="spellEnd"/>
      <w:r>
        <w:t xml:space="preserve"> granites that are widespr</w:t>
      </w:r>
      <w:r>
        <w:t>ead in the Greater Himalayan zone, such as the orthogneisses of Formation III and the granites of the southern structural outliers of the Greater Himalayan sequence. Cretaceous zircons would have been available from young igneous rocks in northeastern Indi</w:t>
      </w:r>
      <w:r>
        <w:t>a (</w:t>
      </w:r>
      <w:proofErr w:type="spellStart"/>
      <w:r>
        <w:t>Rajmahal</w:t>
      </w:r>
      <w:proofErr w:type="spellEnd"/>
      <w:r>
        <w:t xml:space="preserve"> Hills, ~115–120 Ma </w:t>
      </w:r>
      <w:r>
        <w:rPr>
          <w:color w:val="422874"/>
        </w:rPr>
        <w:t>[67]</w:t>
      </w:r>
      <w:r>
        <w:t xml:space="preserve">), from recycled sources in Cretaceous strata of the THZ, and from the Indus suture zone (~120–50 Ma </w:t>
      </w:r>
      <w:r>
        <w:rPr>
          <w:color w:val="422874"/>
        </w:rPr>
        <w:t>[68,69]</w:t>
      </w:r>
      <w:r>
        <w:t xml:space="preserve">). Therefore, it can be postulated that Himalayan pre-orogenic sediments of Nepal should be dominated by Archean </w:t>
      </w:r>
      <w:r>
        <w:t>and Early Proterozoic detrital zircons reflecting a southerly, Indian provenance. Early synorogenic sediments should contain abundant Late Proterozoic grains, reflecting erosion of Tethyan and possibly Greater Himalayan rocks and a switch to northerly prov</w:t>
      </w:r>
      <w:r>
        <w:t xml:space="preserve">enance. With continued erosion of the rising Himalaya, the abundance of Early Proterozoic zircons (recycled from Lesser Himalayan strata) should increase. Cretaceous zircons provide ambiguous provenance information, inasmuch as these could be derived from </w:t>
      </w:r>
      <w:r>
        <w:t>northern India, Cretaceous sandstones in the THZ, and the Indus-</w:t>
      </w:r>
      <w:proofErr w:type="spellStart"/>
      <w:r>
        <w:t>Yarlung</w:t>
      </w:r>
      <w:proofErr w:type="spellEnd"/>
      <w:r>
        <w:t xml:space="preserve"> suture zone.</w:t>
      </w:r>
    </w:p>
    <w:p w14:paraId="15477950" w14:textId="77777777" w:rsidR="000B5E92" w:rsidRDefault="008E3D73">
      <w:pPr>
        <w:spacing w:after="233" w:line="254" w:lineRule="auto"/>
        <w:ind w:left="-5" w:right="0" w:hanging="10"/>
        <w:jc w:val="left"/>
      </w:pPr>
      <w:r>
        <w:t>4. Stratigraphic context</w:t>
      </w:r>
    </w:p>
    <w:p w14:paraId="7205A742" w14:textId="77777777" w:rsidR="000B5E92" w:rsidRDefault="008E3D73">
      <w:pPr>
        <w:ind w:left="-15" w:right="0"/>
      </w:pPr>
      <w:r>
        <w:t xml:space="preserve">We address the timing of the transition from </w:t>
      </w:r>
      <w:proofErr w:type="spellStart"/>
      <w:r>
        <w:t>precollisional</w:t>
      </w:r>
      <w:proofErr w:type="spellEnd"/>
      <w:r>
        <w:t xml:space="preserve"> to syn-collisional sedimentation along </w:t>
      </w:r>
      <w:r>
        <w:lastRenderedPageBreak/>
        <w:t>the southern side of the Himalayan orogenic bel</w:t>
      </w:r>
      <w:r>
        <w:t xml:space="preserve">t by analyzing detrital zircon U–Pb ages, Nd isotopes, and trace element compositions of upper Cretaceous through lower Miocene strata in the frontal part of the </w:t>
      </w:r>
      <w:proofErr w:type="spellStart"/>
      <w:r>
        <w:t>thrustbelt</w:t>
      </w:r>
      <w:proofErr w:type="spellEnd"/>
      <w:r>
        <w:t xml:space="preserve"> in Nepal. Stratigraphic sections </w:t>
      </w:r>
      <w:proofErr w:type="spellStart"/>
      <w:r>
        <w:t>ofthe</w:t>
      </w:r>
      <w:proofErr w:type="spellEnd"/>
      <w:r>
        <w:t xml:space="preserve"> critical transition from the Gondwana sequen</w:t>
      </w:r>
      <w:r>
        <w:t xml:space="preserve">ce to the Miocene </w:t>
      </w:r>
      <w:proofErr w:type="gramStart"/>
      <w:r>
        <w:t>are located in</w:t>
      </w:r>
      <w:proofErr w:type="gramEnd"/>
      <w:r>
        <w:t xml:space="preserve"> central Nepal, where Sakai </w:t>
      </w:r>
      <w:r>
        <w:rPr>
          <w:color w:val="422874"/>
        </w:rPr>
        <w:t xml:space="preserve">[17,70] </w:t>
      </w:r>
      <w:r>
        <w:t xml:space="preserve">has provided detailed sedimentological and </w:t>
      </w:r>
      <w:proofErr w:type="spellStart"/>
      <w:r>
        <w:t>biostratigraphic</w:t>
      </w:r>
      <w:proofErr w:type="spellEnd"/>
      <w:r>
        <w:t xml:space="preserve"> descriptions of the units (</w:t>
      </w:r>
      <w:r>
        <w:rPr>
          <w:color w:val="422874"/>
        </w:rPr>
        <w:t>Figs. 1B and 5</w:t>
      </w:r>
      <w:r>
        <w:t>).</w:t>
      </w:r>
    </w:p>
    <w:p w14:paraId="5DEE8DD4" w14:textId="77777777" w:rsidR="000B5E92" w:rsidRDefault="008E3D73">
      <w:pPr>
        <w:ind w:left="-15" w:right="0"/>
      </w:pPr>
      <w:r>
        <w:t>The Eocene–lower Miocene section rests above strata that are assigned to the Upper G</w:t>
      </w:r>
      <w:r>
        <w:t xml:space="preserve">ondwana series </w:t>
      </w:r>
      <w:r>
        <w:rPr>
          <w:color w:val="422874"/>
        </w:rPr>
        <w:t>[17]</w:t>
      </w:r>
      <w:r>
        <w:t xml:space="preserve">, including the Amile and </w:t>
      </w:r>
      <w:proofErr w:type="spellStart"/>
      <w:r>
        <w:t>Taltung</w:t>
      </w:r>
      <w:proofErr w:type="spellEnd"/>
      <w:r>
        <w:t xml:space="preserve"> Formations (</w:t>
      </w:r>
      <w:r>
        <w:rPr>
          <w:color w:val="422874"/>
        </w:rPr>
        <w:t>Fig. 5</w:t>
      </w:r>
      <w:r>
        <w:t xml:space="preserve">). The </w:t>
      </w:r>
      <w:proofErr w:type="spellStart"/>
      <w:r>
        <w:t>Taltung</w:t>
      </w:r>
      <w:proofErr w:type="spellEnd"/>
      <w:r>
        <w:t xml:space="preserve"> Formation (including the </w:t>
      </w:r>
      <w:proofErr w:type="spellStart"/>
      <w:r>
        <w:t>Charchare</w:t>
      </w:r>
      <w:proofErr w:type="spellEnd"/>
      <w:r>
        <w:t xml:space="preserve"> Conglomerate) consists of 200–250 m of </w:t>
      </w:r>
      <w:proofErr w:type="spellStart"/>
      <w:r>
        <w:t>coarsegrained</w:t>
      </w:r>
      <w:proofErr w:type="spellEnd"/>
      <w:r>
        <w:t>, volcaniclastic sandstone and conglomerate deposited by northwestward flowing fluv</w:t>
      </w:r>
      <w:r>
        <w:t xml:space="preserve">ial channels </w:t>
      </w:r>
      <w:r>
        <w:rPr>
          <w:color w:val="422874"/>
        </w:rPr>
        <w:t>[18,70]</w:t>
      </w:r>
      <w:r>
        <w:t xml:space="preserve">. Overlying the </w:t>
      </w:r>
      <w:proofErr w:type="spellStart"/>
      <w:r>
        <w:t>Taltung</w:t>
      </w:r>
      <w:proofErr w:type="spellEnd"/>
      <w:r>
        <w:t xml:space="preserve"> Formation is the Amile Formation, which consists of approximately 50–200 m </w:t>
      </w:r>
      <w:r>
        <w:t>of massive white quartz arenite (</w:t>
      </w:r>
      <w:r>
        <w:rPr>
          <w:color w:val="422874"/>
        </w:rPr>
        <w:t>Figs. 3 and 5</w:t>
      </w:r>
      <w:r>
        <w:t xml:space="preserve">), carbonaceous shale, quartzose pebbly sandstone, lignite, and coal. Sakai </w:t>
      </w:r>
      <w:r>
        <w:rPr>
          <w:color w:val="422874"/>
        </w:rPr>
        <w:t xml:space="preserve">[17] </w:t>
      </w:r>
      <w:r>
        <w:t>reported t</w:t>
      </w:r>
      <w:r>
        <w:t>hin, fossiliferous, marine siltstone and carbonate layers. The upper Amile Formation is overlain abruptly by black, organic-rich, marine shale and interbedded very fine-grained to granular quartzose sandstone and fossiliferous limestone beds (</w:t>
      </w:r>
      <w:r>
        <w:rPr>
          <w:color w:val="422874"/>
        </w:rPr>
        <w:t>Fig. 5</w:t>
      </w:r>
      <w:r>
        <w:t>). We p</w:t>
      </w:r>
      <w:r>
        <w:t xml:space="preserve">lace the base of the </w:t>
      </w:r>
      <w:proofErr w:type="spellStart"/>
      <w:r>
        <w:t>Bhainskati</w:t>
      </w:r>
      <w:proofErr w:type="spellEnd"/>
      <w:r>
        <w:t xml:space="preserve"> Formation at the change from thick quartzose sandstone to marine black shale. The Amile Formation in the sampled section is bounded by faults, and probably not representative of the typical Amile thickness. The </w:t>
      </w:r>
      <w:proofErr w:type="spellStart"/>
      <w:r>
        <w:t>Bhainskati</w:t>
      </w:r>
      <w:proofErr w:type="spellEnd"/>
      <w:r>
        <w:t xml:space="preserve"> Fo</w:t>
      </w:r>
      <w:r>
        <w:t xml:space="preserve">rmation is ~90 m thick </w:t>
      </w:r>
      <w:r>
        <w:rPr>
          <w:color w:val="422874"/>
        </w:rPr>
        <w:t>[17]</w:t>
      </w:r>
      <w:r>
        <w:t xml:space="preserve">. The upper several tens of meters of the </w:t>
      </w:r>
      <w:proofErr w:type="spellStart"/>
      <w:r>
        <w:t>Bhainskati</w:t>
      </w:r>
      <w:proofErr w:type="spellEnd"/>
      <w:r>
        <w:t xml:space="preserve"> Formation contain </w:t>
      </w:r>
      <w:proofErr w:type="spellStart"/>
      <w:r>
        <w:t>oolitic</w:t>
      </w:r>
      <w:proofErr w:type="spellEnd"/>
      <w:r>
        <w:t xml:space="preserve"> ironstone layers, and a several-</w:t>
      </w:r>
      <w:proofErr w:type="spellStart"/>
      <w:r>
        <w:t>metersthick</w:t>
      </w:r>
      <w:proofErr w:type="spellEnd"/>
      <w:r>
        <w:t xml:space="preserve">, mottled, kaolinitic and </w:t>
      </w:r>
      <w:proofErr w:type="spellStart"/>
      <w:r>
        <w:t>hematitic</w:t>
      </w:r>
      <w:proofErr w:type="spellEnd"/>
      <w:r>
        <w:t xml:space="preserve"> </w:t>
      </w:r>
      <w:proofErr w:type="spellStart"/>
      <w:r>
        <w:t>Oxisol</w:t>
      </w:r>
      <w:proofErr w:type="spellEnd"/>
      <w:r>
        <w:t xml:space="preserve"> layer caps the formation </w:t>
      </w:r>
      <w:r>
        <w:rPr>
          <w:color w:val="422874"/>
        </w:rPr>
        <w:t>[16]</w:t>
      </w:r>
      <w:r>
        <w:t>. Resting abruptly above the</w:t>
      </w:r>
    </w:p>
    <w:p w14:paraId="23C3EBCA" w14:textId="77777777" w:rsidR="000B5E92" w:rsidRDefault="000B5E92">
      <w:pPr>
        <w:sectPr w:rsidR="000B5E92">
          <w:type w:val="continuous"/>
          <w:pgSz w:w="10880" w:h="14860"/>
          <w:pgMar w:top="1962" w:right="850" w:bottom="1478" w:left="850" w:header="720" w:footer="720" w:gutter="0"/>
          <w:cols w:num="2" w:space="483"/>
        </w:sectPr>
      </w:pPr>
    </w:p>
    <w:p w14:paraId="2E395BD5" w14:textId="77777777" w:rsidR="000B5E92" w:rsidRDefault="008E3D73">
      <w:pPr>
        <w:spacing w:after="198" w:line="259" w:lineRule="auto"/>
        <w:ind w:left="80" w:right="0" w:firstLine="0"/>
        <w:jc w:val="left"/>
      </w:pPr>
      <w:r>
        <w:rPr>
          <w:noProof/>
        </w:rPr>
        <w:drawing>
          <wp:inline distT="0" distB="0" distL="0" distR="0" wp14:anchorId="42DD21B4" wp14:editId="3862C404">
            <wp:extent cx="2629743" cy="4246605"/>
            <wp:effectExtent l="0" t="0" r="0" b="0"/>
            <wp:docPr id="8439" name="Picture 8439"/>
            <wp:cNvGraphicFramePr/>
            <a:graphic xmlns:a="http://schemas.openxmlformats.org/drawingml/2006/main">
              <a:graphicData uri="http://schemas.openxmlformats.org/drawingml/2006/picture">
                <pic:pic xmlns:pic="http://schemas.openxmlformats.org/drawingml/2006/picture">
                  <pic:nvPicPr>
                    <pic:cNvPr id="8439" name="Picture 8439"/>
                    <pic:cNvPicPr/>
                  </pic:nvPicPr>
                  <pic:blipFill>
                    <a:blip r:embed="rId18"/>
                    <a:stretch>
                      <a:fillRect/>
                    </a:stretch>
                  </pic:blipFill>
                  <pic:spPr>
                    <a:xfrm>
                      <a:off x="0" y="0"/>
                      <a:ext cx="2629743" cy="4246605"/>
                    </a:xfrm>
                    <a:prstGeom prst="rect">
                      <a:avLst/>
                    </a:prstGeom>
                  </pic:spPr>
                </pic:pic>
              </a:graphicData>
            </a:graphic>
          </wp:inline>
        </w:drawing>
      </w:r>
    </w:p>
    <w:p w14:paraId="6984BDBD" w14:textId="77777777" w:rsidR="000B5E92" w:rsidRDefault="008E3D73">
      <w:pPr>
        <w:spacing w:after="13" w:line="269" w:lineRule="auto"/>
        <w:ind w:left="-15" w:right="0" w:firstLine="0"/>
      </w:pPr>
      <w:r>
        <w:rPr>
          <w:sz w:val="16"/>
        </w:rPr>
        <w:t>Fig. 5. Log of measured stratigraphic section of the Cretaceous– lower Miocene section of south-central Nepal, showing sample locations. Black circles represent locations of samples used in modal petrographic analysis (</w:t>
      </w:r>
      <w:r>
        <w:rPr>
          <w:color w:val="422874"/>
          <w:sz w:val="16"/>
        </w:rPr>
        <w:t>Fig. 3</w:t>
      </w:r>
      <w:r>
        <w:rPr>
          <w:sz w:val="16"/>
        </w:rPr>
        <w:t>).</w:t>
      </w:r>
    </w:p>
    <w:p w14:paraId="246FE0D1" w14:textId="77777777" w:rsidR="000B5E92" w:rsidRDefault="008E3D73">
      <w:pPr>
        <w:ind w:left="-15" w:right="93" w:firstLine="0"/>
      </w:pPr>
      <w:proofErr w:type="spellStart"/>
      <w:r>
        <w:t>Oxisol</w:t>
      </w:r>
      <w:proofErr w:type="spellEnd"/>
      <w:r>
        <w:t xml:space="preserve"> are medium-grained, l</w:t>
      </w:r>
      <w:r>
        <w:t xml:space="preserve">ithic-rich sandstones and siltstones of the ~800–1200-m-thick </w:t>
      </w:r>
      <w:proofErr w:type="spellStart"/>
      <w:r>
        <w:t>Dumri</w:t>
      </w:r>
      <w:proofErr w:type="spellEnd"/>
      <w:r>
        <w:t xml:space="preserve"> Formation. The </w:t>
      </w:r>
      <w:proofErr w:type="spellStart"/>
      <w:r>
        <w:t>Dumri</w:t>
      </w:r>
      <w:proofErr w:type="spellEnd"/>
      <w:r>
        <w:t xml:space="preserve"> contains channel, floodplain, and paleosol facies that were deposited by generally southwestward flowing fluvial systems </w:t>
      </w:r>
      <w:r>
        <w:rPr>
          <w:color w:val="422874"/>
        </w:rPr>
        <w:t>[16]</w:t>
      </w:r>
      <w:r>
        <w:t>.</w:t>
      </w:r>
    </w:p>
    <w:p w14:paraId="73106DA4" w14:textId="77777777" w:rsidR="000B5E92" w:rsidRDefault="008E3D73">
      <w:pPr>
        <w:ind w:left="-15" w:right="93"/>
      </w:pPr>
      <w:r>
        <w:t>Chronostratigraphic control on the Creta</w:t>
      </w:r>
      <w:r>
        <w:t xml:space="preserve">ceous– Early Miocene section in Nepal is based on a combination of biostratigraphy, </w:t>
      </w:r>
      <w:proofErr w:type="spellStart"/>
      <w:r>
        <w:t>magnetostratigraphy</w:t>
      </w:r>
      <w:proofErr w:type="spellEnd"/>
      <w:r>
        <w:t xml:space="preserve">, and radiometric dating. The </w:t>
      </w:r>
      <w:proofErr w:type="spellStart"/>
      <w:r>
        <w:t>Taltung</w:t>
      </w:r>
      <w:proofErr w:type="spellEnd"/>
      <w:r>
        <w:t xml:space="preserve"> Formation is reported to contain Late Jurassic–Early Cretaceous plant fossils, and together with the Aulis basalt i</w:t>
      </w:r>
      <w:r>
        <w:t xml:space="preserve">s correlated with the </w:t>
      </w:r>
      <w:proofErr w:type="spellStart"/>
      <w:r>
        <w:t>Rajmahal</w:t>
      </w:r>
      <w:proofErr w:type="spellEnd"/>
      <w:r>
        <w:t xml:space="preserve"> and Jabalpur Series in Peninsular India </w:t>
      </w:r>
      <w:r>
        <w:rPr>
          <w:color w:val="422874"/>
        </w:rPr>
        <w:t>[17]</w:t>
      </w:r>
      <w:r>
        <w:t xml:space="preserve">. The </w:t>
      </w:r>
      <w:proofErr w:type="spellStart"/>
      <w:r>
        <w:t>Rajmahal</w:t>
      </w:r>
      <w:proofErr w:type="spellEnd"/>
      <w:r>
        <w:t xml:space="preserve"> basalts have yielded whole rock and single crystal K–</w:t>
      </w:r>
      <w:proofErr w:type="spellStart"/>
      <w:r>
        <w:t>Ar</w:t>
      </w:r>
      <w:proofErr w:type="spellEnd"/>
      <w:r>
        <w:t xml:space="preserve"> and</w:t>
      </w:r>
    </w:p>
    <w:p w14:paraId="584B23DD" w14:textId="77777777" w:rsidR="000B5E92" w:rsidRDefault="008E3D73">
      <w:pPr>
        <w:tabs>
          <w:tab w:val="center" w:pos="486"/>
        </w:tabs>
        <w:spacing w:after="0" w:line="259" w:lineRule="auto"/>
        <w:ind w:right="0" w:firstLine="0"/>
        <w:jc w:val="left"/>
      </w:pPr>
      <w:r>
        <w:rPr>
          <w:sz w:val="13"/>
        </w:rPr>
        <w:t>40</w:t>
      </w:r>
      <w:r>
        <w:rPr>
          <w:sz w:val="13"/>
        </w:rPr>
        <w:tab/>
        <w:t>39</w:t>
      </w:r>
    </w:p>
    <w:p w14:paraId="55ABB5B8" w14:textId="77777777" w:rsidR="000B5E92" w:rsidRDefault="008E3D73">
      <w:pPr>
        <w:ind w:left="-15" w:right="93" w:firstLine="149"/>
      </w:pPr>
      <w:proofErr w:type="spellStart"/>
      <w:r>
        <w:t>Ar</w:t>
      </w:r>
      <w:proofErr w:type="spellEnd"/>
      <w:r>
        <w:t xml:space="preserve">/ </w:t>
      </w:r>
      <w:proofErr w:type="spellStart"/>
      <w:r>
        <w:t>Ar</w:t>
      </w:r>
      <w:proofErr w:type="spellEnd"/>
      <w:r>
        <w:t xml:space="preserve"> ages of 115–118 Ma </w:t>
      </w:r>
      <w:r>
        <w:rPr>
          <w:color w:val="422874"/>
        </w:rPr>
        <w:t>[67,71,72]</w:t>
      </w:r>
      <w:r>
        <w:t xml:space="preserve">. Our sample from the </w:t>
      </w:r>
      <w:proofErr w:type="spellStart"/>
      <w:r>
        <w:t>Charchare</w:t>
      </w:r>
      <w:proofErr w:type="spellEnd"/>
      <w:r>
        <w:t xml:space="preserve"> Conglomerate yielded a single de</w:t>
      </w:r>
      <w:r>
        <w:t xml:space="preserve">trital zircon with a </w:t>
      </w:r>
      <w:r>
        <w:rPr>
          <w:vertAlign w:val="superscript"/>
        </w:rPr>
        <w:t>206</w:t>
      </w:r>
      <w:r>
        <w:t>Pb/</w:t>
      </w:r>
      <w:r>
        <w:rPr>
          <w:vertAlign w:val="superscript"/>
        </w:rPr>
        <w:t>238</w:t>
      </w:r>
      <w:r>
        <w:t>U age of 125</w:t>
      </w:r>
      <w:r>
        <w:t>F</w:t>
      </w:r>
      <w:r>
        <w:t xml:space="preserve">1 Ma, which provides a maximum age for the </w:t>
      </w:r>
      <w:proofErr w:type="spellStart"/>
      <w:r>
        <w:t>Taltung</w:t>
      </w:r>
      <w:proofErr w:type="spellEnd"/>
    </w:p>
    <w:p w14:paraId="376724EB" w14:textId="77777777" w:rsidR="000B5E92" w:rsidRDefault="008E3D73">
      <w:pPr>
        <w:ind w:left="-15" w:right="93" w:firstLine="0"/>
      </w:pPr>
      <w:r>
        <w:t xml:space="preserve">Formation. Sakai et al. </w:t>
      </w:r>
      <w:r>
        <w:rPr>
          <w:color w:val="422874"/>
        </w:rPr>
        <w:t xml:space="preserve">[73] </w:t>
      </w:r>
      <w:r>
        <w:t>reported an Rb–Sr mineral isochron age of 96.7</w:t>
      </w:r>
      <w:r>
        <w:t>F</w:t>
      </w:r>
      <w:r>
        <w:t xml:space="preserve">2.8 Ma from the Aulis Basalt member of the </w:t>
      </w:r>
      <w:proofErr w:type="spellStart"/>
      <w:r>
        <w:t>Taltung</w:t>
      </w:r>
      <w:proofErr w:type="spellEnd"/>
      <w:r>
        <w:t xml:space="preserve"> Formation. The age of the Amile For</w:t>
      </w:r>
      <w:r>
        <w:t xml:space="preserve">mation can be bracketed only loosely between Early Cretaceous and Early Eocene time </w:t>
      </w:r>
      <w:r>
        <w:rPr>
          <w:color w:val="422874"/>
        </w:rPr>
        <w:t>[17]</w:t>
      </w:r>
      <w:r>
        <w:t xml:space="preserve">. </w:t>
      </w:r>
      <w:r>
        <w:lastRenderedPageBreak/>
        <w:t xml:space="preserve">This is consistent with the geochronological evidence discussed above concerning the underlying </w:t>
      </w:r>
      <w:proofErr w:type="spellStart"/>
      <w:r>
        <w:t>Taltung</w:t>
      </w:r>
      <w:proofErr w:type="spellEnd"/>
      <w:r>
        <w:t xml:space="preserve"> Formation, as well as </w:t>
      </w:r>
      <w:r>
        <w:rPr>
          <w:vertAlign w:val="superscript"/>
        </w:rPr>
        <w:t>206</w:t>
      </w:r>
      <w:r>
        <w:t>Pb/</w:t>
      </w:r>
      <w:r>
        <w:rPr>
          <w:vertAlign w:val="superscript"/>
        </w:rPr>
        <w:t>238</w:t>
      </w:r>
      <w:r>
        <w:t>U ages of 118</w:t>
      </w:r>
      <w:r>
        <w:t>F</w:t>
      </w:r>
      <w:r>
        <w:t>2 and 120</w:t>
      </w:r>
      <w:r>
        <w:t>F</w:t>
      </w:r>
      <w:r>
        <w:t>2 Ma ob</w:t>
      </w:r>
      <w:r>
        <w:t xml:space="preserve">tained in our previous analysis of detrital zircons in the Amile Formation </w:t>
      </w:r>
      <w:r>
        <w:rPr>
          <w:color w:val="422874"/>
        </w:rPr>
        <w:t>[16]</w:t>
      </w:r>
      <w:r>
        <w:t>.</w:t>
      </w:r>
    </w:p>
    <w:p w14:paraId="0B001361" w14:textId="77777777" w:rsidR="000B5E92" w:rsidRDefault="008E3D73">
      <w:pPr>
        <w:spacing w:after="482"/>
        <w:ind w:left="-15" w:right="93"/>
      </w:pPr>
      <w:r>
        <w:t xml:space="preserve">The </w:t>
      </w:r>
      <w:proofErr w:type="spellStart"/>
      <w:r>
        <w:t>Bhainskati</w:t>
      </w:r>
      <w:proofErr w:type="spellEnd"/>
      <w:r>
        <w:t xml:space="preserve"> Formation in central Nepal </w:t>
      </w:r>
      <w:proofErr w:type="gramStart"/>
      <w:r>
        <w:t>is considered to be</w:t>
      </w:r>
      <w:proofErr w:type="gramEnd"/>
      <w:r>
        <w:t xml:space="preserve"> Middle to Late Eocene on the basis of abundant foraminifera and other marine fossils </w:t>
      </w:r>
      <w:r>
        <w:rPr>
          <w:color w:val="422874"/>
        </w:rPr>
        <w:t>[17]</w:t>
      </w:r>
      <w:r>
        <w:t>. However, the lower hal</w:t>
      </w:r>
      <w:r>
        <w:t xml:space="preserve">f of the formation in central Nepal has not been dated. Fuchs and Frank </w:t>
      </w:r>
      <w:r>
        <w:rPr>
          <w:color w:val="422874"/>
        </w:rPr>
        <w:t xml:space="preserve">[74] </w:t>
      </w:r>
      <w:r>
        <w:t xml:space="preserve">reported a paleontological age of Late Paleocene–Early Eocene for the equivalent </w:t>
      </w:r>
      <w:proofErr w:type="spellStart"/>
      <w:r>
        <w:t>Subathu</w:t>
      </w:r>
      <w:proofErr w:type="spellEnd"/>
      <w:r>
        <w:t xml:space="preserve"> Formation in western Nepal. Mathur </w:t>
      </w:r>
      <w:r>
        <w:rPr>
          <w:color w:val="422874"/>
        </w:rPr>
        <w:t xml:space="preserve">[75] </w:t>
      </w:r>
      <w:r>
        <w:t>established a Late Paleocene–early Middle Eocene a</w:t>
      </w:r>
      <w:r>
        <w:t xml:space="preserve">ge for the </w:t>
      </w:r>
      <w:proofErr w:type="spellStart"/>
      <w:r>
        <w:t>Subathu</w:t>
      </w:r>
      <w:proofErr w:type="spellEnd"/>
      <w:r>
        <w:t xml:space="preserve"> Formation in northern India. The ages of the </w:t>
      </w:r>
      <w:proofErr w:type="spellStart"/>
      <w:r>
        <w:t>Dumri</w:t>
      </w:r>
      <w:proofErr w:type="spellEnd"/>
      <w:r>
        <w:t xml:space="preserve"> Formation and its northern Indian lithostratigraphic equivalents (the </w:t>
      </w:r>
      <w:proofErr w:type="spellStart"/>
      <w:r>
        <w:t>Kasauli</w:t>
      </w:r>
      <w:proofErr w:type="spellEnd"/>
      <w:r>
        <w:t xml:space="preserve"> and </w:t>
      </w:r>
      <w:proofErr w:type="spellStart"/>
      <w:r>
        <w:t>Dagshai</w:t>
      </w:r>
      <w:proofErr w:type="spellEnd"/>
      <w:r>
        <w:t xml:space="preserve"> Formations) are not well documented. These units have yielded detrital mica </w:t>
      </w:r>
      <w:r>
        <w:rPr>
          <w:vertAlign w:val="superscript"/>
        </w:rPr>
        <w:t>40</w:t>
      </w:r>
      <w:r>
        <w:t>Ar/</w:t>
      </w:r>
      <w:r>
        <w:rPr>
          <w:vertAlign w:val="superscript"/>
        </w:rPr>
        <w:t>39</w:t>
      </w:r>
      <w:r>
        <w:t>Ar ages as yo</w:t>
      </w:r>
      <w:r>
        <w:t xml:space="preserve">ung as ~20–22 Ma </w:t>
      </w:r>
      <w:r>
        <w:rPr>
          <w:color w:val="422874"/>
        </w:rPr>
        <w:t>[5,59,76]</w:t>
      </w:r>
      <w:r>
        <w:t xml:space="preserve">, providing a maximum age for the </w:t>
      </w:r>
      <w:proofErr w:type="gramStart"/>
      <w:r>
        <w:t>unit as a whole</w:t>
      </w:r>
      <w:proofErr w:type="gramEnd"/>
      <w:r>
        <w:t xml:space="preserve">. Unpublished magnetostratigraphic data from western Nepal suggest that the </w:t>
      </w:r>
      <w:proofErr w:type="spellStart"/>
      <w:r>
        <w:t>Dumri</w:t>
      </w:r>
      <w:proofErr w:type="spellEnd"/>
      <w:r>
        <w:t xml:space="preserve"> ranges between ~20 and 15 Ma (Ojha et al., unpublished data).</w:t>
      </w:r>
    </w:p>
    <w:p w14:paraId="1CF43912" w14:textId="77777777" w:rsidR="000B5E92" w:rsidRDefault="008E3D73">
      <w:pPr>
        <w:numPr>
          <w:ilvl w:val="0"/>
          <w:numId w:val="2"/>
        </w:numPr>
        <w:spacing w:after="233" w:line="254" w:lineRule="auto"/>
        <w:ind w:right="0" w:hanging="215"/>
        <w:jc w:val="left"/>
      </w:pPr>
      <w:r>
        <w:t>Methods</w:t>
      </w:r>
    </w:p>
    <w:p w14:paraId="603E304B" w14:textId="77777777" w:rsidR="000B5E92" w:rsidRDefault="008E3D73">
      <w:pPr>
        <w:spacing w:after="234" w:line="254" w:lineRule="auto"/>
        <w:ind w:left="103" w:right="0" w:hanging="10"/>
        <w:jc w:val="left"/>
      </w:pPr>
      <w:r>
        <w:t>5.1. U–Pb geochronologic anal</w:t>
      </w:r>
      <w:r>
        <w:t>yses of zircon by laser-ICPMS</w:t>
      </w:r>
    </w:p>
    <w:p w14:paraId="4CCF9565" w14:textId="77777777" w:rsidR="000B5E92" w:rsidRDefault="008E3D73">
      <w:pPr>
        <w:ind w:left="93" w:right="0"/>
      </w:pPr>
      <w:r>
        <w:t xml:space="preserve">U–Pb geochronology of zircons was conducted by laser ablation </w:t>
      </w:r>
      <w:proofErr w:type="spellStart"/>
      <w:r>
        <w:t>multicollector</w:t>
      </w:r>
      <w:proofErr w:type="spellEnd"/>
      <w:r>
        <w:t xml:space="preserve"> inductively coupled plasma mass spectrometry (LA-MC-ICPMS). The analyses involve ablation of zircon with a New Wave DUV193 Excimer laser (operating at a wavelength of 193 nm) usin</w:t>
      </w:r>
      <w:r>
        <w:t xml:space="preserve">g a spot diameter of 15, 25, 35, or 50 </w:t>
      </w:r>
      <w:r>
        <w:t>A</w:t>
      </w:r>
      <w:r>
        <w:t xml:space="preserve">m, depending on zircon grain size. The ablated material is carried in argon gas into the plasma source of a </w:t>
      </w:r>
      <w:proofErr w:type="spellStart"/>
      <w:r>
        <w:t>Micromass</w:t>
      </w:r>
      <w:proofErr w:type="spellEnd"/>
      <w:r>
        <w:t xml:space="preserve"> </w:t>
      </w:r>
      <w:proofErr w:type="spellStart"/>
      <w:r>
        <w:t>Isoprobe</w:t>
      </w:r>
      <w:proofErr w:type="spellEnd"/>
      <w:r>
        <w:t>, which is equipped with a flight tube of sufficient width that U, Th, and Pb isotopes are</w:t>
      </w:r>
      <w:r>
        <w:t xml:space="preserve"> measured simultaneously. All measurements are made in static mode, using Faraday detectors for </w:t>
      </w:r>
      <w:r>
        <w:rPr>
          <w:vertAlign w:val="superscript"/>
        </w:rPr>
        <w:t>238</w:t>
      </w:r>
      <w:r>
        <w:t xml:space="preserve">U, </w:t>
      </w:r>
      <w:r>
        <w:rPr>
          <w:vertAlign w:val="superscript"/>
        </w:rPr>
        <w:t>232</w:t>
      </w:r>
      <w:r>
        <w:t>Th,</w:t>
      </w:r>
    </w:p>
    <w:p w14:paraId="52A32FF6" w14:textId="77777777" w:rsidR="000B5E92" w:rsidRDefault="008E3D73">
      <w:pPr>
        <w:tabs>
          <w:tab w:val="center" w:pos="3604"/>
        </w:tabs>
        <w:spacing w:after="0" w:line="259" w:lineRule="auto"/>
        <w:ind w:right="0" w:firstLine="0"/>
        <w:jc w:val="left"/>
      </w:pPr>
      <w:r>
        <w:rPr>
          <w:sz w:val="13"/>
        </w:rPr>
        <w:t>208–206</w:t>
      </w:r>
      <w:r>
        <w:rPr>
          <w:sz w:val="13"/>
        </w:rPr>
        <w:tab/>
        <w:t>204</w:t>
      </w:r>
    </w:p>
    <w:p w14:paraId="5973DC43" w14:textId="77777777" w:rsidR="000B5E92" w:rsidRDefault="008E3D73">
      <w:pPr>
        <w:ind w:left="93" w:right="0" w:firstLine="523"/>
      </w:pPr>
      <w:r>
        <w:t>Pb, and an ion-counting channel for Pb. Ion yields are ~1 mV/ppm. Each analysis consists of one 30-s integration on peaks with the lase</w:t>
      </w:r>
      <w:r>
        <w:t xml:space="preserve">r off (for </w:t>
      </w:r>
      <w:r>
        <w:t xml:space="preserve">backgrounds), 20 1-s integrations with the laser firing, and a 30-s delay to purge the previous sample and prepare for the next analysis. The ablation pit is ~20 </w:t>
      </w:r>
      <w:r>
        <w:t>A</w:t>
      </w:r>
      <w:r>
        <w:t>m deep.</w:t>
      </w:r>
    </w:p>
    <w:p w14:paraId="4CD5E5C2" w14:textId="77777777" w:rsidR="000B5E92" w:rsidRDefault="008E3D73">
      <w:pPr>
        <w:spacing w:after="25"/>
        <w:ind w:left="93" w:right="0"/>
      </w:pPr>
      <w:r>
        <w:t xml:space="preserve">Common Pb correction is made by using the measured </w:t>
      </w:r>
      <w:r>
        <w:rPr>
          <w:vertAlign w:val="superscript"/>
        </w:rPr>
        <w:t>204</w:t>
      </w:r>
      <w:r>
        <w:t>Pb and assuming an i</w:t>
      </w:r>
      <w:r>
        <w:t xml:space="preserve">nitial Pb composition from Stacey and </w:t>
      </w:r>
      <w:proofErr w:type="spellStart"/>
      <w:r>
        <w:t>Kramers</w:t>
      </w:r>
      <w:proofErr w:type="spellEnd"/>
      <w:r>
        <w:t xml:space="preserve"> </w:t>
      </w:r>
      <w:r>
        <w:rPr>
          <w:color w:val="422874"/>
        </w:rPr>
        <w:t xml:space="preserve">[77] </w:t>
      </w:r>
      <w:r>
        <w:t xml:space="preserve">(with uncertainties of 1.0 for </w:t>
      </w:r>
      <w:r>
        <w:rPr>
          <w:vertAlign w:val="superscript"/>
        </w:rPr>
        <w:t>206</w:t>
      </w:r>
      <w:r>
        <w:t>Pb/</w:t>
      </w:r>
      <w:r>
        <w:rPr>
          <w:vertAlign w:val="superscript"/>
        </w:rPr>
        <w:t>204</w:t>
      </w:r>
      <w:r>
        <w:t>Pb and 0.3 for</w:t>
      </w:r>
    </w:p>
    <w:p w14:paraId="44DC2123" w14:textId="77777777" w:rsidR="000B5E92" w:rsidRDefault="008E3D73">
      <w:pPr>
        <w:tabs>
          <w:tab w:val="center" w:pos="601"/>
          <w:tab w:val="center" w:pos="3217"/>
        </w:tabs>
        <w:spacing w:after="0" w:line="259" w:lineRule="auto"/>
        <w:ind w:right="0" w:firstLine="0"/>
        <w:jc w:val="left"/>
      </w:pPr>
      <w:r>
        <w:rPr>
          <w:sz w:val="13"/>
        </w:rPr>
        <w:t>207</w:t>
      </w:r>
      <w:r>
        <w:rPr>
          <w:sz w:val="13"/>
        </w:rPr>
        <w:tab/>
        <w:t>204</w:t>
      </w:r>
      <w:r>
        <w:rPr>
          <w:sz w:val="13"/>
        </w:rPr>
        <w:tab/>
        <w:t>204</w:t>
      </w:r>
    </w:p>
    <w:p w14:paraId="4BF01780" w14:textId="77777777" w:rsidR="000B5E92" w:rsidRDefault="008E3D73">
      <w:pPr>
        <w:ind w:left="93" w:right="0"/>
      </w:pPr>
      <w:r>
        <w:t xml:space="preserve">Pb/ Pb). Our measurement of Pb is unaffected by the presence of </w:t>
      </w:r>
      <w:r>
        <w:rPr>
          <w:vertAlign w:val="superscript"/>
        </w:rPr>
        <w:t>204</w:t>
      </w:r>
      <w:r>
        <w:t xml:space="preserve">Hg because backgrounds are measured on peaks (thereby subtracting any background </w:t>
      </w:r>
      <w:r>
        <w:rPr>
          <w:vertAlign w:val="superscript"/>
        </w:rPr>
        <w:t>204</w:t>
      </w:r>
      <w:r>
        <w:t xml:space="preserve">Hg and </w:t>
      </w:r>
      <w:r>
        <w:rPr>
          <w:vertAlign w:val="superscript"/>
        </w:rPr>
        <w:t>204</w:t>
      </w:r>
      <w:r>
        <w:t>Pb), and because very little Hg is present in the argon gas.</w:t>
      </w:r>
    </w:p>
    <w:p w14:paraId="54C276E5" w14:textId="77777777" w:rsidR="000B5E92" w:rsidRDefault="008E3D73">
      <w:pPr>
        <w:ind w:left="-15" w:right="0"/>
      </w:pPr>
      <w:r>
        <w:t>Inter-element fractionation of Pb/U is generally ~15%, whereas fractionation of Pb isotopes is genera</w:t>
      </w:r>
      <w:r>
        <w:t xml:space="preserve">lly </w:t>
      </w:r>
      <w:r>
        <w:rPr>
          <w:rFonts w:ascii="Calibri" w:eastAsia="Calibri" w:hAnsi="Calibri" w:cs="Calibri"/>
        </w:rPr>
        <w:t>b</w:t>
      </w:r>
      <w:r>
        <w:t>5%. In-run analysis of fragments of a large zircon crystal (generally every fifth measurement) with known age of 564</w:t>
      </w:r>
      <w:r>
        <w:t>F</w:t>
      </w:r>
      <w:r>
        <w:t>4 Ma (2-sigma error)</w:t>
      </w:r>
    </w:p>
    <w:p w14:paraId="43581086" w14:textId="77777777" w:rsidR="000B5E92" w:rsidRDefault="008E3D73">
      <w:pPr>
        <w:ind w:left="-15" w:right="0" w:firstLine="0"/>
      </w:pPr>
      <w:r>
        <w:t>(</w:t>
      </w:r>
      <w:proofErr w:type="spellStart"/>
      <w:r>
        <w:t>Gehrels</w:t>
      </w:r>
      <w:proofErr w:type="spellEnd"/>
      <w:r>
        <w:t>, unpublished data) is used to correct for this fractionation.</w:t>
      </w:r>
    </w:p>
    <w:p w14:paraId="247EBCA6" w14:textId="77777777" w:rsidR="000B5E92" w:rsidRDefault="008E3D73">
      <w:pPr>
        <w:ind w:left="-15" w:right="0"/>
      </w:pPr>
      <w:r>
        <w:t>Fractionation also increases with depth in</w:t>
      </w:r>
      <w:r>
        <w:t xml:space="preserve">to the laser pit by up to 5%. The accepted isotope ratios are accordingly determined by least-squares projection through the measured values back to the initial determination. Analyses that display </w:t>
      </w:r>
      <w:r>
        <w:rPr>
          <w:rFonts w:ascii="Calibri" w:eastAsia="Calibri" w:hAnsi="Calibri" w:cs="Calibri"/>
        </w:rPr>
        <w:t>N</w:t>
      </w:r>
      <w:r>
        <w:t>10% change in ratio during the 20-s measurement are inter</w:t>
      </w:r>
      <w:r>
        <w:t>preted to be variable in age (or perhaps compromised by fractures or inclusions), and are excluded from further consideration.</w:t>
      </w:r>
    </w:p>
    <w:p w14:paraId="2D17E939" w14:textId="77777777" w:rsidR="000B5E92" w:rsidRDefault="008E3D73">
      <w:pPr>
        <w:ind w:left="-15" w:right="0"/>
      </w:pPr>
      <w:r>
        <w:t xml:space="preserve">The measured isotopic ratios and ages are reported in Table 1. Errors that propagate from the measurement of </w:t>
      </w:r>
      <w:r>
        <w:rPr>
          <w:sz w:val="13"/>
        </w:rPr>
        <w:t>206</w:t>
      </w:r>
      <w:r>
        <w:t>Pb/</w:t>
      </w:r>
      <w:r>
        <w:rPr>
          <w:sz w:val="13"/>
        </w:rPr>
        <w:t>238</w:t>
      </w:r>
      <w:r>
        <w:t xml:space="preserve">U, </w:t>
      </w:r>
      <w:r>
        <w:rPr>
          <w:sz w:val="13"/>
        </w:rPr>
        <w:t>206</w:t>
      </w:r>
      <w:r>
        <w:t>Pb/</w:t>
      </w:r>
      <w:r>
        <w:rPr>
          <w:sz w:val="13"/>
        </w:rPr>
        <w:t>20</w:t>
      </w:r>
      <w:r>
        <w:rPr>
          <w:sz w:val="13"/>
        </w:rPr>
        <w:t>7</w:t>
      </w:r>
      <w:r>
        <w:t xml:space="preserve">Pb, and </w:t>
      </w:r>
      <w:r>
        <w:rPr>
          <w:sz w:val="13"/>
        </w:rPr>
        <w:t>206</w:t>
      </w:r>
      <w:r>
        <w:t>Pb/</w:t>
      </w:r>
      <w:r>
        <w:rPr>
          <w:sz w:val="13"/>
        </w:rPr>
        <w:t>204</w:t>
      </w:r>
      <w:r>
        <w:t>Pb are reported at the 1-sigma level. Additional errors that affect all ages include uncertainties from U decay constants, calibration correction, age of the calibration standard, and composition of common Pb.</w:t>
      </w:r>
    </w:p>
    <w:p w14:paraId="095AFD09" w14:textId="77777777" w:rsidR="000B5E92" w:rsidRDefault="008E3D73">
      <w:pPr>
        <w:ind w:left="-15" w:right="0"/>
      </w:pPr>
      <w:r>
        <w:t>Age interpretations for thes</w:t>
      </w:r>
      <w:r>
        <w:t xml:space="preserve">e analyses are complicated by the known occurrence in the region of inheritance in zircons from ~500 Ma granitoids combined with early Paleozoic and Tertiary Pb-loss (or new zircon growth) in </w:t>
      </w:r>
      <w:r>
        <w:rPr>
          <w:rFonts w:ascii="Calibri" w:eastAsia="Calibri" w:hAnsi="Calibri" w:cs="Calibri"/>
        </w:rPr>
        <w:t>N</w:t>
      </w:r>
      <w:r>
        <w:t>1.0 Ga detrital zircons. This produces discordant analyses in t</w:t>
      </w:r>
      <w:r>
        <w:t xml:space="preserve">he 500- to 1000-Ma age range that are of uncertain crystallization age. An additional factor that complicates analyses in this age range is the change in precision of </w:t>
      </w:r>
      <w:r>
        <w:rPr>
          <w:sz w:val="13"/>
        </w:rPr>
        <w:t>206</w:t>
      </w:r>
      <w:r>
        <w:t>Pb/</w:t>
      </w:r>
      <w:r>
        <w:rPr>
          <w:sz w:val="13"/>
        </w:rPr>
        <w:t>238</w:t>
      </w:r>
      <w:r>
        <w:t xml:space="preserve">U and </w:t>
      </w:r>
      <w:r>
        <w:rPr>
          <w:sz w:val="13"/>
        </w:rPr>
        <w:lastRenderedPageBreak/>
        <w:t>206</w:t>
      </w:r>
      <w:r>
        <w:t>Pb/</w:t>
      </w:r>
      <w:r>
        <w:rPr>
          <w:sz w:val="13"/>
        </w:rPr>
        <w:t>207</w:t>
      </w:r>
      <w:r>
        <w:t>Pb ages–</w:t>
      </w:r>
      <w:r>
        <w:rPr>
          <w:sz w:val="13"/>
        </w:rPr>
        <w:t>206</w:t>
      </w:r>
      <w:r>
        <w:t>Pb/</w:t>
      </w:r>
      <w:r>
        <w:rPr>
          <w:sz w:val="13"/>
        </w:rPr>
        <w:t>238</w:t>
      </w:r>
      <w:r>
        <w:t>U ages are generally more precise for younger ag</w:t>
      </w:r>
      <w:r>
        <w:t>es whereas</w:t>
      </w:r>
    </w:p>
    <w:p w14:paraId="02AA0722" w14:textId="77777777" w:rsidR="000B5E92" w:rsidRDefault="008E3D73">
      <w:pPr>
        <w:ind w:left="-15" w:right="0" w:firstLine="0"/>
      </w:pPr>
      <w:r>
        <w:rPr>
          <w:sz w:val="13"/>
        </w:rPr>
        <w:t xml:space="preserve">206 207 </w:t>
      </w:r>
      <w:r>
        <w:t xml:space="preserve">Pb/ Pb ages are more precise for older ages. Fortunately, patterns of discordance by Pb loss (or young zircon growth) are recognizable on Pb/U </w:t>
      </w:r>
      <w:proofErr w:type="spellStart"/>
      <w:r>
        <w:t>concordia</w:t>
      </w:r>
      <w:proofErr w:type="spellEnd"/>
      <w:r>
        <w:t xml:space="preserve"> diagrams as an array of analyses that project from a </w:t>
      </w:r>
      <w:r>
        <w:rPr>
          <w:rFonts w:ascii="Calibri" w:eastAsia="Calibri" w:hAnsi="Calibri" w:cs="Calibri"/>
        </w:rPr>
        <w:t>N</w:t>
      </w:r>
      <w:r>
        <w:t>1.0-Ga upper intercept to a yo</w:t>
      </w:r>
      <w:r>
        <w:t xml:space="preserve">ung lower intercept (e.g., </w:t>
      </w:r>
      <w:r>
        <w:rPr>
          <w:color w:val="422874"/>
        </w:rPr>
        <w:t>Fig. 6</w:t>
      </w:r>
      <w:r>
        <w:t xml:space="preserve">; sample DB02-21EX). Our </w:t>
      </w:r>
      <w:r>
        <w:t xml:space="preserve">strategy in interpreting ages is accordingly as follows: (1) For samples that display </w:t>
      </w:r>
      <w:proofErr w:type="spellStart"/>
      <w:r>
        <w:t>discordia</w:t>
      </w:r>
      <w:proofErr w:type="spellEnd"/>
      <w:r>
        <w:t xml:space="preserve"> patterns suggestive of Pb loss (and/or growth of young zircon), we use </w:t>
      </w:r>
      <w:r>
        <w:rPr>
          <w:vertAlign w:val="superscript"/>
        </w:rPr>
        <w:t>206</w:t>
      </w:r>
      <w:r>
        <w:t>Pb/</w:t>
      </w:r>
      <w:r>
        <w:rPr>
          <w:vertAlign w:val="superscript"/>
        </w:rPr>
        <w:t>207</w:t>
      </w:r>
      <w:r>
        <w:t xml:space="preserve">Pb ages and rely only </w:t>
      </w:r>
      <w:r>
        <w:t xml:space="preserve">on analyses that are less than 30% discordant. (2) For samples that contain a cluster of analyses with concordant to slightly discordant </w:t>
      </w:r>
      <w:r>
        <w:rPr>
          <w:vertAlign w:val="superscript"/>
        </w:rPr>
        <w:t>206</w:t>
      </w:r>
      <w:r>
        <w:t>Pb/</w:t>
      </w:r>
      <w:r>
        <w:rPr>
          <w:vertAlign w:val="superscript"/>
        </w:rPr>
        <w:t>238</w:t>
      </w:r>
      <w:r>
        <w:t xml:space="preserve">U ages of ~500 Ma (e.g., </w:t>
      </w:r>
      <w:r>
        <w:rPr>
          <w:color w:val="422874"/>
        </w:rPr>
        <w:t>Fig. 6</w:t>
      </w:r>
      <w:r>
        <w:t>, sample DB02-21F), we rely on</w:t>
      </w:r>
    </w:p>
    <w:p w14:paraId="4FE0540E" w14:textId="77777777" w:rsidR="000B5E92" w:rsidRDefault="000B5E92">
      <w:pPr>
        <w:sectPr w:rsidR="000B5E92">
          <w:type w:val="continuous"/>
          <w:pgSz w:w="10880" w:h="14860"/>
          <w:pgMar w:top="1962" w:right="851" w:bottom="1478" w:left="850" w:header="720" w:footer="720" w:gutter="0"/>
          <w:cols w:num="2" w:space="483"/>
        </w:sectPr>
      </w:pPr>
    </w:p>
    <w:p w14:paraId="6C057979" w14:textId="77777777" w:rsidR="000B5E92" w:rsidRDefault="008E3D73">
      <w:pPr>
        <w:spacing w:after="214" w:line="259" w:lineRule="auto"/>
        <w:ind w:left="129" w:right="0" w:firstLine="0"/>
        <w:jc w:val="left"/>
      </w:pPr>
      <w:r>
        <w:rPr>
          <w:noProof/>
        </w:rPr>
        <w:lastRenderedPageBreak/>
        <w:drawing>
          <wp:inline distT="0" distB="0" distL="0" distR="0" wp14:anchorId="4006AE30" wp14:editId="5B552E05">
            <wp:extent cx="5580889" cy="6836664"/>
            <wp:effectExtent l="0" t="0" r="0" b="0"/>
            <wp:docPr id="75660" name="Picture 75660"/>
            <wp:cNvGraphicFramePr/>
            <a:graphic xmlns:a="http://schemas.openxmlformats.org/drawingml/2006/main">
              <a:graphicData uri="http://schemas.openxmlformats.org/drawingml/2006/picture">
                <pic:pic xmlns:pic="http://schemas.openxmlformats.org/drawingml/2006/picture">
                  <pic:nvPicPr>
                    <pic:cNvPr id="75660" name="Picture 75660"/>
                    <pic:cNvPicPr/>
                  </pic:nvPicPr>
                  <pic:blipFill>
                    <a:blip r:embed="rId19"/>
                    <a:stretch>
                      <a:fillRect/>
                    </a:stretch>
                  </pic:blipFill>
                  <pic:spPr>
                    <a:xfrm>
                      <a:off x="0" y="0"/>
                      <a:ext cx="5580889" cy="6836664"/>
                    </a:xfrm>
                    <a:prstGeom prst="rect">
                      <a:avLst/>
                    </a:prstGeom>
                  </pic:spPr>
                </pic:pic>
              </a:graphicData>
            </a:graphic>
          </wp:inline>
        </w:drawing>
      </w:r>
    </w:p>
    <w:p w14:paraId="29120661" w14:textId="77777777" w:rsidR="000B5E92" w:rsidRDefault="008E3D73">
      <w:pPr>
        <w:spacing w:after="13" w:line="269" w:lineRule="auto"/>
        <w:ind w:left="-15" w:right="0" w:firstLine="0"/>
      </w:pPr>
      <w:r>
        <w:rPr>
          <w:sz w:val="16"/>
        </w:rPr>
        <w:t xml:space="preserve">Fig. 6. Pb/U </w:t>
      </w:r>
      <w:proofErr w:type="spellStart"/>
      <w:r>
        <w:rPr>
          <w:sz w:val="16"/>
        </w:rPr>
        <w:t>concordia</w:t>
      </w:r>
      <w:proofErr w:type="spellEnd"/>
      <w:r>
        <w:rPr>
          <w:sz w:val="16"/>
        </w:rPr>
        <w:t xml:space="preserve"> diagrams for Cretaceous–lower Miocene detrital zircon samples from this study. Error ellipses are shown for 1-sigma level of uncertainty, and only analyses that are less than 30% discordant are shown. See text for discussion.</w:t>
      </w:r>
    </w:p>
    <w:p w14:paraId="338B6E9D" w14:textId="77777777" w:rsidR="000B5E92" w:rsidRDefault="000B5E92">
      <w:pPr>
        <w:sectPr w:rsidR="000B5E92">
          <w:type w:val="continuous"/>
          <w:pgSz w:w="10880" w:h="14860"/>
          <w:pgMar w:top="1440" w:right="942" w:bottom="1440" w:left="850" w:header="720" w:footer="720" w:gutter="0"/>
          <w:cols w:space="720"/>
        </w:sectPr>
      </w:pPr>
    </w:p>
    <w:p w14:paraId="071F396E" w14:textId="77777777" w:rsidR="000B5E92" w:rsidRDefault="008E3D73">
      <w:pPr>
        <w:tabs>
          <w:tab w:val="center" w:pos="601"/>
          <w:tab w:val="center" w:pos="2912"/>
          <w:tab w:val="center" w:pos="3400"/>
        </w:tabs>
        <w:spacing w:after="0" w:line="259" w:lineRule="auto"/>
        <w:ind w:right="0" w:firstLine="0"/>
        <w:jc w:val="left"/>
      </w:pPr>
      <w:r>
        <w:rPr>
          <w:sz w:val="13"/>
        </w:rPr>
        <w:t>206</w:t>
      </w:r>
      <w:r>
        <w:rPr>
          <w:sz w:val="13"/>
        </w:rPr>
        <w:tab/>
        <w:t>238</w:t>
      </w:r>
      <w:r>
        <w:rPr>
          <w:sz w:val="13"/>
        </w:rPr>
        <w:tab/>
        <w:t>206</w:t>
      </w:r>
      <w:r>
        <w:rPr>
          <w:sz w:val="13"/>
        </w:rPr>
        <w:tab/>
        <w:t>207</w:t>
      </w:r>
    </w:p>
    <w:p w14:paraId="53EAF3DF" w14:textId="77777777" w:rsidR="000B5E92" w:rsidRDefault="008E3D73">
      <w:pPr>
        <w:ind w:left="93" w:right="0"/>
      </w:pPr>
      <w:r>
        <w:t xml:space="preserve">Pb/ U ages up to 750 Ma and Pb/ Pb ages if the </w:t>
      </w:r>
      <w:r>
        <w:rPr>
          <w:vertAlign w:val="superscript"/>
        </w:rPr>
        <w:t>206</w:t>
      </w:r>
      <w:r>
        <w:t>Pb/</w:t>
      </w:r>
      <w:r>
        <w:rPr>
          <w:vertAlign w:val="superscript"/>
        </w:rPr>
        <w:t>238</w:t>
      </w:r>
      <w:r>
        <w:t xml:space="preserve">U ages are </w:t>
      </w:r>
      <w:r>
        <w:rPr>
          <w:rFonts w:ascii="Calibri" w:eastAsia="Calibri" w:hAnsi="Calibri" w:cs="Calibri"/>
        </w:rPr>
        <w:t>N</w:t>
      </w:r>
      <w:r>
        <w:t>750 Ma.</w:t>
      </w:r>
    </w:p>
    <w:p w14:paraId="779A93B7" w14:textId="77777777" w:rsidR="000B5E92" w:rsidRDefault="008E3D73">
      <w:pPr>
        <w:spacing w:after="232"/>
        <w:ind w:left="93" w:right="0"/>
      </w:pPr>
      <w:r>
        <w:lastRenderedPageBreak/>
        <w:t xml:space="preserve">Detrital zircons were separated from seven new samples of the </w:t>
      </w:r>
      <w:proofErr w:type="spellStart"/>
      <w:r>
        <w:t>Charchare</w:t>
      </w:r>
      <w:proofErr w:type="spellEnd"/>
      <w:r>
        <w:t xml:space="preserve"> Conglomerate (one sample), Amile Formation (one sample), </w:t>
      </w:r>
      <w:proofErr w:type="spellStart"/>
      <w:r>
        <w:t>Bhainskati</w:t>
      </w:r>
      <w:proofErr w:type="spellEnd"/>
      <w:r>
        <w:t xml:space="preserve"> Formation (three samples), and </w:t>
      </w:r>
      <w:proofErr w:type="spellStart"/>
      <w:r>
        <w:t>Dumri</w:t>
      </w:r>
      <w:proofErr w:type="spellEnd"/>
      <w:r>
        <w:t xml:space="preserve"> Formation (two samples). We also analyzed additional grains from the Amile and </w:t>
      </w:r>
      <w:proofErr w:type="spellStart"/>
      <w:r>
        <w:t>Bhainskati</w:t>
      </w:r>
      <w:proofErr w:type="spellEnd"/>
      <w:r>
        <w:t xml:space="preserve"> samples that were used in our previous work </w:t>
      </w:r>
      <w:r>
        <w:rPr>
          <w:color w:val="422874"/>
        </w:rPr>
        <w:t>[16]</w:t>
      </w:r>
      <w:r>
        <w:t>. Analyses that yielded isotopic data of acceptable discordance, in-run fractionation, and precision are shown in boldface in Table 1. A total of 775 new zircon ages are reported here, of which 663</w:t>
      </w:r>
      <w:r>
        <w:t xml:space="preserve"> are </w:t>
      </w:r>
      <w:r>
        <w:rPr>
          <w:rFonts w:ascii="Calibri" w:eastAsia="Calibri" w:hAnsi="Calibri" w:cs="Calibri"/>
        </w:rPr>
        <w:t>b</w:t>
      </w:r>
      <w:r>
        <w:t xml:space="preserve">30% discordant and considered reliable. These analyses are shown on Pb/U </w:t>
      </w:r>
      <w:proofErr w:type="spellStart"/>
      <w:r>
        <w:t>concordia</w:t>
      </w:r>
      <w:proofErr w:type="spellEnd"/>
      <w:r>
        <w:t xml:space="preserve"> diagrams (</w:t>
      </w:r>
      <w:r>
        <w:rPr>
          <w:color w:val="422874"/>
        </w:rPr>
        <w:t>Fig. 6</w:t>
      </w:r>
      <w:r>
        <w:t>) and the accepted ages are plotted on relative age-probability diagrams (</w:t>
      </w:r>
      <w:r>
        <w:rPr>
          <w:color w:val="422874"/>
        </w:rPr>
        <w:t>Fig. 4</w:t>
      </w:r>
      <w:r>
        <w:t>). Each of these curves is constructed by summing the probability distr</w:t>
      </w:r>
      <w:r>
        <w:t>ibutions of all grains analyzed from a sample. Age peaks on these diagrams are considered robust if defined by several analyses, whereas less significance is attributed to peaks defined by single analyses because single ages (even if concordant) may not be</w:t>
      </w:r>
      <w:r>
        <w:t xml:space="preserve"> reliable indicators of crystallization age.</w:t>
      </w:r>
    </w:p>
    <w:p w14:paraId="0021CE4B" w14:textId="77777777" w:rsidR="000B5E92" w:rsidRDefault="008E3D73">
      <w:pPr>
        <w:spacing w:after="234" w:line="254" w:lineRule="auto"/>
        <w:ind w:left="103" w:right="0" w:hanging="10"/>
        <w:jc w:val="left"/>
      </w:pPr>
      <w:r>
        <w:t>5.2. Nd-isotopic data</w:t>
      </w:r>
    </w:p>
    <w:p w14:paraId="2BF3BBA2" w14:textId="77777777" w:rsidR="000B5E92" w:rsidRDefault="008E3D73">
      <w:pPr>
        <w:ind w:left="93" w:right="0"/>
      </w:pPr>
      <w:r>
        <w:t xml:space="preserve">Nine samples of siltstone and black shale from the </w:t>
      </w:r>
      <w:proofErr w:type="spellStart"/>
      <w:r>
        <w:t>Charchare</w:t>
      </w:r>
      <w:proofErr w:type="spellEnd"/>
      <w:r>
        <w:t xml:space="preserve"> Conglomerate, </w:t>
      </w:r>
      <w:proofErr w:type="spellStart"/>
      <w:r>
        <w:t>Bhainskati</w:t>
      </w:r>
      <w:proofErr w:type="spellEnd"/>
      <w:r>
        <w:t xml:space="preserve"> Formation, and </w:t>
      </w:r>
      <w:proofErr w:type="spellStart"/>
      <w:r>
        <w:t>Dumri</w:t>
      </w:r>
      <w:proofErr w:type="spellEnd"/>
      <w:r>
        <w:t xml:space="preserve"> Formations were collected for </w:t>
      </w:r>
      <w:proofErr w:type="spellStart"/>
      <w:r>
        <w:t>Sm</w:t>
      </w:r>
      <w:proofErr w:type="spellEnd"/>
      <w:r>
        <w:t xml:space="preserve">–Nd isotopic analysis (see </w:t>
      </w:r>
      <w:r>
        <w:rPr>
          <w:color w:val="422874"/>
        </w:rPr>
        <w:t xml:space="preserve">Fig. 5 </w:t>
      </w:r>
      <w:r>
        <w:t>for sample locat</w:t>
      </w:r>
      <w:r>
        <w:t xml:space="preserve">ions). Sample size was 0.5 kg. Each sample was crushed in a steel jaw crusher and powdered in an agate-lined shatter box. Approximately 300 mg of powder were dissolved and </w:t>
      </w:r>
      <w:proofErr w:type="spellStart"/>
      <w:r>
        <w:t>Sm</w:t>
      </w:r>
      <w:proofErr w:type="spellEnd"/>
      <w:r>
        <w:t xml:space="preserve"> and Nd isotopes were analyzed following the procedures in </w:t>
      </w:r>
      <w:r>
        <w:rPr>
          <w:color w:val="422874"/>
        </w:rPr>
        <w:t>[78]</w:t>
      </w:r>
      <w:r>
        <w:t xml:space="preserve">, except that </w:t>
      </w:r>
      <w:proofErr w:type="spellStart"/>
      <w:r>
        <w:t>Sm</w:t>
      </w:r>
      <w:proofErr w:type="spellEnd"/>
      <w:r>
        <w:t xml:space="preserve"> an</w:t>
      </w:r>
      <w:r>
        <w:t>d Nd were loaded on Ta side filaments for mass spectrometry. Although most samples contained graphite, concentrations were low enough to not interfere with dissolution of the non-graphite portion of the sample. We used a</w:t>
      </w:r>
    </w:p>
    <w:p w14:paraId="40720C05" w14:textId="77777777" w:rsidR="000B5E92" w:rsidRDefault="008E3D73">
      <w:pPr>
        <w:tabs>
          <w:tab w:val="center" w:pos="701"/>
        </w:tabs>
        <w:spacing w:after="0" w:line="259" w:lineRule="auto"/>
        <w:ind w:right="0" w:firstLine="0"/>
        <w:jc w:val="left"/>
      </w:pPr>
      <w:r>
        <w:rPr>
          <w:sz w:val="13"/>
        </w:rPr>
        <w:t>149</w:t>
      </w:r>
      <w:r>
        <w:rPr>
          <w:sz w:val="13"/>
        </w:rPr>
        <w:tab/>
        <w:t>150</w:t>
      </w:r>
    </w:p>
    <w:p w14:paraId="7243FFB1" w14:textId="77777777" w:rsidR="000B5E92" w:rsidRDefault="008E3D73">
      <w:pPr>
        <w:ind w:left="93" w:right="0"/>
      </w:pPr>
      <w:proofErr w:type="spellStart"/>
      <w:r>
        <w:t>Sm</w:t>
      </w:r>
      <w:proofErr w:type="spellEnd"/>
      <w:r>
        <w:t xml:space="preserve">– Nd tracer to determine </w:t>
      </w:r>
      <w:r>
        <w:t>element abundances, and Nd isotopic measurements were normalized to</w:t>
      </w:r>
    </w:p>
    <w:p w14:paraId="35B52E60" w14:textId="77777777" w:rsidR="000B5E92" w:rsidRDefault="008E3D73">
      <w:pPr>
        <w:ind w:left="93" w:right="0" w:firstLine="0"/>
      </w:pPr>
      <w:r>
        <w:rPr>
          <w:sz w:val="13"/>
        </w:rPr>
        <w:t xml:space="preserve">146 144 </w:t>
      </w:r>
      <w:r>
        <w:t xml:space="preserve">Nd/ Nd=0.7219. Analysis of the La Jolla Nd standard yielded </w:t>
      </w:r>
      <w:r>
        <w:rPr>
          <w:vertAlign w:val="superscript"/>
        </w:rPr>
        <w:t>143</w:t>
      </w:r>
      <w:r>
        <w:t>Nd/</w:t>
      </w:r>
      <w:r>
        <w:rPr>
          <w:vertAlign w:val="superscript"/>
        </w:rPr>
        <w:t>144</w:t>
      </w:r>
      <w:r>
        <w:t>Nd=0.511855</w:t>
      </w:r>
      <w:r>
        <w:t>F</w:t>
      </w:r>
      <w:r>
        <w:t xml:space="preserve">8 (2-sigma error). Analytical blanks of </w:t>
      </w:r>
      <w:proofErr w:type="spellStart"/>
      <w:r>
        <w:t>Sm</w:t>
      </w:r>
      <w:proofErr w:type="spellEnd"/>
      <w:r>
        <w:t xml:space="preserve"> and Nd were always less than 0.03% of the elements proce</w:t>
      </w:r>
      <w:r>
        <w:t xml:space="preserve">ssed from the samples. The new data, reported in Table 2, </w:t>
      </w:r>
      <w:r>
        <w:t xml:space="preserve">complement previous analyses from the </w:t>
      </w:r>
      <w:proofErr w:type="spellStart"/>
      <w:r>
        <w:t>Bhainskati</w:t>
      </w:r>
      <w:proofErr w:type="spellEnd"/>
      <w:r>
        <w:t xml:space="preserve"> and </w:t>
      </w:r>
      <w:proofErr w:type="spellStart"/>
      <w:r>
        <w:t>Dumri</w:t>
      </w:r>
      <w:proofErr w:type="spellEnd"/>
      <w:r>
        <w:t xml:space="preserve"> Formations in Nepal </w:t>
      </w:r>
      <w:r>
        <w:rPr>
          <w:color w:val="422874"/>
        </w:rPr>
        <w:t>[6]</w:t>
      </w:r>
      <w:r>
        <w:t>.</w:t>
      </w:r>
    </w:p>
    <w:p w14:paraId="02C0E322" w14:textId="77777777" w:rsidR="000B5E92" w:rsidRDefault="008E3D73">
      <w:pPr>
        <w:spacing w:after="234" w:line="254" w:lineRule="auto"/>
        <w:ind w:left="-5" w:right="0" w:hanging="10"/>
        <w:jc w:val="left"/>
      </w:pPr>
      <w:r>
        <w:t>5.3. Trace element data</w:t>
      </w:r>
    </w:p>
    <w:p w14:paraId="3CD6430D" w14:textId="77777777" w:rsidR="000B5E92" w:rsidRDefault="008E3D73">
      <w:pPr>
        <w:spacing w:after="472"/>
        <w:ind w:left="-15" w:right="0"/>
      </w:pPr>
      <w:r>
        <w:t xml:space="preserve">As discussed by </w:t>
      </w:r>
      <w:r>
        <w:rPr>
          <w:color w:val="422874"/>
        </w:rPr>
        <w:t xml:space="preserve">[13] </w:t>
      </w:r>
      <w:r>
        <w:t xml:space="preserve">and references therein, Ni and Cr in </w:t>
      </w:r>
      <w:proofErr w:type="spellStart"/>
      <w:r>
        <w:t>mudrocks</w:t>
      </w:r>
      <w:proofErr w:type="spellEnd"/>
      <w:r>
        <w:t xml:space="preserve"> may be derived from breakdown of olivine and spinel, respectively, in mafic source rocks. Thus, in Himalayan Tertiary </w:t>
      </w:r>
      <w:proofErr w:type="spellStart"/>
      <w:r>
        <w:t>mudrocks</w:t>
      </w:r>
      <w:proofErr w:type="spellEnd"/>
      <w:r>
        <w:t>, Ni and Cr concentrations are potential indicators of sediment sources in ophiolite</w:t>
      </w:r>
      <w:r>
        <w:t>s and mafic igneous rocks of the Indus-</w:t>
      </w:r>
      <w:proofErr w:type="spellStart"/>
      <w:r>
        <w:t>Yarlung</w:t>
      </w:r>
      <w:proofErr w:type="spellEnd"/>
      <w:r>
        <w:t xml:space="preserve"> suture zone. Fifteen samples of </w:t>
      </w:r>
      <w:proofErr w:type="spellStart"/>
      <w:r>
        <w:t>mudrock</w:t>
      </w:r>
      <w:proofErr w:type="spellEnd"/>
      <w:r>
        <w:t xml:space="preserve"> from the </w:t>
      </w:r>
      <w:proofErr w:type="spellStart"/>
      <w:r>
        <w:t>Charchare</w:t>
      </w:r>
      <w:proofErr w:type="spellEnd"/>
      <w:r>
        <w:t xml:space="preserve">, </w:t>
      </w:r>
      <w:proofErr w:type="spellStart"/>
      <w:r>
        <w:t>Bhainskati</w:t>
      </w:r>
      <w:proofErr w:type="spellEnd"/>
      <w:r>
        <w:t xml:space="preserve">, and </w:t>
      </w:r>
      <w:proofErr w:type="spellStart"/>
      <w:r>
        <w:t>Dumri</w:t>
      </w:r>
      <w:proofErr w:type="spellEnd"/>
      <w:r>
        <w:t xml:space="preserve"> Formations were analyzed by X-ray fluorescence for Cr and Ni contents as a means of determining possible mafic suture zone detr</w:t>
      </w:r>
      <w:r>
        <w:t>ital input. These data are reported in Table 3.</w:t>
      </w:r>
    </w:p>
    <w:p w14:paraId="02D7304E" w14:textId="77777777" w:rsidR="000B5E92" w:rsidRDefault="008E3D73">
      <w:pPr>
        <w:numPr>
          <w:ilvl w:val="0"/>
          <w:numId w:val="3"/>
        </w:numPr>
        <w:spacing w:after="233" w:line="254" w:lineRule="auto"/>
        <w:ind w:right="0" w:hanging="217"/>
        <w:jc w:val="left"/>
      </w:pPr>
      <w:r>
        <w:t>Results</w:t>
      </w:r>
    </w:p>
    <w:p w14:paraId="1464DE01" w14:textId="77777777" w:rsidR="000B5E92" w:rsidRDefault="008E3D73">
      <w:pPr>
        <w:numPr>
          <w:ilvl w:val="1"/>
          <w:numId w:val="3"/>
        </w:numPr>
        <w:spacing w:after="234" w:line="254" w:lineRule="auto"/>
        <w:ind w:right="0" w:hanging="366"/>
        <w:jc w:val="left"/>
      </w:pPr>
      <w:r>
        <w:t>Detrital zircon U–Pb ages</w:t>
      </w:r>
    </w:p>
    <w:p w14:paraId="7CA592A5" w14:textId="77777777" w:rsidR="000B5E92" w:rsidRDefault="008E3D73">
      <w:pPr>
        <w:spacing w:after="233"/>
        <w:ind w:left="-15" w:right="0"/>
      </w:pPr>
      <w:r>
        <w:t xml:space="preserve">The </w:t>
      </w:r>
      <w:proofErr w:type="spellStart"/>
      <w:r>
        <w:t>Charchare</w:t>
      </w:r>
      <w:proofErr w:type="spellEnd"/>
      <w:r>
        <w:t xml:space="preserve"> Conglomerate and Amile Formation samples are characterized by zircon ages between 1450 and 3100 Ma, with the largest number of grains in the 1850–2550-Ma range </w:t>
      </w:r>
      <w:r>
        <w:t>(</w:t>
      </w:r>
      <w:r>
        <w:rPr>
          <w:color w:val="422874"/>
        </w:rPr>
        <w:t>Fig. 4</w:t>
      </w:r>
      <w:r>
        <w:t xml:space="preserve">). As mentioned above, the </w:t>
      </w:r>
      <w:proofErr w:type="spellStart"/>
      <w:r>
        <w:t>Charchare</w:t>
      </w:r>
      <w:proofErr w:type="spellEnd"/>
      <w:r>
        <w:t xml:space="preserve"> sample yielded one grain with a mid-Cretaceous (125 Ma) age. In contrast, detrital zircons in the </w:t>
      </w:r>
      <w:proofErr w:type="spellStart"/>
      <w:r>
        <w:t>Bhainskati</w:t>
      </w:r>
      <w:proofErr w:type="spellEnd"/>
      <w:r>
        <w:t xml:space="preserve"> Formation fall into three age groups at ~500–800, ~1000–2100, and ~2400–3200 Ma. Two of the 343 </w:t>
      </w:r>
      <w:proofErr w:type="spellStart"/>
      <w:r>
        <w:t>Bhainsk</w:t>
      </w:r>
      <w:r>
        <w:t>ati</w:t>
      </w:r>
      <w:proofErr w:type="spellEnd"/>
      <w:r>
        <w:t xml:space="preserve"> grains analyzed produced mid-Cretaceous ages (102 and 122 Ma) and one grain produced an Early Triassic age (243 Ma). Detrital zircon ages in the </w:t>
      </w:r>
      <w:proofErr w:type="spellStart"/>
      <w:r>
        <w:t>Dumri</w:t>
      </w:r>
      <w:proofErr w:type="spellEnd"/>
      <w:r>
        <w:t xml:space="preserve"> Formation are broadly </w:t>
      </w:r>
      <w:proofErr w:type="gramStart"/>
      <w:r>
        <w:t>similar to</w:t>
      </w:r>
      <w:proofErr w:type="gramEnd"/>
      <w:r>
        <w:t xml:space="preserve"> those in the </w:t>
      </w:r>
      <w:proofErr w:type="spellStart"/>
      <w:r>
        <w:t>Bhainskati</w:t>
      </w:r>
      <w:proofErr w:type="spellEnd"/>
      <w:r>
        <w:t xml:space="preserve"> Formation, with the addition of a few grains</w:t>
      </w:r>
      <w:r>
        <w:t xml:space="preserve"> in the 470–500-Ma range and an increased relative proportion of grains in the ~1000–1500-Ma range (</w:t>
      </w:r>
      <w:r>
        <w:rPr>
          <w:color w:val="422874"/>
        </w:rPr>
        <w:t>Fig. 4</w:t>
      </w:r>
      <w:r>
        <w:t>).</w:t>
      </w:r>
    </w:p>
    <w:p w14:paraId="76F7C351" w14:textId="77777777" w:rsidR="000B5E92" w:rsidRDefault="008E3D73">
      <w:pPr>
        <w:numPr>
          <w:ilvl w:val="1"/>
          <w:numId w:val="3"/>
        </w:numPr>
        <w:spacing w:after="265" w:line="254" w:lineRule="auto"/>
        <w:ind w:right="0" w:hanging="366"/>
        <w:jc w:val="left"/>
      </w:pPr>
      <w:r>
        <w:t>Nd-isotopes</w:t>
      </w:r>
    </w:p>
    <w:p w14:paraId="1A0CF28A" w14:textId="77777777" w:rsidR="000B5E92" w:rsidRDefault="008E3D73">
      <w:pPr>
        <w:ind w:left="-15" w:right="0"/>
      </w:pPr>
      <w:r>
        <w:t xml:space="preserve">The Nd-isotopic data (Table 2) provide </w:t>
      </w:r>
      <w:proofErr w:type="spellStart"/>
      <w:r>
        <w:t>e</w:t>
      </w:r>
      <w:r>
        <w:rPr>
          <w:vertAlign w:val="subscript"/>
        </w:rPr>
        <w:t>Nd</w:t>
      </w:r>
      <w:proofErr w:type="spellEnd"/>
      <w:r>
        <w:t>(</w:t>
      </w:r>
      <w:r>
        <w:t>T</w:t>
      </w:r>
      <w:r>
        <w:t xml:space="preserve">) values of 6.2 to 14.4. The sample from the </w:t>
      </w:r>
      <w:proofErr w:type="spellStart"/>
      <w:r>
        <w:t>Charchare</w:t>
      </w:r>
      <w:proofErr w:type="spellEnd"/>
      <w:r>
        <w:t xml:space="preserve"> Conglomerate has </w:t>
      </w:r>
      <w:proofErr w:type="spellStart"/>
      <w:r>
        <w:t>e</w:t>
      </w:r>
      <w:r>
        <w:rPr>
          <w:vertAlign w:val="subscript"/>
        </w:rPr>
        <w:t>Nd</w:t>
      </w:r>
      <w:proofErr w:type="spellEnd"/>
      <w:r>
        <w:t>(</w:t>
      </w:r>
      <w:r>
        <w:t>T</w:t>
      </w:r>
      <w:r>
        <w:t xml:space="preserve">)=6.2. The </w:t>
      </w:r>
      <w:proofErr w:type="spellStart"/>
      <w:r>
        <w:t>Bha</w:t>
      </w:r>
      <w:r>
        <w:t>inskati</w:t>
      </w:r>
      <w:proofErr w:type="spellEnd"/>
      <w:r>
        <w:t xml:space="preserve"> samples have a mean </w:t>
      </w:r>
      <w:proofErr w:type="spellStart"/>
      <w:r>
        <w:t>e</w:t>
      </w:r>
      <w:r>
        <w:rPr>
          <w:vertAlign w:val="subscript"/>
        </w:rPr>
        <w:t>Nd</w:t>
      </w:r>
      <w:proofErr w:type="spellEnd"/>
      <w:r>
        <w:t>(</w:t>
      </w:r>
      <w:r>
        <w:t>T</w:t>
      </w:r>
      <w:r>
        <w:t xml:space="preserve">) value of 10.0, and the </w:t>
      </w:r>
      <w:proofErr w:type="spellStart"/>
      <w:r>
        <w:t>Dumri</w:t>
      </w:r>
      <w:proofErr w:type="spellEnd"/>
      <w:r>
        <w:t xml:space="preserve"> samples yielded a mean </w:t>
      </w:r>
      <w:proofErr w:type="spellStart"/>
      <w:r>
        <w:t>e</w:t>
      </w:r>
      <w:r>
        <w:rPr>
          <w:vertAlign w:val="subscript"/>
        </w:rPr>
        <w:t>Nd</w:t>
      </w:r>
      <w:proofErr w:type="spellEnd"/>
      <w:r>
        <w:t>(</w:t>
      </w:r>
      <w:r>
        <w:t>T</w:t>
      </w:r>
      <w:r>
        <w:t xml:space="preserve">) value of 14.4. The </w:t>
      </w:r>
      <w:proofErr w:type="spellStart"/>
      <w:r>
        <w:t>e</w:t>
      </w:r>
      <w:r>
        <w:rPr>
          <w:vertAlign w:val="subscript"/>
        </w:rPr>
        <w:t>Nd</w:t>
      </w:r>
      <w:proofErr w:type="spellEnd"/>
      <w:r>
        <w:t>(</w:t>
      </w:r>
      <w:r>
        <w:t>T</w:t>
      </w:r>
      <w:r>
        <w:t xml:space="preserve">) values from the new data are consistent with values </w:t>
      </w:r>
      <w:r>
        <w:lastRenderedPageBreak/>
        <w:t xml:space="preserve">reported by Robinson et al. </w:t>
      </w:r>
      <w:r>
        <w:rPr>
          <w:color w:val="422874"/>
        </w:rPr>
        <w:t>[6]</w:t>
      </w:r>
      <w:r>
        <w:t xml:space="preserve">, and the complete data set is plotted in </w:t>
      </w:r>
      <w:r>
        <w:rPr>
          <w:color w:val="422874"/>
        </w:rPr>
        <w:t>Fig. 7</w:t>
      </w:r>
      <w:r>
        <w:t>.</w:t>
      </w:r>
    </w:p>
    <w:p w14:paraId="7DC15233" w14:textId="77777777" w:rsidR="000B5E92" w:rsidRDefault="008E3D73">
      <w:pPr>
        <w:spacing w:after="229" w:line="259" w:lineRule="auto"/>
        <w:ind w:left="42" w:right="0" w:firstLine="0"/>
        <w:jc w:val="left"/>
      </w:pPr>
      <w:r>
        <w:rPr>
          <w:noProof/>
        </w:rPr>
        <w:drawing>
          <wp:inline distT="0" distB="0" distL="0" distR="0" wp14:anchorId="6DD353B3" wp14:editId="5F3EEAB8">
            <wp:extent cx="2660904" cy="4364737"/>
            <wp:effectExtent l="0" t="0" r="0" b="0"/>
            <wp:docPr id="75662" name="Picture 75662"/>
            <wp:cNvGraphicFramePr/>
            <a:graphic xmlns:a="http://schemas.openxmlformats.org/drawingml/2006/main">
              <a:graphicData uri="http://schemas.openxmlformats.org/drawingml/2006/picture">
                <pic:pic xmlns:pic="http://schemas.openxmlformats.org/drawingml/2006/picture">
                  <pic:nvPicPr>
                    <pic:cNvPr id="75662" name="Picture 75662"/>
                    <pic:cNvPicPr/>
                  </pic:nvPicPr>
                  <pic:blipFill>
                    <a:blip r:embed="rId20"/>
                    <a:stretch>
                      <a:fillRect/>
                    </a:stretch>
                  </pic:blipFill>
                  <pic:spPr>
                    <a:xfrm>
                      <a:off x="0" y="0"/>
                      <a:ext cx="2660904" cy="4364737"/>
                    </a:xfrm>
                    <a:prstGeom prst="rect">
                      <a:avLst/>
                    </a:prstGeom>
                  </pic:spPr>
                </pic:pic>
              </a:graphicData>
            </a:graphic>
          </wp:inline>
        </w:drawing>
      </w:r>
    </w:p>
    <w:p w14:paraId="7C7B65F6" w14:textId="77777777" w:rsidR="000B5E92" w:rsidRDefault="008E3D73">
      <w:pPr>
        <w:spacing w:after="435" w:line="269" w:lineRule="auto"/>
        <w:ind w:left="-15" w:right="0" w:firstLine="0"/>
      </w:pPr>
      <w:r>
        <w:rPr>
          <w:sz w:val="16"/>
        </w:rPr>
        <w:t xml:space="preserve">Fig. 7. Plot of </w:t>
      </w:r>
      <w:proofErr w:type="spellStart"/>
      <w:r>
        <w:rPr>
          <w:sz w:val="16"/>
        </w:rPr>
        <w:t>e</w:t>
      </w:r>
      <w:r>
        <w:rPr>
          <w:sz w:val="16"/>
          <w:vertAlign w:val="subscript"/>
        </w:rPr>
        <w:t>Nd</w:t>
      </w:r>
      <w:proofErr w:type="spellEnd"/>
      <w:r>
        <w:rPr>
          <w:sz w:val="16"/>
        </w:rPr>
        <w:t>(</w:t>
      </w:r>
      <w:r>
        <w:rPr>
          <w:sz w:val="16"/>
        </w:rPr>
        <w:t>T</w:t>
      </w:r>
      <w:r>
        <w:rPr>
          <w:sz w:val="16"/>
        </w:rPr>
        <w:t xml:space="preserve">) values of fluvial and marine shales and siltstones from latest Cretaceous–Paleocene(?) through Early Miocene strata of the Nepalese Lesser Himalayan zone. Data reported in this paper are from the </w:t>
      </w:r>
      <w:proofErr w:type="spellStart"/>
      <w:r>
        <w:rPr>
          <w:sz w:val="16"/>
        </w:rPr>
        <w:t>Charchare</w:t>
      </w:r>
      <w:proofErr w:type="spellEnd"/>
      <w:r>
        <w:rPr>
          <w:sz w:val="16"/>
        </w:rPr>
        <w:t xml:space="preserve"> Conglomerate, </w:t>
      </w:r>
      <w:proofErr w:type="spellStart"/>
      <w:r>
        <w:rPr>
          <w:sz w:val="16"/>
        </w:rPr>
        <w:t>Bhainskati</w:t>
      </w:r>
      <w:proofErr w:type="spellEnd"/>
      <w:r>
        <w:rPr>
          <w:sz w:val="16"/>
        </w:rPr>
        <w:t xml:space="preserve"> Fo</w:t>
      </w:r>
      <w:r>
        <w:rPr>
          <w:sz w:val="16"/>
        </w:rPr>
        <w:t xml:space="preserve">rmation, and lower </w:t>
      </w:r>
      <w:proofErr w:type="spellStart"/>
      <w:r>
        <w:rPr>
          <w:sz w:val="16"/>
        </w:rPr>
        <w:t>Dumri</w:t>
      </w:r>
      <w:proofErr w:type="spellEnd"/>
      <w:r>
        <w:rPr>
          <w:sz w:val="16"/>
        </w:rPr>
        <w:t xml:space="preserve"> Formation. All other data are from </w:t>
      </w:r>
      <w:r>
        <w:rPr>
          <w:color w:val="422874"/>
          <w:sz w:val="16"/>
        </w:rPr>
        <w:t>[6]</w:t>
      </w:r>
      <w:r>
        <w:rPr>
          <w:sz w:val="16"/>
        </w:rPr>
        <w:t>. Dashed line connects data reported herein.</w:t>
      </w:r>
    </w:p>
    <w:p w14:paraId="25037CE3" w14:textId="77777777" w:rsidR="000B5E92" w:rsidRDefault="008E3D73">
      <w:pPr>
        <w:spacing w:after="233"/>
        <w:ind w:left="-15" w:right="0" w:firstLine="0"/>
      </w:pPr>
      <w:r>
        <w:t xml:space="preserve">Sample DB02-21KX, a siltstone interbedded within the </w:t>
      </w:r>
      <w:proofErr w:type="spellStart"/>
      <w:r>
        <w:t>Charchare</w:t>
      </w:r>
      <w:proofErr w:type="spellEnd"/>
      <w:r>
        <w:t xml:space="preserve"> Conglomerate, contains higher concentrations of </w:t>
      </w:r>
      <w:proofErr w:type="spellStart"/>
      <w:r>
        <w:t>Sm</w:t>
      </w:r>
      <w:proofErr w:type="spellEnd"/>
      <w:r>
        <w:t xml:space="preserve"> and Nd and has a lower </w:t>
      </w:r>
      <w:proofErr w:type="spellStart"/>
      <w:r>
        <w:t>Sm</w:t>
      </w:r>
      <w:proofErr w:type="spellEnd"/>
      <w:r>
        <w:t>/Nd ratio</w:t>
      </w:r>
      <w:r>
        <w:t xml:space="preserve"> than all other samples.</w:t>
      </w:r>
    </w:p>
    <w:p w14:paraId="11DAE74F" w14:textId="77777777" w:rsidR="000B5E92" w:rsidRDefault="008E3D73">
      <w:pPr>
        <w:numPr>
          <w:ilvl w:val="1"/>
          <w:numId w:val="3"/>
        </w:numPr>
        <w:spacing w:after="234" w:line="254" w:lineRule="auto"/>
        <w:ind w:right="0" w:hanging="366"/>
        <w:jc w:val="left"/>
      </w:pPr>
      <w:r>
        <w:t>Trace element data</w:t>
      </w:r>
    </w:p>
    <w:p w14:paraId="15E8892F" w14:textId="77777777" w:rsidR="000B5E92" w:rsidRDefault="008E3D73">
      <w:pPr>
        <w:ind w:left="-15" w:right="0"/>
      </w:pPr>
      <w:r>
        <w:t xml:space="preserve">The Cr and Ni trace element data (Table 3) are plotted in </w:t>
      </w:r>
      <w:r>
        <w:rPr>
          <w:color w:val="422874"/>
        </w:rPr>
        <w:t>Fig. 8</w:t>
      </w:r>
      <w:r>
        <w:t xml:space="preserve">. The </w:t>
      </w:r>
      <w:proofErr w:type="spellStart"/>
      <w:r>
        <w:t>Dumri</w:t>
      </w:r>
      <w:proofErr w:type="spellEnd"/>
      <w:r>
        <w:t xml:space="preserve"> Formation samples are </w:t>
      </w:r>
      <w:r>
        <w:t xml:space="preserve">generally very low in both Cr and Ni, whereas </w:t>
      </w:r>
      <w:proofErr w:type="spellStart"/>
      <w:r>
        <w:t>Bhainskati</w:t>
      </w:r>
      <w:proofErr w:type="spellEnd"/>
      <w:r>
        <w:t xml:space="preserve"> and </w:t>
      </w:r>
      <w:proofErr w:type="spellStart"/>
      <w:r>
        <w:t>Charchare</w:t>
      </w:r>
      <w:proofErr w:type="spellEnd"/>
      <w:r>
        <w:t xml:space="preserve"> Conglomerate samples yielded overlapping ra</w:t>
      </w:r>
      <w:r>
        <w:t xml:space="preserve">nges of concentrations from 79–169 ppm Cr and 23–145 ppm Ni. Approximately half of the </w:t>
      </w:r>
      <w:proofErr w:type="spellStart"/>
      <w:r>
        <w:t>Bhainskati</w:t>
      </w:r>
      <w:proofErr w:type="spellEnd"/>
      <w:r>
        <w:t xml:space="preserve"> samples are significantly more enriched in Ni and Cr than North American Shale Composite (NASC), which </w:t>
      </w:r>
      <w:proofErr w:type="gramStart"/>
      <w:r>
        <w:t>is considered to be</w:t>
      </w:r>
      <w:proofErr w:type="gramEnd"/>
      <w:r>
        <w:t xml:space="preserve"> representative of continental upper</w:t>
      </w:r>
      <w:r>
        <w:t xml:space="preserve"> crust </w:t>
      </w:r>
      <w:r>
        <w:rPr>
          <w:color w:val="422874"/>
        </w:rPr>
        <w:t>[79]</w:t>
      </w:r>
      <w:r>
        <w:t xml:space="preserve">. </w:t>
      </w:r>
      <w:proofErr w:type="gramStart"/>
      <w:r>
        <w:t>All of</w:t>
      </w:r>
      <w:proofErr w:type="gramEnd"/>
      <w:r>
        <w:t xml:space="preserve"> the </w:t>
      </w:r>
      <w:proofErr w:type="spellStart"/>
      <w:r>
        <w:t>Dumri</w:t>
      </w:r>
      <w:proofErr w:type="spellEnd"/>
      <w:r>
        <w:t xml:space="preserve"> samples have low concentrations of Cr and Ni compared to NASC. A similar pattern was documented in roughly age-equivalent Eocene–Lower Miocene foreland basin deposits of northern</w:t>
      </w:r>
    </w:p>
    <w:p w14:paraId="14E38E7E" w14:textId="77777777" w:rsidR="000B5E92" w:rsidRDefault="008E3D73">
      <w:pPr>
        <w:spacing w:after="238"/>
        <w:ind w:left="-15" w:right="0" w:firstLine="0"/>
      </w:pPr>
      <w:r>
        <w:t xml:space="preserve">India </w:t>
      </w:r>
      <w:r>
        <w:rPr>
          <w:color w:val="422874"/>
        </w:rPr>
        <w:t>[13]</w:t>
      </w:r>
      <w:r>
        <w:t>.</w:t>
      </w:r>
    </w:p>
    <w:p w14:paraId="78DE3703" w14:textId="77777777" w:rsidR="000B5E92" w:rsidRDefault="008E3D73">
      <w:pPr>
        <w:numPr>
          <w:ilvl w:val="1"/>
          <w:numId w:val="3"/>
        </w:numPr>
        <w:spacing w:after="234" w:line="254" w:lineRule="auto"/>
        <w:ind w:right="0" w:hanging="366"/>
        <w:jc w:val="left"/>
      </w:pPr>
      <w:r>
        <w:t>Bulk petrography and dense mineral data</w:t>
      </w:r>
    </w:p>
    <w:p w14:paraId="7FF1539D" w14:textId="77777777" w:rsidR="000B5E92" w:rsidRDefault="008E3D73">
      <w:pPr>
        <w:spacing w:after="279"/>
        <w:ind w:left="-15" w:right="93"/>
      </w:pPr>
      <w:r>
        <w:t xml:space="preserve">Sandstones derived from orogenic terranes typically are rich in low- to medium-grade metasedimentary and sedimentary lithic grains (e.g., </w:t>
      </w:r>
      <w:r>
        <w:rPr>
          <w:color w:val="422874"/>
        </w:rPr>
        <w:t>[1,80]</w:t>
      </w:r>
      <w:r>
        <w:t xml:space="preserve">). The bulk petrography of Amile and </w:t>
      </w:r>
      <w:proofErr w:type="spellStart"/>
      <w:r>
        <w:t>Bhainskati</w:t>
      </w:r>
      <w:proofErr w:type="spellEnd"/>
      <w:r>
        <w:t xml:space="preserve"> Formation sandstones is </w:t>
      </w:r>
      <w:r>
        <w:t>dominated by monocrystalline quartz (</w:t>
      </w:r>
      <w:r>
        <w:rPr>
          <w:color w:val="422874"/>
        </w:rPr>
        <w:t>Fig. 3</w:t>
      </w:r>
      <w:r>
        <w:t>;</w:t>
      </w:r>
    </w:p>
    <w:p w14:paraId="6821B308" w14:textId="77777777" w:rsidR="000B5E92" w:rsidRDefault="008E3D73">
      <w:pPr>
        <w:spacing w:after="228" w:line="259" w:lineRule="auto"/>
        <w:ind w:left="65" w:right="0" w:firstLine="0"/>
        <w:jc w:val="left"/>
      </w:pPr>
      <w:r>
        <w:rPr>
          <w:noProof/>
        </w:rPr>
        <w:lastRenderedPageBreak/>
        <w:drawing>
          <wp:inline distT="0" distB="0" distL="0" distR="0" wp14:anchorId="0BBF75E1" wp14:editId="4B19F4D5">
            <wp:extent cx="2636520" cy="3602736"/>
            <wp:effectExtent l="0" t="0" r="0" b="0"/>
            <wp:docPr id="75664" name="Picture 75664"/>
            <wp:cNvGraphicFramePr/>
            <a:graphic xmlns:a="http://schemas.openxmlformats.org/drawingml/2006/main">
              <a:graphicData uri="http://schemas.openxmlformats.org/drawingml/2006/picture">
                <pic:pic xmlns:pic="http://schemas.openxmlformats.org/drawingml/2006/picture">
                  <pic:nvPicPr>
                    <pic:cNvPr id="75664" name="Picture 75664"/>
                    <pic:cNvPicPr/>
                  </pic:nvPicPr>
                  <pic:blipFill>
                    <a:blip r:embed="rId21"/>
                    <a:stretch>
                      <a:fillRect/>
                    </a:stretch>
                  </pic:blipFill>
                  <pic:spPr>
                    <a:xfrm>
                      <a:off x="0" y="0"/>
                      <a:ext cx="2636520" cy="3602736"/>
                    </a:xfrm>
                    <a:prstGeom prst="rect">
                      <a:avLst/>
                    </a:prstGeom>
                  </pic:spPr>
                </pic:pic>
              </a:graphicData>
            </a:graphic>
          </wp:inline>
        </w:drawing>
      </w:r>
    </w:p>
    <w:p w14:paraId="6FDE23A1" w14:textId="77777777" w:rsidR="000B5E92" w:rsidRDefault="008E3D73">
      <w:pPr>
        <w:spacing w:after="13" w:line="269" w:lineRule="auto"/>
        <w:ind w:left="-15" w:right="93" w:firstLine="0"/>
      </w:pPr>
      <w:r>
        <w:rPr>
          <w:sz w:val="16"/>
        </w:rPr>
        <w:t xml:space="preserve">Fig. 8. X-ray fluorescence analyses of mudstone samples (see Table 3 and </w:t>
      </w:r>
      <w:r>
        <w:rPr>
          <w:color w:val="422874"/>
          <w:sz w:val="16"/>
        </w:rPr>
        <w:t xml:space="preserve">Fig. 5 </w:t>
      </w:r>
      <w:r>
        <w:rPr>
          <w:sz w:val="16"/>
        </w:rPr>
        <w:t xml:space="preserve">for sample locations). NASC represents North American Shale Composite, which is taken as an average of upper continental crust </w:t>
      </w:r>
      <w:r>
        <w:rPr>
          <w:color w:val="422874"/>
          <w:sz w:val="16"/>
        </w:rPr>
        <w:t>[7</w:t>
      </w:r>
      <w:r>
        <w:rPr>
          <w:color w:val="422874"/>
          <w:sz w:val="16"/>
        </w:rPr>
        <w:t>9]</w:t>
      </w:r>
      <w:r>
        <w:rPr>
          <w:sz w:val="16"/>
        </w:rPr>
        <w:t>.</w:t>
      </w:r>
    </w:p>
    <w:p w14:paraId="3809BCA4" w14:textId="77777777" w:rsidR="000B5E92" w:rsidRDefault="008E3D73">
      <w:pPr>
        <w:spacing w:after="473"/>
        <w:ind w:left="93" w:right="0" w:firstLine="0"/>
      </w:pPr>
      <w:r>
        <w:rPr>
          <w:color w:val="422874"/>
        </w:rPr>
        <w:t>[16]</w:t>
      </w:r>
      <w:r>
        <w:t xml:space="preserve">) and thus provides no definitive evidence for Himalayan erosion. </w:t>
      </w:r>
      <w:proofErr w:type="spellStart"/>
      <w:r>
        <w:t>Dumri</w:t>
      </w:r>
      <w:proofErr w:type="spellEnd"/>
      <w:r>
        <w:t xml:space="preserve"> sandstones contain abundant low-grade metasedimentary lithic grains and significant amounts of plagioclase. Dense minerals separated from the Amile Formation include tourmaline</w:t>
      </w:r>
      <w:r>
        <w:t xml:space="preserve">, zircon, rutile, titanium minerals, and traces of epidote, </w:t>
      </w:r>
      <w:proofErr w:type="gramStart"/>
      <w:r>
        <w:t>garnet</w:t>
      </w:r>
      <w:proofErr w:type="gramEnd"/>
      <w:r>
        <w:t xml:space="preserve"> and brown spinel. The </w:t>
      </w:r>
      <w:proofErr w:type="spellStart"/>
      <w:r>
        <w:t>Bhainskati</w:t>
      </w:r>
      <w:proofErr w:type="spellEnd"/>
      <w:r>
        <w:t xml:space="preserve"> Formation contains zircon, rutile, and significant reddish-brown spinel, with rare garnet.</w:t>
      </w:r>
    </w:p>
    <w:p w14:paraId="6896C1CF" w14:textId="77777777" w:rsidR="000B5E92" w:rsidRDefault="008E3D73">
      <w:pPr>
        <w:numPr>
          <w:ilvl w:val="0"/>
          <w:numId w:val="3"/>
        </w:numPr>
        <w:spacing w:after="233" w:line="254" w:lineRule="auto"/>
        <w:ind w:right="0" w:hanging="217"/>
        <w:jc w:val="left"/>
      </w:pPr>
      <w:r>
        <w:t>Interpretation</w:t>
      </w:r>
    </w:p>
    <w:p w14:paraId="7A96010E" w14:textId="77777777" w:rsidR="000B5E92" w:rsidRDefault="008E3D73">
      <w:pPr>
        <w:ind w:left="93" w:right="0"/>
      </w:pPr>
      <w:r>
        <w:t>The marked contrast in U–Pb zircon age distributio</w:t>
      </w:r>
      <w:r>
        <w:t xml:space="preserve">ns between the Amile and </w:t>
      </w:r>
      <w:proofErr w:type="spellStart"/>
      <w:r>
        <w:t>Bhainskati</w:t>
      </w:r>
      <w:proofErr w:type="spellEnd"/>
      <w:r>
        <w:t xml:space="preserve"> Formations is interpreted to be the result of the transition from a sediment source dominated by the northern Indian craton to one dominated by the growing Himalayan thrust belt. The transition occurs </w:t>
      </w:r>
      <w:r>
        <w:t>abruptly between sa</w:t>
      </w:r>
      <w:r>
        <w:t>ndstone samples at the 20- and 26-m levels of the section (</w:t>
      </w:r>
      <w:r>
        <w:rPr>
          <w:color w:val="422874"/>
        </w:rPr>
        <w:t>Fig. 5</w:t>
      </w:r>
      <w:r>
        <w:t xml:space="preserve">). The pattern of ages in the Amile Formation and </w:t>
      </w:r>
      <w:proofErr w:type="spellStart"/>
      <w:r>
        <w:t>Charchare</w:t>
      </w:r>
      <w:proofErr w:type="spellEnd"/>
      <w:r>
        <w:t xml:space="preserve"> Conglomerate is reminiscent of the pattern exhibited by Lesser Himalayan rocks (</w:t>
      </w:r>
      <w:r>
        <w:rPr>
          <w:color w:val="422874"/>
        </w:rPr>
        <w:t>Fig. 4</w:t>
      </w:r>
      <w:r>
        <w:t>), suggesting a source in the Early Proterozo</w:t>
      </w:r>
      <w:r>
        <w:t xml:space="preserve">ic to Archean rocks of the Indian craton </w:t>
      </w:r>
      <w:r>
        <w:rPr>
          <w:color w:val="422874"/>
        </w:rPr>
        <w:t>[65,66]</w:t>
      </w:r>
      <w:r>
        <w:t xml:space="preserve">. Most significantly, the Amile zircon age pattern shows no sign of derivation from Tethyan strata or Greater Himalayan rocks, which are characterized by Cambrian to Middle Proterozoic ages. The </w:t>
      </w:r>
      <w:proofErr w:type="spellStart"/>
      <w:r>
        <w:t>Bhainskati</w:t>
      </w:r>
      <w:proofErr w:type="spellEnd"/>
      <w:r>
        <w:t xml:space="preserve"> Fo</w:t>
      </w:r>
      <w:r>
        <w:t>rmation shows a typical Tethyan zircon-age pattern, with significant numbers of 470–520 Ma grains that are generally not present in detrital zircons of the Greater Himalayan zone (</w:t>
      </w:r>
      <w:r>
        <w:rPr>
          <w:color w:val="422874"/>
        </w:rPr>
        <w:t>Fig. 4</w:t>
      </w:r>
      <w:r>
        <w:t>). Conceivably, these Cambrian–Ordovician grains could have been deriv</w:t>
      </w:r>
      <w:r>
        <w:t>ed from Formation III orthogneisses and related granites of the GHZ, but this is not supported by Nd-isotopic data (</w:t>
      </w:r>
      <w:r>
        <w:rPr>
          <w:color w:val="422874"/>
        </w:rPr>
        <w:t>Fig. 7</w:t>
      </w:r>
      <w:r>
        <w:t xml:space="preserve">) that indicate Greater Himalayan rocks were not exposed until Miocene time </w:t>
      </w:r>
      <w:r>
        <w:rPr>
          <w:color w:val="422874"/>
        </w:rPr>
        <w:t>[5,6,76]</w:t>
      </w:r>
      <w:r>
        <w:t xml:space="preserve">. In addition, the Albian (102 Ma) grain in the </w:t>
      </w:r>
      <w:proofErr w:type="spellStart"/>
      <w:r>
        <w:t>Bh</w:t>
      </w:r>
      <w:r>
        <w:t>ainskati</w:t>
      </w:r>
      <w:proofErr w:type="spellEnd"/>
      <w:r>
        <w:t xml:space="preserve"> suggests a source in the </w:t>
      </w:r>
      <w:proofErr w:type="spellStart"/>
      <w:r>
        <w:t>Gangdese</w:t>
      </w:r>
      <w:proofErr w:type="spellEnd"/>
      <w:r>
        <w:t xml:space="preserve"> arc or Indus forearc region, where mid- to Late Cretaceous granitic rocks are widespread [</w:t>
      </w:r>
      <w:r>
        <w:rPr>
          <w:color w:val="422874"/>
        </w:rPr>
        <w:t xml:space="preserve">68,69,82 </w:t>
      </w:r>
      <w:r>
        <w:t xml:space="preserve">and references therein]. The </w:t>
      </w:r>
      <w:proofErr w:type="spellStart"/>
      <w:r>
        <w:t>Dumri</w:t>
      </w:r>
      <w:proofErr w:type="spellEnd"/>
      <w:r>
        <w:t xml:space="preserve"> Formation has a detrital zircon age distribution that is </w:t>
      </w:r>
      <w:proofErr w:type="gramStart"/>
      <w:r>
        <w:t>similar to</w:t>
      </w:r>
      <w:proofErr w:type="gramEnd"/>
      <w:r>
        <w:t xml:space="preserve"> that of the</w:t>
      </w:r>
      <w:r>
        <w:t xml:space="preserve"> </w:t>
      </w:r>
      <w:proofErr w:type="spellStart"/>
      <w:r>
        <w:t>Bhainskati</w:t>
      </w:r>
      <w:proofErr w:type="spellEnd"/>
      <w:r>
        <w:t xml:space="preserve"> Formation, with a greater relative proportion of Late Proterozoic grains possibly reflecting input from Greater Himalayan rocks by Early Miocene time.</w:t>
      </w:r>
    </w:p>
    <w:p w14:paraId="67B374A3" w14:textId="77777777" w:rsidR="000B5E92" w:rsidRDefault="008E3D73">
      <w:pPr>
        <w:ind w:left="-15" w:right="0"/>
      </w:pPr>
      <w:r>
        <w:t xml:space="preserve">The Nd isotopic data support previously published data </w:t>
      </w:r>
      <w:r>
        <w:rPr>
          <w:color w:val="422874"/>
        </w:rPr>
        <w:t xml:space="preserve">[6] </w:t>
      </w:r>
      <w:r>
        <w:t xml:space="preserve">that indicate the </w:t>
      </w:r>
      <w:proofErr w:type="spellStart"/>
      <w:r>
        <w:t>Bhainskati</w:t>
      </w:r>
      <w:proofErr w:type="spellEnd"/>
      <w:r>
        <w:t xml:space="preserve"> Forma</w:t>
      </w:r>
      <w:r>
        <w:t xml:space="preserve">tion is more isotopically juvenile than the </w:t>
      </w:r>
      <w:proofErr w:type="spellStart"/>
      <w:r>
        <w:t>Dumri</w:t>
      </w:r>
      <w:proofErr w:type="spellEnd"/>
      <w:r>
        <w:t xml:space="preserve"> Formation. Together, the new and previously published Nd data manifest a general up-section decrease in </w:t>
      </w:r>
      <w:proofErr w:type="spellStart"/>
      <w:r>
        <w:t>e</w:t>
      </w:r>
      <w:r>
        <w:rPr>
          <w:vertAlign w:val="subscript"/>
        </w:rPr>
        <w:t>Nd</w:t>
      </w:r>
      <w:proofErr w:type="spellEnd"/>
      <w:r>
        <w:t>(</w:t>
      </w:r>
      <w:r>
        <w:t>T</w:t>
      </w:r>
      <w:r>
        <w:t xml:space="preserve">) values from the </w:t>
      </w:r>
      <w:proofErr w:type="spellStart"/>
      <w:r>
        <w:t>Charchare</w:t>
      </w:r>
      <w:proofErr w:type="spellEnd"/>
      <w:r>
        <w:t xml:space="preserve"> Conglomerate through the Siwalik Group (</w:t>
      </w:r>
      <w:r>
        <w:rPr>
          <w:color w:val="422874"/>
        </w:rPr>
        <w:t>Fig. 7</w:t>
      </w:r>
      <w:r>
        <w:t>). By Early Miocene tim</w:t>
      </w:r>
      <w:r>
        <w:t xml:space="preserve">e, </w:t>
      </w:r>
      <w:proofErr w:type="spellStart"/>
      <w:r>
        <w:t>e</w:t>
      </w:r>
      <w:r>
        <w:rPr>
          <w:vertAlign w:val="subscript"/>
        </w:rPr>
        <w:t>Nd</w:t>
      </w:r>
      <w:proofErr w:type="spellEnd"/>
      <w:r>
        <w:t>(</w:t>
      </w:r>
      <w:r>
        <w:t>T</w:t>
      </w:r>
      <w:r>
        <w:t>) values in the foreland basin sediments were identical to values from the Greater Himalayan sequence. The Nd data suggest that the transition from southerly to northerly provenance can be isolated to the top of the Amile sandstone just above the 2</w:t>
      </w:r>
      <w:r>
        <w:t>0-m level of the section (</w:t>
      </w:r>
      <w:r>
        <w:rPr>
          <w:color w:val="422874"/>
        </w:rPr>
        <w:t>Figs. 5 and 7</w:t>
      </w:r>
      <w:r>
        <w:t>).</w:t>
      </w:r>
    </w:p>
    <w:p w14:paraId="6A8E8979" w14:textId="77777777" w:rsidR="000B5E92" w:rsidRDefault="008E3D73">
      <w:pPr>
        <w:ind w:left="-15" w:right="0"/>
      </w:pPr>
      <w:r>
        <w:t>The trace element data provide evidence for sediment sources in mafic arc and ophiolitic rocks of the Indus-</w:t>
      </w:r>
      <w:proofErr w:type="spellStart"/>
      <w:r>
        <w:t>Yarlung</w:t>
      </w:r>
      <w:proofErr w:type="spellEnd"/>
      <w:r>
        <w:t xml:space="preserve"> suture zone during the Eocene part of the record. The highest concentrations of Cr and Ni are from samples located in the lower part of the </w:t>
      </w:r>
      <w:proofErr w:type="spellStart"/>
      <w:r>
        <w:lastRenderedPageBreak/>
        <w:t>Bhainskati</w:t>
      </w:r>
      <w:proofErr w:type="spellEnd"/>
      <w:r>
        <w:t xml:space="preserve"> Formation (below the ~80-m level in </w:t>
      </w:r>
      <w:r>
        <w:rPr>
          <w:color w:val="422874"/>
        </w:rPr>
        <w:t>Fig. 5</w:t>
      </w:r>
      <w:r>
        <w:t xml:space="preserve">). The </w:t>
      </w:r>
      <w:proofErr w:type="spellStart"/>
      <w:r>
        <w:t>upsection</w:t>
      </w:r>
      <w:proofErr w:type="spellEnd"/>
      <w:r>
        <w:t xml:space="preserve"> decrease in Cr and Ni concentrations within the </w:t>
      </w:r>
      <w:proofErr w:type="spellStart"/>
      <w:r>
        <w:t>Bhainskati</w:t>
      </w:r>
      <w:proofErr w:type="spellEnd"/>
      <w:r>
        <w:t xml:space="preserve"> Formation is consistent with the detrital zircon U–Pb ages that indicate a predominance of sources in sedimentary rocks of the </w:t>
      </w:r>
      <w:r>
        <w:t>Tethyan sequence.</w:t>
      </w:r>
    </w:p>
    <w:p w14:paraId="793CD540" w14:textId="77777777" w:rsidR="000B5E92" w:rsidRDefault="008E3D73">
      <w:pPr>
        <w:spacing w:after="258"/>
        <w:ind w:left="-15" w:right="0"/>
      </w:pPr>
      <w:r>
        <w:t>The simplest explanation of the provenance of the Cretaceous through lower Miocene strata is as follows:</w:t>
      </w:r>
    </w:p>
    <w:p w14:paraId="2DCDE07A" w14:textId="77777777" w:rsidR="000B5E92" w:rsidRDefault="008E3D73">
      <w:pPr>
        <w:numPr>
          <w:ilvl w:val="0"/>
          <w:numId w:val="4"/>
        </w:numPr>
        <w:ind w:right="0" w:hanging="429"/>
      </w:pPr>
      <w:r>
        <w:t xml:space="preserve">The </w:t>
      </w:r>
      <w:proofErr w:type="spellStart"/>
      <w:r>
        <w:t>Charchare</w:t>
      </w:r>
      <w:proofErr w:type="spellEnd"/>
      <w:r>
        <w:t xml:space="preserve"> Conglomerate and Amile Formation were derived from the northern Indian craton, with perhaps minor additions of detritus from the Cretaceous </w:t>
      </w:r>
      <w:proofErr w:type="spellStart"/>
      <w:r>
        <w:t>Rajmahal</w:t>
      </w:r>
      <w:proofErr w:type="spellEnd"/>
      <w:r>
        <w:t xml:space="preserve"> igneous province and/or related volcanic sources in northeastern </w:t>
      </w:r>
      <w:proofErr w:type="spellStart"/>
      <w:r>
        <w:t>cratonic</w:t>
      </w:r>
      <w:proofErr w:type="spellEnd"/>
      <w:r>
        <w:t xml:space="preserve"> India (</w:t>
      </w:r>
      <w:r>
        <w:rPr>
          <w:color w:val="422874"/>
        </w:rPr>
        <w:t>Fig. 9</w:t>
      </w:r>
      <w:r>
        <w:t xml:space="preserve">). In </w:t>
      </w:r>
      <w:r>
        <w:t xml:space="preserve">the single </w:t>
      </w:r>
      <w:proofErr w:type="spellStart"/>
      <w:r>
        <w:t>Charchare</w:t>
      </w:r>
      <w:proofErr w:type="spellEnd"/>
      <w:r>
        <w:t xml:space="preserve"> sample analyzed for Nd, a low </w:t>
      </w:r>
      <w:proofErr w:type="spellStart"/>
      <w:r>
        <w:t>Sm</w:t>
      </w:r>
      <w:proofErr w:type="spellEnd"/>
      <w:r>
        <w:t xml:space="preserve">/Nd ratio and high </w:t>
      </w:r>
      <w:proofErr w:type="spellStart"/>
      <w:r>
        <w:t>Sm</w:t>
      </w:r>
      <w:proofErr w:type="spellEnd"/>
      <w:r>
        <w:t xml:space="preserve"> and Nd concentrations are consistent with derivation from alkaline igneous rocks such as the widespread Early Cretaceous </w:t>
      </w:r>
      <w:proofErr w:type="spellStart"/>
      <w:r>
        <w:t>volcanics</w:t>
      </w:r>
      <w:proofErr w:type="spellEnd"/>
      <w:r>
        <w:t xml:space="preserve"> in northern peninsular India.</w:t>
      </w:r>
    </w:p>
    <w:p w14:paraId="4E297545" w14:textId="77777777" w:rsidR="000B5E92" w:rsidRDefault="008E3D73">
      <w:pPr>
        <w:numPr>
          <w:ilvl w:val="0"/>
          <w:numId w:val="4"/>
        </w:numPr>
        <w:ind w:right="0" w:hanging="429"/>
      </w:pPr>
      <w:r>
        <w:t>Beginning in Early t</w:t>
      </w:r>
      <w:r>
        <w:t>o Middle Eocene time, an influx of 500–1500 Ma zircons accompanied initial erosion of the rising Himalayan thrust belt, which at that time was composed entirely of Tethyan sedimentary rocks and Cretaceous igneous rocks in the Indus-</w:t>
      </w:r>
      <w:proofErr w:type="spellStart"/>
      <w:r>
        <w:t>Yarlung</w:t>
      </w:r>
      <w:proofErr w:type="spellEnd"/>
      <w:r>
        <w:t xml:space="preserve"> suture zone and </w:t>
      </w:r>
      <w:r>
        <w:t xml:space="preserve">forearc. The presence of Cr-spinel in the dense mineral fraction from the </w:t>
      </w:r>
      <w:proofErr w:type="spellStart"/>
      <w:r>
        <w:t>Bhainskati</w:t>
      </w:r>
      <w:proofErr w:type="spellEnd"/>
      <w:r>
        <w:t xml:space="preserve"> Formation is a diagnostic signal that the suture</w:t>
      </w:r>
    </w:p>
    <w:p w14:paraId="2784C6D0" w14:textId="77777777" w:rsidR="000B5E92" w:rsidRDefault="008E3D73">
      <w:pPr>
        <w:spacing w:after="196" w:line="259" w:lineRule="auto"/>
        <w:ind w:left="68" w:right="0" w:firstLine="0"/>
        <w:jc w:val="left"/>
      </w:pPr>
      <w:r>
        <w:rPr>
          <w:noProof/>
        </w:rPr>
        <w:drawing>
          <wp:inline distT="0" distB="0" distL="0" distR="0" wp14:anchorId="3DD25CC8" wp14:editId="4A3E307C">
            <wp:extent cx="2599944" cy="3127248"/>
            <wp:effectExtent l="0" t="0" r="0" b="0"/>
            <wp:docPr id="75666" name="Picture 75666"/>
            <wp:cNvGraphicFramePr/>
            <a:graphic xmlns:a="http://schemas.openxmlformats.org/drawingml/2006/main">
              <a:graphicData uri="http://schemas.openxmlformats.org/drawingml/2006/picture">
                <pic:pic xmlns:pic="http://schemas.openxmlformats.org/drawingml/2006/picture">
                  <pic:nvPicPr>
                    <pic:cNvPr id="75666" name="Picture 75666"/>
                    <pic:cNvPicPr/>
                  </pic:nvPicPr>
                  <pic:blipFill>
                    <a:blip r:embed="rId22"/>
                    <a:stretch>
                      <a:fillRect/>
                    </a:stretch>
                  </pic:blipFill>
                  <pic:spPr>
                    <a:xfrm>
                      <a:off x="0" y="0"/>
                      <a:ext cx="2599944" cy="3127248"/>
                    </a:xfrm>
                    <a:prstGeom prst="rect">
                      <a:avLst/>
                    </a:prstGeom>
                  </pic:spPr>
                </pic:pic>
              </a:graphicData>
            </a:graphic>
          </wp:inline>
        </w:drawing>
      </w:r>
    </w:p>
    <w:p w14:paraId="2BCBDEDF" w14:textId="77777777" w:rsidR="000B5E92" w:rsidRDefault="008E3D73">
      <w:pPr>
        <w:spacing w:after="430" w:line="269" w:lineRule="auto"/>
        <w:ind w:left="-15" w:right="0" w:firstLine="0"/>
      </w:pPr>
      <w:r>
        <w:rPr>
          <w:sz w:val="16"/>
        </w:rPr>
        <w:t xml:space="preserve">Fig. 9. Schematic cross sections showing the kinematic sequence responsible for the evolution of sediment provenance in </w:t>
      </w:r>
      <w:r>
        <w:rPr>
          <w:sz w:val="16"/>
        </w:rPr>
        <w:t xml:space="preserve">the Himalayan foreland basin, based on data presented in this paper and previously published papers </w:t>
      </w:r>
      <w:r>
        <w:rPr>
          <w:color w:val="422874"/>
          <w:sz w:val="16"/>
        </w:rPr>
        <w:t>[5,6,13,16,41,59,76,83]</w:t>
      </w:r>
      <w:r>
        <w:rPr>
          <w:sz w:val="16"/>
        </w:rPr>
        <w:t>.</w:t>
      </w:r>
    </w:p>
    <w:p w14:paraId="4731EB86" w14:textId="77777777" w:rsidR="000B5E92" w:rsidRDefault="008E3D73">
      <w:pPr>
        <w:ind w:left="429" w:right="0" w:firstLine="0"/>
      </w:pPr>
      <w:r>
        <w:t xml:space="preserve">zone supplied some </w:t>
      </w:r>
      <w:proofErr w:type="spellStart"/>
      <w:r>
        <w:t>Bhainskati</w:t>
      </w:r>
      <w:proofErr w:type="spellEnd"/>
      <w:r>
        <w:t xml:space="preserve"> detritus </w:t>
      </w:r>
      <w:r>
        <w:rPr>
          <w:color w:val="422874"/>
        </w:rPr>
        <w:t>[13]</w:t>
      </w:r>
      <w:r>
        <w:t xml:space="preserve">. The </w:t>
      </w:r>
      <w:proofErr w:type="spellStart"/>
      <w:r>
        <w:t>upsection</w:t>
      </w:r>
      <w:proofErr w:type="spellEnd"/>
      <w:r>
        <w:t xml:space="preserve"> decreases in Cr and Ni concentrations in the </w:t>
      </w:r>
      <w:proofErr w:type="spellStart"/>
      <w:r>
        <w:t>Bhainskati</w:t>
      </w:r>
      <w:proofErr w:type="spellEnd"/>
      <w:r>
        <w:t xml:space="preserve"> Formation couple</w:t>
      </w:r>
      <w:r>
        <w:t xml:space="preserve">d with a parallel decrease in </w:t>
      </w:r>
      <w:proofErr w:type="spellStart"/>
      <w:r>
        <w:t>e</w:t>
      </w:r>
      <w:r>
        <w:rPr>
          <w:vertAlign w:val="subscript"/>
        </w:rPr>
        <w:t>Nd</w:t>
      </w:r>
      <w:proofErr w:type="spellEnd"/>
      <w:r>
        <w:t>(</w:t>
      </w:r>
      <w:r>
        <w:t>T</w:t>
      </w:r>
      <w:r>
        <w:t>) values reflect temporally increasing Tethyan thrust belt sources at the expense of suture zone sources.</w:t>
      </w:r>
    </w:p>
    <w:p w14:paraId="61255DB4" w14:textId="77777777" w:rsidR="000B5E92" w:rsidRDefault="008E3D73">
      <w:pPr>
        <w:numPr>
          <w:ilvl w:val="0"/>
          <w:numId w:val="4"/>
        </w:numPr>
        <w:spacing w:after="26"/>
        <w:ind w:right="0" w:hanging="429"/>
      </w:pPr>
      <w:r>
        <w:t xml:space="preserve">By Early Miocene time, the fluvial deposits of the </w:t>
      </w:r>
      <w:proofErr w:type="spellStart"/>
      <w:r>
        <w:t>Dumri</w:t>
      </w:r>
      <w:proofErr w:type="spellEnd"/>
      <w:r>
        <w:t xml:space="preserve"> Formation were being derived from both Tethyan rocks and G</w:t>
      </w:r>
      <w:r>
        <w:t xml:space="preserve">reater Himalayan protoliths, as indicated by the increased proportion of ~1100 Ma grains and the persistence of ~500 Ma grains. A negative shift in </w:t>
      </w:r>
      <w:proofErr w:type="spellStart"/>
      <w:r>
        <w:t>e</w:t>
      </w:r>
      <w:r>
        <w:rPr>
          <w:vertAlign w:val="subscript"/>
        </w:rPr>
        <w:t>Nd</w:t>
      </w:r>
      <w:proofErr w:type="spellEnd"/>
      <w:r>
        <w:t>(</w:t>
      </w:r>
      <w:r>
        <w:t>T</w:t>
      </w:r>
      <w:r>
        <w:t xml:space="preserve">) values (from ~11 to 15) in samples collected across the </w:t>
      </w:r>
      <w:proofErr w:type="spellStart"/>
      <w:r>
        <w:t>Bhainskati</w:t>
      </w:r>
      <w:proofErr w:type="spellEnd"/>
      <w:r>
        <w:t xml:space="preserve"> to </w:t>
      </w:r>
      <w:proofErr w:type="spellStart"/>
      <w:r>
        <w:t>Dumri</w:t>
      </w:r>
      <w:proofErr w:type="spellEnd"/>
      <w:r>
        <w:t xml:space="preserve"> transition supports the i</w:t>
      </w:r>
      <w:r>
        <w:t xml:space="preserve">nterpretation that Greater Himalayan protoliths in Nepal were not exposed until the Early Miocene </w:t>
      </w:r>
      <w:r>
        <w:rPr>
          <w:color w:val="422874"/>
        </w:rPr>
        <w:t>[6,16]</w:t>
      </w:r>
      <w:r>
        <w:t xml:space="preserve">. A similar shift in </w:t>
      </w:r>
      <w:proofErr w:type="spellStart"/>
      <w:r>
        <w:t>e</w:t>
      </w:r>
      <w:r>
        <w:rPr>
          <w:vertAlign w:val="subscript"/>
        </w:rPr>
        <w:t>Nd</w:t>
      </w:r>
      <w:proofErr w:type="spellEnd"/>
      <w:r>
        <w:t>(</w:t>
      </w:r>
      <w:r>
        <w:t>T</w:t>
      </w:r>
      <w:r>
        <w:t xml:space="preserve">) values is recorded in Eocene to Early Miocene foreland basin deposits in northern India </w:t>
      </w:r>
      <w:r>
        <w:rPr>
          <w:color w:val="422874"/>
        </w:rPr>
        <w:t>[83]</w:t>
      </w:r>
      <w:r>
        <w:t>. Moreover, petrographic data fr</w:t>
      </w:r>
      <w:r>
        <w:t xml:space="preserve">om </w:t>
      </w:r>
      <w:proofErr w:type="spellStart"/>
      <w:r>
        <w:t>Dumri</w:t>
      </w:r>
      <w:proofErr w:type="spellEnd"/>
      <w:r>
        <w:t xml:space="preserve"> Formation sandstones indicate a shift to relatively lithic- and plagioclase-rich </w:t>
      </w:r>
      <w:r>
        <w:lastRenderedPageBreak/>
        <w:t xml:space="preserve">compositions, suggesting sediment sources with Greater Himalayan affinity </w:t>
      </w:r>
      <w:r>
        <w:rPr>
          <w:color w:val="422874"/>
        </w:rPr>
        <w:t>[16]</w:t>
      </w:r>
      <w:r>
        <w:t xml:space="preserve">. However, the lack of high-grade metamorphic lithic fragments in the </w:t>
      </w:r>
      <w:proofErr w:type="spellStart"/>
      <w:r>
        <w:t>Dumri</w:t>
      </w:r>
      <w:proofErr w:type="spellEnd"/>
      <w:r>
        <w:t xml:space="preserve"> precludes a </w:t>
      </w:r>
      <w:r>
        <w:t xml:space="preserve">significant source in the Greater Himalayan high-grade metamorphic rocks. Perhaps the slightly metamorphosed lower part of the Tethyan sequence, which is a likely candidate for Greater Himalayan protoliths </w:t>
      </w:r>
      <w:r>
        <w:rPr>
          <w:color w:val="422874"/>
        </w:rPr>
        <w:t>[24,29,43]</w:t>
      </w:r>
      <w:r>
        <w:t xml:space="preserve">, was a source of </w:t>
      </w:r>
      <w:proofErr w:type="spellStart"/>
      <w:r>
        <w:t>Dumri</w:t>
      </w:r>
      <w:proofErr w:type="spellEnd"/>
      <w:r>
        <w:t xml:space="preserve"> sandstones. Coup</w:t>
      </w:r>
      <w:r>
        <w:t xml:space="preserve">led with thermochronological constraints on the Early Miocene age of exhumation of the Greater Himalayan sequence (e.g., </w:t>
      </w:r>
      <w:r>
        <w:rPr>
          <w:color w:val="422874"/>
        </w:rPr>
        <w:t>[47]</w:t>
      </w:r>
      <w:r>
        <w:t xml:space="preserve">), our provenance data suggest that the </w:t>
      </w:r>
      <w:proofErr w:type="spellStart"/>
      <w:r>
        <w:t>Dumri</w:t>
      </w:r>
      <w:proofErr w:type="spellEnd"/>
      <w:r>
        <w:t xml:space="preserve"> Formation was derived from lower Tethyan metasedimentary rocks during initial emplace</w:t>
      </w:r>
      <w:r>
        <w:t>ment of the Main Central thrust sheet.</w:t>
      </w:r>
    </w:p>
    <w:p w14:paraId="71889D0D" w14:textId="77777777" w:rsidR="000B5E92" w:rsidRDefault="008E3D73">
      <w:pPr>
        <w:numPr>
          <w:ilvl w:val="0"/>
          <w:numId w:val="4"/>
        </w:numPr>
        <w:spacing w:after="233"/>
        <w:ind w:right="0" w:hanging="429"/>
      </w:pPr>
      <w:r>
        <w:t xml:space="preserve">Zircons from the Middle Miocene to Pliocene foreland basin deposits of the Siwalik Group and modern river sands in Nepal </w:t>
      </w:r>
      <w:r>
        <w:rPr>
          <w:color w:val="422874"/>
        </w:rPr>
        <w:t xml:space="preserve">[16,41] </w:t>
      </w:r>
      <w:r>
        <w:t>exhibit an increase in the older age fraction (particularly the ~1800-Ma ages), reflecti</w:t>
      </w:r>
      <w:r>
        <w:t xml:space="preserve">ng the increase in availability of Lesser Himalayan zircons that coincided with deep erosion into the Lesser Himalayan duplex and emplacement of the Ramgarh and Main Boundary thrust sheets. However, Nd-isotopic data from the foreland basin deposits </w:t>
      </w:r>
      <w:r>
        <w:rPr>
          <w:color w:val="422874"/>
        </w:rPr>
        <w:t xml:space="preserve">[5,6] </w:t>
      </w:r>
      <w:r>
        <w:t>a</w:t>
      </w:r>
      <w:r>
        <w:t xml:space="preserve">nd the Bengal fan </w:t>
      </w:r>
      <w:r>
        <w:rPr>
          <w:color w:val="422874"/>
        </w:rPr>
        <w:t xml:space="preserve">[53,54] </w:t>
      </w:r>
      <w:r>
        <w:t>indicate that Greater Himalayan rocks have been the primary source of siliciclastic detritus since the Early Miocene.</w:t>
      </w:r>
    </w:p>
    <w:p w14:paraId="20FDF3AF" w14:textId="77777777" w:rsidR="000B5E92" w:rsidRDefault="008E3D73">
      <w:pPr>
        <w:ind w:left="-15" w:right="93"/>
      </w:pPr>
      <w:r>
        <w:t xml:space="preserve">The fact that detrital zircons in modern river sands </w:t>
      </w:r>
      <w:r>
        <w:rPr>
          <w:color w:val="422874"/>
        </w:rPr>
        <w:t xml:space="preserve">[41,42] </w:t>
      </w:r>
      <w:r>
        <w:t xml:space="preserve">of known Himalayan provenance exhibit age patterns </w:t>
      </w:r>
      <w:proofErr w:type="gramStart"/>
      <w:r>
        <w:t>similar to</w:t>
      </w:r>
      <w:proofErr w:type="gramEnd"/>
      <w:r>
        <w:t xml:space="preserve"> those documented in the post-Amile Tertiary rocks adds robustness to the interpretation of Himalayan zircon provenance. Our provenance interpretation is consistent with independent constraints on the kinematic history of thrusting in the central</w:t>
      </w:r>
      <w:r>
        <w:t xml:space="preserve"> part of the Himalayan thrust belt, which indicate a general southward progression of major thrusting events from the THZ to the Main Frontal thrust (see summaries in</w:t>
      </w:r>
    </w:p>
    <w:p w14:paraId="497A5312" w14:textId="77777777" w:rsidR="000B5E92" w:rsidRDefault="008E3D73">
      <w:pPr>
        <w:spacing w:after="381" w:line="365" w:lineRule="auto"/>
        <w:ind w:left="-5" w:right="0" w:hanging="10"/>
        <w:jc w:val="left"/>
      </w:pPr>
      <w:r>
        <w:rPr>
          <w:color w:val="422874"/>
        </w:rPr>
        <w:t>[9,59]</w:t>
      </w:r>
      <w:r>
        <w:t>).</w:t>
      </w:r>
    </w:p>
    <w:p w14:paraId="74D1B2DA" w14:textId="77777777" w:rsidR="000B5E92" w:rsidRDefault="008E3D73">
      <w:pPr>
        <w:spacing w:after="258" w:line="254" w:lineRule="auto"/>
        <w:ind w:left="-5" w:right="0" w:hanging="10"/>
        <w:jc w:val="left"/>
      </w:pPr>
      <w:r>
        <w:t>8. Discussion and conclusions</w:t>
      </w:r>
    </w:p>
    <w:p w14:paraId="2BC742D1" w14:textId="77777777" w:rsidR="000B5E92" w:rsidRDefault="008E3D73">
      <w:pPr>
        <w:ind w:left="-15" w:right="94"/>
      </w:pPr>
      <w:r>
        <w:t xml:space="preserve">Rowley </w:t>
      </w:r>
      <w:r>
        <w:rPr>
          <w:color w:val="422874"/>
        </w:rPr>
        <w:t xml:space="preserve">[8,15] </w:t>
      </w:r>
      <w:r>
        <w:t xml:space="preserve">noted that the Eocene section at </w:t>
      </w:r>
      <w:proofErr w:type="spellStart"/>
      <w:r>
        <w:t>Zhepure</w:t>
      </w:r>
      <w:proofErr w:type="spellEnd"/>
      <w:r>
        <w:t xml:space="preserve"> Mountain (</w:t>
      </w:r>
      <w:r>
        <w:rPr>
          <w:color w:val="422874"/>
        </w:rPr>
        <w:t>Fig. 1</w:t>
      </w:r>
      <w:r>
        <w:t>) in southern Tibet consists of shallow-marine carbonate and fine-grained clastic rocks that lack evidence for rapid subsidence as expected for a basin in which thrust loading was the principal mecha</w:t>
      </w:r>
      <w:r>
        <w:t xml:space="preserve">nism of flexural subsidence. This region is almost due north of our study area and therefore raises the question of how this apparently </w:t>
      </w:r>
      <w:proofErr w:type="spellStart"/>
      <w:r>
        <w:t>preorogenic</w:t>
      </w:r>
      <w:proofErr w:type="spellEnd"/>
      <w:r>
        <w:t xml:space="preserve"> section is related to the Eocene section in the Lesser Himalayan zone of Nepal, which we interpret to be syn</w:t>
      </w:r>
      <w:r>
        <w:t xml:space="preserve">orogenic. We suggest that the </w:t>
      </w:r>
      <w:proofErr w:type="spellStart"/>
      <w:r>
        <w:t>Zhepure</w:t>
      </w:r>
      <w:proofErr w:type="spellEnd"/>
      <w:r>
        <w:t xml:space="preserve"> Mountain area lay on the crest of a shallow-marine flexural forebulge during Eocene time, while the study area in south-central Nepal lay in the back-bulge depositional zone of the foreland basin system </w:t>
      </w:r>
      <w:r>
        <w:rPr>
          <w:color w:val="422874"/>
        </w:rPr>
        <w:t>[84]</w:t>
      </w:r>
      <w:r>
        <w:t>. Southward</w:t>
      </w:r>
      <w:r>
        <w:t xml:space="preserve"> migration of the forebulge wave relative to Indian lithosphere produced the ~20-My disconformity between the </w:t>
      </w:r>
      <w:proofErr w:type="spellStart"/>
      <w:r>
        <w:t>Bhainskati</w:t>
      </w:r>
      <w:proofErr w:type="spellEnd"/>
      <w:r>
        <w:t xml:space="preserve"> and </w:t>
      </w:r>
      <w:proofErr w:type="spellStart"/>
      <w:r>
        <w:t>Dumri</w:t>
      </w:r>
      <w:proofErr w:type="spellEnd"/>
      <w:r>
        <w:t xml:space="preserve"> Formations. This disconformity can be traced throughout the entire Himalayan foreland basin system from eastern Nepal to west</w:t>
      </w:r>
      <w:r>
        <w:t>ern Pakistan (</w:t>
      </w:r>
      <w:r>
        <w:rPr>
          <w:color w:val="422874"/>
        </w:rPr>
        <w:t>Fig. 2</w:t>
      </w:r>
      <w:r>
        <w:t>).</w:t>
      </w:r>
    </w:p>
    <w:p w14:paraId="165B1BE1" w14:textId="77777777" w:rsidR="000B5E92" w:rsidRDefault="008E3D73">
      <w:pPr>
        <w:ind w:left="93" w:right="0"/>
      </w:pPr>
      <w:r>
        <w:t xml:space="preserve">This model can be tested by combining elastic flexural models with an Eocene </w:t>
      </w:r>
      <w:proofErr w:type="spellStart"/>
      <w:r>
        <w:t>palinspastic</w:t>
      </w:r>
      <w:proofErr w:type="spellEnd"/>
      <w:r>
        <w:t xml:space="preserve"> reconstruction of the Himalayan thrust belt at the approximate latitude of our study area (</w:t>
      </w:r>
      <w:r>
        <w:rPr>
          <w:color w:val="422874"/>
        </w:rPr>
        <w:t>Fig. 10</w:t>
      </w:r>
      <w:r>
        <w:t>). The most important control on the waveleng</w:t>
      </w:r>
      <w:r>
        <w:t>th of flexural perturbation in a foreland basin system is the flexural rigidity (</w:t>
      </w:r>
      <w:r>
        <w:t>D</w:t>
      </w:r>
      <w:r>
        <w:t xml:space="preserve">) of the foreland lithosphere. Previous studies have shown that </w:t>
      </w:r>
      <w:r>
        <w:t xml:space="preserve">D </w:t>
      </w:r>
      <w:r>
        <w:t>for northern Indian lithosphere ranges between 310</w:t>
      </w:r>
      <w:r>
        <w:rPr>
          <w:vertAlign w:val="superscript"/>
        </w:rPr>
        <w:t xml:space="preserve">23 </w:t>
      </w:r>
      <w:r>
        <w:t>and 710</w:t>
      </w:r>
      <w:r>
        <w:rPr>
          <w:vertAlign w:val="superscript"/>
        </w:rPr>
        <w:t xml:space="preserve">24 </w:t>
      </w:r>
      <w:r>
        <w:t xml:space="preserve">N m </w:t>
      </w:r>
      <w:r>
        <w:rPr>
          <w:color w:val="422874"/>
        </w:rPr>
        <w:t>[85,86]</w:t>
      </w:r>
      <w:r>
        <w:t xml:space="preserve">. It is likely that Indian lithosphere being subducted beneath Eurasia at the onset of the collision was considerably less rigid than present foreland lithosphere in northern India. We therefore decrease the lower bound of </w:t>
      </w:r>
      <w:r>
        <w:t xml:space="preserve">D </w:t>
      </w:r>
      <w:r>
        <w:t>values to 1.510</w:t>
      </w:r>
      <w:r>
        <w:rPr>
          <w:vertAlign w:val="superscript"/>
        </w:rPr>
        <w:t xml:space="preserve">23 </w:t>
      </w:r>
      <w:r>
        <w:t>N m (a reason</w:t>
      </w:r>
      <w:r>
        <w:t xml:space="preserve">able estimate for transitional oceanic lithosphere </w:t>
      </w:r>
      <w:r>
        <w:rPr>
          <w:color w:val="422874"/>
        </w:rPr>
        <w:t>[87]</w:t>
      </w:r>
      <w:r>
        <w:t>). We illustrate flexural models for both broken and infinite flexed plates. For Eocene time, a broken plate is probably the most realistic, insofar as the Tethyan oceanic slab probably detached soon a</w:t>
      </w:r>
      <w:r>
        <w:t xml:space="preserve">fter initial collision </w:t>
      </w:r>
      <w:r>
        <w:rPr>
          <w:color w:val="422874"/>
        </w:rPr>
        <w:t>[88]</w:t>
      </w:r>
      <w:r>
        <w:t xml:space="preserve">. The </w:t>
      </w:r>
      <w:proofErr w:type="spellStart"/>
      <w:r>
        <w:t>palinspastic</w:t>
      </w:r>
      <w:proofErr w:type="spellEnd"/>
      <w:r>
        <w:t xml:space="preserve"> reconstruction of the Himalayan thrust belt is based on regional balanced cross sections in Nepal </w:t>
      </w:r>
      <w:r>
        <w:rPr>
          <w:color w:val="422874"/>
        </w:rPr>
        <w:t xml:space="preserve">[59] </w:t>
      </w:r>
      <w:r>
        <w:t xml:space="preserve">and southern central Tibet </w:t>
      </w:r>
      <w:r>
        <w:rPr>
          <w:color w:val="422874"/>
        </w:rPr>
        <w:t>[22,23]</w:t>
      </w:r>
      <w:r>
        <w:t xml:space="preserve">. The results demonstrate that the </w:t>
      </w:r>
      <w:proofErr w:type="spellStart"/>
      <w:r>
        <w:t>Zhepure</w:t>
      </w:r>
      <w:proofErr w:type="spellEnd"/>
      <w:r>
        <w:t xml:space="preserve"> Mountain section could have be</w:t>
      </w:r>
      <w:r>
        <w:t xml:space="preserve">en situated on the crest of the forebulge </w:t>
      </w:r>
      <w:proofErr w:type="gramStart"/>
      <w:r>
        <w:t xml:space="preserve">at the </w:t>
      </w:r>
      <w:r>
        <w:lastRenderedPageBreak/>
        <w:t>same time that</w:t>
      </w:r>
      <w:proofErr w:type="gramEnd"/>
      <w:r>
        <w:t xml:space="preserve"> the Lesser Himalayan Tertiary section was located in the back-bulge region. Isolated from clastic input by its elevated (but still submarine) position, the </w:t>
      </w:r>
      <w:proofErr w:type="spellStart"/>
      <w:r>
        <w:t>Zhepure</w:t>
      </w:r>
      <w:proofErr w:type="spellEnd"/>
      <w:r>
        <w:t xml:space="preserve"> Mountain area developed a ca</w:t>
      </w:r>
      <w:r>
        <w:t xml:space="preserve">rbonate platform, analogous to carbonate build-ups that occupy submarine forebulges in other collisional foreland regions (e.g., </w:t>
      </w:r>
      <w:r>
        <w:rPr>
          <w:color w:val="422874"/>
        </w:rPr>
        <w:t>[84,89,90]</w:t>
      </w:r>
      <w:r>
        <w:t>).</w:t>
      </w:r>
    </w:p>
    <w:p w14:paraId="404932F2" w14:textId="77777777" w:rsidR="000B5E92" w:rsidRDefault="008E3D73">
      <w:pPr>
        <w:ind w:left="-15" w:right="0"/>
      </w:pPr>
      <w:r>
        <w:t xml:space="preserve">The Cretaceous–Paleocene strata of southern Nepal were derived from the northern Indian shield and </w:t>
      </w:r>
      <w:r>
        <w:t>possibly Cretac</w:t>
      </w:r>
      <w:r>
        <w:t>eous volcanic rocks of northeastern India. Eocene strata were derived from recycled Tethyan sedimentary rocks that were exposed in the newly developed Himalayan thrust belt, with contributions from the Indus suture zone. By Early Miocene time, sediment der</w:t>
      </w:r>
      <w:r>
        <w:t xml:space="preserve">ived from the Tethyan and Greater Himalayan zones began to accumulate in the fluvial </w:t>
      </w:r>
      <w:proofErr w:type="spellStart"/>
      <w:r>
        <w:t>Dumri</w:t>
      </w:r>
      <w:proofErr w:type="spellEnd"/>
      <w:r>
        <w:t xml:space="preserve"> Formation. In Nepal, therefore, the transition</w:t>
      </w:r>
    </w:p>
    <w:p w14:paraId="53344E32" w14:textId="77777777" w:rsidR="000B5E92" w:rsidRDefault="000B5E92">
      <w:pPr>
        <w:sectPr w:rsidR="000B5E92">
          <w:type w:val="continuous"/>
          <w:pgSz w:w="10880" w:h="14860"/>
          <w:pgMar w:top="1859" w:right="850" w:bottom="1478" w:left="850" w:header="720" w:footer="720" w:gutter="0"/>
          <w:cols w:num="2" w:space="483"/>
        </w:sectPr>
      </w:pPr>
    </w:p>
    <w:p w14:paraId="18A8BDAA" w14:textId="77777777" w:rsidR="000B5E92" w:rsidRDefault="008E3D73">
      <w:pPr>
        <w:spacing w:after="201" w:line="259" w:lineRule="auto"/>
        <w:ind w:left="167" w:right="0" w:firstLine="0"/>
        <w:jc w:val="left"/>
      </w:pPr>
      <w:r>
        <w:rPr>
          <w:noProof/>
        </w:rPr>
        <w:drawing>
          <wp:inline distT="0" distB="0" distL="0" distR="0" wp14:anchorId="4ED6D7FE" wp14:editId="23290809">
            <wp:extent cx="2621280" cy="1155192"/>
            <wp:effectExtent l="0" t="0" r="0" b="0"/>
            <wp:docPr id="75668" name="Picture 75668"/>
            <wp:cNvGraphicFramePr/>
            <a:graphic xmlns:a="http://schemas.openxmlformats.org/drawingml/2006/main">
              <a:graphicData uri="http://schemas.openxmlformats.org/drawingml/2006/picture">
                <pic:pic xmlns:pic="http://schemas.openxmlformats.org/drawingml/2006/picture">
                  <pic:nvPicPr>
                    <pic:cNvPr id="75668" name="Picture 75668"/>
                    <pic:cNvPicPr/>
                  </pic:nvPicPr>
                  <pic:blipFill>
                    <a:blip r:embed="rId23"/>
                    <a:stretch>
                      <a:fillRect/>
                    </a:stretch>
                  </pic:blipFill>
                  <pic:spPr>
                    <a:xfrm>
                      <a:off x="0" y="0"/>
                      <a:ext cx="2621280" cy="1155192"/>
                    </a:xfrm>
                    <a:prstGeom prst="rect">
                      <a:avLst/>
                    </a:prstGeom>
                  </pic:spPr>
                </pic:pic>
              </a:graphicData>
            </a:graphic>
          </wp:inline>
        </w:drawing>
      </w:r>
    </w:p>
    <w:p w14:paraId="1C80F302" w14:textId="77777777" w:rsidR="000B5E92" w:rsidRDefault="008E3D73">
      <w:pPr>
        <w:spacing w:after="13" w:line="269" w:lineRule="auto"/>
        <w:ind w:left="93" w:right="0" w:firstLine="0"/>
      </w:pPr>
      <w:r>
        <w:rPr>
          <w:sz w:val="16"/>
        </w:rPr>
        <w:t>Fig. 10. Two-dimensional flexural models of the early Himalayan foreland basin system at the Lat</w:t>
      </w:r>
      <w:r>
        <w:rPr>
          <w:sz w:val="16"/>
        </w:rPr>
        <w:t>. of central Nepal. Flexural rigidity is 1.510</w:t>
      </w:r>
      <w:r>
        <w:rPr>
          <w:sz w:val="16"/>
          <w:vertAlign w:val="superscript"/>
        </w:rPr>
        <w:t xml:space="preserve">23 </w:t>
      </w:r>
      <w:r>
        <w:rPr>
          <w:sz w:val="16"/>
        </w:rPr>
        <w:t>N m (corresponding to effective elastic thickness of 28.8 km). For the 55-Ma profile, a line load on a broken plate is used; for the 50-Ma profile a 402-km rectangular load flexes an infinite plate. The hori</w:t>
      </w:r>
      <w:r>
        <w:rPr>
          <w:sz w:val="16"/>
        </w:rPr>
        <w:t xml:space="preserve">zontal scale bar shows </w:t>
      </w:r>
      <w:proofErr w:type="spellStart"/>
      <w:r>
        <w:rPr>
          <w:sz w:val="16"/>
        </w:rPr>
        <w:t>palinspastic</w:t>
      </w:r>
      <w:proofErr w:type="spellEnd"/>
      <w:r>
        <w:rPr>
          <w:sz w:val="16"/>
        </w:rPr>
        <w:t xml:space="preserve"> locations of the </w:t>
      </w:r>
      <w:proofErr w:type="spellStart"/>
      <w:r>
        <w:rPr>
          <w:sz w:val="16"/>
        </w:rPr>
        <w:t>Subhimalayan</w:t>
      </w:r>
      <w:proofErr w:type="spellEnd"/>
      <w:r>
        <w:rPr>
          <w:sz w:val="16"/>
        </w:rPr>
        <w:t xml:space="preserve"> (SHZ), Lesser Himalayan (LHZ), Greater Himalayan (GHZ), and Tibetan Himalayan (THZ) zones; diamonds represent the restored locations of the </w:t>
      </w:r>
      <w:proofErr w:type="spellStart"/>
      <w:r>
        <w:rPr>
          <w:sz w:val="16"/>
        </w:rPr>
        <w:t>Zhepure</w:t>
      </w:r>
      <w:proofErr w:type="spellEnd"/>
      <w:r>
        <w:rPr>
          <w:sz w:val="16"/>
        </w:rPr>
        <w:t xml:space="preserve"> Mountain (ZM) and Lesser Himalayan (LH) Te</w:t>
      </w:r>
      <w:r>
        <w:rPr>
          <w:sz w:val="16"/>
        </w:rPr>
        <w:t>rtiary sections.</w:t>
      </w:r>
    </w:p>
    <w:p w14:paraId="19F75BCF" w14:textId="77777777" w:rsidR="000B5E92" w:rsidRDefault="008E3D73">
      <w:pPr>
        <w:ind w:left="-15" w:right="0" w:firstLine="0"/>
      </w:pPr>
      <w:r>
        <w:t xml:space="preserve">from Indian (southerly) to Himalayan (northerly) provenance can be pinpointed to the contact between the sandstone-rich Amile Formation and the overlying black shale-rich </w:t>
      </w:r>
      <w:proofErr w:type="spellStart"/>
      <w:r>
        <w:t>Bhainskati</w:t>
      </w:r>
      <w:proofErr w:type="spellEnd"/>
      <w:r>
        <w:t xml:space="preserve"> Formation. Although the exact age of this transition is n</w:t>
      </w:r>
      <w:r>
        <w:t xml:space="preserve">ot known because of ambiguities in Amile Formation biostratigraphy and the lack of age control in the lower part of the </w:t>
      </w:r>
      <w:proofErr w:type="spellStart"/>
      <w:r>
        <w:t>Bhainskati</w:t>
      </w:r>
      <w:proofErr w:type="spellEnd"/>
      <w:r>
        <w:t xml:space="preserve"> Formation, the change took place sometime before Middle Eocene time (</w:t>
      </w:r>
      <w:r>
        <w:rPr>
          <w:rFonts w:ascii="Calibri" w:eastAsia="Calibri" w:hAnsi="Calibri" w:cs="Calibri"/>
        </w:rPr>
        <w:t>N</w:t>
      </w:r>
      <w:r>
        <w:t>49 Ma). This implies that, unless significant along-str</w:t>
      </w:r>
      <w:r>
        <w:t xml:space="preserve">ike transport of detritus occurred, the onset of Himalayan orogeny in Nepal was at most only slightly younger than it was in the Zanskar Himalaya to the northwest. Within the limits of the existing biostratigraphy, the maximum permissible lag time between </w:t>
      </w:r>
      <w:r>
        <w:t xml:space="preserve">the onset of orogeny in Zanskar </w:t>
      </w:r>
      <w:r>
        <w:rPr>
          <w:color w:val="422874"/>
        </w:rPr>
        <w:t xml:space="preserve">[10] </w:t>
      </w:r>
      <w:r>
        <w:t>and Nepal is ~2 million years.</w:t>
      </w:r>
    </w:p>
    <w:p w14:paraId="4189E400" w14:textId="77777777" w:rsidR="000B5E92" w:rsidRDefault="008E3D73">
      <w:pPr>
        <w:spacing w:after="446"/>
        <w:ind w:left="-15" w:right="0"/>
      </w:pPr>
      <w:r>
        <w:t xml:space="preserve">Finally, the data presented herein demonstrate the usefulness of a combined geochemical and geochronological approach to assessing provenance in </w:t>
      </w:r>
      <w:proofErr w:type="spellStart"/>
      <w:r>
        <w:t>ultrastable</w:t>
      </w:r>
      <w:proofErr w:type="spellEnd"/>
      <w:r>
        <w:t xml:space="preserve">, </w:t>
      </w:r>
      <w:proofErr w:type="spellStart"/>
      <w:r>
        <w:t>supermature</w:t>
      </w:r>
      <w:proofErr w:type="spellEnd"/>
      <w:r>
        <w:t xml:space="preserve"> sediments that lac</w:t>
      </w:r>
      <w:r>
        <w:t xml:space="preserve">k conventional petrographic indicators of </w:t>
      </w:r>
      <w:proofErr w:type="spellStart"/>
      <w:r>
        <w:t>syndepositional</w:t>
      </w:r>
      <w:proofErr w:type="spellEnd"/>
      <w:r>
        <w:t xml:space="preserve"> tectonic activity. In this case, the Eocene sandstones of Nepal have </w:t>
      </w:r>
      <w:proofErr w:type="spellStart"/>
      <w:r>
        <w:t>ultrastable</w:t>
      </w:r>
      <w:proofErr w:type="spellEnd"/>
      <w:r>
        <w:t xml:space="preserve"> compositions because the region was situated at equatorial latitudes during deposition </w:t>
      </w:r>
      <w:r>
        <w:rPr>
          <w:color w:val="422874"/>
        </w:rPr>
        <w:t>[16]</w:t>
      </w:r>
      <w:r>
        <w:t>. The durability of detrit</w:t>
      </w:r>
      <w:r>
        <w:t xml:space="preserve">al zircons and stability of Nd isotopes even in the face of extreme weathering conditions </w:t>
      </w:r>
      <w:r>
        <w:rPr>
          <w:color w:val="422874"/>
        </w:rPr>
        <w:t xml:space="preserve">[3] </w:t>
      </w:r>
      <w:r>
        <w:t>presents an ideal opportunity to assess provenance with isotopic methods.</w:t>
      </w:r>
    </w:p>
    <w:p w14:paraId="61FC98A2" w14:textId="77777777" w:rsidR="000B5E92" w:rsidRDefault="008E3D73">
      <w:pPr>
        <w:spacing w:after="233" w:line="254" w:lineRule="auto"/>
        <w:ind w:left="-5" w:right="0" w:hanging="10"/>
        <w:jc w:val="left"/>
      </w:pPr>
      <w:r>
        <w:t>Acknowledgments</w:t>
      </w:r>
    </w:p>
    <w:p w14:paraId="32786761" w14:textId="77777777" w:rsidR="000B5E92" w:rsidRDefault="008E3D73">
      <w:pPr>
        <w:spacing w:after="422"/>
        <w:ind w:left="-15" w:right="0"/>
      </w:pPr>
      <w:r>
        <w:t>We thank Alex Pullen for help with zircon sample processing, S. Ando` an</w:t>
      </w:r>
      <w:r>
        <w:t xml:space="preserve">d G. Vezzoli for assistance with point-counting and dense mineral analyses, and T.P. Ojha for logistical support. We gratefully acknowledge Jon Patchett and Clark </w:t>
      </w:r>
      <w:proofErr w:type="spellStart"/>
      <w:r>
        <w:t>Isachsen</w:t>
      </w:r>
      <w:proofErr w:type="spellEnd"/>
      <w:r>
        <w:t xml:space="preserve"> for their assistance in the </w:t>
      </w:r>
      <w:proofErr w:type="spellStart"/>
      <w:r>
        <w:t>Sm</w:t>
      </w:r>
      <w:proofErr w:type="spellEnd"/>
      <w:r>
        <w:t>–Nd isotopic analyses. Reviews by M.P. Searle and E.J.</w:t>
      </w:r>
      <w:r>
        <w:t xml:space="preserve"> </w:t>
      </w:r>
      <w:proofErr w:type="spellStart"/>
      <w:r>
        <w:t>Catlos</w:t>
      </w:r>
      <w:proofErr w:type="spellEnd"/>
      <w:r>
        <w:t xml:space="preserve"> helped us to substantially improve the manuscript. This work was supported by grants from the U.S. National Science Foundation (grant EAR-0207179 to </w:t>
      </w:r>
      <w:proofErr w:type="spellStart"/>
      <w:r>
        <w:t>DeCelles</w:t>
      </w:r>
      <w:proofErr w:type="spellEnd"/>
      <w:r>
        <w:t xml:space="preserve"> and </w:t>
      </w:r>
      <w:proofErr w:type="spellStart"/>
      <w:r>
        <w:t>Gehrels</w:t>
      </w:r>
      <w:proofErr w:type="spellEnd"/>
      <w:r>
        <w:t>) and the Royal Society of Edinburgh (</w:t>
      </w:r>
      <w:proofErr w:type="spellStart"/>
      <w:r>
        <w:t>Najman</w:t>
      </w:r>
      <w:proofErr w:type="spellEnd"/>
      <w:r>
        <w:t>).</w:t>
      </w:r>
    </w:p>
    <w:p w14:paraId="5022B6A0" w14:textId="77777777" w:rsidR="000B5E92" w:rsidRDefault="008E3D73">
      <w:pPr>
        <w:spacing w:after="233" w:line="254" w:lineRule="auto"/>
        <w:ind w:left="-5" w:right="0" w:hanging="10"/>
        <w:jc w:val="left"/>
      </w:pPr>
      <w:r>
        <w:t>Appendix A. Supplementary data</w:t>
      </w:r>
    </w:p>
    <w:p w14:paraId="5EC4EF6A" w14:textId="77777777" w:rsidR="000B5E92" w:rsidRDefault="008E3D73">
      <w:pPr>
        <w:ind w:left="-15" w:right="0"/>
      </w:pPr>
      <w:r>
        <w:t>S</w:t>
      </w:r>
      <w:r>
        <w:t xml:space="preserve">upplementary data associated with this article can be found, in the online version, at </w:t>
      </w:r>
      <w:hyperlink r:id="rId24">
        <w:r>
          <w:rPr>
            <w:color w:val="422874"/>
          </w:rPr>
          <w:t>doi:10.1016/</w:t>
        </w:r>
      </w:hyperlink>
    </w:p>
    <w:p w14:paraId="4421A6CD" w14:textId="77777777" w:rsidR="000B5E92" w:rsidRDefault="008E3D73">
      <w:pPr>
        <w:spacing w:after="381" w:line="365" w:lineRule="auto"/>
        <w:ind w:left="-5" w:right="0" w:hanging="10"/>
        <w:jc w:val="left"/>
      </w:pPr>
      <w:proofErr w:type="gramStart"/>
      <w:r>
        <w:rPr>
          <w:color w:val="422874"/>
        </w:rPr>
        <w:t>j.epsl</w:t>
      </w:r>
      <w:proofErr w:type="gramEnd"/>
      <w:r>
        <w:rPr>
          <w:color w:val="422874"/>
        </w:rPr>
        <w:t>.2004.08.019</w:t>
      </w:r>
      <w:r>
        <w:t>.</w:t>
      </w:r>
    </w:p>
    <w:p w14:paraId="5A08D286" w14:textId="77777777" w:rsidR="000B5E92" w:rsidRDefault="008E3D73">
      <w:pPr>
        <w:spacing w:after="233" w:line="254" w:lineRule="auto"/>
        <w:ind w:left="-5" w:right="0" w:hanging="10"/>
        <w:jc w:val="left"/>
      </w:pPr>
      <w:r>
        <w:t>References</w:t>
      </w:r>
    </w:p>
    <w:p w14:paraId="1F814688" w14:textId="77777777" w:rsidR="000B5E92" w:rsidRDefault="008E3D73">
      <w:pPr>
        <w:numPr>
          <w:ilvl w:val="0"/>
          <w:numId w:val="5"/>
        </w:numPr>
        <w:spacing w:after="13" w:line="269" w:lineRule="auto"/>
        <w:ind w:right="0" w:hanging="351"/>
      </w:pPr>
      <w:r>
        <w:rPr>
          <w:sz w:val="16"/>
        </w:rPr>
        <w:t xml:space="preserve">W.R. Dickinson, C.A. </w:t>
      </w:r>
      <w:proofErr w:type="spellStart"/>
      <w:r>
        <w:rPr>
          <w:sz w:val="16"/>
        </w:rPr>
        <w:t>Suczek</w:t>
      </w:r>
      <w:proofErr w:type="spellEnd"/>
      <w:r>
        <w:rPr>
          <w:sz w:val="16"/>
        </w:rPr>
        <w:t>, Plate tectonics and sandstone composition, Am. Assoc. Pet. Geol. Bull. 63 (1979) 2164–2182.</w:t>
      </w:r>
    </w:p>
    <w:p w14:paraId="3D7B9FCE" w14:textId="77777777" w:rsidR="000B5E92" w:rsidRDefault="008E3D73">
      <w:pPr>
        <w:numPr>
          <w:ilvl w:val="0"/>
          <w:numId w:val="5"/>
        </w:numPr>
        <w:spacing w:after="13" w:line="269" w:lineRule="auto"/>
        <w:ind w:right="0" w:hanging="351"/>
      </w:pPr>
      <w:r>
        <w:rPr>
          <w:sz w:val="16"/>
        </w:rPr>
        <w:t xml:space="preserve">A.R. </w:t>
      </w:r>
      <w:proofErr w:type="spellStart"/>
      <w:r>
        <w:rPr>
          <w:sz w:val="16"/>
        </w:rPr>
        <w:t>Basu</w:t>
      </w:r>
      <w:proofErr w:type="spellEnd"/>
      <w:r>
        <w:rPr>
          <w:sz w:val="16"/>
        </w:rPr>
        <w:t xml:space="preserve">, M. Sharma, P.G. </w:t>
      </w:r>
      <w:proofErr w:type="spellStart"/>
      <w:r>
        <w:rPr>
          <w:sz w:val="16"/>
        </w:rPr>
        <w:t>DeCelles</w:t>
      </w:r>
      <w:proofErr w:type="spellEnd"/>
      <w:r>
        <w:rPr>
          <w:sz w:val="16"/>
        </w:rPr>
        <w:t>, Nd–Sr isotopic provenance and trace element geochemistry of Amazonian foreland-basin sands from Pe</w:t>
      </w:r>
      <w:r>
        <w:rPr>
          <w:sz w:val="16"/>
        </w:rPr>
        <w:t xml:space="preserve">ru and Bolivia: implications for </w:t>
      </w:r>
      <w:r>
        <w:rPr>
          <w:sz w:val="16"/>
        </w:rPr>
        <w:lastRenderedPageBreak/>
        <w:t xml:space="preserve">Andean </w:t>
      </w:r>
      <w:proofErr w:type="spellStart"/>
      <w:r>
        <w:rPr>
          <w:sz w:val="16"/>
        </w:rPr>
        <w:t>ensialic</w:t>
      </w:r>
      <w:proofErr w:type="spellEnd"/>
      <w:r>
        <w:rPr>
          <w:sz w:val="16"/>
        </w:rPr>
        <w:t xml:space="preserve"> orogenesis, Earth Planet. Sci. Lett. 100 (1990) 1–17.</w:t>
      </w:r>
    </w:p>
    <w:p w14:paraId="4AAE77DA" w14:textId="77777777" w:rsidR="000B5E92" w:rsidRDefault="008E3D73">
      <w:pPr>
        <w:numPr>
          <w:ilvl w:val="0"/>
          <w:numId w:val="5"/>
        </w:numPr>
        <w:spacing w:after="13" w:line="269" w:lineRule="auto"/>
        <w:ind w:right="0" w:hanging="351"/>
      </w:pPr>
      <w:r>
        <w:rPr>
          <w:sz w:val="16"/>
        </w:rPr>
        <w:t xml:space="preserve">S.M. McLennan, S. Hemming, D.K. McDaniel, G.N. Hanson, Geochemical approaches to sedimentation, provenance, and tectonics, in: M.J. </w:t>
      </w:r>
      <w:proofErr w:type="spellStart"/>
      <w:r>
        <w:rPr>
          <w:sz w:val="16"/>
        </w:rPr>
        <w:t>Johnsson</w:t>
      </w:r>
      <w:proofErr w:type="spellEnd"/>
      <w:r>
        <w:rPr>
          <w:sz w:val="16"/>
        </w:rPr>
        <w:t xml:space="preserve">, A. </w:t>
      </w:r>
      <w:proofErr w:type="spellStart"/>
      <w:r>
        <w:rPr>
          <w:sz w:val="16"/>
        </w:rPr>
        <w:t>Basu</w:t>
      </w:r>
      <w:proofErr w:type="spellEnd"/>
      <w:r>
        <w:rPr>
          <w:sz w:val="16"/>
        </w:rPr>
        <w:t xml:space="preserve"> (Ed</w:t>
      </w:r>
      <w:r>
        <w:rPr>
          <w:sz w:val="16"/>
        </w:rPr>
        <w:t>s.), Processes Controlling the Composition of Clastic Sediments, Geol. Soc. Am. Spec. Pap. 284 (1993) 21–40.</w:t>
      </w:r>
    </w:p>
    <w:p w14:paraId="2238D41E" w14:textId="77777777" w:rsidR="000B5E92" w:rsidRDefault="008E3D73">
      <w:pPr>
        <w:numPr>
          <w:ilvl w:val="0"/>
          <w:numId w:val="5"/>
        </w:numPr>
        <w:spacing w:after="13" w:line="269" w:lineRule="auto"/>
        <w:ind w:right="0" w:hanging="351"/>
      </w:pPr>
      <w:r>
        <w:rPr>
          <w:sz w:val="16"/>
        </w:rPr>
        <w:t>J.D. Gleason, P.J. Patchett, W.R. Dickinson, J. Ruiz, Nd isotopes link Ouachita turbidites to Appalachian source, Geology 22 (1994) 347–350.</w:t>
      </w:r>
    </w:p>
    <w:p w14:paraId="792E4847" w14:textId="77777777" w:rsidR="000B5E92" w:rsidRDefault="008E3D73">
      <w:pPr>
        <w:numPr>
          <w:ilvl w:val="0"/>
          <w:numId w:val="5"/>
        </w:numPr>
        <w:spacing w:after="13" w:line="269" w:lineRule="auto"/>
        <w:ind w:right="0" w:hanging="351"/>
      </w:pPr>
      <w:r>
        <w:rPr>
          <w:sz w:val="16"/>
        </w:rPr>
        <w:t>N.M. W</w:t>
      </w:r>
      <w:r>
        <w:rPr>
          <w:sz w:val="16"/>
        </w:rPr>
        <w:t xml:space="preserve">hite, M. Pringle, E. </w:t>
      </w:r>
      <w:proofErr w:type="spellStart"/>
      <w:r>
        <w:rPr>
          <w:sz w:val="16"/>
        </w:rPr>
        <w:t>Garzanti</w:t>
      </w:r>
      <w:proofErr w:type="spellEnd"/>
      <w:r>
        <w:rPr>
          <w:sz w:val="16"/>
        </w:rPr>
        <w:t xml:space="preserve">, M. </w:t>
      </w:r>
      <w:proofErr w:type="spellStart"/>
      <w:r>
        <w:rPr>
          <w:sz w:val="16"/>
        </w:rPr>
        <w:t>Bickle</w:t>
      </w:r>
      <w:proofErr w:type="spellEnd"/>
      <w:r>
        <w:rPr>
          <w:sz w:val="16"/>
        </w:rPr>
        <w:t xml:space="preserve">, Y. </w:t>
      </w:r>
      <w:proofErr w:type="spellStart"/>
      <w:r>
        <w:rPr>
          <w:sz w:val="16"/>
        </w:rPr>
        <w:t>Najman</w:t>
      </w:r>
      <w:proofErr w:type="spellEnd"/>
      <w:r>
        <w:rPr>
          <w:sz w:val="16"/>
        </w:rPr>
        <w:t>, H. Chapman, P. Friend, Constraints on the exhumation and erosion of the high Himalayan slab, NW India, from foreland basin deposits, Earth Planet. Sci. Lett. 195 (2001) 29–44.</w:t>
      </w:r>
    </w:p>
    <w:p w14:paraId="7F97D3A2" w14:textId="77777777" w:rsidR="000B5E92" w:rsidRDefault="008E3D73">
      <w:pPr>
        <w:numPr>
          <w:ilvl w:val="0"/>
          <w:numId w:val="5"/>
        </w:numPr>
        <w:spacing w:after="13" w:line="269" w:lineRule="auto"/>
        <w:ind w:right="0" w:hanging="351"/>
      </w:pPr>
      <w:r>
        <w:rPr>
          <w:sz w:val="16"/>
        </w:rPr>
        <w:t xml:space="preserve">D.M. Robinson, P.G. </w:t>
      </w:r>
      <w:proofErr w:type="spellStart"/>
      <w:r>
        <w:rPr>
          <w:sz w:val="16"/>
        </w:rPr>
        <w:t>DeCelle</w:t>
      </w:r>
      <w:r>
        <w:rPr>
          <w:sz w:val="16"/>
        </w:rPr>
        <w:t>s</w:t>
      </w:r>
      <w:proofErr w:type="spellEnd"/>
      <w:r>
        <w:rPr>
          <w:sz w:val="16"/>
        </w:rPr>
        <w:t xml:space="preserve">, P.J. Patchett, C.N. </w:t>
      </w:r>
      <w:proofErr w:type="spellStart"/>
      <w:r>
        <w:rPr>
          <w:sz w:val="16"/>
        </w:rPr>
        <w:t>Garzione</w:t>
      </w:r>
      <w:proofErr w:type="spellEnd"/>
      <w:r>
        <w:rPr>
          <w:sz w:val="16"/>
        </w:rPr>
        <w:t xml:space="preserve">, </w:t>
      </w:r>
      <w:proofErr w:type="gramStart"/>
      <w:r>
        <w:rPr>
          <w:sz w:val="16"/>
        </w:rPr>
        <w:t>The</w:t>
      </w:r>
      <w:proofErr w:type="gramEnd"/>
      <w:r>
        <w:rPr>
          <w:sz w:val="16"/>
        </w:rPr>
        <w:t xml:space="preserve"> kinematic history of the Nepalese Himalaya interpreted from Nd isotopes, Earth Planet. Sci. Lett. 192 (2001) 507–521.</w:t>
      </w:r>
    </w:p>
    <w:p w14:paraId="7E9EFA30" w14:textId="77777777" w:rsidR="000B5E92" w:rsidRDefault="008E3D73">
      <w:pPr>
        <w:numPr>
          <w:ilvl w:val="0"/>
          <w:numId w:val="5"/>
        </w:numPr>
        <w:spacing w:after="18" w:line="261" w:lineRule="auto"/>
        <w:ind w:right="0" w:hanging="351"/>
      </w:pPr>
      <w:r>
        <w:rPr>
          <w:sz w:val="16"/>
        </w:rPr>
        <w:t xml:space="preserve">W.R. Dickinson, G.E. </w:t>
      </w:r>
      <w:proofErr w:type="spellStart"/>
      <w:r>
        <w:rPr>
          <w:sz w:val="16"/>
        </w:rPr>
        <w:t>Gehrels</w:t>
      </w:r>
      <w:proofErr w:type="spellEnd"/>
      <w:r>
        <w:rPr>
          <w:sz w:val="16"/>
        </w:rPr>
        <w:t>, U–Pb ages of detrital zircons from Permian and Jurassic eolian sandston</w:t>
      </w:r>
      <w:r>
        <w:rPr>
          <w:sz w:val="16"/>
        </w:rPr>
        <w:t>es of the Colorado Plateau, USA: paleogeographic implications, Sediment. Geol. 163 (2003) 29–66.</w:t>
      </w:r>
    </w:p>
    <w:p w14:paraId="33F10BE2" w14:textId="77777777" w:rsidR="000B5E92" w:rsidRDefault="008E3D73">
      <w:pPr>
        <w:numPr>
          <w:ilvl w:val="0"/>
          <w:numId w:val="5"/>
        </w:numPr>
        <w:spacing w:after="13" w:line="269" w:lineRule="auto"/>
        <w:ind w:right="0" w:hanging="351"/>
      </w:pPr>
      <w:r>
        <w:rPr>
          <w:sz w:val="16"/>
        </w:rPr>
        <w:t>D.B. Rowley, Age of initiation of collision between India and Asia: a review of stratigraphic data, Earth Planet. Sci. Lett. 145 (1996) 1–13.</w:t>
      </w:r>
    </w:p>
    <w:p w14:paraId="4161AE19" w14:textId="77777777" w:rsidR="000B5E92" w:rsidRDefault="008E3D73">
      <w:pPr>
        <w:numPr>
          <w:ilvl w:val="0"/>
          <w:numId w:val="5"/>
        </w:numPr>
        <w:spacing w:after="13" w:line="269" w:lineRule="auto"/>
        <w:ind w:right="0" w:hanging="351"/>
      </w:pPr>
      <w:r>
        <w:rPr>
          <w:sz w:val="16"/>
        </w:rPr>
        <w:t xml:space="preserve">S. Guillot, E. </w:t>
      </w:r>
      <w:proofErr w:type="spellStart"/>
      <w:r>
        <w:rPr>
          <w:sz w:val="16"/>
        </w:rPr>
        <w:t>Ga</w:t>
      </w:r>
      <w:r>
        <w:rPr>
          <w:sz w:val="16"/>
        </w:rPr>
        <w:t>rzanti</w:t>
      </w:r>
      <w:proofErr w:type="spellEnd"/>
      <w:r>
        <w:rPr>
          <w:sz w:val="16"/>
        </w:rPr>
        <w:t xml:space="preserve">, D. </w:t>
      </w:r>
      <w:proofErr w:type="spellStart"/>
      <w:r>
        <w:rPr>
          <w:sz w:val="16"/>
        </w:rPr>
        <w:t>Baratoux</w:t>
      </w:r>
      <w:proofErr w:type="spellEnd"/>
      <w:r>
        <w:rPr>
          <w:sz w:val="16"/>
        </w:rPr>
        <w:t xml:space="preserve">, D. </w:t>
      </w:r>
      <w:proofErr w:type="spellStart"/>
      <w:r>
        <w:rPr>
          <w:sz w:val="16"/>
        </w:rPr>
        <w:t>Marquer</w:t>
      </w:r>
      <w:proofErr w:type="spellEnd"/>
      <w:r>
        <w:rPr>
          <w:sz w:val="16"/>
        </w:rPr>
        <w:t xml:space="preserve">, G. </w:t>
      </w:r>
      <w:proofErr w:type="spellStart"/>
      <w:r>
        <w:rPr>
          <w:sz w:val="16"/>
        </w:rPr>
        <w:t>Mahe´o</w:t>
      </w:r>
      <w:proofErr w:type="spellEnd"/>
      <w:r>
        <w:rPr>
          <w:sz w:val="16"/>
        </w:rPr>
        <w:t xml:space="preserve">, J. de </w:t>
      </w:r>
      <w:proofErr w:type="spellStart"/>
      <w:r>
        <w:rPr>
          <w:sz w:val="16"/>
        </w:rPr>
        <w:t>Sigoyer</w:t>
      </w:r>
      <w:proofErr w:type="spellEnd"/>
      <w:r>
        <w:rPr>
          <w:sz w:val="16"/>
        </w:rPr>
        <w:t xml:space="preserve">, Reconstructing the total shortening history of the NW Himalaya, Geochem. </w:t>
      </w:r>
      <w:proofErr w:type="spellStart"/>
      <w:r>
        <w:rPr>
          <w:sz w:val="16"/>
        </w:rPr>
        <w:t>Geophys</w:t>
      </w:r>
      <w:proofErr w:type="spellEnd"/>
      <w:r>
        <w:rPr>
          <w:sz w:val="16"/>
        </w:rPr>
        <w:t xml:space="preserve">. </w:t>
      </w:r>
      <w:proofErr w:type="spellStart"/>
      <w:r>
        <w:rPr>
          <w:sz w:val="16"/>
        </w:rPr>
        <w:t>Geosyst</w:t>
      </w:r>
      <w:proofErr w:type="spellEnd"/>
      <w:r>
        <w:rPr>
          <w:sz w:val="16"/>
        </w:rPr>
        <w:t xml:space="preserve">. 4 (2003) </w:t>
      </w:r>
      <w:hyperlink r:id="rId25">
        <w:r>
          <w:rPr>
            <w:color w:val="422874"/>
            <w:sz w:val="16"/>
          </w:rPr>
          <w:t>DOI:10.1029/2002GC000484</w:t>
        </w:r>
      </w:hyperlink>
      <w:hyperlink r:id="rId26">
        <w:r>
          <w:rPr>
            <w:sz w:val="16"/>
          </w:rPr>
          <w:t>.</w:t>
        </w:r>
      </w:hyperlink>
    </w:p>
    <w:p w14:paraId="5B60DC7B" w14:textId="77777777" w:rsidR="000B5E92" w:rsidRDefault="008E3D73">
      <w:pPr>
        <w:numPr>
          <w:ilvl w:val="0"/>
          <w:numId w:val="5"/>
        </w:numPr>
        <w:spacing w:after="13" w:line="269" w:lineRule="auto"/>
        <w:ind w:right="0" w:hanging="351"/>
      </w:pPr>
      <w:r>
        <w:rPr>
          <w:sz w:val="16"/>
        </w:rPr>
        <w:t xml:space="preserve">S. </w:t>
      </w:r>
      <w:proofErr w:type="spellStart"/>
      <w:r>
        <w:rPr>
          <w:sz w:val="16"/>
        </w:rPr>
        <w:t>Critelli</w:t>
      </w:r>
      <w:proofErr w:type="spellEnd"/>
      <w:r>
        <w:rPr>
          <w:sz w:val="16"/>
        </w:rPr>
        <w:t xml:space="preserve">, E. </w:t>
      </w:r>
      <w:proofErr w:type="spellStart"/>
      <w:r>
        <w:rPr>
          <w:sz w:val="16"/>
        </w:rPr>
        <w:t>Garzanti</w:t>
      </w:r>
      <w:proofErr w:type="spellEnd"/>
      <w:r>
        <w:rPr>
          <w:sz w:val="16"/>
        </w:rPr>
        <w:t xml:space="preserve">, Provenance of the lower Tertiary Murree </w:t>
      </w:r>
      <w:proofErr w:type="spellStart"/>
      <w:r>
        <w:rPr>
          <w:sz w:val="16"/>
        </w:rPr>
        <w:t>redbeds</w:t>
      </w:r>
      <w:proofErr w:type="spellEnd"/>
      <w:r>
        <w:rPr>
          <w:sz w:val="16"/>
        </w:rPr>
        <w:t xml:space="preserve"> (Hazara-Kashmir syntaxis, Pakistan) and initial rising of the Himalayas, Sediment. Geol. 89 (1994) 265–284.</w:t>
      </w:r>
    </w:p>
    <w:p w14:paraId="2DF74E00" w14:textId="77777777" w:rsidR="000B5E92" w:rsidRDefault="008E3D73">
      <w:pPr>
        <w:numPr>
          <w:ilvl w:val="0"/>
          <w:numId w:val="5"/>
        </w:numPr>
        <w:spacing w:after="13" w:line="269" w:lineRule="auto"/>
        <w:ind w:right="0" w:hanging="351"/>
      </w:pPr>
      <w:r>
        <w:rPr>
          <w:sz w:val="16"/>
        </w:rPr>
        <w:t xml:space="preserve">D.A. </w:t>
      </w:r>
      <w:proofErr w:type="spellStart"/>
      <w:r>
        <w:rPr>
          <w:sz w:val="16"/>
        </w:rPr>
        <w:t>Pivnik</w:t>
      </w:r>
      <w:proofErr w:type="spellEnd"/>
      <w:r>
        <w:rPr>
          <w:sz w:val="16"/>
        </w:rPr>
        <w:t>,</w:t>
      </w:r>
      <w:r>
        <w:rPr>
          <w:sz w:val="16"/>
        </w:rPr>
        <w:t xml:space="preserve"> N.A. Wells, </w:t>
      </w:r>
      <w:proofErr w:type="gramStart"/>
      <w:r>
        <w:rPr>
          <w:sz w:val="16"/>
        </w:rPr>
        <w:t>The</w:t>
      </w:r>
      <w:proofErr w:type="gramEnd"/>
      <w:r>
        <w:rPr>
          <w:sz w:val="16"/>
        </w:rPr>
        <w:t xml:space="preserve"> transition from Tethys to the Himalaya as recorded in northwest Pakistan, Geol. Soc. Am. Bull. 108 (1996) 1295–1313.</w:t>
      </w:r>
    </w:p>
    <w:p w14:paraId="03781E62" w14:textId="77777777" w:rsidR="000B5E92" w:rsidRDefault="008E3D73">
      <w:pPr>
        <w:numPr>
          <w:ilvl w:val="0"/>
          <w:numId w:val="5"/>
        </w:numPr>
        <w:spacing w:after="13" w:line="269" w:lineRule="auto"/>
        <w:ind w:right="0" w:hanging="351"/>
      </w:pPr>
      <w:r>
        <w:rPr>
          <w:sz w:val="16"/>
        </w:rPr>
        <w:t xml:space="preserve">E. </w:t>
      </w:r>
      <w:proofErr w:type="spellStart"/>
      <w:r>
        <w:rPr>
          <w:sz w:val="16"/>
        </w:rPr>
        <w:t>Garzanti</w:t>
      </w:r>
      <w:proofErr w:type="spellEnd"/>
      <w:r>
        <w:rPr>
          <w:sz w:val="16"/>
        </w:rPr>
        <w:t xml:space="preserve">, S. </w:t>
      </w:r>
      <w:proofErr w:type="spellStart"/>
      <w:r>
        <w:rPr>
          <w:sz w:val="16"/>
        </w:rPr>
        <w:t>Critelli</w:t>
      </w:r>
      <w:proofErr w:type="spellEnd"/>
      <w:r>
        <w:rPr>
          <w:sz w:val="16"/>
        </w:rPr>
        <w:t xml:space="preserve">, R.V. Ingersoll, Paleogeographic and paleotectonic evolution of the Himalayan Range as reflected </w:t>
      </w:r>
      <w:r>
        <w:rPr>
          <w:sz w:val="16"/>
        </w:rPr>
        <w:t>by detrital modes of Tertiary sandstones and modern sands (Indus transect, India and Pakistan), Geol. Soc. Am. Bull. 108 (1996) 631–642.</w:t>
      </w:r>
    </w:p>
    <w:p w14:paraId="32325AE9" w14:textId="77777777" w:rsidR="000B5E92" w:rsidRDefault="008E3D73">
      <w:pPr>
        <w:numPr>
          <w:ilvl w:val="0"/>
          <w:numId w:val="5"/>
        </w:numPr>
        <w:spacing w:after="13" w:line="269" w:lineRule="auto"/>
        <w:ind w:right="0" w:hanging="351"/>
      </w:pPr>
      <w:r>
        <w:rPr>
          <w:sz w:val="16"/>
        </w:rPr>
        <w:t xml:space="preserve">Y. </w:t>
      </w:r>
      <w:proofErr w:type="spellStart"/>
      <w:r>
        <w:rPr>
          <w:sz w:val="16"/>
        </w:rPr>
        <w:t>Najman</w:t>
      </w:r>
      <w:proofErr w:type="spellEnd"/>
      <w:r>
        <w:rPr>
          <w:sz w:val="16"/>
        </w:rPr>
        <w:t xml:space="preserve">, E. </w:t>
      </w:r>
      <w:proofErr w:type="spellStart"/>
      <w:r>
        <w:rPr>
          <w:sz w:val="16"/>
        </w:rPr>
        <w:t>Garzanti</w:t>
      </w:r>
      <w:proofErr w:type="spellEnd"/>
      <w:r>
        <w:rPr>
          <w:sz w:val="16"/>
        </w:rPr>
        <w:t>, Reconstructing early Himalayan tectonic evolution and paleogeography from Tertiary foreland bas</w:t>
      </w:r>
      <w:r>
        <w:rPr>
          <w:sz w:val="16"/>
        </w:rPr>
        <w:t>in sedimentary rocks, northern India, Geol. Soc. Am. Bull. 112 (2000) 435–449.</w:t>
      </w:r>
    </w:p>
    <w:p w14:paraId="50D67728" w14:textId="77777777" w:rsidR="000B5E92" w:rsidRDefault="008E3D73">
      <w:pPr>
        <w:numPr>
          <w:ilvl w:val="0"/>
          <w:numId w:val="5"/>
        </w:numPr>
        <w:spacing w:after="13" w:line="269" w:lineRule="auto"/>
        <w:ind w:right="0" w:hanging="351"/>
      </w:pPr>
      <w:r>
        <w:rPr>
          <w:sz w:val="16"/>
        </w:rPr>
        <w:t>H. Willems, Z. Zhou, B. Zhang, K.-U. Gr</w:t>
      </w:r>
      <w:r>
        <w:rPr>
          <w:sz w:val="16"/>
        </w:rPr>
        <w:t>7</w:t>
      </w:r>
      <w:r>
        <w:rPr>
          <w:sz w:val="16"/>
        </w:rPr>
        <w:t>fe, Stratigraphy of the Upper Cretaceous and lower Tertiary strata in the Tethyan Himalaya of Tibet (</w:t>
      </w:r>
      <w:proofErr w:type="spellStart"/>
      <w:r>
        <w:rPr>
          <w:sz w:val="16"/>
        </w:rPr>
        <w:t>Tingri</w:t>
      </w:r>
      <w:proofErr w:type="spellEnd"/>
      <w:r>
        <w:rPr>
          <w:sz w:val="16"/>
        </w:rPr>
        <w:t xml:space="preserve"> area, China), Geol. </w:t>
      </w:r>
      <w:proofErr w:type="spellStart"/>
      <w:r>
        <w:rPr>
          <w:sz w:val="16"/>
        </w:rPr>
        <w:t>Rundsch</w:t>
      </w:r>
      <w:proofErr w:type="spellEnd"/>
      <w:r>
        <w:rPr>
          <w:sz w:val="16"/>
        </w:rPr>
        <w:t xml:space="preserve">. </w:t>
      </w:r>
      <w:r>
        <w:rPr>
          <w:sz w:val="16"/>
        </w:rPr>
        <w:t>85 (1996) 723–754.</w:t>
      </w:r>
    </w:p>
    <w:p w14:paraId="4EA6238E" w14:textId="77777777" w:rsidR="000B5E92" w:rsidRDefault="008E3D73">
      <w:pPr>
        <w:numPr>
          <w:ilvl w:val="0"/>
          <w:numId w:val="5"/>
        </w:numPr>
        <w:spacing w:after="13" w:line="269" w:lineRule="auto"/>
        <w:ind w:right="0" w:hanging="351"/>
      </w:pPr>
      <w:r>
        <w:rPr>
          <w:sz w:val="16"/>
        </w:rPr>
        <w:t xml:space="preserve">D.B. Rowley, Minimum age of initiation of collision between India and Asia north of Everest based on the subsidence history of the </w:t>
      </w:r>
      <w:proofErr w:type="spellStart"/>
      <w:r>
        <w:rPr>
          <w:sz w:val="16"/>
        </w:rPr>
        <w:t>Zhepure</w:t>
      </w:r>
      <w:proofErr w:type="spellEnd"/>
      <w:r>
        <w:rPr>
          <w:sz w:val="16"/>
        </w:rPr>
        <w:t xml:space="preserve"> Mountain section, J. Geol. 106 (1998) 229–235.</w:t>
      </w:r>
    </w:p>
    <w:p w14:paraId="56AED940" w14:textId="77777777" w:rsidR="000B5E92" w:rsidRDefault="008E3D73">
      <w:pPr>
        <w:numPr>
          <w:ilvl w:val="0"/>
          <w:numId w:val="5"/>
        </w:numPr>
        <w:spacing w:after="13" w:line="269" w:lineRule="auto"/>
        <w:ind w:right="0" w:hanging="351"/>
      </w:pPr>
      <w:r>
        <w:rPr>
          <w:sz w:val="16"/>
        </w:rPr>
        <w:t xml:space="preserve">P.G. </w:t>
      </w:r>
      <w:proofErr w:type="spellStart"/>
      <w:r>
        <w:rPr>
          <w:sz w:val="16"/>
        </w:rPr>
        <w:t>DeCelles</w:t>
      </w:r>
      <w:proofErr w:type="spellEnd"/>
      <w:r>
        <w:rPr>
          <w:sz w:val="16"/>
        </w:rPr>
        <w:t xml:space="preserve">, G.E. </w:t>
      </w:r>
      <w:proofErr w:type="spellStart"/>
      <w:r>
        <w:rPr>
          <w:sz w:val="16"/>
        </w:rPr>
        <w:t>Gehrels</w:t>
      </w:r>
      <w:proofErr w:type="spellEnd"/>
      <w:r>
        <w:rPr>
          <w:sz w:val="16"/>
        </w:rPr>
        <w:t>, J. Quade, T.P. Ojha, E</w:t>
      </w:r>
      <w:r>
        <w:rPr>
          <w:sz w:val="16"/>
        </w:rPr>
        <w:t xml:space="preserve">ocene– Early Miocene foreland basin development and the history of </w:t>
      </w:r>
      <w:r>
        <w:rPr>
          <w:sz w:val="16"/>
        </w:rPr>
        <w:t>Himalayan thrusting, western and central Nepal, Tectonics 17 (1998) 741–765.</w:t>
      </w:r>
    </w:p>
    <w:p w14:paraId="0CD13DDA" w14:textId="77777777" w:rsidR="000B5E92" w:rsidRDefault="008E3D73">
      <w:pPr>
        <w:numPr>
          <w:ilvl w:val="0"/>
          <w:numId w:val="5"/>
        </w:numPr>
        <w:spacing w:after="13" w:line="269" w:lineRule="auto"/>
        <w:ind w:right="0" w:hanging="351"/>
      </w:pPr>
      <w:r>
        <w:rPr>
          <w:sz w:val="16"/>
        </w:rPr>
        <w:t xml:space="preserve">H. Sakai, Geology of the </w:t>
      </w:r>
      <w:proofErr w:type="spellStart"/>
      <w:r>
        <w:rPr>
          <w:sz w:val="16"/>
        </w:rPr>
        <w:t>Tansen</w:t>
      </w:r>
      <w:proofErr w:type="spellEnd"/>
      <w:r>
        <w:rPr>
          <w:sz w:val="16"/>
        </w:rPr>
        <w:t xml:space="preserve"> Group of the Lesser Himalaya in Nepal, Mem. Fac. Sci., Kyushu Univ., D 25 (1983)</w:t>
      </w:r>
      <w:r>
        <w:rPr>
          <w:sz w:val="16"/>
        </w:rPr>
        <w:t xml:space="preserve"> 27–74.</w:t>
      </w:r>
    </w:p>
    <w:p w14:paraId="523E8041" w14:textId="77777777" w:rsidR="000B5E92" w:rsidRDefault="008E3D73">
      <w:pPr>
        <w:numPr>
          <w:ilvl w:val="0"/>
          <w:numId w:val="5"/>
        </w:numPr>
        <w:spacing w:after="13" w:line="269" w:lineRule="auto"/>
        <w:ind w:right="0" w:hanging="351"/>
      </w:pPr>
      <w:r>
        <w:rPr>
          <w:sz w:val="16"/>
        </w:rPr>
        <w:t xml:space="preserve">H. Sakai, The </w:t>
      </w:r>
      <w:proofErr w:type="spellStart"/>
      <w:r>
        <w:rPr>
          <w:sz w:val="16"/>
        </w:rPr>
        <w:t>Gondwanas</w:t>
      </w:r>
      <w:proofErr w:type="spellEnd"/>
      <w:r>
        <w:rPr>
          <w:sz w:val="16"/>
        </w:rPr>
        <w:t xml:space="preserve"> in the Nepal Himalaya, in: S.K. Tandon, C.C. Pant, S.M. </w:t>
      </w:r>
      <w:proofErr w:type="spellStart"/>
      <w:r>
        <w:rPr>
          <w:sz w:val="16"/>
        </w:rPr>
        <w:t>Casshyap</w:t>
      </w:r>
      <w:proofErr w:type="spellEnd"/>
      <w:r>
        <w:rPr>
          <w:sz w:val="16"/>
        </w:rPr>
        <w:t xml:space="preserve"> (Eds.), Sedimentary Basins of India: Tectonic Context, </w:t>
      </w:r>
      <w:proofErr w:type="spellStart"/>
      <w:r>
        <w:rPr>
          <w:sz w:val="16"/>
        </w:rPr>
        <w:t>Gyanodaya</w:t>
      </w:r>
      <w:proofErr w:type="spellEnd"/>
      <w:r>
        <w:rPr>
          <w:sz w:val="16"/>
        </w:rPr>
        <w:t xml:space="preserve"> </w:t>
      </w:r>
      <w:proofErr w:type="spellStart"/>
      <w:r>
        <w:rPr>
          <w:sz w:val="16"/>
        </w:rPr>
        <w:t>Prakashan</w:t>
      </w:r>
      <w:proofErr w:type="spellEnd"/>
      <w:r>
        <w:rPr>
          <w:sz w:val="16"/>
        </w:rPr>
        <w:t>, Nainital, 1991, pp. 202–217.</w:t>
      </w:r>
    </w:p>
    <w:p w14:paraId="42CB0FF6" w14:textId="77777777" w:rsidR="000B5E92" w:rsidRDefault="008E3D73">
      <w:pPr>
        <w:numPr>
          <w:ilvl w:val="0"/>
          <w:numId w:val="5"/>
        </w:numPr>
        <w:spacing w:after="13" w:line="269" w:lineRule="auto"/>
        <w:ind w:right="0" w:hanging="351"/>
      </w:pPr>
      <w:r>
        <w:rPr>
          <w:sz w:val="16"/>
        </w:rPr>
        <w:t xml:space="preserve">A. </w:t>
      </w:r>
      <w:proofErr w:type="spellStart"/>
      <w:r>
        <w:rPr>
          <w:sz w:val="16"/>
        </w:rPr>
        <w:t>Gansser</w:t>
      </w:r>
      <w:proofErr w:type="spellEnd"/>
      <w:r>
        <w:rPr>
          <w:sz w:val="16"/>
        </w:rPr>
        <w:t xml:space="preserve">, Geology of the Himalayas, Wiley </w:t>
      </w:r>
      <w:proofErr w:type="spellStart"/>
      <w:r>
        <w:rPr>
          <w:sz w:val="16"/>
        </w:rPr>
        <w:t>Interscience</w:t>
      </w:r>
      <w:proofErr w:type="spellEnd"/>
      <w:r>
        <w:rPr>
          <w:sz w:val="16"/>
        </w:rPr>
        <w:t>, London, 1964, 289 pp.</w:t>
      </w:r>
    </w:p>
    <w:p w14:paraId="03301BC0" w14:textId="77777777" w:rsidR="000B5E92" w:rsidRDefault="008E3D73">
      <w:pPr>
        <w:numPr>
          <w:ilvl w:val="0"/>
          <w:numId w:val="5"/>
        </w:numPr>
        <w:spacing w:after="13" w:line="269" w:lineRule="auto"/>
        <w:ind w:right="0" w:hanging="351"/>
      </w:pPr>
      <w:r>
        <w:rPr>
          <w:sz w:val="16"/>
        </w:rPr>
        <w:t>J.P. Burg, G.M. Chen, Tectonics and structural zonation of southern Tibet, Nature 311 (1984) 219–223.</w:t>
      </w:r>
    </w:p>
    <w:p w14:paraId="67A53DE2" w14:textId="77777777" w:rsidR="000B5E92" w:rsidRDefault="008E3D73">
      <w:pPr>
        <w:numPr>
          <w:ilvl w:val="0"/>
          <w:numId w:val="5"/>
        </w:numPr>
        <w:spacing w:after="13" w:line="269" w:lineRule="auto"/>
        <w:ind w:right="0" w:hanging="351"/>
      </w:pPr>
      <w:r>
        <w:rPr>
          <w:sz w:val="16"/>
        </w:rPr>
        <w:t>M.P. Searle, R.I. Corfield, B. Stephenson, J. McCarron,</w:t>
      </w:r>
    </w:p>
    <w:p w14:paraId="4943FC97" w14:textId="77777777" w:rsidR="000B5E92" w:rsidRDefault="008E3D73">
      <w:pPr>
        <w:spacing w:after="13" w:line="269" w:lineRule="auto"/>
        <w:ind w:left="437" w:right="0" w:firstLine="0"/>
      </w:pPr>
      <w:r>
        <w:rPr>
          <w:sz w:val="16"/>
        </w:rPr>
        <w:t>Structure of the n</w:t>
      </w:r>
      <w:r>
        <w:rPr>
          <w:sz w:val="16"/>
        </w:rPr>
        <w:t xml:space="preserve">orth Indian continental margin in the Ladakh-Zanskar Himalayas: implications for the timing of obduction of the </w:t>
      </w:r>
      <w:proofErr w:type="spellStart"/>
      <w:r>
        <w:rPr>
          <w:sz w:val="16"/>
        </w:rPr>
        <w:t>Spontang</w:t>
      </w:r>
      <w:proofErr w:type="spellEnd"/>
      <w:r>
        <w:rPr>
          <w:sz w:val="16"/>
        </w:rPr>
        <w:t xml:space="preserve"> ophiolite, India–Asia collision and deformation events in the Himalaya, Geol. Mag. 134 (1997) 297–316.</w:t>
      </w:r>
    </w:p>
    <w:p w14:paraId="503E1681" w14:textId="77777777" w:rsidR="000B5E92" w:rsidRDefault="008E3D73">
      <w:pPr>
        <w:numPr>
          <w:ilvl w:val="0"/>
          <w:numId w:val="5"/>
        </w:numPr>
        <w:spacing w:after="13" w:line="269" w:lineRule="auto"/>
        <w:ind w:right="0" w:hanging="351"/>
      </w:pPr>
      <w:r>
        <w:rPr>
          <w:sz w:val="16"/>
        </w:rPr>
        <w:t xml:space="preserve">L. </w:t>
      </w:r>
      <w:proofErr w:type="spellStart"/>
      <w:r>
        <w:rPr>
          <w:sz w:val="16"/>
        </w:rPr>
        <w:t>Ratschbacher</w:t>
      </w:r>
      <w:proofErr w:type="spellEnd"/>
      <w:r>
        <w:rPr>
          <w:sz w:val="16"/>
        </w:rPr>
        <w:t>, W. Frisch, G. L</w:t>
      </w:r>
      <w:r>
        <w:rPr>
          <w:sz w:val="16"/>
        </w:rPr>
        <w:t xml:space="preserve">iu, C. Chen, Distributed deformation in southern and western Tibet during and after the India–Asia collision, J. </w:t>
      </w:r>
      <w:proofErr w:type="spellStart"/>
      <w:r>
        <w:rPr>
          <w:sz w:val="16"/>
        </w:rPr>
        <w:t>Geophys</w:t>
      </w:r>
      <w:proofErr w:type="spellEnd"/>
      <w:r>
        <w:rPr>
          <w:sz w:val="16"/>
        </w:rPr>
        <w:t>. Res. 99 (1994) 19917–19945.</w:t>
      </w:r>
    </w:p>
    <w:p w14:paraId="78F2310C" w14:textId="77777777" w:rsidR="000B5E92" w:rsidRDefault="008E3D73">
      <w:pPr>
        <w:numPr>
          <w:ilvl w:val="0"/>
          <w:numId w:val="5"/>
        </w:numPr>
        <w:spacing w:after="13" w:line="269" w:lineRule="auto"/>
        <w:ind w:right="0" w:hanging="351"/>
      </w:pPr>
      <w:r>
        <w:rPr>
          <w:sz w:val="16"/>
        </w:rPr>
        <w:t xml:space="preserve">M.A. Murphy, A. Yin, Structural </w:t>
      </w:r>
      <w:proofErr w:type="gramStart"/>
      <w:r>
        <w:rPr>
          <w:sz w:val="16"/>
        </w:rPr>
        <w:t>evolution</w:t>
      </w:r>
      <w:proofErr w:type="gramEnd"/>
      <w:r>
        <w:rPr>
          <w:sz w:val="16"/>
        </w:rPr>
        <w:t xml:space="preserve"> and sequence of thrusting in the Tethyan fold–thrust belt and In</w:t>
      </w:r>
      <w:r>
        <w:rPr>
          <w:sz w:val="16"/>
        </w:rPr>
        <w:t>dus-Yalu suture zone, southwest Tibet, Geol. Soc. Am. Bull. 115 (2003) 21–34.</w:t>
      </w:r>
    </w:p>
    <w:p w14:paraId="7E507F8F" w14:textId="77777777" w:rsidR="000B5E92" w:rsidRDefault="008E3D73">
      <w:pPr>
        <w:numPr>
          <w:ilvl w:val="0"/>
          <w:numId w:val="5"/>
        </w:numPr>
        <w:spacing w:after="13" w:line="269" w:lineRule="auto"/>
        <w:ind w:right="0" w:hanging="351"/>
      </w:pPr>
      <w:r>
        <w:rPr>
          <w:sz w:val="16"/>
        </w:rPr>
        <w:t xml:space="preserve">M. </w:t>
      </w:r>
      <w:proofErr w:type="spellStart"/>
      <w:r>
        <w:rPr>
          <w:sz w:val="16"/>
        </w:rPr>
        <w:t>Colchen</w:t>
      </w:r>
      <w:proofErr w:type="spellEnd"/>
      <w:r>
        <w:rPr>
          <w:sz w:val="16"/>
        </w:rPr>
        <w:t xml:space="preserve">, P. </w:t>
      </w:r>
      <w:proofErr w:type="spellStart"/>
      <w:r>
        <w:rPr>
          <w:sz w:val="16"/>
        </w:rPr>
        <w:t>LeFort</w:t>
      </w:r>
      <w:proofErr w:type="spellEnd"/>
      <w:r>
        <w:rPr>
          <w:sz w:val="16"/>
        </w:rPr>
        <w:t xml:space="preserve">, A. </w:t>
      </w:r>
      <w:proofErr w:type="spellStart"/>
      <w:r>
        <w:rPr>
          <w:sz w:val="16"/>
        </w:rPr>
        <w:t>Peˆcher</w:t>
      </w:r>
      <w:proofErr w:type="spellEnd"/>
      <w:r>
        <w:rPr>
          <w:sz w:val="16"/>
        </w:rPr>
        <w:t>, Annapurna-</w:t>
      </w:r>
      <w:proofErr w:type="spellStart"/>
      <w:r>
        <w:rPr>
          <w:sz w:val="16"/>
        </w:rPr>
        <w:t>ManasluGanesh</w:t>
      </w:r>
      <w:proofErr w:type="spellEnd"/>
      <w:r>
        <w:rPr>
          <w:sz w:val="16"/>
        </w:rPr>
        <w:t xml:space="preserve"> </w:t>
      </w:r>
      <w:proofErr w:type="spellStart"/>
      <w:r>
        <w:rPr>
          <w:sz w:val="16"/>
        </w:rPr>
        <w:t>Himal</w:t>
      </w:r>
      <w:proofErr w:type="spellEnd"/>
      <w:r>
        <w:rPr>
          <w:sz w:val="16"/>
        </w:rPr>
        <w:t xml:space="preserve">, Centre National de la Recherche´ </w:t>
      </w:r>
      <w:proofErr w:type="spellStart"/>
      <w:r>
        <w:rPr>
          <w:sz w:val="16"/>
        </w:rPr>
        <w:t>Scientifique</w:t>
      </w:r>
      <w:proofErr w:type="spellEnd"/>
      <w:r>
        <w:rPr>
          <w:sz w:val="16"/>
        </w:rPr>
        <w:t>, Paris, 1986, 126 pp.</w:t>
      </w:r>
    </w:p>
    <w:p w14:paraId="713A87DC" w14:textId="77777777" w:rsidR="000B5E92" w:rsidRDefault="008E3D73">
      <w:pPr>
        <w:numPr>
          <w:ilvl w:val="0"/>
          <w:numId w:val="5"/>
        </w:numPr>
        <w:spacing w:after="13" w:line="269" w:lineRule="auto"/>
        <w:ind w:right="0" w:hanging="351"/>
      </w:pPr>
      <w:r>
        <w:rPr>
          <w:sz w:val="16"/>
        </w:rPr>
        <w:t xml:space="preserve">G. Fuchs, R.W. </w:t>
      </w:r>
      <w:proofErr w:type="spellStart"/>
      <w:r>
        <w:rPr>
          <w:sz w:val="16"/>
        </w:rPr>
        <w:t>Widder</w:t>
      </w:r>
      <w:proofErr w:type="spellEnd"/>
      <w:r>
        <w:rPr>
          <w:sz w:val="16"/>
        </w:rPr>
        <w:t xml:space="preserve">, R. </w:t>
      </w:r>
      <w:proofErr w:type="spellStart"/>
      <w:r>
        <w:rPr>
          <w:sz w:val="16"/>
        </w:rPr>
        <w:t>Tuladhar</w:t>
      </w:r>
      <w:proofErr w:type="spellEnd"/>
      <w:r>
        <w:rPr>
          <w:sz w:val="16"/>
        </w:rPr>
        <w:t>, Contribu</w:t>
      </w:r>
      <w:r>
        <w:rPr>
          <w:sz w:val="16"/>
        </w:rPr>
        <w:t>tions to the geology of the Annapurna Range (</w:t>
      </w:r>
      <w:proofErr w:type="spellStart"/>
      <w:r>
        <w:rPr>
          <w:sz w:val="16"/>
        </w:rPr>
        <w:t>Manang</w:t>
      </w:r>
      <w:proofErr w:type="spellEnd"/>
      <w:r>
        <w:rPr>
          <w:sz w:val="16"/>
        </w:rPr>
        <w:t xml:space="preserve"> area, Nepal), </w:t>
      </w:r>
      <w:proofErr w:type="spellStart"/>
      <w:r>
        <w:rPr>
          <w:sz w:val="16"/>
        </w:rPr>
        <w:t>Jahrb</w:t>
      </w:r>
      <w:proofErr w:type="spellEnd"/>
      <w:r>
        <w:rPr>
          <w:sz w:val="16"/>
        </w:rPr>
        <w:t xml:space="preserve">. Geol. </w:t>
      </w:r>
      <w:proofErr w:type="spellStart"/>
      <w:r>
        <w:rPr>
          <w:sz w:val="16"/>
        </w:rPr>
        <w:t>Bundesanst</w:t>
      </w:r>
      <w:proofErr w:type="spellEnd"/>
      <w:r>
        <w:rPr>
          <w:sz w:val="16"/>
        </w:rPr>
        <w:t>. 131 (1988) 593–607.</w:t>
      </w:r>
    </w:p>
    <w:p w14:paraId="6D7AE6F3" w14:textId="77777777" w:rsidR="000B5E92" w:rsidRDefault="008E3D73">
      <w:pPr>
        <w:numPr>
          <w:ilvl w:val="0"/>
          <w:numId w:val="5"/>
        </w:numPr>
        <w:spacing w:after="13" w:line="269" w:lineRule="auto"/>
        <w:ind w:right="0" w:hanging="351"/>
      </w:pPr>
      <w:r>
        <w:rPr>
          <w:sz w:val="16"/>
        </w:rPr>
        <w:t xml:space="preserve">M. Gaetani, E. </w:t>
      </w:r>
      <w:proofErr w:type="spellStart"/>
      <w:r>
        <w:rPr>
          <w:sz w:val="16"/>
        </w:rPr>
        <w:t>Garzanti</w:t>
      </w:r>
      <w:proofErr w:type="spellEnd"/>
      <w:r>
        <w:rPr>
          <w:sz w:val="16"/>
        </w:rPr>
        <w:t>, Multicyclic history of the northern India continental margin (Northwestern Himalaya), Am. Assoc. Pet. Geol. Bull. 75 (19</w:t>
      </w:r>
      <w:r>
        <w:rPr>
          <w:sz w:val="16"/>
        </w:rPr>
        <w:t>91) 1427–1446.</w:t>
      </w:r>
    </w:p>
    <w:p w14:paraId="1EFAE500" w14:textId="77777777" w:rsidR="000B5E92" w:rsidRDefault="008E3D73">
      <w:pPr>
        <w:numPr>
          <w:ilvl w:val="0"/>
          <w:numId w:val="5"/>
        </w:numPr>
        <w:spacing w:after="13" w:line="269" w:lineRule="auto"/>
        <w:ind w:right="0" w:hanging="351"/>
      </w:pPr>
      <w:r>
        <w:rPr>
          <w:sz w:val="16"/>
        </w:rPr>
        <w:t>M.E. Brookfield, The Himalayan passive margin from Precambrian to Cretaceous times, Sediment. Geol. 84 (1993) 1–35.</w:t>
      </w:r>
    </w:p>
    <w:p w14:paraId="1A2FFA0F" w14:textId="77777777" w:rsidR="000B5E92" w:rsidRDefault="008E3D73">
      <w:pPr>
        <w:numPr>
          <w:ilvl w:val="0"/>
          <w:numId w:val="5"/>
        </w:numPr>
        <w:spacing w:after="13" w:line="269" w:lineRule="auto"/>
        <w:ind w:right="0" w:hanging="351"/>
      </w:pPr>
      <w:r>
        <w:rPr>
          <w:sz w:val="16"/>
        </w:rPr>
        <w:t xml:space="preserve">E. </w:t>
      </w:r>
      <w:proofErr w:type="spellStart"/>
      <w:r>
        <w:rPr>
          <w:sz w:val="16"/>
        </w:rPr>
        <w:t>Garzanti</w:t>
      </w:r>
      <w:proofErr w:type="spellEnd"/>
      <w:r>
        <w:rPr>
          <w:sz w:val="16"/>
        </w:rPr>
        <w:t xml:space="preserve">, Stratigraphy and sedimentary history of the Nepal Tethys Himalaya passive margin, J. Asian Earth Sci. 17 (1999) </w:t>
      </w:r>
      <w:r>
        <w:rPr>
          <w:sz w:val="16"/>
        </w:rPr>
        <w:t>805–827.</w:t>
      </w:r>
    </w:p>
    <w:p w14:paraId="3D98C8BF" w14:textId="77777777" w:rsidR="000B5E92" w:rsidRDefault="008E3D73">
      <w:pPr>
        <w:numPr>
          <w:ilvl w:val="0"/>
          <w:numId w:val="5"/>
        </w:numPr>
        <w:spacing w:after="13" w:line="269" w:lineRule="auto"/>
        <w:ind w:right="0" w:hanging="351"/>
      </w:pPr>
      <w:r>
        <w:rPr>
          <w:sz w:val="16"/>
        </w:rPr>
        <w:t xml:space="preserve">A. </w:t>
      </w:r>
      <w:proofErr w:type="spellStart"/>
      <w:r>
        <w:rPr>
          <w:sz w:val="16"/>
        </w:rPr>
        <w:t>Steck</w:t>
      </w:r>
      <w:proofErr w:type="spellEnd"/>
      <w:r>
        <w:rPr>
          <w:sz w:val="16"/>
        </w:rPr>
        <w:t xml:space="preserve">, Geology of the NW Indian Himalaya, </w:t>
      </w:r>
      <w:proofErr w:type="spellStart"/>
      <w:r>
        <w:rPr>
          <w:sz w:val="16"/>
        </w:rPr>
        <w:t>Eclogae</w:t>
      </w:r>
      <w:proofErr w:type="spellEnd"/>
      <w:r>
        <w:rPr>
          <w:sz w:val="16"/>
        </w:rPr>
        <w:t xml:space="preserve"> Geol. </w:t>
      </w:r>
      <w:proofErr w:type="spellStart"/>
      <w:r>
        <w:rPr>
          <w:sz w:val="16"/>
        </w:rPr>
        <w:t>Helv</w:t>
      </w:r>
      <w:proofErr w:type="spellEnd"/>
      <w:r>
        <w:rPr>
          <w:sz w:val="16"/>
        </w:rPr>
        <w:t>. 96 (2003) 147–196.</w:t>
      </w:r>
    </w:p>
    <w:p w14:paraId="295A232D" w14:textId="77777777" w:rsidR="000B5E92" w:rsidRDefault="008E3D73">
      <w:pPr>
        <w:numPr>
          <w:ilvl w:val="0"/>
          <w:numId w:val="5"/>
        </w:numPr>
        <w:spacing w:after="13" w:line="269" w:lineRule="auto"/>
        <w:ind w:right="0" w:hanging="351"/>
      </w:pPr>
      <w:r>
        <w:rPr>
          <w:sz w:val="16"/>
        </w:rPr>
        <w:t xml:space="preserve">J. Lee, B.R. Hacker, W.S. Dinklage, Y. Wang, P. </w:t>
      </w:r>
      <w:proofErr w:type="spellStart"/>
      <w:r>
        <w:rPr>
          <w:sz w:val="16"/>
        </w:rPr>
        <w:t>Gans</w:t>
      </w:r>
      <w:proofErr w:type="spellEnd"/>
      <w:r>
        <w:rPr>
          <w:sz w:val="16"/>
        </w:rPr>
        <w:t xml:space="preserve">, A. Calvert, J.L. Wan, W. Chen, A.E. Blythe, W. McClelland, Evolution of the </w:t>
      </w:r>
      <w:proofErr w:type="spellStart"/>
      <w:r>
        <w:rPr>
          <w:sz w:val="16"/>
        </w:rPr>
        <w:t>Kangmar</w:t>
      </w:r>
      <w:proofErr w:type="spellEnd"/>
      <w:r>
        <w:rPr>
          <w:sz w:val="16"/>
        </w:rPr>
        <w:t xml:space="preserve"> Dome, southern Tibet: str</w:t>
      </w:r>
      <w:r>
        <w:rPr>
          <w:sz w:val="16"/>
        </w:rPr>
        <w:t xml:space="preserve">uctural, petrologic, and </w:t>
      </w:r>
      <w:proofErr w:type="spellStart"/>
      <w:r>
        <w:rPr>
          <w:sz w:val="16"/>
        </w:rPr>
        <w:t>thermochronologic</w:t>
      </w:r>
      <w:proofErr w:type="spellEnd"/>
      <w:r>
        <w:rPr>
          <w:sz w:val="16"/>
        </w:rPr>
        <w:t xml:space="preserve"> constraints, Tectonics 19 (2000) 872–895.</w:t>
      </w:r>
    </w:p>
    <w:p w14:paraId="02043C62" w14:textId="77777777" w:rsidR="000B5E92" w:rsidRDefault="008E3D73">
      <w:pPr>
        <w:numPr>
          <w:ilvl w:val="0"/>
          <w:numId w:val="5"/>
        </w:numPr>
        <w:spacing w:after="13" w:line="269" w:lineRule="auto"/>
        <w:ind w:right="0" w:hanging="351"/>
      </w:pPr>
      <w:r>
        <w:rPr>
          <w:sz w:val="16"/>
        </w:rPr>
        <w:t xml:space="preserve">B.C. </w:t>
      </w:r>
      <w:proofErr w:type="spellStart"/>
      <w:r>
        <w:rPr>
          <w:sz w:val="16"/>
        </w:rPr>
        <w:t>Burchfiel</w:t>
      </w:r>
      <w:proofErr w:type="spellEnd"/>
      <w:r>
        <w:rPr>
          <w:sz w:val="16"/>
        </w:rPr>
        <w:t xml:space="preserve">, Z. Chen, K.V. Hodges, Y. Liu, L.H. </w:t>
      </w:r>
      <w:proofErr w:type="spellStart"/>
      <w:r>
        <w:rPr>
          <w:sz w:val="16"/>
        </w:rPr>
        <w:t>Royden</w:t>
      </w:r>
      <w:proofErr w:type="spellEnd"/>
      <w:r>
        <w:rPr>
          <w:sz w:val="16"/>
        </w:rPr>
        <w:t>, C. Deng, J. Xu, The South Tibetan detachment system, Himalayan orogen: extension contemporaneous with and parall</w:t>
      </w:r>
      <w:r>
        <w:rPr>
          <w:sz w:val="16"/>
        </w:rPr>
        <w:t>el to shortening in a collisional mountain belt, Geol. Soc. Am. Spec. Pap. 269 (1992) 41 pp.</w:t>
      </w:r>
    </w:p>
    <w:p w14:paraId="778D3691" w14:textId="77777777" w:rsidR="000B5E92" w:rsidRDefault="008E3D73">
      <w:pPr>
        <w:numPr>
          <w:ilvl w:val="0"/>
          <w:numId w:val="5"/>
        </w:numPr>
        <w:spacing w:after="13" w:line="269" w:lineRule="auto"/>
        <w:ind w:right="0" w:hanging="351"/>
      </w:pPr>
      <w:r>
        <w:rPr>
          <w:sz w:val="16"/>
        </w:rPr>
        <w:t>K.V. Hodges, R.R. Parrish, M.P. Searle, Tectonic evolution of the central Annapurna Range, Nepalese Himalayas, Tectonics 15 (1996) 1264–1291.</w:t>
      </w:r>
    </w:p>
    <w:p w14:paraId="7F735701" w14:textId="77777777" w:rsidR="000B5E92" w:rsidRDefault="008E3D73">
      <w:pPr>
        <w:numPr>
          <w:ilvl w:val="0"/>
          <w:numId w:val="5"/>
        </w:numPr>
        <w:spacing w:after="13" w:line="269" w:lineRule="auto"/>
        <w:ind w:right="0" w:hanging="351"/>
      </w:pPr>
      <w:r>
        <w:rPr>
          <w:sz w:val="16"/>
        </w:rPr>
        <w:lastRenderedPageBreak/>
        <w:t xml:space="preserve">P. </w:t>
      </w:r>
      <w:proofErr w:type="spellStart"/>
      <w:r>
        <w:rPr>
          <w:sz w:val="16"/>
        </w:rPr>
        <w:t>De`zes</w:t>
      </w:r>
      <w:proofErr w:type="spellEnd"/>
      <w:r>
        <w:rPr>
          <w:sz w:val="16"/>
        </w:rPr>
        <w:t xml:space="preserve">, J.-C. </w:t>
      </w:r>
      <w:proofErr w:type="spellStart"/>
      <w:r>
        <w:rPr>
          <w:sz w:val="16"/>
        </w:rPr>
        <w:t>Vann</w:t>
      </w:r>
      <w:r>
        <w:rPr>
          <w:sz w:val="16"/>
        </w:rPr>
        <w:t>ay</w:t>
      </w:r>
      <w:proofErr w:type="spellEnd"/>
      <w:r>
        <w:rPr>
          <w:sz w:val="16"/>
        </w:rPr>
        <w:t xml:space="preserve">, A. </w:t>
      </w:r>
      <w:proofErr w:type="spellStart"/>
      <w:r>
        <w:rPr>
          <w:sz w:val="16"/>
        </w:rPr>
        <w:t>Steck</w:t>
      </w:r>
      <w:proofErr w:type="spellEnd"/>
      <w:r>
        <w:rPr>
          <w:sz w:val="16"/>
        </w:rPr>
        <w:t xml:space="preserve">, F. </w:t>
      </w:r>
      <w:proofErr w:type="spellStart"/>
      <w:r>
        <w:rPr>
          <w:sz w:val="16"/>
        </w:rPr>
        <w:t>Bussy</w:t>
      </w:r>
      <w:proofErr w:type="spellEnd"/>
      <w:r>
        <w:rPr>
          <w:sz w:val="16"/>
        </w:rPr>
        <w:t xml:space="preserve">, M. </w:t>
      </w:r>
      <w:proofErr w:type="spellStart"/>
      <w:r>
        <w:rPr>
          <w:sz w:val="16"/>
        </w:rPr>
        <w:t>Cosca</w:t>
      </w:r>
      <w:proofErr w:type="spellEnd"/>
      <w:r>
        <w:rPr>
          <w:sz w:val="16"/>
        </w:rPr>
        <w:t>, Synorogenic extension; quantitative constraints on the age and throw of the Zanskar shear zone (NW Himalayas), Geol. Soc. Amer. Bull. 111 (1999) 364–374.</w:t>
      </w:r>
    </w:p>
    <w:p w14:paraId="06DDBBBA" w14:textId="77777777" w:rsidR="000B5E92" w:rsidRDefault="008E3D73">
      <w:pPr>
        <w:numPr>
          <w:ilvl w:val="0"/>
          <w:numId w:val="5"/>
        </w:numPr>
        <w:spacing w:after="13" w:line="269" w:lineRule="auto"/>
        <w:ind w:right="0" w:hanging="351"/>
      </w:pPr>
      <w:r>
        <w:rPr>
          <w:sz w:val="16"/>
        </w:rPr>
        <w:t xml:space="preserve">A. </w:t>
      </w:r>
      <w:proofErr w:type="spellStart"/>
      <w:r>
        <w:rPr>
          <w:sz w:val="16"/>
        </w:rPr>
        <w:t>Peˆcher</w:t>
      </w:r>
      <w:proofErr w:type="spellEnd"/>
      <w:r>
        <w:rPr>
          <w:sz w:val="16"/>
        </w:rPr>
        <w:t xml:space="preserve">, The metamorphism in central Himalaya, J. </w:t>
      </w:r>
      <w:proofErr w:type="spellStart"/>
      <w:r>
        <w:rPr>
          <w:sz w:val="16"/>
        </w:rPr>
        <w:t>Metamorph</w:t>
      </w:r>
      <w:proofErr w:type="spellEnd"/>
      <w:r>
        <w:rPr>
          <w:sz w:val="16"/>
        </w:rPr>
        <w:t>. Geol</w:t>
      </w:r>
      <w:r>
        <w:rPr>
          <w:sz w:val="16"/>
        </w:rPr>
        <w:t>. 7 (1989) 31–41.</w:t>
      </w:r>
    </w:p>
    <w:p w14:paraId="03777384" w14:textId="77777777" w:rsidR="000B5E92" w:rsidRDefault="008E3D73">
      <w:pPr>
        <w:numPr>
          <w:ilvl w:val="0"/>
          <w:numId w:val="5"/>
        </w:numPr>
        <w:spacing w:after="13" w:line="269" w:lineRule="auto"/>
        <w:ind w:right="0" w:hanging="351"/>
      </w:pPr>
      <w:r>
        <w:rPr>
          <w:sz w:val="16"/>
        </w:rPr>
        <w:t xml:space="preserve">M.P. Searle, L. Godin, The South Tibetan detachment and the </w:t>
      </w:r>
      <w:proofErr w:type="spellStart"/>
      <w:r>
        <w:rPr>
          <w:sz w:val="16"/>
        </w:rPr>
        <w:t>Manaslu</w:t>
      </w:r>
      <w:proofErr w:type="spellEnd"/>
      <w:r>
        <w:rPr>
          <w:sz w:val="16"/>
        </w:rPr>
        <w:t xml:space="preserve"> leucogranite: a structural reinterpretation and </w:t>
      </w:r>
      <w:proofErr w:type="spellStart"/>
      <w:r>
        <w:rPr>
          <w:sz w:val="16"/>
        </w:rPr>
        <w:t>restora</w:t>
      </w:r>
      <w:proofErr w:type="spellEnd"/>
      <w:r>
        <w:rPr>
          <w:sz w:val="16"/>
        </w:rPr>
        <w:t>-</w:t>
      </w:r>
    </w:p>
    <w:p w14:paraId="18973120" w14:textId="77777777" w:rsidR="000B5E92" w:rsidRDefault="008E3D73">
      <w:pPr>
        <w:spacing w:after="13" w:line="269" w:lineRule="auto"/>
        <w:ind w:left="341" w:right="0" w:firstLine="0"/>
      </w:pPr>
      <w:proofErr w:type="spellStart"/>
      <w:r>
        <w:rPr>
          <w:sz w:val="16"/>
        </w:rPr>
        <w:t>tion</w:t>
      </w:r>
      <w:proofErr w:type="spellEnd"/>
      <w:r>
        <w:rPr>
          <w:sz w:val="16"/>
        </w:rPr>
        <w:t xml:space="preserve"> of the Annapurna-</w:t>
      </w:r>
      <w:proofErr w:type="spellStart"/>
      <w:r>
        <w:rPr>
          <w:sz w:val="16"/>
        </w:rPr>
        <w:t>Manaslu</w:t>
      </w:r>
      <w:proofErr w:type="spellEnd"/>
      <w:r>
        <w:rPr>
          <w:sz w:val="16"/>
        </w:rPr>
        <w:t xml:space="preserve"> Himalaya, Nepal, J. Geol. 111 (2003) 505–523.</w:t>
      </w:r>
    </w:p>
    <w:p w14:paraId="7B444581" w14:textId="77777777" w:rsidR="000B5E92" w:rsidRDefault="008E3D73">
      <w:pPr>
        <w:numPr>
          <w:ilvl w:val="0"/>
          <w:numId w:val="5"/>
        </w:numPr>
        <w:spacing w:after="13" w:line="269" w:lineRule="auto"/>
        <w:ind w:right="0" w:hanging="351"/>
      </w:pPr>
      <w:r>
        <w:rPr>
          <w:sz w:val="16"/>
        </w:rPr>
        <w:t xml:space="preserve">J.-C. </w:t>
      </w:r>
      <w:proofErr w:type="spellStart"/>
      <w:r>
        <w:rPr>
          <w:sz w:val="16"/>
        </w:rPr>
        <w:t>Vannay</w:t>
      </w:r>
      <w:proofErr w:type="spellEnd"/>
      <w:r>
        <w:rPr>
          <w:sz w:val="16"/>
        </w:rPr>
        <w:t xml:space="preserve">, K.V. Hodges, </w:t>
      </w:r>
      <w:proofErr w:type="spellStart"/>
      <w:r>
        <w:rPr>
          <w:sz w:val="16"/>
        </w:rPr>
        <w:t>Tectonomet</w:t>
      </w:r>
      <w:r>
        <w:rPr>
          <w:sz w:val="16"/>
        </w:rPr>
        <w:t>amorphic</w:t>
      </w:r>
      <w:proofErr w:type="spellEnd"/>
      <w:r>
        <w:rPr>
          <w:sz w:val="16"/>
        </w:rPr>
        <w:t xml:space="preserve"> evolution of the Himalayan metamorphic core between Annapurna and Dhaulagiri, central Nepal, J. </w:t>
      </w:r>
      <w:proofErr w:type="spellStart"/>
      <w:r>
        <w:rPr>
          <w:sz w:val="16"/>
        </w:rPr>
        <w:t>Metamorph</w:t>
      </w:r>
      <w:proofErr w:type="spellEnd"/>
      <w:r>
        <w:rPr>
          <w:sz w:val="16"/>
        </w:rPr>
        <w:t>. Geol. 14 (1996) 635–656.</w:t>
      </w:r>
    </w:p>
    <w:p w14:paraId="052B5E80" w14:textId="77777777" w:rsidR="000B5E92" w:rsidRDefault="008E3D73">
      <w:pPr>
        <w:numPr>
          <w:ilvl w:val="0"/>
          <w:numId w:val="5"/>
        </w:numPr>
        <w:spacing w:after="13" w:line="269" w:lineRule="auto"/>
        <w:ind w:right="0" w:hanging="351"/>
      </w:pPr>
      <w:r>
        <w:rPr>
          <w:sz w:val="16"/>
        </w:rPr>
        <w:t xml:space="preserve">J.R. Trivedi, K. Gopalan, K.S. </w:t>
      </w:r>
      <w:proofErr w:type="spellStart"/>
      <w:r>
        <w:rPr>
          <w:sz w:val="16"/>
        </w:rPr>
        <w:t>Valdiya</w:t>
      </w:r>
      <w:proofErr w:type="spellEnd"/>
      <w:r>
        <w:rPr>
          <w:sz w:val="16"/>
        </w:rPr>
        <w:t xml:space="preserve">, Rb–Sr ages of granitic rocks within the Lesser Himalayan nappes, </w:t>
      </w:r>
      <w:proofErr w:type="spellStart"/>
      <w:r>
        <w:rPr>
          <w:sz w:val="16"/>
        </w:rPr>
        <w:t>Kumaon</w:t>
      </w:r>
      <w:proofErr w:type="spellEnd"/>
      <w:r>
        <w:rPr>
          <w:sz w:val="16"/>
        </w:rPr>
        <w:t>, J.</w:t>
      </w:r>
      <w:r>
        <w:rPr>
          <w:sz w:val="16"/>
        </w:rPr>
        <w:t xml:space="preserve"> Geol. Soc. India 25 (1984) 641–654.</w:t>
      </w:r>
    </w:p>
    <w:p w14:paraId="6BD5190F" w14:textId="77777777" w:rsidR="000B5E92" w:rsidRDefault="008E3D73">
      <w:pPr>
        <w:numPr>
          <w:ilvl w:val="0"/>
          <w:numId w:val="5"/>
        </w:numPr>
        <w:spacing w:after="13" w:line="269" w:lineRule="auto"/>
        <w:ind w:right="0" w:hanging="351"/>
      </w:pPr>
      <w:r>
        <w:rPr>
          <w:sz w:val="16"/>
        </w:rPr>
        <w:t xml:space="preserve">P. </w:t>
      </w:r>
      <w:proofErr w:type="spellStart"/>
      <w:r>
        <w:rPr>
          <w:sz w:val="16"/>
        </w:rPr>
        <w:t>LeFort</w:t>
      </w:r>
      <w:proofErr w:type="spellEnd"/>
      <w:r>
        <w:rPr>
          <w:sz w:val="16"/>
        </w:rPr>
        <w:t xml:space="preserve">, F. </w:t>
      </w:r>
      <w:proofErr w:type="spellStart"/>
      <w:r>
        <w:rPr>
          <w:sz w:val="16"/>
        </w:rPr>
        <w:t>Debon</w:t>
      </w:r>
      <w:proofErr w:type="spellEnd"/>
      <w:r>
        <w:rPr>
          <w:sz w:val="16"/>
        </w:rPr>
        <w:t xml:space="preserve">, A. </w:t>
      </w:r>
      <w:proofErr w:type="spellStart"/>
      <w:r>
        <w:rPr>
          <w:sz w:val="16"/>
        </w:rPr>
        <w:t>Peˆcher</w:t>
      </w:r>
      <w:proofErr w:type="spellEnd"/>
      <w:r>
        <w:rPr>
          <w:sz w:val="16"/>
        </w:rPr>
        <w:t xml:space="preserve">, J. </w:t>
      </w:r>
      <w:proofErr w:type="spellStart"/>
      <w:r>
        <w:rPr>
          <w:sz w:val="16"/>
        </w:rPr>
        <w:t>Sonet</w:t>
      </w:r>
      <w:proofErr w:type="spellEnd"/>
      <w:r>
        <w:rPr>
          <w:sz w:val="16"/>
        </w:rPr>
        <w:t xml:space="preserve">, P. Vidal, The 500 Ma magmatic event in Alpine southern Asia, a thermal episode at Gondwana scale, Sci. Terre, </w:t>
      </w:r>
      <w:proofErr w:type="spellStart"/>
      <w:r>
        <w:rPr>
          <w:sz w:val="16"/>
        </w:rPr>
        <w:t>Me´m</w:t>
      </w:r>
      <w:proofErr w:type="spellEnd"/>
      <w:r>
        <w:rPr>
          <w:sz w:val="16"/>
        </w:rPr>
        <w:t>. 47 (1986) 191–209.</w:t>
      </w:r>
    </w:p>
    <w:p w14:paraId="692F3601" w14:textId="77777777" w:rsidR="000B5E92" w:rsidRDefault="008E3D73">
      <w:pPr>
        <w:numPr>
          <w:ilvl w:val="0"/>
          <w:numId w:val="5"/>
        </w:numPr>
        <w:spacing w:after="13" w:line="269" w:lineRule="auto"/>
        <w:ind w:right="0" w:hanging="351"/>
      </w:pPr>
      <w:r>
        <w:rPr>
          <w:sz w:val="16"/>
        </w:rPr>
        <w:t xml:space="preserve">G. Ferrara, B. Lombardo, S. </w:t>
      </w:r>
      <w:proofErr w:type="spellStart"/>
      <w:r>
        <w:rPr>
          <w:sz w:val="16"/>
        </w:rPr>
        <w:t>Tonarini</w:t>
      </w:r>
      <w:proofErr w:type="spellEnd"/>
      <w:r>
        <w:rPr>
          <w:sz w:val="16"/>
        </w:rPr>
        <w:t>, Rb/</w:t>
      </w:r>
      <w:r>
        <w:rPr>
          <w:sz w:val="16"/>
        </w:rPr>
        <w:t xml:space="preserve">Sr geochronology of granites and gneisses from the Mount Everest region, Nepal Himalaya, Geol. </w:t>
      </w:r>
      <w:proofErr w:type="spellStart"/>
      <w:r>
        <w:rPr>
          <w:sz w:val="16"/>
        </w:rPr>
        <w:t>Rundsch</w:t>
      </w:r>
      <w:proofErr w:type="spellEnd"/>
      <w:r>
        <w:rPr>
          <w:sz w:val="16"/>
        </w:rPr>
        <w:t>. 72 (1983) 119–136.</w:t>
      </w:r>
    </w:p>
    <w:p w14:paraId="5337B162" w14:textId="77777777" w:rsidR="000B5E92" w:rsidRDefault="008E3D73">
      <w:pPr>
        <w:numPr>
          <w:ilvl w:val="0"/>
          <w:numId w:val="5"/>
        </w:numPr>
        <w:spacing w:after="13" w:line="269" w:lineRule="auto"/>
        <w:ind w:right="0" w:hanging="351"/>
      </w:pPr>
      <w:r>
        <w:rPr>
          <w:sz w:val="16"/>
        </w:rPr>
        <w:t>U. Sch</w:t>
      </w:r>
      <w:r>
        <w:rPr>
          <w:sz w:val="16"/>
        </w:rPr>
        <w:t>7</w:t>
      </w:r>
      <w:r>
        <w:rPr>
          <w:sz w:val="16"/>
        </w:rPr>
        <w:t xml:space="preserve">rer, C.J. </w:t>
      </w:r>
      <w:proofErr w:type="spellStart"/>
      <w:r>
        <w:rPr>
          <w:sz w:val="16"/>
        </w:rPr>
        <w:t>Alle`gre</w:t>
      </w:r>
      <w:proofErr w:type="spellEnd"/>
      <w:r>
        <w:rPr>
          <w:sz w:val="16"/>
        </w:rPr>
        <w:t xml:space="preserve">, The </w:t>
      </w:r>
      <w:proofErr w:type="spellStart"/>
      <w:r>
        <w:rPr>
          <w:sz w:val="16"/>
        </w:rPr>
        <w:t>Palung</w:t>
      </w:r>
      <w:proofErr w:type="spellEnd"/>
      <w:r>
        <w:rPr>
          <w:sz w:val="16"/>
        </w:rPr>
        <w:t xml:space="preserve"> granite (Himalaya): high resolution U–Pb systematics in zircon and monazite, Earth Planet. Sci. Lett. 63 (1983) 423–432.</w:t>
      </w:r>
    </w:p>
    <w:p w14:paraId="1A9CE175" w14:textId="77777777" w:rsidR="000B5E92" w:rsidRDefault="008E3D73">
      <w:pPr>
        <w:numPr>
          <w:ilvl w:val="0"/>
          <w:numId w:val="5"/>
        </w:numPr>
        <w:spacing w:after="13" w:line="269" w:lineRule="auto"/>
        <w:ind w:right="0" w:hanging="351"/>
      </w:pPr>
      <w:r>
        <w:rPr>
          <w:sz w:val="16"/>
        </w:rPr>
        <w:t xml:space="preserve">P.G. </w:t>
      </w:r>
      <w:proofErr w:type="spellStart"/>
      <w:r>
        <w:rPr>
          <w:sz w:val="16"/>
        </w:rPr>
        <w:t>DeCelles</w:t>
      </w:r>
      <w:proofErr w:type="spellEnd"/>
      <w:r>
        <w:rPr>
          <w:sz w:val="16"/>
        </w:rPr>
        <w:t xml:space="preserve">, G.E. </w:t>
      </w:r>
      <w:proofErr w:type="spellStart"/>
      <w:r>
        <w:rPr>
          <w:sz w:val="16"/>
        </w:rPr>
        <w:t>Gehrels</w:t>
      </w:r>
      <w:proofErr w:type="spellEnd"/>
      <w:r>
        <w:rPr>
          <w:sz w:val="16"/>
        </w:rPr>
        <w:t xml:space="preserve">, J. Quade, P.A. Kapp, T.P. Ojha, B.N. </w:t>
      </w:r>
      <w:proofErr w:type="spellStart"/>
      <w:r>
        <w:rPr>
          <w:sz w:val="16"/>
        </w:rPr>
        <w:t>Upreti</w:t>
      </w:r>
      <w:proofErr w:type="spellEnd"/>
      <w:r>
        <w:rPr>
          <w:sz w:val="16"/>
        </w:rPr>
        <w:t>, Neogene foreland basin deposit</w:t>
      </w:r>
      <w:r>
        <w:rPr>
          <w:sz w:val="16"/>
        </w:rPr>
        <w:t>s, erosional unroofing, and the kinematic history of the Himalayan fold– thrust belt, western Nepal, Geol. Soc. Amer. Bull. 110 (1998) 2–21.</w:t>
      </w:r>
    </w:p>
    <w:p w14:paraId="0F820BB7" w14:textId="77777777" w:rsidR="000B5E92" w:rsidRDefault="008E3D73">
      <w:pPr>
        <w:numPr>
          <w:ilvl w:val="0"/>
          <w:numId w:val="5"/>
        </w:numPr>
        <w:spacing w:after="13" w:line="269" w:lineRule="auto"/>
        <w:ind w:right="0" w:hanging="351"/>
      </w:pPr>
      <w:r>
        <w:rPr>
          <w:sz w:val="16"/>
        </w:rPr>
        <w:t xml:space="preserve">P.G. </w:t>
      </w:r>
      <w:proofErr w:type="spellStart"/>
      <w:r>
        <w:rPr>
          <w:sz w:val="16"/>
        </w:rPr>
        <w:t>DeCelles</w:t>
      </w:r>
      <w:proofErr w:type="spellEnd"/>
      <w:r>
        <w:rPr>
          <w:sz w:val="16"/>
        </w:rPr>
        <w:t xml:space="preserve">, G.E. </w:t>
      </w:r>
      <w:proofErr w:type="spellStart"/>
      <w:r>
        <w:rPr>
          <w:sz w:val="16"/>
        </w:rPr>
        <w:t>Gehrels</w:t>
      </w:r>
      <w:proofErr w:type="spellEnd"/>
      <w:r>
        <w:rPr>
          <w:sz w:val="16"/>
        </w:rPr>
        <w:t xml:space="preserve">, J. Quade, B. </w:t>
      </w:r>
      <w:proofErr w:type="spellStart"/>
      <w:r>
        <w:rPr>
          <w:sz w:val="16"/>
        </w:rPr>
        <w:t>LaReau</w:t>
      </w:r>
      <w:proofErr w:type="spellEnd"/>
      <w:r>
        <w:rPr>
          <w:sz w:val="16"/>
        </w:rPr>
        <w:t xml:space="preserve">, M. </w:t>
      </w:r>
      <w:proofErr w:type="spellStart"/>
      <w:r>
        <w:rPr>
          <w:sz w:val="16"/>
        </w:rPr>
        <w:t>Spurlin</w:t>
      </w:r>
      <w:proofErr w:type="spellEnd"/>
      <w:r>
        <w:rPr>
          <w:sz w:val="16"/>
        </w:rPr>
        <w:t>, Tectonic implications of U–Pb zircon ages of the Hima</w:t>
      </w:r>
      <w:r>
        <w:rPr>
          <w:sz w:val="16"/>
        </w:rPr>
        <w:t>layan orogenic belt in Nepal, Science 288 (2000) 497–499.</w:t>
      </w:r>
    </w:p>
    <w:p w14:paraId="0B082687" w14:textId="77777777" w:rsidR="000B5E92" w:rsidRDefault="008E3D73">
      <w:pPr>
        <w:numPr>
          <w:ilvl w:val="0"/>
          <w:numId w:val="5"/>
        </w:numPr>
        <w:spacing w:after="13" w:line="269" w:lineRule="auto"/>
        <w:ind w:right="0" w:hanging="351"/>
      </w:pPr>
      <w:r>
        <w:rPr>
          <w:sz w:val="16"/>
        </w:rPr>
        <w:t xml:space="preserve">G.E. </w:t>
      </w:r>
      <w:proofErr w:type="spellStart"/>
      <w:r>
        <w:rPr>
          <w:sz w:val="16"/>
        </w:rPr>
        <w:t>Gehrels</w:t>
      </w:r>
      <w:proofErr w:type="spellEnd"/>
      <w:r>
        <w:rPr>
          <w:sz w:val="16"/>
        </w:rPr>
        <w:t xml:space="preserve">, P.G. </w:t>
      </w:r>
      <w:proofErr w:type="spellStart"/>
      <w:r>
        <w:rPr>
          <w:sz w:val="16"/>
        </w:rPr>
        <w:t>DeCelles</w:t>
      </w:r>
      <w:proofErr w:type="spellEnd"/>
      <w:r>
        <w:rPr>
          <w:sz w:val="16"/>
        </w:rPr>
        <w:t xml:space="preserve">, A. Martin, T.P. Ojha, G. </w:t>
      </w:r>
      <w:proofErr w:type="spellStart"/>
      <w:r>
        <w:rPr>
          <w:sz w:val="16"/>
        </w:rPr>
        <w:t>Pinhassi</w:t>
      </w:r>
      <w:proofErr w:type="spellEnd"/>
      <w:r>
        <w:rPr>
          <w:sz w:val="16"/>
        </w:rPr>
        <w:t xml:space="preserve">, B.N. </w:t>
      </w:r>
      <w:proofErr w:type="spellStart"/>
      <w:r>
        <w:rPr>
          <w:sz w:val="16"/>
        </w:rPr>
        <w:t>Upreti</w:t>
      </w:r>
      <w:proofErr w:type="spellEnd"/>
      <w:r>
        <w:rPr>
          <w:sz w:val="16"/>
        </w:rPr>
        <w:t xml:space="preserve">, Initiation of the Himalayan orogen as an Early Paleozoic thin-skinned thrust belt, </w:t>
      </w:r>
      <w:proofErr w:type="spellStart"/>
      <w:r>
        <w:rPr>
          <w:sz w:val="16"/>
        </w:rPr>
        <w:t>GSAToday</w:t>
      </w:r>
      <w:proofErr w:type="spellEnd"/>
      <w:r>
        <w:rPr>
          <w:sz w:val="16"/>
        </w:rPr>
        <w:t xml:space="preserve"> 13 (2003) 4–9.</w:t>
      </w:r>
    </w:p>
    <w:p w14:paraId="52BAC19D" w14:textId="77777777" w:rsidR="000B5E92" w:rsidRDefault="008E3D73">
      <w:pPr>
        <w:numPr>
          <w:ilvl w:val="0"/>
          <w:numId w:val="5"/>
        </w:numPr>
        <w:spacing w:after="13" w:line="269" w:lineRule="auto"/>
        <w:ind w:right="0" w:hanging="351"/>
      </w:pPr>
      <w:r>
        <w:rPr>
          <w:sz w:val="16"/>
        </w:rPr>
        <w:t xml:space="preserve">M.E. Coleman, </w:t>
      </w:r>
      <w:r>
        <w:rPr>
          <w:sz w:val="16"/>
        </w:rPr>
        <w:t xml:space="preserve">U–Pb constraints on Oligocene–Miocene deformation and anatexis within the central Himalaya, </w:t>
      </w:r>
      <w:proofErr w:type="spellStart"/>
      <w:r>
        <w:rPr>
          <w:sz w:val="16"/>
        </w:rPr>
        <w:t>Marsyandi</w:t>
      </w:r>
      <w:proofErr w:type="spellEnd"/>
      <w:r>
        <w:rPr>
          <w:sz w:val="16"/>
        </w:rPr>
        <w:t xml:space="preserve"> valley, Nepal, Am. J. Sci. 298 (1998) 553–571.</w:t>
      </w:r>
    </w:p>
    <w:p w14:paraId="61A28331" w14:textId="77777777" w:rsidR="000B5E92" w:rsidRDefault="008E3D73">
      <w:pPr>
        <w:numPr>
          <w:ilvl w:val="0"/>
          <w:numId w:val="5"/>
        </w:numPr>
        <w:spacing w:after="13" w:line="269" w:lineRule="auto"/>
        <w:ind w:right="0" w:hanging="351"/>
      </w:pPr>
      <w:r>
        <w:rPr>
          <w:sz w:val="16"/>
        </w:rPr>
        <w:t xml:space="preserve">T.M. Harrison, M. Grove, K.D. McKeegan, C.D. </w:t>
      </w:r>
      <w:proofErr w:type="spellStart"/>
      <w:r>
        <w:rPr>
          <w:sz w:val="16"/>
        </w:rPr>
        <w:t>Coath</w:t>
      </w:r>
      <w:proofErr w:type="spellEnd"/>
      <w:r>
        <w:rPr>
          <w:sz w:val="16"/>
        </w:rPr>
        <w:t xml:space="preserve">, O.M. </w:t>
      </w:r>
      <w:proofErr w:type="spellStart"/>
      <w:r>
        <w:rPr>
          <w:sz w:val="16"/>
        </w:rPr>
        <w:t>Lovera</w:t>
      </w:r>
      <w:proofErr w:type="spellEnd"/>
      <w:r>
        <w:rPr>
          <w:sz w:val="16"/>
        </w:rPr>
        <w:t xml:space="preserve">, P. Le Fort, </w:t>
      </w:r>
      <w:proofErr w:type="gramStart"/>
      <w:r>
        <w:rPr>
          <w:sz w:val="16"/>
        </w:rPr>
        <w:t>Origin</w:t>
      </w:r>
      <w:proofErr w:type="gramEnd"/>
      <w:r>
        <w:rPr>
          <w:sz w:val="16"/>
        </w:rPr>
        <w:t xml:space="preserve"> and episodic emplacemen</w:t>
      </w:r>
      <w:r>
        <w:rPr>
          <w:sz w:val="16"/>
        </w:rPr>
        <w:t xml:space="preserve">t of the </w:t>
      </w:r>
      <w:proofErr w:type="spellStart"/>
      <w:r>
        <w:rPr>
          <w:sz w:val="16"/>
        </w:rPr>
        <w:t>Manaslu</w:t>
      </w:r>
      <w:proofErr w:type="spellEnd"/>
      <w:r>
        <w:rPr>
          <w:sz w:val="16"/>
        </w:rPr>
        <w:t xml:space="preserve"> intrusive complex, central Himalaya, J. Petrol. 40 (1999) 3–19.</w:t>
      </w:r>
    </w:p>
    <w:p w14:paraId="328FE2DE" w14:textId="77777777" w:rsidR="000B5E92" w:rsidRDefault="008E3D73">
      <w:pPr>
        <w:numPr>
          <w:ilvl w:val="0"/>
          <w:numId w:val="5"/>
        </w:numPr>
        <w:spacing w:after="13" w:line="269" w:lineRule="auto"/>
        <w:ind w:right="0" w:hanging="351"/>
      </w:pPr>
      <w:r>
        <w:rPr>
          <w:sz w:val="16"/>
        </w:rPr>
        <w:t xml:space="preserve">M.P. Searle, S.R. Noble, A.J. </w:t>
      </w:r>
      <w:proofErr w:type="spellStart"/>
      <w:r>
        <w:rPr>
          <w:sz w:val="16"/>
        </w:rPr>
        <w:t>Hurford</w:t>
      </w:r>
      <w:proofErr w:type="spellEnd"/>
      <w:r>
        <w:rPr>
          <w:sz w:val="16"/>
        </w:rPr>
        <w:t xml:space="preserve">, D.C. Rex, Age of crustal melting, </w:t>
      </w:r>
      <w:proofErr w:type="gramStart"/>
      <w:r>
        <w:rPr>
          <w:sz w:val="16"/>
        </w:rPr>
        <w:t>emplacement</w:t>
      </w:r>
      <w:proofErr w:type="gramEnd"/>
      <w:r>
        <w:rPr>
          <w:sz w:val="16"/>
        </w:rPr>
        <w:t xml:space="preserve"> and exhumation history of the </w:t>
      </w:r>
      <w:proofErr w:type="spellStart"/>
      <w:r>
        <w:rPr>
          <w:sz w:val="16"/>
        </w:rPr>
        <w:t>Shivling</w:t>
      </w:r>
      <w:proofErr w:type="spellEnd"/>
      <w:r>
        <w:rPr>
          <w:sz w:val="16"/>
        </w:rPr>
        <w:t xml:space="preserve"> leucogranite, Garhwal Himalaya, Geol. Mag. 136 (199</w:t>
      </w:r>
      <w:r>
        <w:rPr>
          <w:sz w:val="16"/>
        </w:rPr>
        <w:t>9) 513–525.</w:t>
      </w:r>
    </w:p>
    <w:p w14:paraId="54FF1FFC" w14:textId="77777777" w:rsidR="000B5E92" w:rsidRDefault="008E3D73">
      <w:pPr>
        <w:numPr>
          <w:ilvl w:val="0"/>
          <w:numId w:val="5"/>
        </w:numPr>
        <w:spacing w:after="13" w:line="269" w:lineRule="auto"/>
        <w:ind w:right="0" w:hanging="351"/>
      </w:pPr>
      <w:r>
        <w:rPr>
          <w:sz w:val="16"/>
        </w:rPr>
        <w:t xml:space="preserve">K.V. Hodges, Tectonics of the </w:t>
      </w:r>
      <w:proofErr w:type="gramStart"/>
      <w:r>
        <w:rPr>
          <w:sz w:val="16"/>
        </w:rPr>
        <w:t>Himalaya</w:t>
      </w:r>
      <w:proofErr w:type="gramEnd"/>
      <w:r>
        <w:rPr>
          <w:sz w:val="16"/>
        </w:rPr>
        <w:t xml:space="preserve"> and southern Tibet from two perspectives, Geol. Soc. Am. Bull. 112 (2000) 324–350.</w:t>
      </w:r>
    </w:p>
    <w:p w14:paraId="5A7AEF5F" w14:textId="77777777" w:rsidR="000B5E92" w:rsidRDefault="008E3D73">
      <w:pPr>
        <w:numPr>
          <w:ilvl w:val="0"/>
          <w:numId w:val="5"/>
        </w:numPr>
        <w:spacing w:after="13" w:line="269" w:lineRule="auto"/>
        <w:ind w:right="0" w:hanging="351"/>
      </w:pPr>
      <w:r>
        <w:rPr>
          <w:sz w:val="16"/>
        </w:rPr>
        <w:t xml:space="preserve">R.R. Parrish, K.V. Hodges, Isotopic constraints on the age and provenance of the Lesser and Greater Himalayan sequences, </w:t>
      </w:r>
      <w:r>
        <w:rPr>
          <w:sz w:val="16"/>
        </w:rPr>
        <w:t>Nepalese Himalaya, Geol. Soc. Amer. Bull. 108 (1996) 904–911.</w:t>
      </w:r>
    </w:p>
    <w:p w14:paraId="393DEDC6" w14:textId="77777777" w:rsidR="000B5E92" w:rsidRDefault="008E3D73">
      <w:pPr>
        <w:numPr>
          <w:ilvl w:val="0"/>
          <w:numId w:val="5"/>
        </w:numPr>
        <w:spacing w:after="13" w:line="269" w:lineRule="auto"/>
        <w:ind w:right="0" w:hanging="351"/>
      </w:pPr>
      <w:r>
        <w:rPr>
          <w:sz w:val="16"/>
        </w:rPr>
        <w:t xml:space="preserve">T. Ahmad, N. Harris, M. </w:t>
      </w:r>
      <w:proofErr w:type="spellStart"/>
      <w:r>
        <w:rPr>
          <w:sz w:val="16"/>
        </w:rPr>
        <w:t>Bickle</w:t>
      </w:r>
      <w:proofErr w:type="spellEnd"/>
      <w:r>
        <w:rPr>
          <w:sz w:val="16"/>
        </w:rPr>
        <w:t>, H. Chapman, J. Bunbury, C. Prince, Isotop</w:t>
      </w:r>
      <w:r>
        <w:rPr>
          <w:sz w:val="16"/>
        </w:rPr>
        <w:t>ic constraints on the structural relationships between the Lesser Himalayan Series and the High Himalayan Crystalline Series, Garhwal Himalaya, Geol. Soc. Amer. Bull. 112 (2000) 467–477.</w:t>
      </w:r>
    </w:p>
    <w:p w14:paraId="17D78BBD" w14:textId="77777777" w:rsidR="000B5E92" w:rsidRDefault="008E3D73">
      <w:pPr>
        <w:numPr>
          <w:ilvl w:val="0"/>
          <w:numId w:val="5"/>
        </w:numPr>
        <w:spacing w:after="13" w:line="269" w:lineRule="auto"/>
        <w:ind w:right="0" w:hanging="351"/>
      </w:pPr>
      <w:r>
        <w:rPr>
          <w:sz w:val="16"/>
        </w:rPr>
        <w:t>A. Whittington, G. Foster, N. Harris, D. Vance, M. Ayres, Lithostrati</w:t>
      </w:r>
      <w:r>
        <w:rPr>
          <w:sz w:val="16"/>
        </w:rPr>
        <w:t>graphic correlations in the western Himalaya—an isotopic approach, Geology 27 (1999) 585–588.</w:t>
      </w:r>
    </w:p>
    <w:p w14:paraId="43189E16" w14:textId="77777777" w:rsidR="000B5E92" w:rsidRDefault="008E3D73">
      <w:pPr>
        <w:numPr>
          <w:ilvl w:val="0"/>
          <w:numId w:val="5"/>
        </w:numPr>
        <w:spacing w:after="13" w:line="269" w:lineRule="auto"/>
        <w:ind w:right="0" w:hanging="351"/>
      </w:pPr>
      <w:r>
        <w:rPr>
          <w:sz w:val="16"/>
        </w:rPr>
        <w:t xml:space="preserve">D. Vance, M. </w:t>
      </w:r>
      <w:proofErr w:type="spellStart"/>
      <w:r>
        <w:rPr>
          <w:sz w:val="16"/>
        </w:rPr>
        <w:t>Bickle</w:t>
      </w:r>
      <w:proofErr w:type="spellEnd"/>
      <w:r>
        <w:rPr>
          <w:sz w:val="16"/>
        </w:rPr>
        <w:t xml:space="preserve">, S. Ivy-Ochs, P.W. </w:t>
      </w:r>
      <w:proofErr w:type="spellStart"/>
      <w:r>
        <w:rPr>
          <w:sz w:val="16"/>
        </w:rPr>
        <w:t>Kubik</w:t>
      </w:r>
      <w:proofErr w:type="spellEnd"/>
      <w:r>
        <w:rPr>
          <w:sz w:val="16"/>
        </w:rPr>
        <w:t>, Erosion and exhumation in the Himalaya from cosmogenic isotope inventories of river sediments, Earth Planet. Sci. Le</w:t>
      </w:r>
      <w:r>
        <w:rPr>
          <w:sz w:val="16"/>
        </w:rPr>
        <w:t>tt. 206 (2003) 273–288.</w:t>
      </w:r>
    </w:p>
    <w:p w14:paraId="22759653" w14:textId="77777777" w:rsidR="000B5E92" w:rsidRDefault="008E3D73">
      <w:pPr>
        <w:numPr>
          <w:ilvl w:val="0"/>
          <w:numId w:val="5"/>
        </w:numPr>
        <w:spacing w:after="13" w:line="269" w:lineRule="auto"/>
        <w:ind w:right="0" w:hanging="351"/>
      </w:pPr>
      <w:r>
        <w:rPr>
          <w:sz w:val="16"/>
        </w:rPr>
        <w:t xml:space="preserve">A.J. Martin, P.G. </w:t>
      </w:r>
      <w:proofErr w:type="spellStart"/>
      <w:r>
        <w:rPr>
          <w:sz w:val="16"/>
        </w:rPr>
        <w:t>DeCelles</w:t>
      </w:r>
      <w:proofErr w:type="spellEnd"/>
      <w:r>
        <w:rPr>
          <w:sz w:val="16"/>
        </w:rPr>
        <w:t xml:space="preserve">, P.J. Patchett, </w:t>
      </w:r>
      <w:proofErr w:type="gramStart"/>
      <w:r>
        <w:rPr>
          <w:sz w:val="16"/>
        </w:rPr>
        <w:t>Differentiating</w:t>
      </w:r>
      <w:proofErr w:type="gramEnd"/>
      <w:r>
        <w:rPr>
          <w:sz w:val="16"/>
        </w:rPr>
        <w:t xml:space="preserve"> between models of MCT evolution in the Annapurna Range, Central Nepal Himalaya, AGU Fall Meeting, San Francisco, Abstracts with Programs, p. 1142.</w:t>
      </w:r>
    </w:p>
    <w:p w14:paraId="1414A9F3" w14:textId="77777777" w:rsidR="000B5E92" w:rsidRDefault="008E3D73">
      <w:pPr>
        <w:numPr>
          <w:ilvl w:val="0"/>
          <w:numId w:val="5"/>
        </w:numPr>
        <w:spacing w:after="13" w:line="269" w:lineRule="auto"/>
        <w:ind w:right="0" w:hanging="351"/>
      </w:pPr>
      <w:r>
        <w:rPr>
          <w:sz w:val="16"/>
        </w:rPr>
        <w:t xml:space="preserve">A. </w:t>
      </w:r>
      <w:proofErr w:type="spellStart"/>
      <w:r>
        <w:rPr>
          <w:sz w:val="16"/>
        </w:rPr>
        <w:t>Bouquillon</w:t>
      </w:r>
      <w:proofErr w:type="spellEnd"/>
      <w:r>
        <w:rPr>
          <w:sz w:val="16"/>
        </w:rPr>
        <w:t>, C. France-</w:t>
      </w:r>
      <w:proofErr w:type="spellStart"/>
      <w:r>
        <w:rPr>
          <w:sz w:val="16"/>
        </w:rPr>
        <w:t>L</w:t>
      </w:r>
      <w:r>
        <w:rPr>
          <w:sz w:val="16"/>
        </w:rPr>
        <w:t>anord</w:t>
      </w:r>
      <w:proofErr w:type="spellEnd"/>
      <w:r>
        <w:rPr>
          <w:sz w:val="16"/>
        </w:rPr>
        <w:t xml:space="preserve">, A. </w:t>
      </w:r>
      <w:proofErr w:type="spellStart"/>
      <w:r>
        <w:rPr>
          <w:sz w:val="16"/>
        </w:rPr>
        <w:t>Michard</w:t>
      </w:r>
      <w:proofErr w:type="spellEnd"/>
      <w:r>
        <w:rPr>
          <w:sz w:val="16"/>
        </w:rPr>
        <w:t xml:space="preserve">, J. </w:t>
      </w:r>
      <w:proofErr w:type="spellStart"/>
      <w:r>
        <w:rPr>
          <w:sz w:val="16"/>
        </w:rPr>
        <w:t>Tiercelin</w:t>
      </w:r>
      <w:proofErr w:type="spellEnd"/>
      <w:r>
        <w:rPr>
          <w:sz w:val="16"/>
        </w:rPr>
        <w:t>, Sedimentology and isotopic chemistry of the Bengal fan sediments: the denudation of the Himalaya, Proc. Ocean Drill. Prog., Sci. Results 116 (1990) 43–58.</w:t>
      </w:r>
    </w:p>
    <w:p w14:paraId="77C880CD" w14:textId="77777777" w:rsidR="000B5E92" w:rsidRDefault="008E3D73">
      <w:pPr>
        <w:numPr>
          <w:ilvl w:val="0"/>
          <w:numId w:val="5"/>
        </w:numPr>
        <w:spacing w:after="13" w:line="269" w:lineRule="auto"/>
        <w:ind w:right="0" w:hanging="351"/>
      </w:pPr>
      <w:r>
        <w:rPr>
          <w:sz w:val="16"/>
        </w:rPr>
        <w:t>C. France-</w:t>
      </w:r>
      <w:proofErr w:type="spellStart"/>
      <w:r>
        <w:rPr>
          <w:sz w:val="16"/>
        </w:rPr>
        <w:t>Lanord</w:t>
      </w:r>
      <w:proofErr w:type="spellEnd"/>
      <w:r>
        <w:rPr>
          <w:sz w:val="16"/>
        </w:rPr>
        <w:t xml:space="preserve">, L. Derry, A. </w:t>
      </w:r>
      <w:proofErr w:type="spellStart"/>
      <w:r>
        <w:rPr>
          <w:sz w:val="16"/>
        </w:rPr>
        <w:t>Michard</w:t>
      </w:r>
      <w:proofErr w:type="spellEnd"/>
      <w:r>
        <w:rPr>
          <w:sz w:val="16"/>
        </w:rPr>
        <w:t>, Evolution of the Himalaya si</w:t>
      </w:r>
      <w:r>
        <w:rPr>
          <w:sz w:val="16"/>
        </w:rPr>
        <w:t xml:space="preserve">nce Miocene time: isotopic and sedimentological evidence from the Bengal fan, in: P.J. Treloar, M.P. Searle (Eds.), Himalayan Tectonics, Spec. Publ.-Geol. Soc. </w:t>
      </w:r>
      <w:proofErr w:type="spellStart"/>
      <w:r>
        <w:rPr>
          <w:sz w:val="16"/>
        </w:rPr>
        <w:t>Lond</w:t>
      </w:r>
      <w:proofErr w:type="spellEnd"/>
      <w:r>
        <w:rPr>
          <w:sz w:val="16"/>
        </w:rPr>
        <w:t>., vol. 74, 1993, pp. 605–622.</w:t>
      </w:r>
    </w:p>
    <w:p w14:paraId="62023B25" w14:textId="77777777" w:rsidR="000B5E92" w:rsidRDefault="008E3D73">
      <w:pPr>
        <w:numPr>
          <w:ilvl w:val="0"/>
          <w:numId w:val="5"/>
        </w:numPr>
        <w:spacing w:after="13" w:line="269" w:lineRule="auto"/>
        <w:ind w:right="0" w:hanging="351"/>
      </w:pPr>
      <w:r>
        <w:rPr>
          <w:sz w:val="16"/>
        </w:rPr>
        <w:t xml:space="preserve">K.S. </w:t>
      </w:r>
      <w:proofErr w:type="spellStart"/>
      <w:r>
        <w:rPr>
          <w:sz w:val="16"/>
        </w:rPr>
        <w:t>Valdiya</w:t>
      </w:r>
      <w:proofErr w:type="spellEnd"/>
      <w:r>
        <w:rPr>
          <w:sz w:val="16"/>
        </w:rPr>
        <w:t>, Proterozoic sedimentation and Pan-African geody</w:t>
      </w:r>
      <w:r>
        <w:rPr>
          <w:sz w:val="16"/>
        </w:rPr>
        <w:t xml:space="preserve">namic development in the Himalaya, </w:t>
      </w:r>
      <w:proofErr w:type="spellStart"/>
      <w:r>
        <w:rPr>
          <w:sz w:val="16"/>
        </w:rPr>
        <w:t>Precambr</w:t>
      </w:r>
      <w:proofErr w:type="spellEnd"/>
      <w:r>
        <w:rPr>
          <w:sz w:val="16"/>
        </w:rPr>
        <w:t>. Geol. 74 (1995) 35–55.</w:t>
      </w:r>
    </w:p>
    <w:p w14:paraId="0AA3F241" w14:textId="77777777" w:rsidR="000B5E92" w:rsidRDefault="008E3D73">
      <w:pPr>
        <w:numPr>
          <w:ilvl w:val="0"/>
          <w:numId w:val="5"/>
        </w:numPr>
        <w:spacing w:after="13" w:line="269" w:lineRule="auto"/>
        <w:ind w:right="0" w:hanging="351"/>
      </w:pPr>
      <w:r>
        <w:rPr>
          <w:sz w:val="16"/>
        </w:rPr>
        <w:t xml:space="preserve">B.N. </w:t>
      </w:r>
      <w:proofErr w:type="spellStart"/>
      <w:r>
        <w:rPr>
          <w:sz w:val="16"/>
        </w:rPr>
        <w:t>Upreti</w:t>
      </w:r>
      <w:proofErr w:type="spellEnd"/>
      <w:r>
        <w:rPr>
          <w:sz w:val="16"/>
        </w:rPr>
        <w:t>, Stratigraphy of the western Nepal Lesser Himalaya: a synthesis, J. Nepal Geol. Soc. 13 (1996) 11–28.</w:t>
      </w:r>
    </w:p>
    <w:p w14:paraId="4E916C19" w14:textId="77777777" w:rsidR="000B5E92" w:rsidRDefault="008E3D73">
      <w:pPr>
        <w:numPr>
          <w:ilvl w:val="0"/>
          <w:numId w:val="5"/>
        </w:numPr>
        <w:spacing w:after="13" w:line="269" w:lineRule="auto"/>
        <w:ind w:right="0" w:hanging="351"/>
      </w:pPr>
      <w:r>
        <w:rPr>
          <w:sz w:val="16"/>
        </w:rPr>
        <w:t>P. Srivastava, G. Mitra, Thrust geometries and deep structure of the outer</w:t>
      </w:r>
      <w:r>
        <w:rPr>
          <w:sz w:val="16"/>
        </w:rPr>
        <w:t xml:space="preserve"> and lesser Himalaya, </w:t>
      </w:r>
      <w:proofErr w:type="spellStart"/>
      <w:r>
        <w:rPr>
          <w:sz w:val="16"/>
        </w:rPr>
        <w:t>Kumaon</w:t>
      </w:r>
      <w:proofErr w:type="spellEnd"/>
      <w:r>
        <w:rPr>
          <w:sz w:val="16"/>
        </w:rPr>
        <w:t xml:space="preserve"> and Garhwal</w:t>
      </w:r>
    </w:p>
    <w:p w14:paraId="3BECD5AC" w14:textId="77777777" w:rsidR="000B5E92" w:rsidRDefault="008E3D73">
      <w:pPr>
        <w:spacing w:after="13" w:line="269" w:lineRule="auto"/>
        <w:ind w:left="341" w:right="0" w:firstLine="0"/>
      </w:pPr>
      <w:r>
        <w:rPr>
          <w:sz w:val="16"/>
        </w:rPr>
        <w:t>(India): implications for evolution of the Himalayan fold-</w:t>
      </w:r>
      <w:proofErr w:type="spellStart"/>
      <w:r>
        <w:rPr>
          <w:sz w:val="16"/>
        </w:rPr>
        <w:t>andthrust</w:t>
      </w:r>
      <w:proofErr w:type="spellEnd"/>
      <w:r>
        <w:rPr>
          <w:sz w:val="16"/>
        </w:rPr>
        <w:t xml:space="preserve"> belt, Tectonics 13 (1994) 89–109.</w:t>
      </w:r>
    </w:p>
    <w:p w14:paraId="07CDF21E" w14:textId="77777777" w:rsidR="000B5E92" w:rsidRDefault="008E3D73">
      <w:pPr>
        <w:numPr>
          <w:ilvl w:val="0"/>
          <w:numId w:val="5"/>
        </w:numPr>
        <w:spacing w:after="13" w:line="269" w:lineRule="auto"/>
        <w:ind w:right="0" w:hanging="351"/>
      </w:pPr>
      <w:r>
        <w:rPr>
          <w:sz w:val="16"/>
        </w:rPr>
        <w:t>M.R.W. Johnson, Culminations and domal uplifts in the Himalaya, Tectonophysics 239 (1994) 139–147.</w:t>
      </w:r>
    </w:p>
    <w:p w14:paraId="02CE1915" w14:textId="77777777" w:rsidR="000B5E92" w:rsidRDefault="008E3D73">
      <w:pPr>
        <w:numPr>
          <w:ilvl w:val="0"/>
          <w:numId w:val="5"/>
        </w:numPr>
        <w:spacing w:after="13" w:line="269" w:lineRule="auto"/>
        <w:ind w:right="0" w:hanging="351"/>
      </w:pPr>
      <w:r>
        <w:rPr>
          <w:sz w:val="16"/>
        </w:rPr>
        <w:t xml:space="preserve">P.G. </w:t>
      </w:r>
      <w:proofErr w:type="spellStart"/>
      <w:r>
        <w:rPr>
          <w:sz w:val="16"/>
        </w:rPr>
        <w:t>DeCelles</w:t>
      </w:r>
      <w:proofErr w:type="spellEnd"/>
      <w:r>
        <w:rPr>
          <w:sz w:val="16"/>
        </w:rPr>
        <w:t>,</w:t>
      </w:r>
      <w:r>
        <w:rPr>
          <w:sz w:val="16"/>
        </w:rPr>
        <w:t xml:space="preserve"> D.M. Robinson, J. Quade, P. Copeland, B.N. </w:t>
      </w:r>
      <w:proofErr w:type="spellStart"/>
      <w:r>
        <w:rPr>
          <w:sz w:val="16"/>
        </w:rPr>
        <w:t>Upreti</w:t>
      </w:r>
      <w:proofErr w:type="spellEnd"/>
      <w:r>
        <w:rPr>
          <w:sz w:val="16"/>
        </w:rPr>
        <w:t xml:space="preserve">, T.P. Ojha, C.N. </w:t>
      </w:r>
      <w:proofErr w:type="spellStart"/>
      <w:r>
        <w:rPr>
          <w:sz w:val="16"/>
        </w:rPr>
        <w:t>Garzione</w:t>
      </w:r>
      <w:proofErr w:type="spellEnd"/>
      <w:r>
        <w:rPr>
          <w:sz w:val="16"/>
        </w:rPr>
        <w:t xml:space="preserve">, Regional structure and stratigraphy of the Himalayan fold–thrust belt, </w:t>
      </w:r>
      <w:proofErr w:type="spellStart"/>
      <w:r>
        <w:rPr>
          <w:sz w:val="16"/>
        </w:rPr>
        <w:t>farwestern</w:t>
      </w:r>
      <w:proofErr w:type="spellEnd"/>
      <w:r>
        <w:rPr>
          <w:sz w:val="16"/>
        </w:rPr>
        <w:t xml:space="preserve"> Nepal, Tectonics 20 (2001) 487–509.</w:t>
      </w:r>
    </w:p>
    <w:p w14:paraId="37A4E63D" w14:textId="77777777" w:rsidR="000B5E92" w:rsidRDefault="008E3D73">
      <w:pPr>
        <w:numPr>
          <w:ilvl w:val="0"/>
          <w:numId w:val="5"/>
        </w:numPr>
        <w:spacing w:after="13" w:line="269" w:lineRule="auto"/>
        <w:ind w:right="0" w:hanging="351"/>
      </w:pPr>
      <w:r>
        <w:rPr>
          <w:sz w:val="16"/>
        </w:rPr>
        <w:t xml:space="preserve">D.M. Robinson, P.G. </w:t>
      </w:r>
      <w:proofErr w:type="spellStart"/>
      <w:r>
        <w:rPr>
          <w:sz w:val="16"/>
        </w:rPr>
        <w:t>DeCelles</w:t>
      </w:r>
      <w:proofErr w:type="spellEnd"/>
      <w:r>
        <w:rPr>
          <w:sz w:val="16"/>
        </w:rPr>
        <w:t xml:space="preserve">, C.N. </w:t>
      </w:r>
      <w:proofErr w:type="spellStart"/>
      <w:r>
        <w:rPr>
          <w:sz w:val="16"/>
        </w:rPr>
        <w:t>Garzione</w:t>
      </w:r>
      <w:proofErr w:type="spellEnd"/>
      <w:r>
        <w:rPr>
          <w:sz w:val="16"/>
        </w:rPr>
        <w:t>, O.N. Pearson, T</w:t>
      </w:r>
      <w:r>
        <w:rPr>
          <w:sz w:val="16"/>
        </w:rPr>
        <w:t xml:space="preserve">.M. Harrison, E.J. </w:t>
      </w:r>
      <w:proofErr w:type="spellStart"/>
      <w:r>
        <w:rPr>
          <w:sz w:val="16"/>
        </w:rPr>
        <w:t>Catlos</w:t>
      </w:r>
      <w:proofErr w:type="spellEnd"/>
      <w:r>
        <w:rPr>
          <w:sz w:val="16"/>
        </w:rPr>
        <w:t>, Kinematic model for the Main Central thrust in Nepal, Geology 31 (2003) 359–362.</w:t>
      </w:r>
    </w:p>
    <w:p w14:paraId="4C218110" w14:textId="77777777" w:rsidR="000B5E92" w:rsidRDefault="008E3D73">
      <w:pPr>
        <w:numPr>
          <w:ilvl w:val="0"/>
          <w:numId w:val="5"/>
        </w:numPr>
        <w:spacing w:after="13" w:line="269" w:lineRule="auto"/>
        <w:ind w:right="0" w:hanging="351"/>
      </w:pPr>
      <w:r>
        <w:rPr>
          <w:sz w:val="16"/>
        </w:rPr>
        <w:t>J. Quade, J.M.L. Cater, T.P. Ojha, J. Adam, T.M. Harrison, Late Miocene environmental change in Nepal and the northern Indian subcontinent: stable i</w:t>
      </w:r>
      <w:r>
        <w:rPr>
          <w:sz w:val="16"/>
        </w:rPr>
        <w:t>sotopic evidence from paleosols, Geol. Soc. Amer. Bull. 107 (1995) 1381–1397.</w:t>
      </w:r>
    </w:p>
    <w:p w14:paraId="3C61178F" w14:textId="77777777" w:rsidR="000B5E92" w:rsidRDefault="008E3D73">
      <w:pPr>
        <w:numPr>
          <w:ilvl w:val="0"/>
          <w:numId w:val="5"/>
        </w:numPr>
        <w:spacing w:after="13" w:line="269" w:lineRule="auto"/>
        <w:ind w:right="0" w:hanging="351"/>
      </w:pPr>
      <w:r>
        <w:rPr>
          <w:sz w:val="16"/>
        </w:rPr>
        <w:t xml:space="preserve">S. Singh, M.E. Barley, S.J. Brown, A.K. Jain, R.M. </w:t>
      </w:r>
      <w:proofErr w:type="spellStart"/>
      <w:r>
        <w:rPr>
          <w:sz w:val="16"/>
        </w:rPr>
        <w:t>Manickavasagam</w:t>
      </w:r>
      <w:proofErr w:type="spellEnd"/>
      <w:r>
        <w:rPr>
          <w:sz w:val="16"/>
        </w:rPr>
        <w:t xml:space="preserve">, SHRIMP U–Pb in zircon geochronology of the </w:t>
      </w:r>
      <w:proofErr w:type="spellStart"/>
      <w:r>
        <w:rPr>
          <w:sz w:val="16"/>
        </w:rPr>
        <w:t>Chor</w:t>
      </w:r>
      <w:proofErr w:type="spellEnd"/>
      <w:r>
        <w:rPr>
          <w:sz w:val="16"/>
        </w:rPr>
        <w:t xml:space="preserve"> granitoid: evidence for Neoproterozoic magmatism in the Lesser </w:t>
      </w:r>
      <w:r>
        <w:rPr>
          <w:sz w:val="16"/>
        </w:rPr>
        <w:t>Himalayan granite belt of NW India, Precambrian Res. 118 (2002) 285–292.</w:t>
      </w:r>
    </w:p>
    <w:p w14:paraId="73D18D22" w14:textId="77777777" w:rsidR="000B5E92" w:rsidRDefault="008E3D73">
      <w:pPr>
        <w:numPr>
          <w:ilvl w:val="0"/>
          <w:numId w:val="5"/>
        </w:numPr>
        <w:spacing w:after="13" w:line="269" w:lineRule="auto"/>
        <w:ind w:right="0" w:hanging="351"/>
      </w:pPr>
      <w:r>
        <w:rPr>
          <w:sz w:val="16"/>
        </w:rPr>
        <w:lastRenderedPageBreak/>
        <w:t xml:space="preserve">H.C. </w:t>
      </w:r>
      <w:proofErr w:type="spellStart"/>
      <w:r>
        <w:rPr>
          <w:sz w:val="16"/>
        </w:rPr>
        <w:t>Einfalt</w:t>
      </w:r>
      <w:proofErr w:type="spellEnd"/>
      <w:r>
        <w:rPr>
          <w:sz w:val="16"/>
        </w:rPr>
        <w:t xml:space="preserve">, A. </w:t>
      </w:r>
      <w:proofErr w:type="spellStart"/>
      <w:r>
        <w:rPr>
          <w:sz w:val="16"/>
        </w:rPr>
        <w:t>Hoehndorf</w:t>
      </w:r>
      <w:proofErr w:type="spellEnd"/>
      <w:r>
        <w:rPr>
          <w:sz w:val="16"/>
        </w:rPr>
        <w:t xml:space="preserve">, K.P. </w:t>
      </w:r>
      <w:proofErr w:type="spellStart"/>
      <w:r>
        <w:rPr>
          <w:sz w:val="16"/>
        </w:rPr>
        <w:t>Kaphle</w:t>
      </w:r>
      <w:proofErr w:type="spellEnd"/>
      <w:r>
        <w:rPr>
          <w:sz w:val="16"/>
        </w:rPr>
        <w:t xml:space="preserve">, Radiometric age determination of the </w:t>
      </w:r>
      <w:proofErr w:type="spellStart"/>
      <w:r>
        <w:rPr>
          <w:sz w:val="16"/>
        </w:rPr>
        <w:t>Dadeldhura</w:t>
      </w:r>
      <w:proofErr w:type="spellEnd"/>
      <w:r>
        <w:rPr>
          <w:sz w:val="16"/>
        </w:rPr>
        <w:t xml:space="preserve"> granite, Lesser Himalaya, Far Western Nepal, Schweiz. Mineral. </w:t>
      </w:r>
      <w:proofErr w:type="spellStart"/>
      <w:r>
        <w:rPr>
          <w:sz w:val="16"/>
        </w:rPr>
        <w:t>Petrogr</w:t>
      </w:r>
      <w:proofErr w:type="spellEnd"/>
      <w:r>
        <w:rPr>
          <w:sz w:val="16"/>
        </w:rPr>
        <w:t>. Mitt. 73 (1993) 97–106</w:t>
      </w:r>
      <w:r>
        <w:rPr>
          <w:sz w:val="16"/>
        </w:rPr>
        <w:t>.</w:t>
      </w:r>
    </w:p>
    <w:p w14:paraId="4920366E" w14:textId="77777777" w:rsidR="000B5E92" w:rsidRDefault="008E3D73">
      <w:pPr>
        <w:numPr>
          <w:ilvl w:val="0"/>
          <w:numId w:val="5"/>
        </w:numPr>
        <w:spacing w:after="45" w:line="269" w:lineRule="auto"/>
        <w:ind w:right="0" w:hanging="351"/>
      </w:pPr>
      <w:r>
        <w:rPr>
          <w:sz w:val="16"/>
        </w:rPr>
        <w:t xml:space="preserve">L. Godin, R.R. Parrish, R.L. Brown, K.V. Hodges, Crustal thickening leading to exhumation of the Himalayan metamorphic core of central Nepal: insight from U–Pb geochronology and </w:t>
      </w:r>
      <w:r>
        <w:rPr>
          <w:sz w:val="16"/>
          <w:vertAlign w:val="superscript"/>
        </w:rPr>
        <w:t>40</w:t>
      </w:r>
      <w:r>
        <w:rPr>
          <w:sz w:val="16"/>
        </w:rPr>
        <w:t>Ar/</w:t>
      </w:r>
      <w:r>
        <w:rPr>
          <w:sz w:val="16"/>
          <w:vertAlign w:val="superscript"/>
        </w:rPr>
        <w:t>39</w:t>
      </w:r>
      <w:r>
        <w:rPr>
          <w:sz w:val="16"/>
        </w:rPr>
        <w:t>Ar thermochronology, Tectonics 20 (2001) 729–747.</w:t>
      </w:r>
    </w:p>
    <w:p w14:paraId="73D4F525" w14:textId="77777777" w:rsidR="000B5E92" w:rsidRDefault="008E3D73">
      <w:pPr>
        <w:numPr>
          <w:ilvl w:val="0"/>
          <w:numId w:val="5"/>
        </w:numPr>
        <w:spacing w:after="13" w:line="269" w:lineRule="auto"/>
        <w:ind w:right="0" w:hanging="351"/>
      </w:pPr>
      <w:r>
        <w:rPr>
          <w:sz w:val="16"/>
        </w:rPr>
        <w:t>S.M. Naqvi, J.J.W. Ro</w:t>
      </w:r>
      <w:r>
        <w:rPr>
          <w:sz w:val="16"/>
        </w:rPr>
        <w:t>gers, Precambrian Geology of India, Clarendon Press, New York, 1987, 223 pp.</w:t>
      </w:r>
    </w:p>
    <w:p w14:paraId="4BCD8ED1" w14:textId="77777777" w:rsidR="000B5E92" w:rsidRDefault="008E3D73">
      <w:pPr>
        <w:numPr>
          <w:ilvl w:val="0"/>
          <w:numId w:val="5"/>
        </w:numPr>
        <w:spacing w:after="13" w:line="269" w:lineRule="auto"/>
        <w:ind w:right="0" w:hanging="351"/>
      </w:pPr>
      <w:r>
        <w:rPr>
          <w:sz w:val="16"/>
        </w:rPr>
        <w:t>A.M. Goodwin, Principles of Precambrian Geology, Academic Press, London, 1996, 327 pp.</w:t>
      </w:r>
    </w:p>
    <w:p w14:paraId="27ECC3DD" w14:textId="77777777" w:rsidR="000B5E92" w:rsidRDefault="008E3D73">
      <w:pPr>
        <w:numPr>
          <w:ilvl w:val="0"/>
          <w:numId w:val="5"/>
        </w:numPr>
        <w:spacing w:after="13" w:line="269" w:lineRule="auto"/>
        <w:ind w:right="0" w:hanging="351"/>
      </w:pPr>
      <w:r>
        <w:rPr>
          <w:sz w:val="16"/>
        </w:rPr>
        <w:t xml:space="preserve">R.W. Kent, M.S. Pringle, R.D. </w:t>
      </w:r>
      <w:proofErr w:type="spellStart"/>
      <w:r>
        <w:rPr>
          <w:sz w:val="16"/>
        </w:rPr>
        <w:t>M</w:t>
      </w:r>
      <w:r>
        <w:rPr>
          <w:sz w:val="16"/>
        </w:rPr>
        <w:t>q</w:t>
      </w:r>
      <w:r>
        <w:rPr>
          <w:sz w:val="16"/>
        </w:rPr>
        <w:t>ller</w:t>
      </w:r>
      <w:proofErr w:type="spellEnd"/>
      <w:r>
        <w:rPr>
          <w:sz w:val="16"/>
        </w:rPr>
        <w:t xml:space="preserve">, A.D. Saunders, N.C. Ghose, </w:t>
      </w:r>
      <w:r>
        <w:rPr>
          <w:sz w:val="16"/>
          <w:vertAlign w:val="superscript"/>
        </w:rPr>
        <w:t>40</w:t>
      </w:r>
      <w:r>
        <w:rPr>
          <w:sz w:val="16"/>
        </w:rPr>
        <w:t>Ar/</w:t>
      </w:r>
      <w:r>
        <w:rPr>
          <w:sz w:val="16"/>
          <w:vertAlign w:val="superscript"/>
        </w:rPr>
        <w:t>39</w:t>
      </w:r>
      <w:r>
        <w:rPr>
          <w:sz w:val="16"/>
        </w:rPr>
        <w:t xml:space="preserve">Ar Geochronology of </w:t>
      </w:r>
      <w:r>
        <w:rPr>
          <w:sz w:val="16"/>
        </w:rPr>
        <w:t xml:space="preserve">the </w:t>
      </w:r>
      <w:proofErr w:type="spellStart"/>
      <w:r>
        <w:rPr>
          <w:sz w:val="16"/>
        </w:rPr>
        <w:t>Rajmahal</w:t>
      </w:r>
      <w:proofErr w:type="spellEnd"/>
      <w:r>
        <w:rPr>
          <w:sz w:val="16"/>
        </w:rPr>
        <w:t xml:space="preserve"> Basalts, India, and their relationship to the Kerguelen Plateau, J. Petrol. 43 (2002) 1141–1153.</w:t>
      </w:r>
    </w:p>
    <w:p w14:paraId="4122CA41" w14:textId="77777777" w:rsidR="000B5E92" w:rsidRDefault="008E3D73">
      <w:pPr>
        <w:numPr>
          <w:ilvl w:val="0"/>
          <w:numId w:val="5"/>
        </w:numPr>
        <w:spacing w:after="13" w:line="269" w:lineRule="auto"/>
        <w:ind w:right="0" w:hanging="351"/>
      </w:pPr>
      <w:r>
        <w:rPr>
          <w:sz w:val="16"/>
        </w:rPr>
        <w:t xml:space="preserve">F. </w:t>
      </w:r>
      <w:proofErr w:type="spellStart"/>
      <w:r>
        <w:rPr>
          <w:sz w:val="16"/>
        </w:rPr>
        <w:t>Debon</w:t>
      </w:r>
      <w:proofErr w:type="spellEnd"/>
      <w:r>
        <w:rPr>
          <w:sz w:val="16"/>
        </w:rPr>
        <w:t xml:space="preserve">, P. </w:t>
      </w:r>
      <w:proofErr w:type="spellStart"/>
      <w:r>
        <w:rPr>
          <w:sz w:val="16"/>
        </w:rPr>
        <w:t>LeFort</w:t>
      </w:r>
      <w:proofErr w:type="spellEnd"/>
      <w:r>
        <w:rPr>
          <w:sz w:val="16"/>
        </w:rPr>
        <w:t xml:space="preserve">, S.M. Sheppard, J. </w:t>
      </w:r>
      <w:proofErr w:type="spellStart"/>
      <w:r>
        <w:rPr>
          <w:sz w:val="16"/>
        </w:rPr>
        <w:t>Sonet</w:t>
      </w:r>
      <w:proofErr w:type="spellEnd"/>
      <w:r>
        <w:rPr>
          <w:sz w:val="16"/>
        </w:rPr>
        <w:t xml:space="preserve">, The four plutonic belts of the </w:t>
      </w:r>
      <w:proofErr w:type="spellStart"/>
      <w:r>
        <w:rPr>
          <w:sz w:val="16"/>
        </w:rPr>
        <w:t>Transhimalaya</w:t>
      </w:r>
      <w:proofErr w:type="spellEnd"/>
      <w:r>
        <w:rPr>
          <w:sz w:val="16"/>
        </w:rPr>
        <w:t>–Himalaya: a chemical, mineralogical, isotopic, and chro</w:t>
      </w:r>
      <w:r>
        <w:rPr>
          <w:sz w:val="16"/>
        </w:rPr>
        <w:t>nological synthesis along a Tibet–Nepal section, J. Petrol. 27 (1986) 219–250.</w:t>
      </w:r>
    </w:p>
    <w:p w14:paraId="6EB5F8B3" w14:textId="77777777" w:rsidR="000B5E92" w:rsidRDefault="008E3D73">
      <w:pPr>
        <w:numPr>
          <w:ilvl w:val="0"/>
          <w:numId w:val="5"/>
        </w:numPr>
        <w:spacing w:after="13" w:line="269" w:lineRule="auto"/>
        <w:ind w:right="0" w:hanging="351"/>
      </w:pPr>
      <w:r>
        <w:rPr>
          <w:sz w:val="16"/>
        </w:rPr>
        <w:t>L. Ding, P. Kapp, D. Zhong, W. Deng, Cenozoic volcanism in Tibet: evidence for a transition from oceanic to continental subduction, J. Petrol. 44 (2003) 1833–1865.</w:t>
      </w:r>
    </w:p>
    <w:p w14:paraId="5612EA1B" w14:textId="77777777" w:rsidR="000B5E92" w:rsidRDefault="008E3D73">
      <w:pPr>
        <w:numPr>
          <w:ilvl w:val="0"/>
          <w:numId w:val="5"/>
        </w:numPr>
        <w:spacing w:after="13" w:line="269" w:lineRule="auto"/>
        <w:ind w:right="0" w:hanging="351"/>
      </w:pPr>
      <w:r>
        <w:rPr>
          <w:sz w:val="16"/>
        </w:rPr>
        <w:t>H. Sakai, Rif</w:t>
      </w:r>
      <w:r>
        <w:rPr>
          <w:sz w:val="16"/>
        </w:rPr>
        <w:t>ting of the Gondwanaland and uplifting of the Himalayas recorded in Mesozoic and Tertiary fluvial sediments in the Nepal Himalayas, in: A. Taira, F. Masuda (Eds.), Sedimentary Facies in the Active Plate Margin, Terra Science, Tokyo, 1989, pp. 723–732.</w:t>
      </w:r>
    </w:p>
    <w:p w14:paraId="2EABEA0C" w14:textId="77777777" w:rsidR="000B5E92" w:rsidRDefault="008E3D73">
      <w:pPr>
        <w:numPr>
          <w:ilvl w:val="0"/>
          <w:numId w:val="5"/>
        </w:numPr>
        <w:spacing w:after="13" w:line="269" w:lineRule="auto"/>
        <w:ind w:right="0" w:hanging="351"/>
      </w:pPr>
      <w:r>
        <w:rPr>
          <w:sz w:val="16"/>
        </w:rPr>
        <w:t>A.K.</w:t>
      </w:r>
      <w:r>
        <w:rPr>
          <w:sz w:val="16"/>
        </w:rPr>
        <w:t xml:space="preserve"> </w:t>
      </w:r>
      <w:proofErr w:type="spellStart"/>
      <w:r>
        <w:rPr>
          <w:sz w:val="16"/>
        </w:rPr>
        <w:t>Baksi</w:t>
      </w:r>
      <w:proofErr w:type="spellEnd"/>
      <w:r>
        <w:rPr>
          <w:sz w:val="16"/>
        </w:rPr>
        <w:t xml:space="preserve">, Petrogenesis and timing of volcanism in the </w:t>
      </w:r>
      <w:proofErr w:type="spellStart"/>
      <w:r>
        <w:rPr>
          <w:sz w:val="16"/>
        </w:rPr>
        <w:t>Rajmahal</w:t>
      </w:r>
      <w:proofErr w:type="spellEnd"/>
      <w:r>
        <w:rPr>
          <w:sz w:val="16"/>
        </w:rPr>
        <w:t xml:space="preserve"> flood basalt province, northeastern India, Chem. Geol. 121 (1995) 73–90.</w:t>
      </w:r>
    </w:p>
    <w:p w14:paraId="143E98D7" w14:textId="77777777" w:rsidR="000B5E92" w:rsidRDefault="008E3D73">
      <w:pPr>
        <w:numPr>
          <w:ilvl w:val="0"/>
          <w:numId w:val="5"/>
        </w:numPr>
        <w:spacing w:after="13" w:line="269" w:lineRule="auto"/>
        <w:ind w:right="0" w:hanging="351"/>
      </w:pPr>
      <w:r>
        <w:rPr>
          <w:sz w:val="16"/>
        </w:rPr>
        <w:t xml:space="preserve">M.F. Coffin, M.S. Pringle, R.A. Duncan, T.P. </w:t>
      </w:r>
      <w:proofErr w:type="spellStart"/>
      <w:r>
        <w:rPr>
          <w:sz w:val="16"/>
        </w:rPr>
        <w:t>Gladczenko</w:t>
      </w:r>
      <w:proofErr w:type="spellEnd"/>
      <w:r>
        <w:rPr>
          <w:sz w:val="16"/>
        </w:rPr>
        <w:t xml:space="preserve">, M. </w:t>
      </w:r>
      <w:proofErr w:type="spellStart"/>
      <w:r>
        <w:rPr>
          <w:sz w:val="16"/>
        </w:rPr>
        <w:t>Storey</w:t>
      </w:r>
      <w:proofErr w:type="spellEnd"/>
      <w:r>
        <w:rPr>
          <w:sz w:val="16"/>
        </w:rPr>
        <w:t xml:space="preserve">, R.D. </w:t>
      </w:r>
      <w:proofErr w:type="spellStart"/>
      <w:r>
        <w:rPr>
          <w:sz w:val="16"/>
        </w:rPr>
        <w:t>M</w:t>
      </w:r>
      <w:r>
        <w:rPr>
          <w:sz w:val="16"/>
        </w:rPr>
        <w:t>q</w:t>
      </w:r>
      <w:r>
        <w:rPr>
          <w:sz w:val="16"/>
        </w:rPr>
        <w:t>ller</w:t>
      </w:r>
      <w:proofErr w:type="spellEnd"/>
      <w:r>
        <w:rPr>
          <w:sz w:val="16"/>
        </w:rPr>
        <w:t>, L.A. Gahagan, Kerguelen, hotspot magma ou</w:t>
      </w:r>
      <w:r>
        <w:rPr>
          <w:sz w:val="16"/>
        </w:rPr>
        <w:t>tput since 130 Ma, J. Petrol. 43 (2002) 1121–1139.</w:t>
      </w:r>
    </w:p>
    <w:p w14:paraId="407A38B6" w14:textId="77777777" w:rsidR="000B5E92" w:rsidRDefault="008E3D73">
      <w:pPr>
        <w:numPr>
          <w:ilvl w:val="0"/>
          <w:numId w:val="5"/>
        </w:numPr>
        <w:spacing w:after="13" w:line="269" w:lineRule="auto"/>
        <w:ind w:right="0" w:hanging="351"/>
      </w:pPr>
      <w:r>
        <w:rPr>
          <w:sz w:val="16"/>
        </w:rPr>
        <w:t xml:space="preserve">H. Sakai, R. </w:t>
      </w:r>
      <w:proofErr w:type="spellStart"/>
      <w:r>
        <w:rPr>
          <w:sz w:val="16"/>
        </w:rPr>
        <w:t>Hamamoto</w:t>
      </w:r>
      <w:proofErr w:type="spellEnd"/>
      <w:r>
        <w:rPr>
          <w:sz w:val="16"/>
        </w:rPr>
        <w:t xml:space="preserve">, K. </w:t>
      </w:r>
      <w:proofErr w:type="spellStart"/>
      <w:r>
        <w:rPr>
          <w:sz w:val="16"/>
        </w:rPr>
        <w:t>Arita</w:t>
      </w:r>
      <w:proofErr w:type="spellEnd"/>
      <w:r>
        <w:rPr>
          <w:sz w:val="16"/>
        </w:rPr>
        <w:t>, Radiometric ages of alkaline volcanic rocks from the upper Gondwana of the Lesser Himalayas, western central Nepal and their tectonic significance, Bull. Dept. Geol., Tribh</w:t>
      </w:r>
      <w:r>
        <w:rPr>
          <w:sz w:val="16"/>
        </w:rPr>
        <w:t>uvan Univ., Kathmandu, Nepal 2 (1992) 65–74.</w:t>
      </w:r>
    </w:p>
    <w:p w14:paraId="2BDE7855" w14:textId="77777777" w:rsidR="000B5E92" w:rsidRDefault="008E3D73">
      <w:pPr>
        <w:numPr>
          <w:ilvl w:val="0"/>
          <w:numId w:val="5"/>
        </w:numPr>
        <w:spacing w:after="13" w:line="269" w:lineRule="auto"/>
        <w:ind w:right="0" w:hanging="351"/>
      </w:pPr>
      <w:r>
        <w:rPr>
          <w:sz w:val="16"/>
        </w:rPr>
        <w:t xml:space="preserve">G. Fuchs, W. Frank, Geological investigations in west Nepal and their significance for the geology of the Himalayas, Geol. </w:t>
      </w:r>
      <w:proofErr w:type="spellStart"/>
      <w:r>
        <w:rPr>
          <w:sz w:val="16"/>
        </w:rPr>
        <w:t>Rundsch</w:t>
      </w:r>
      <w:proofErr w:type="spellEnd"/>
      <w:r>
        <w:rPr>
          <w:sz w:val="16"/>
        </w:rPr>
        <w:t>. 59 (1970) 552–580.</w:t>
      </w:r>
    </w:p>
    <w:p w14:paraId="10BB2308" w14:textId="77777777" w:rsidR="000B5E92" w:rsidRDefault="008E3D73">
      <w:pPr>
        <w:numPr>
          <w:ilvl w:val="0"/>
          <w:numId w:val="5"/>
        </w:numPr>
        <w:spacing w:after="13" w:line="269" w:lineRule="auto"/>
        <w:ind w:right="0" w:hanging="351"/>
      </w:pPr>
      <w:r>
        <w:rPr>
          <w:sz w:val="16"/>
        </w:rPr>
        <w:t xml:space="preserve">N.S. Mathur, </w:t>
      </w:r>
      <w:proofErr w:type="spellStart"/>
      <w:r>
        <w:rPr>
          <w:sz w:val="16"/>
        </w:rPr>
        <w:t>Biostratigraphic</w:t>
      </w:r>
      <w:proofErr w:type="spellEnd"/>
      <w:r>
        <w:rPr>
          <w:sz w:val="16"/>
        </w:rPr>
        <w:t xml:space="preserve"> aspects of the </w:t>
      </w:r>
      <w:proofErr w:type="spellStart"/>
      <w:r>
        <w:rPr>
          <w:sz w:val="16"/>
        </w:rPr>
        <w:t>Subathu</w:t>
      </w:r>
      <w:proofErr w:type="spellEnd"/>
      <w:r>
        <w:rPr>
          <w:sz w:val="16"/>
        </w:rPr>
        <w:t xml:space="preserve"> Formati</w:t>
      </w:r>
      <w:r>
        <w:rPr>
          <w:sz w:val="16"/>
        </w:rPr>
        <w:t xml:space="preserve">on, </w:t>
      </w:r>
      <w:proofErr w:type="spellStart"/>
      <w:r>
        <w:rPr>
          <w:sz w:val="16"/>
        </w:rPr>
        <w:t>Kumaon</w:t>
      </w:r>
      <w:proofErr w:type="spellEnd"/>
      <w:r>
        <w:rPr>
          <w:sz w:val="16"/>
        </w:rPr>
        <w:t xml:space="preserve"> Himalaya, Recent Res. Geol. 5 (1980) 96–112.</w:t>
      </w:r>
    </w:p>
    <w:p w14:paraId="763BAEB0" w14:textId="77777777" w:rsidR="000B5E92" w:rsidRDefault="008E3D73">
      <w:pPr>
        <w:numPr>
          <w:ilvl w:val="0"/>
          <w:numId w:val="5"/>
        </w:numPr>
        <w:spacing w:after="13" w:line="269" w:lineRule="auto"/>
        <w:ind w:right="0" w:hanging="351"/>
      </w:pPr>
      <w:r>
        <w:rPr>
          <w:sz w:val="16"/>
        </w:rPr>
        <w:t xml:space="preserve">Y.M.R. </w:t>
      </w:r>
      <w:proofErr w:type="spellStart"/>
      <w:r>
        <w:rPr>
          <w:sz w:val="16"/>
        </w:rPr>
        <w:t>Najman</w:t>
      </w:r>
      <w:proofErr w:type="spellEnd"/>
      <w:r>
        <w:rPr>
          <w:sz w:val="16"/>
        </w:rPr>
        <w:t xml:space="preserve">, M.S. Pringle, M.R.W. Johnson, A.H.F. Robertson, J.R. </w:t>
      </w:r>
      <w:proofErr w:type="spellStart"/>
      <w:r>
        <w:rPr>
          <w:sz w:val="16"/>
        </w:rPr>
        <w:t>Wijbrans</w:t>
      </w:r>
      <w:proofErr w:type="spellEnd"/>
      <w:r>
        <w:rPr>
          <w:sz w:val="16"/>
        </w:rPr>
        <w:t xml:space="preserve">, Laser </w:t>
      </w:r>
      <w:r>
        <w:rPr>
          <w:sz w:val="16"/>
          <w:vertAlign w:val="superscript"/>
        </w:rPr>
        <w:t>40</w:t>
      </w:r>
      <w:r>
        <w:rPr>
          <w:sz w:val="16"/>
        </w:rPr>
        <w:t>Ar/</w:t>
      </w:r>
      <w:r>
        <w:rPr>
          <w:sz w:val="16"/>
          <w:vertAlign w:val="superscript"/>
        </w:rPr>
        <w:t>39</w:t>
      </w:r>
      <w:r>
        <w:rPr>
          <w:sz w:val="16"/>
        </w:rPr>
        <w:t>Ar dating of single detrital muscovite grains from early foreland-basin sedimentary deposits in India: implic</w:t>
      </w:r>
      <w:r>
        <w:rPr>
          <w:sz w:val="16"/>
        </w:rPr>
        <w:t>ations for early Himalayan evolution, Geology 25 (1997) 535–538.</w:t>
      </w:r>
    </w:p>
    <w:p w14:paraId="6AA98C66" w14:textId="77777777" w:rsidR="000B5E92" w:rsidRDefault="008E3D73">
      <w:pPr>
        <w:numPr>
          <w:ilvl w:val="0"/>
          <w:numId w:val="5"/>
        </w:numPr>
        <w:spacing w:after="13" w:line="269" w:lineRule="auto"/>
        <w:ind w:right="0" w:hanging="351"/>
      </w:pPr>
      <w:r>
        <w:rPr>
          <w:sz w:val="16"/>
        </w:rPr>
        <w:t xml:space="preserve">J.S. Stacey, J.D. </w:t>
      </w:r>
      <w:proofErr w:type="spellStart"/>
      <w:r>
        <w:rPr>
          <w:sz w:val="16"/>
        </w:rPr>
        <w:t>Kramers</w:t>
      </w:r>
      <w:proofErr w:type="spellEnd"/>
      <w:r>
        <w:rPr>
          <w:sz w:val="16"/>
        </w:rPr>
        <w:t>, Approximation of terrestrial lead isotope evolution by a two-stage model, Earth Planet. Sci. Lett. 26 (1975) 207–221.</w:t>
      </w:r>
    </w:p>
    <w:p w14:paraId="057C05A4" w14:textId="77777777" w:rsidR="000B5E92" w:rsidRDefault="008E3D73">
      <w:pPr>
        <w:numPr>
          <w:ilvl w:val="0"/>
          <w:numId w:val="5"/>
        </w:numPr>
        <w:spacing w:after="13" w:line="269" w:lineRule="auto"/>
        <w:ind w:right="0" w:hanging="351"/>
      </w:pPr>
      <w:r>
        <w:rPr>
          <w:sz w:val="16"/>
        </w:rPr>
        <w:t>P.J. Patchett, J. Ruiz, Nd isotopic ages of cr</w:t>
      </w:r>
      <w:r>
        <w:rPr>
          <w:sz w:val="16"/>
        </w:rPr>
        <w:t>ust formation and metamorphism in the Precambrian of eastern and southern Mexico, Contrib. Mineral. Petrol. 96 (1987) 523–528.</w:t>
      </w:r>
    </w:p>
    <w:p w14:paraId="01F11D3A" w14:textId="77777777" w:rsidR="000B5E92" w:rsidRDefault="008E3D73">
      <w:pPr>
        <w:numPr>
          <w:ilvl w:val="0"/>
          <w:numId w:val="5"/>
        </w:numPr>
        <w:spacing w:after="13" w:line="269" w:lineRule="auto"/>
        <w:ind w:right="0" w:hanging="351"/>
      </w:pPr>
      <w:r>
        <w:rPr>
          <w:sz w:val="16"/>
        </w:rPr>
        <w:t xml:space="preserve">L.P. Gromet, R.F. </w:t>
      </w:r>
      <w:proofErr w:type="spellStart"/>
      <w:r>
        <w:rPr>
          <w:sz w:val="16"/>
        </w:rPr>
        <w:t>Dymek</w:t>
      </w:r>
      <w:proofErr w:type="spellEnd"/>
      <w:r>
        <w:rPr>
          <w:sz w:val="16"/>
        </w:rPr>
        <w:t xml:space="preserve">, L.A. Haskin, R.L. </w:t>
      </w:r>
      <w:proofErr w:type="spellStart"/>
      <w:r>
        <w:rPr>
          <w:sz w:val="16"/>
        </w:rPr>
        <w:t>Korotov</w:t>
      </w:r>
      <w:proofErr w:type="spellEnd"/>
      <w:r>
        <w:rPr>
          <w:sz w:val="16"/>
        </w:rPr>
        <w:t xml:space="preserve">, The </w:t>
      </w:r>
      <w:proofErr w:type="spellStart"/>
      <w:r>
        <w:rPr>
          <w:rFonts w:ascii="Calibri" w:eastAsia="Calibri" w:hAnsi="Calibri" w:cs="Calibri"/>
          <w:sz w:val="16"/>
        </w:rPr>
        <w:t>b</w:t>
      </w:r>
      <w:r>
        <w:rPr>
          <w:sz w:val="16"/>
        </w:rPr>
        <w:t>North</w:t>
      </w:r>
      <w:proofErr w:type="spellEnd"/>
      <w:r>
        <w:rPr>
          <w:sz w:val="16"/>
        </w:rPr>
        <w:t xml:space="preserve"> American Shale </w:t>
      </w:r>
      <w:proofErr w:type="spellStart"/>
      <w:r>
        <w:rPr>
          <w:sz w:val="16"/>
        </w:rPr>
        <w:t>Composite</w:t>
      </w:r>
      <w:r>
        <w:rPr>
          <w:rFonts w:ascii="Calibri" w:eastAsia="Calibri" w:hAnsi="Calibri" w:cs="Calibri"/>
          <w:sz w:val="16"/>
        </w:rPr>
        <w:t>Q</w:t>
      </w:r>
      <w:proofErr w:type="spellEnd"/>
      <w:r>
        <w:rPr>
          <w:sz w:val="16"/>
        </w:rPr>
        <w:t>: its compilation, major and trace elemen</w:t>
      </w:r>
      <w:r>
        <w:rPr>
          <w:sz w:val="16"/>
        </w:rPr>
        <w:t xml:space="preserve">t characteristics, </w:t>
      </w:r>
      <w:proofErr w:type="spellStart"/>
      <w:r>
        <w:rPr>
          <w:sz w:val="16"/>
        </w:rPr>
        <w:t>Geochim</w:t>
      </w:r>
      <w:proofErr w:type="spellEnd"/>
      <w:r>
        <w:rPr>
          <w:sz w:val="16"/>
        </w:rPr>
        <w:t xml:space="preserve">. </w:t>
      </w:r>
      <w:proofErr w:type="spellStart"/>
      <w:r>
        <w:rPr>
          <w:sz w:val="16"/>
        </w:rPr>
        <w:t>Cosmochim</w:t>
      </w:r>
      <w:proofErr w:type="spellEnd"/>
      <w:r>
        <w:rPr>
          <w:sz w:val="16"/>
        </w:rPr>
        <w:t>. Acta 48 (1984) 2469–2482.</w:t>
      </w:r>
    </w:p>
    <w:p w14:paraId="19FAF9D6" w14:textId="77777777" w:rsidR="000B5E92" w:rsidRDefault="008E3D73">
      <w:pPr>
        <w:numPr>
          <w:ilvl w:val="0"/>
          <w:numId w:val="5"/>
        </w:numPr>
        <w:spacing w:after="13" w:line="269" w:lineRule="auto"/>
        <w:ind w:right="0" w:hanging="351"/>
      </w:pPr>
      <w:r>
        <w:rPr>
          <w:sz w:val="16"/>
        </w:rPr>
        <w:t xml:space="preserve">E. </w:t>
      </w:r>
      <w:proofErr w:type="spellStart"/>
      <w:r>
        <w:rPr>
          <w:sz w:val="16"/>
        </w:rPr>
        <w:t>Garzanti</w:t>
      </w:r>
      <w:proofErr w:type="spellEnd"/>
      <w:r>
        <w:rPr>
          <w:sz w:val="16"/>
        </w:rPr>
        <w:t>, G. Vezzoli, A classification of metamorphic grains in sands based on their composition and grade, J. Sediment. Res. 73 (2003) 830–837.</w:t>
      </w:r>
    </w:p>
    <w:p w14:paraId="4C4F5053" w14:textId="77777777" w:rsidR="000B5E92" w:rsidRDefault="008E3D73">
      <w:pPr>
        <w:numPr>
          <w:ilvl w:val="0"/>
          <w:numId w:val="5"/>
        </w:numPr>
        <w:spacing w:after="13" w:line="269" w:lineRule="auto"/>
        <w:ind w:right="0" w:hanging="351"/>
      </w:pPr>
      <w:r>
        <w:rPr>
          <w:sz w:val="16"/>
        </w:rPr>
        <w:t xml:space="preserve">K.R. Ludwig, </w:t>
      </w:r>
      <w:proofErr w:type="spellStart"/>
      <w:r>
        <w:rPr>
          <w:sz w:val="16"/>
        </w:rPr>
        <w:t>Isoplot</w:t>
      </w:r>
      <w:proofErr w:type="spellEnd"/>
      <w:r>
        <w:rPr>
          <w:sz w:val="16"/>
        </w:rPr>
        <w:t>/Ex, rev. 2.49: Berkeley geochronology center, Spec. Pub. 1A (2001) 56 pp.</w:t>
      </w:r>
    </w:p>
    <w:p w14:paraId="19C958DF" w14:textId="77777777" w:rsidR="000B5E92" w:rsidRDefault="008E3D73">
      <w:pPr>
        <w:numPr>
          <w:ilvl w:val="0"/>
          <w:numId w:val="5"/>
        </w:numPr>
        <w:spacing w:after="13" w:line="269" w:lineRule="auto"/>
        <w:ind w:right="0" w:hanging="351"/>
      </w:pPr>
      <w:r>
        <w:rPr>
          <w:sz w:val="16"/>
        </w:rPr>
        <w:t xml:space="preserve">A. Yin, T.M. Harrison, Geologic evolution of the Himalayan– Tibetan orogen, </w:t>
      </w:r>
      <w:proofErr w:type="spellStart"/>
      <w:r>
        <w:rPr>
          <w:sz w:val="16"/>
        </w:rPr>
        <w:t>Annu</w:t>
      </w:r>
      <w:proofErr w:type="spellEnd"/>
      <w:r>
        <w:rPr>
          <w:sz w:val="16"/>
        </w:rPr>
        <w:t>. Rev. Earth Planet. Sci. 28 (2000) 211–280.</w:t>
      </w:r>
    </w:p>
    <w:p w14:paraId="5C6318E2" w14:textId="77777777" w:rsidR="000B5E92" w:rsidRDefault="008E3D73">
      <w:pPr>
        <w:numPr>
          <w:ilvl w:val="0"/>
          <w:numId w:val="5"/>
        </w:numPr>
        <w:spacing w:after="13" w:line="269" w:lineRule="auto"/>
        <w:ind w:right="0" w:hanging="351"/>
      </w:pPr>
      <w:r>
        <w:rPr>
          <w:sz w:val="16"/>
        </w:rPr>
        <w:t xml:space="preserve">Y. </w:t>
      </w:r>
      <w:proofErr w:type="spellStart"/>
      <w:r>
        <w:rPr>
          <w:sz w:val="16"/>
        </w:rPr>
        <w:t>Najman</w:t>
      </w:r>
      <w:proofErr w:type="spellEnd"/>
      <w:r>
        <w:rPr>
          <w:sz w:val="16"/>
        </w:rPr>
        <w:t xml:space="preserve">, M. </w:t>
      </w:r>
      <w:proofErr w:type="spellStart"/>
      <w:r>
        <w:rPr>
          <w:sz w:val="16"/>
        </w:rPr>
        <w:t>Bickle</w:t>
      </w:r>
      <w:proofErr w:type="spellEnd"/>
      <w:r>
        <w:rPr>
          <w:sz w:val="16"/>
        </w:rPr>
        <w:t>, H. Chapman, Ea</w:t>
      </w:r>
      <w:r>
        <w:rPr>
          <w:sz w:val="16"/>
        </w:rPr>
        <w:t>rly Himalayan exhumation: isotopic constraints from the Indian foreland basin, Terra Nova 12 (2000) 28–34.</w:t>
      </w:r>
    </w:p>
    <w:p w14:paraId="60BE86F1" w14:textId="77777777" w:rsidR="000B5E92" w:rsidRDefault="008E3D73">
      <w:pPr>
        <w:numPr>
          <w:ilvl w:val="0"/>
          <w:numId w:val="5"/>
        </w:numPr>
        <w:spacing w:after="13" w:line="269" w:lineRule="auto"/>
        <w:ind w:right="0" w:hanging="351"/>
      </w:pPr>
      <w:r>
        <w:rPr>
          <w:sz w:val="16"/>
        </w:rPr>
        <w:t xml:space="preserve">P.G. </w:t>
      </w:r>
      <w:proofErr w:type="spellStart"/>
      <w:r>
        <w:rPr>
          <w:sz w:val="16"/>
        </w:rPr>
        <w:t>DeCelles</w:t>
      </w:r>
      <w:proofErr w:type="spellEnd"/>
      <w:r>
        <w:rPr>
          <w:sz w:val="16"/>
        </w:rPr>
        <w:t>, K.N. Giles, Foreland basin systems, Basin Res. 8 (1996) 105–123.</w:t>
      </w:r>
    </w:p>
    <w:p w14:paraId="084BBA86" w14:textId="77777777" w:rsidR="000B5E92" w:rsidRDefault="008E3D73">
      <w:pPr>
        <w:numPr>
          <w:ilvl w:val="0"/>
          <w:numId w:val="5"/>
        </w:numPr>
        <w:spacing w:after="13" w:line="269" w:lineRule="auto"/>
        <w:ind w:right="0" w:hanging="351"/>
      </w:pPr>
      <w:r>
        <w:rPr>
          <w:sz w:val="16"/>
        </w:rPr>
        <w:t>H. Lyon-Caen, P. Molnar, Gravity anomalies, flexure of the Indian pla</w:t>
      </w:r>
      <w:r>
        <w:rPr>
          <w:sz w:val="16"/>
        </w:rPr>
        <w:t>te, and the structure, support and evolution of the Himalaya and Ganga basin, Tectonics 4 (1985) 513–538.</w:t>
      </w:r>
    </w:p>
    <w:p w14:paraId="5C3F5A87" w14:textId="77777777" w:rsidR="000B5E92" w:rsidRDefault="008E3D73">
      <w:pPr>
        <w:numPr>
          <w:ilvl w:val="0"/>
          <w:numId w:val="5"/>
        </w:numPr>
        <w:spacing w:after="13" w:line="269" w:lineRule="auto"/>
        <w:ind w:right="0" w:hanging="351"/>
      </w:pPr>
      <w:r>
        <w:rPr>
          <w:sz w:val="16"/>
        </w:rPr>
        <w:t xml:space="preserve">Y. Duroy, A. Farah, R.J. Lillie, Reinterpretation of the gravity field in the Himalayan foreland of Pakistan, in: L.L. </w:t>
      </w:r>
      <w:proofErr w:type="spellStart"/>
      <w:r>
        <w:rPr>
          <w:sz w:val="16"/>
        </w:rPr>
        <w:t>Malinconico</w:t>
      </w:r>
      <w:proofErr w:type="spellEnd"/>
      <w:r>
        <w:rPr>
          <w:sz w:val="16"/>
        </w:rPr>
        <w:t>, R.J. Lillie (Eds.)</w:t>
      </w:r>
      <w:r>
        <w:rPr>
          <w:sz w:val="16"/>
        </w:rPr>
        <w:t>, Tectonics of the Western Himalayas, Geol. Soc. Am. 132 (1989) 217–236.</w:t>
      </w:r>
    </w:p>
    <w:p w14:paraId="0580E18F" w14:textId="77777777" w:rsidR="000B5E92" w:rsidRDefault="008E3D73">
      <w:pPr>
        <w:numPr>
          <w:ilvl w:val="0"/>
          <w:numId w:val="5"/>
        </w:numPr>
        <w:spacing w:after="13" w:line="269" w:lineRule="auto"/>
        <w:ind w:right="0" w:hanging="351"/>
      </w:pPr>
      <w:r>
        <w:rPr>
          <w:sz w:val="16"/>
        </w:rPr>
        <w:t>D.L. Turcotte, G. Schubert, Geodynamics, 2nd ed., Cambridge Univ. Press, Cambridge, UK, 2002, 456 pp.</w:t>
      </w:r>
    </w:p>
    <w:p w14:paraId="3C59EFBC" w14:textId="77777777" w:rsidR="000B5E92" w:rsidRDefault="008E3D73">
      <w:pPr>
        <w:numPr>
          <w:ilvl w:val="0"/>
          <w:numId w:val="5"/>
        </w:numPr>
        <w:spacing w:after="13" w:line="269" w:lineRule="auto"/>
        <w:ind w:right="0" w:hanging="351"/>
      </w:pPr>
      <w:r>
        <w:rPr>
          <w:sz w:val="16"/>
        </w:rPr>
        <w:t xml:space="preserve">A.I. </w:t>
      </w:r>
      <w:proofErr w:type="spellStart"/>
      <w:r>
        <w:rPr>
          <w:sz w:val="16"/>
        </w:rPr>
        <w:t>Chemenda</w:t>
      </w:r>
      <w:proofErr w:type="spellEnd"/>
      <w:r>
        <w:rPr>
          <w:sz w:val="16"/>
        </w:rPr>
        <w:t xml:space="preserve">, J.-P. Burg, M. </w:t>
      </w:r>
      <w:proofErr w:type="spellStart"/>
      <w:r>
        <w:rPr>
          <w:sz w:val="16"/>
        </w:rPr>
        <w:t>Mattauer</w:t>
      </w:r>
      <w:proofErr w:type="spellEnd"/>
      <w:r>
        <w:rPr>
          <w:sz w:val="16"/>
        </w:rPr>
        <w:t xml:space="preserve">, Evolutionary model of the Himalaya–Tibet </w:t>
      </w:r>
      <w:r>
        <w:rPr>
          <w:sz w:val="16"/>
        </w:rPr>
        <w:t xml:space="preserve">system: </w:t>
      </w:r>
      <w:proofErr w:type="spellStart"/>
      <w:r>
        <w:rPr>
          <w:sz w:val="16"/>
        </w:rPr>
        <w:t>geopoem</w:t>
      </w:r>
      <w:proofErr w:type="spellEnd"/>
      <w:r>
        <w:rPr>
          <w:sz w:val="16"/>
        </w:rPr>
        <w:t xml:space="preserve"> based on new modelling, geological and geophysical data, Earth Planet. Sci. Lett. 174 (1999) 397–409.</w:t>
      </w:r>
    </w:p>
    <w:p w14:paraId="614ECF65" w14:textId="77777777" w:rsidR="000B5E92" w:rsidRDefault="008E3D73">
      <w:pPr>
        <w:numPr>
          <w:ilvl w:val="0"/>
          <w:numId w:val="5"/>
        </w:numPr>
        <w:spacing w:after="13" w:line="269" w:lineRule="auto"/>
        <w:ind w:right="0" w:hanging="351"/>
      </w:pPr>
      <w:r>
        <w:rPr>
          <w:sz w:val="16"/>
        </w:rPr>
        <w:t xml:space="preserve">D.J. </w:t>
      </w:r>
      <w:proofErr w:type="spellStart"/>
      <w:r>
        <w:rPr>
          <w:sz w:val="16"/>
        </w:rPr>
        <w:t>Pigram</w:t>
      </w:r>
      <w:proofErr w:type="spellEnd"/>
      <w:r>
        <w:rPr>
          <w:sz w:val="16"/>
        </w:rPr>
        <w:t xml:space="preserve">, P.J. Davies, D.A. </w:t>
      </w:r>
      <w:proofErr w:type="spellStart"/>
      <w:r>
        <w:rPr>
          <w:sz w:val="16"/>
        </w:rPr>
        <w:t>Feary</w:t>
      </w:r>
      <w:proofErr w:type="spellEnd"/>
      <w:r>
        <w:rPr>
          <w:sz w:val="16"/>
        </w:rPr>
        <w:t>, P.A. Symonds, Tectonic controls on carbonate platform evolution in southern Papua New Guinea: passive margin to foreland basin, Geology 17 (1989) 199–202.</w:t>
      </w:r>
    </w:p>
    <w:p w14:paraId="27773633" w14:textId="77777777" w:rsidR="000B5E92" w:rsidRDefault="008E3D73">
      <w:pPr>
        <w:numPr>
          <w:ilvl w:val="0"/>
          <w:numId w:val="5"/>
        </w:numPr>
        <w:spacing w:after="13" w:line="269" w:lineRule="auto"/>
        <w:ind w:right="0" w:hanging="351"/>
      </w:pPr>
      <w:r>
        <w:rPr>
          <w:sz w:val="16"/>
        </w:rPr>
        <w:t xml:space="preserve">S.L. </w:t>
      </w:r>
      <w:proofErr w:type="spellStart"/>
      <w:r>
        <w:rPr>
          <w:sz w:val="16"/>
        </w:rPr>
        <w:t>Dorobek</w:t>
      </w:r>
      <w:proofErr w:type="spellEnd"/>
      <w:r>
        <w:rPr>
          <w:sz w:val="16"/>
        </w:rPr>
        <w:t>, Synorogenic carbonate platforms and reefs in fore</w:t>
      </w:r>
      <w:r>
        <w:rPr>
          <w:sz w:val="16"/>
        </w:rPr>
        <w:t xml:space="preserve">land basins: controls on stratigraphic evolution and platform/reef morphology, in: S.L. </w:t>
      </w:r>
      <w:proofErr w:type="spellStart"/>
      <w:r>
        <w:rPr>
          <w:sz w:val="16"/>
        </w:rPr>
        <w:t>Dorobek</w:t>
      </w:r>
      <w:proofErr w:type="spellEnd"/>
      <w:r>
        <w:rPr>
          <w:sz w:val="16"/>
        </w:rPr>
        <w:t>, G.M. Ross (Eds.), Stratigraphic Evolution of Foreland Basins, Spec. Pub. SEPM, vol. 79, 1995, pp. 127–147.</w:t>
      </w:r>
    </w:p>
    <w:p w14:paraId="23671A92" w14:textId="77777777" w:rsidR="000B5E92" w:rsidRDefault="008E3D73">
      <w:pPr>
        <w:numPr>
          <w:ilvl w:val="0"/>
          <w:numId w:val="5"/>
        </w:numPr>
        <w:spacing w:after="13" w:line="269" w:lineRule="auto"/>
        <w:ind w:right="0" w:hanging="351"/>
      </w:pPr>
      <w:r>
        <w:rPr>
          <w:sz w:val="16"/>
        </w:rPr>
        <w:t xml:space="preserve">K. </w:t>
      </w:r>
      <w:proofErr w:type="spellStart"/>
      <w:r>
        <w:rPr>
          <w:sz w:val="16"/>
        </w:rPr>
        <w:t>Amatya</w:t>
      </w:r>
      <w:proofErr w:type="spellEnd"/>
      <w:r>
        <w:rPr>
          <w:sz w:val="16"/>
        </w:rPr>
        <w:t xml:space="preserve">, B. </w:t>
      </w:r>
      <w:proofErr w:type="spellStart"/>
      <w:r>
        <w:rPr>
          <w:sz w:val="16"/>
        </w:rPr>
        <w:t>Jnawali</w:t>
      </w:r>
      <w:proofErr w:type="spellEnd"/>
      <w:r>
        <w:rPr>
          <w:sz w:val="16"/>
        </w:rPr>
        <w:t>, Geological Map of Nepal. DMG/</w:t>
      </w:r>
      <w:r>
        <w:rPr>
          <w:sz w:val="16"/>
        </w:rPr>
        <w:t xml:space="preserve"> ICIMOD/DCG/UNEP, 1994, scale 1:1,000,000.</w:t>
      </w:r>
    </w:p>
    <w:sectPr w:rsidR="000B5E92">
      <w:type w:val="continuous"/>
      <w:pgSz w:w="10880" w:h="14860"/>
      <w:pgMar w:top="1950" w:right="850" w:bottom="1478" w:left="850" w:header="720" w:footer="720" w:gutter="0"/>
      <w:cols w:num="2" w:space="4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612E34" w14:textId="77777777" w:rsidR="00000000" w:rsidRDefault="008E3D73">
      <w:pPr>
        <w:spacing w:after="0" w:line="240" w:lineRule="auto"/>
      </w:pPr>
      <w:r>
        <w:separator/>
      </w:r>
    </w:p>
  </w:endnote>
  <w:endnote w:type="continuationSeparator" w:id="0">
    <w:p w14:paraId="07C4E3CA" w14:textId="77777777" w:rsidR="00000000" w:rsidRDefault="008E3D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261629" w14:textId="77777777" w:rsidR="00000000" w:rsidRDefault="008E3D73">
      <w:pPr>
        <w:spacing w:after="0" w:line="240" w:lineRule="auto"/>
      </w:pPr>
      <w:r>
        <w:separator/>
      </w:r>
    </w:p>
  </w:footnote>
  <w:footnote w:type="continuationSeparator" w:id="0">
    <w:p w14:paraId="25803514" w14:textId="77777777" w:rsidR="00000000" w:rsidRDefault="008E3D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AD1240" w14:textId="77777777" w:rsidR="000B5E92" w:rsidRDefault="008E3D73">
    <w:pPr>
      <w:tabs>
        <w:tab w:val="center" w:pos="4636"/>
      </w:tabs>
      <w:spacing w:after="0" w:line="259" w:lineRule="auto"/>
      <w:ind w:right="0" w:firstLine="0"/>
      <w:jc w:val="left"/>
    </w:pPr>
    <w:r>
      <w:fldChar w:fldCharType="begin"/>
    </w:r>
    <w:r>
      <w:instrText xml:space="preserve"> PAGE   \* MERGEFORMAT </w:instrText>
    </w:r>
    <w:r>
      <w:fldChar w:fldCharType="separate"/>
    </w:r>
    <w:r>
      <w:rPr>
        <w:sz w:val="16"/>
      </w:rPr>
      <w:t>314</w:t>
    </w:r>
    <w:r>
      <w:rPr>
        <w:sz w:val="16"/>
      </w:rPr>
      <w:fldChar w:fldCharType="end"/>
    </w:r>
    <w:r>
      <w:rPr>
        <w:sz w:val="16"/>
      </w:rPr>
      <w:tab/>
    </w:r>
    <w:r>
      <w:rPr>
        <w:sz w:val="16"/>
      </w:rPr>
      <w:t xml:space="preserve">P.G. </w:t>
    </w:r>
    <w:proofErr w:type="spellStart"/>
    <w:r>
      <w:rPr>
        <w:sz w:val="16"/>
      </w:rPr>
      <w:t>DeCelles</w:t>
    </w:r>
    <w:proofErr w:type="spellEnd"/>
    <w:r>
      <w:rPr>
        <w:sz w:val="16"/>
      </w:rPr>
      <w:t xml:space="preserve"> et al. / Earth and Planetary Science Letters 227 (2004) 313–330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AF5B1E" w14:textId="77777777" w:rsidR="000B5E92" w:rsidRDefault="008E3D73">
    <w:pPr>
      <w:tabs>
        <w:tab w:val="center" w:pos="4543"/>
        <w:tab w:val="right" w:pos="9086"/>
      </w:tabs>
      <w:spacing w:after="0" w:line="259" w:lineRule="auto"/>
      <w:ind w:right="0" w:firstLine="0"/>
      <w:jc w:val="left"/>
    </w:pPr>
    <w:r>
      <w:rPr>
        <w:rFonts w:ascii="Calibri" w:eastAsia="Calibri" w:hAnsi="Calibri" w:cs="Calibri"/>
        <w:color w:val="000000"/>
        <w:sz w:val="22"/>
      </w:rPr>
      <w:tab/>
    </w:r>
    <w:r>
      <w:rPr>
        <w:sz w:val="16"/>
      </w:rPr>
      <w:t xml:space="preserve">P.G. </w:t>
    </w:r>
    <w:proofErr w:type="spellStart"/>
    <w:r>
      <w:rPr>
        <w:sz w:val="16"/>
      </w:rPr>
      <w:t>DeCelles</w:t>
    </w:r>
    <w:proofErr w:type="spellEnd"/>
    <w:r>
      <w:rPr>
        <w:sz w:val="16"/>
      </w:rPr>
      <w:t xml:space="preserve"> et al. / Earth and Planetary Science Letters 227 (2004) 313–330</w:t>
    </w:r>
    <w:r>
      <w:rPr>
        <w:sz w:val="16"/>
      </w:rPr>
      <w:tab/>
    </w:r>
    <w:r>
      <w:fldChar w:fldCharType="begin"/>
    </w:r>
    <w:r>
      <w:instrText xml:space="preserve"> PAGE   \* MERGEFORMAT </w:instrText>
    </w:r>
    <w:r>
      <w:fldChar w:fldCharType="separate"/>
    </w:r>
    <w:r>
      <w:rPr>
        <w:sz w:val="16"/>
      </w:rPr>
      <w:t>315</w:t>
    </w:r>
    <w:r>
      <w:rPr>
        <w:sz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0CFC31" w14:textId="77777777" w:rsidR="000B5E92" w:rsidRDefault="000B5E92">
    <w:pPr>
      <w:spacing w:after="160" w:line="259" w:lineRule="auto"/>
      <w:ind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641CD2"/>
    <w:multiLevelType w:val="hybridMultilevel"/>
    <w:tmpl w:val="C39A83E8"/>
    <w:lvl w:ilvl="0" w:tplc="C3E00698">
      <w:start w:val="1"/>
      <w:numFmt w:val="decimal"/>
      <w:lvlText w:val="(%1)"/>
      <w:lvlJc w:val="left"/>
      <w:pPr>
        <w:ind w:left="429"/>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1" w:tplc="715A121A">
      <w:start w:val="1"/>
      <w:numFmt w:val="lowerLetter"/>
      <w:lvlText w:val="%2"/>
      <w:lvlJc w:val="left"/>
      <w:pPr>
        <w:ind w:left="10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2" w:tplc="C73E4EBC">
      <w:start w:val="1"/>
      <w:numFmt w:val="lowerRoman"/>
      <w:lvlText w:val="%3"/>
      <w:lvlJc w:val="left"/>
      <w:pPr>
        <w:ind w:left="18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3" w:tplc="D0FE4240">
      <w:start w:val="1"/>
      <w:numFmt w:val="decimal"/>
      <w:lvlText w:val="%4"/>
      <w:lvlJc w:val="left"/>
      <w:pPr>
        <w:ind w:left="25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4" w:tplc="E45646E8">
      <w:start w:val="1"/>
      <w:numFmt w:val="lowerLetter"/>
      <w:lvlText w:val="%5"/>
      <w:lvlJc w:val="left"/>
      <w:pPr>
        <w:ind w:left="32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5" w:tplc="91120016">
      <w:start w:val="1"/>
      <w:numFmt w:val="lowerRoman"/>
      <w:lvlText w:val="%6"/>
      <w:lvlJc w:val="left"/>
      <w:pPr>
        <w:ind w:left="396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6" w:tplc="9418EAC8">
      <w:start w:val="1"/>
      <w:numFmt w:val="decimal"/>
      <w:lvlText w:val="%7"/>
      <w:lvlJc w:val="left"/>
      <w:pPr>
        <w:ind w:left="46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7" w:tplc="B278334C">
      <w:start w:val="1"/>
      <w:numFmt w:val="lowerLetter"/>
      <w:lvlText w:val="%8"/>
      <w:lvlJc w:val="left"/>
      <w:pPr>
        <w:ind w:left="54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8" w:tplc="55D095BA">
      <w:start w:val="1"/>
      <w:numFmt w:val="lowerRoman"/>
      <w:lvlText w:val="%9"/>
      <w:lvlJc w:val="left"/>
      <w:pPr>
        <w:ind w:left="61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abstractNum>
  <w:abstractNum w:abstractNumId="1" w15:restartNumberingAfterBreak="0">
    <w:nsid w:val="2FE92A05"/>
    <w:multiLevelType w:val="hybridMultilevel"/>
    <w:tmpl w:val="8FBED320"/>
    <w:lvl w:ilvl="0" w:tplc="145EA354">
      <w:start w:val="1"/>
      <w:numFmt w:val="decimal"/>
      <w:lvlText w:val="%1."/>
      <w:lvlJc w:val="left"/>
      <w:pPr>
        <w:ind w:left="217"/>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1" w:tplc="7A269ED8">
      <w:start w:val="1"/>
      <w:numFmt w:val="lowerLetter"/>
      <w:lvlText w:val="%2"/>
      <w:lvlJc w:val="left"/>
      <w:pPr>
        <w:ind w:left="10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2" w:tplc="67361D2C">
      <w:start w:val="1"/>
      <w:numFmt w:val="lowerRoman"/>
      <w:lvlText w:val="%3"/>
      <w:lvlJc w:val="left"/>
      <w:pPr>
        <w:ind w:left="18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3" w:tplc="6D1E9C34">
      <w:start w:val="1"/>
      <w:numFmt w:val="decimal"/>
      <w:lvlText w:val="%4"/>
      <w:lvlJc w:val="left"/>
      <w:pPr>
        <w:ind w:left="25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4" w:tplc="F3B4DAE8">
      <w:start w:val="1"/>
      <w:numFmt w:val="lowerLetter"/>
      <w:lvlText w:val="%5"/>
      <w:lvlJc w:val="left"/>
      <w:pPr>
        <w:ind w:left="32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5" w:tplc="9F18E380">
      <w:start w:val="1"/>
      <w:numFmt w:val="lowerRoman"/>
      <w:lvlText w:val="%6"/>
      <w:lvlJc w:val="left"/>
      <w:pPr>
        <w:ind w:left="396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6" w:tplc="60D06E8E">
      <w:start w:val="1"/>
      <w:numFmt w:val="decimal"/>
      <w:lvlText w:val="%7"/>
      <w:lvlJc w:val="left"/>
      <w:pPr>
        <w:ind w:left="46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7" w:tplc="9C7CCD86">
      <w:start w:val="1"/>
      <w:numFmt w:val="lowerLetter"/>
      <w:lvlText w:val="%8"/>
      <w:lvlJc w:val="left"/>
      <w:pPr>
        <w:ind w:left="54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8" w:tplc="1BCA863A">
      <w:start w:val="1"/>
      <w:numFmt w:val="lowerRoman"/>
      <w:lvlText w:val="%9"/>
      <w:lvlJc w:val="left"/>
      <w:pPr>
        <w:ind w:left="61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abstractNum>
  <w:abstractNum w:abstractNumId="2" w15:restartNumberingAfterBreak="0">
    <w:nsid w:val="42CF42B4"/>
    <w:multiLevelType w:val="hybridMultilevel"/>
    <w:tmpl w:val="7BA26B28"/>
    <w:lvl w:ilvl="0" w:tplc="48F08434">
      <w:start w:val="1"/>
      <w:numFmt w:val="decimal"/>
      <w:lvlText w:val="[%1]"/>
      <w:lvlJc w:val="left"/>
      <w:pPr>
        <w:ind w:left="351"/>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1" w:tplc="524E0992">
      <w:start w:val="1"/>
      <w:numFmt w:val="lowerLetter"/>
      <w:lvlText w:val="%2"/>
      <w:lvlJc w:val="left"/>
      <w:pPr>
        <w:ind w:left="1088"/>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2" w:tplc="6B1232C4">
      <w:start w:val="1"/>
      <w:numFmt w:val="lowerRoman"/>
      <w:lvlText w:val="%3"/>
      <w:lvlJc w:val="left"/>
      <w:pPr>
        <w:ind w:left="1808"/>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3" w:tplc="E1E4A32E">
      <w:start w:val="1"/>
      <w:numFmt w:val="decimal"/>
      <w:lvlText w:val="%4"/>
      <w:lvlJc w:val="left"/>
      <w:pPr>
        <w:ind w:left="2528"/>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4" w:tplc="9F389A7C">
      <w:start w:val="1"/>
      <w:numFmt w:val="lowerLetter"/>
      <w:lvlText w:val="%5"/>
      <w:lvlJc w:val="left"/>
      <w:pPr>
        <w:ind w:left="3248"/>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5" w:tplc="0FDCAE82">
      <w:start w:val="1"/>
      <w:numFmt w:val="lowerRoman"/>
      <w:lvlText w:val="%6"/>
      <w:lvlJc w:val="left"/>
      <w:pPr>
        <w:ind w:left="3968"/>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6" w:tplc="2FFC228C">
      <w:start w:val="1"/>
      <w:numFmt w:val="decimal"/>
      <w:lvlText w:val="%7"/>
      <w:lvlJc w:val="left"/>
      <w:pPr>
        <w:ind w:left="4688"/>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7" w:tplc="CD3875D4">
      <w:start w:val="1"/>
      <w:numFmt w:val="lowerLetter"/>
      <w:lvlText w:val="%8"/>
      <w:lvlJc w:val="left"/>
      <w:pPr>
        <w:ind w:left="5408"/>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8" w:tplc="A1328CEA">
      <w:start w:val="1"/>
      <w:numFmt w:val="lowerRoman"/>
      <w:lvlText w:val="%9"/>
      <w:lvlJc w:val="left"/>
      <w:pPr>
        <w:ind w:left="6128"/>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abstractNum>
  <w:abstractNum w:abstractNumId="3" w15:restartNumberingAfterBreak="0">
    <w:nsid w:val="5B715513"/>
    <w:multiLevelType w:val="multilevel"/>
    <w:tmpl w:val="17A43CB6"/>
    <w:lvl w:ilvl="0">
      <w:start w:val="6"/>
      <w:numFmt w:val="decimal"/>
      <w:lvlText w:val="%1."/>
      <w:lvlJc w:val="left"/>
      <w:pPr>
        <w:ind w:left="256"/>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1">
      <w:start w:val="1"/>
      <w:numFmt w:val="decimal"/>
      <w:lvlText w:val="%1.%2."/>
      <w:lvlJc w:val="left"/>
      <w:pPr>
        <w:ind w:left="1125"/>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abstractNum>
  <w:abstractNum w:abstractNumId="4" w15:restartNumberingAfterBreak="0">
    <w:nsid w:val="7CB44D63"/>
    <w:multiLevelType w:val="hybridMultilevel"/>
    <w:tmpl w:val="2FC4CE76"/>
    <w:lvl w:ilvl="0" w:tplc="FD821F08">
      <w:start w:val="5"/>
      <w:numFmt w:val="decimal"/>
      <w:lvlText w:val="%1."/>
      <w:lvlJc w:val="left"/>
      <w:pPr>
        <w:ind w:left="308"/>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1" w:tplc="EB54A31A">
      <w:start w:val="1"/>
      <w:numFmt w:val="lowerLetter"/>
      <w:lvlText w:val="%2"/>
      <w:lvlJc w:val="left"/>
      <w:pPr>
        <w:ind w:left="10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2" w:tplc="8AC63226">
      <w:start w:val="1"/>
      <w:numFmt w:val="lowerRoman"/>
      <w:lvlText w:val="%3"/>
      <w:lvlJc w:val="left"/>
      <w:pPr>
        <w:ind w:left="18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3" w:tplc="654CAF52">
      <w:start w:val="1"/>
      <w:numFmt w:val="decimal"/>
      <w:lvlText w:val="%4"/>
      <w:lvlJc w:val="left"/>
      <w:pPr>
        <w:ind w:left="25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4" w:tplc="78943BBE">
      <w:start w:val="1"/>
      <w:numFmt w:val="lowerLetter"/>
      <w:lvlText w:val="%5"/>
      <w:lvlJc w:val="left"/>
      <w:pPr>
        <w:ind w:left="32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5" w:tplc="4DC26274">
      <w:start w:val="1"/>
      <w:numFmt w:val="lowerRoman"/>
      <w:lvlText w:val="%6"/>
      <w:lvlJc w:val="left"/>
      <w:pPr>
        <w:ind w:left="396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6" w:tplc="909643E4">
      <w:start w:val="1"/>
      <w:numFmt w:val="decimal"/>
      <w:lvlText w:val="%7"/>
      <w:lvlJc w:val="left"/>
      <w:pPr>
        <w:ind w:left="46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7" w:tplc="DCB6C342">
      <w:start w:val="1"/>
      <w:numFmt w:val="lowerLetter"/>
      <w:lvlText w:val="%8"/>
      <w:lvlJc w:val="left"/>
      <w:pPr>
        <w:ind w:left="54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8" w:tplc="30AA6F2E">
      <w:start w:val="1"/>
      <w:numFmt w:val="lowerRoman"/>
      <w:lvlText w:val="%9"/>
      <w:lvlJc w:val="left"/>
      <w:pPr>
        <w:ind w:left="61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00"/>
  <w:bordersDoNotSurroundHeader/>
  <w:bordersDoNotSurroundFooter/>
  <w:proofState w:spelling="clean" w:grammar="clean"/>
  <w:defaultTabStop w:val="4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5E92"/>
    <w:rsid w:val="000B5E92"/>
    <w:rsid w:val="008E3D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3A7921"/>
  <w15:docId w15:val="{EC821CE5-6C3D-497F-BE0E-4CF3D70D8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 w:line="255" w:lineRule="auto"/>
      <w:ind w:right="1" w:firstLine="229"/>
      <w:jc w:val="both"/>
    </w:pPr>
    <w:rPr>
      <w:rFonts w:ascii="Times New Roman" w:eastAsia="Times New Roman" w:hAnsi="Times New Roman" w:cs="Times New Roman"/>
      <w:color w:val="181717"/>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jpg"/><Relationship Id="rId18" Type="http://schemas.openxmlformats.org/officeDocument/2006/relationships/image" Target="media/image8.png"/><Relationship Id="rId26" Type="http://schemas.openxmlformats.org/officeDocument/2006/relationships/hyperlink" Target="http://dx.doi.org/doi:10.1029/2002GC000484"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hyperlink" Target="http://dx.doi.org/doi:10.1029/2002GC000484" TargetMode="External"/><Relationship Id="rId2" Type="http://schemas.openxmlformats.org/officeDocument/2006/relationships/styles" Target="styles.xml"/><Relationship Id="rId16" Type="http://schemas.openxmlformats.org/officeDocument/2006/relationships/image" Target="media/image50.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hyperlink" Target="http://dx.doi.org/doi:10.1016/j.epsl.2004.08.019"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9020</Words>
  <Characters>51417</Characters>
  <Application>Microsoft Office Word</Application>
  <DocSecurity>0</DocSecurity>
  <Lines>428</Lines>
  <Paragraphs>120</Paragraphs>
  <ScaleCrop>false</ScaleCrop>
  <Company/>
  <LinksUpToDate>false</LinksUpToDate>
  <CharactersWithSpaces>60317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doi:10.1016/j.epsl.2004.08.019</dc:title>
  <dc:subject/>
  <dc:creator>wang dachui</dc:creator>
  <cp:keywords/>
  <cp:lastModifiedBy>wang dachui</cp:lastModifiedBy>
  <cp:revision>2</cp:revision>
  <dcterms:created xsi:type="dcterms:W3CDTF">2021-01-16T08:34:00Z</dcterms:created>
  <dcterms:modified xsi:type="dcterms:W3CDTF">2021-01-16T08:34:00Z</dcterms:modified>
</cp:coreProperties>
</file>