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D1809" w14:textId="77777777" w:rsidR="00054412" w:rsidRDefault="00537B85">
      <w:pPr>
        <w:spacing w:after="250" w:line="216" w:lineRule="auto"/>
        <w:ind w:right="0" w:firstLine="0"/>
        <w:jc w:val="center"/>
      </w:pPr>
      <w:r>
        <w:rPr>
          <w:b/>
          <w:sz w:val="23"/>
        </w:rPr>
        <w:t>CONTACT DIAGENESIS: THE EFFECT OF AN INTRUSION ON RESERVOIR QUALITY IN THE TRIASSIC SHERWOOD SANDSTONE GROUP, NORTHERN IRELAND</w:t>
      </w:r>
    </w:p>
    <w:p w14:paraId="376FF812" w14:textId="77777777" w:rsidR="00054412" w:rsidRDefault="00537B85">
      <w:pPr>
        <w:spacing w:after="0" w:line="259" w:lineRule="auto"/>
        <w:ind w:firstLine="0"/>
        <w:jc w:val="center"/>
      </w:pPr>
      <w:r>
        <w:t>JENNIFER M. McKINLEY</w:t>
      </w:r>
      <w:r>
        <w:rPr>
          <w:sz w:val="18"/>
          <w:vertAlign w:val="superscript"/>
        </w:rPr>
        <w:t>1</w:t>
      </w:r>
      <w:r>
        <w:t>, RICHARD H. WORDEN</w:t>
      </w:r>
      <w:r>
        <w:rPr>
          <w:sz w:val="18"/>
          <w:vertAlign w:val="superscript"/>
        </w:rPr>
        <w:t>2</w:t>
      </w:r>
      <w:r>
        <w:t xml:space="preserve">, </w:t>
      </w:r>
      <w:r>
        <w:rPr>
          <w:sz w:val="13"/>
        </w:rPr>
        <w:t xml:space="preserve">AND </w:t>
      </w:r>
      <w:r>
        <w:t>ALASTAIR H. RUFFELL</w:t>
      </w:r>
      <w:r>
        <w:rPr>
          <w:sz w:val="18"/>
          <w:vertAlign w:val="superscript"/>
        </w:rPr>
        <w:t>1</w:t>
      </w:r>
    </w:p>
    <w:p w14:paraId="5D8CAC78" w14:textId="77777777" w:rsidR="00054412" w:rsidRDefault="00537B85">
      <w:pPr>
        <w:numPr>
          <w:ilvl w:val="0"/>
          <w:numId w:val="1"/>
        </w:numPr>
        <w:spacing w:after="3" w:line="259" w:lineRule="auto"/>
        <w:ind w:right="4" w:hanging="92"/>
        <w:jc w:val="center"/>
      </w:pPr>
      <w:r>
        <w:rPr>
          <w:i/>
          <w:sz w:val="17"/>
        </w:rPr>
        <w:t>School of Geography, Queen’s University, Belfast, BT7 1NN, U.K.</w:t>
      </w:r>
    </w:p>
    <w:p w14:paraId="78C160F1" w14:textId="77777777" w:rsidR="00054412" w:rsidRDefault="00537B85">
      <w:pPr>
        <w:numPr>
          <w:ilvl w:val="0"/>
          <w:numId w:val="1"/>
        </w:numPr>
        <w:spacing w:after="3" w:line="259" w:lineRule="auto"/>
        <w:ind w:right="4" w:hanging="92"/>
        <w:jc w:val="center"/>
      </w:pPr>
      <w:r>
        <w:rPr>
          <w:i/>
          <w:sz w:val="17"/>
        </w:rPr>
        <w:t>Department of Earth Sciences, The University of Liverpool, Brownlow Street, Liverpool, L69 3BX, U.K.</w:t>
      </w:r>
    </w:p>
    <w:p w14:paraId="2DB0E63A" w14:textId="77777777" w:rsidR="00054412" w:rsidRDefault="00054412">
      <w:pPr>
        <w:sectPr w:rsidR="00054412">
          <w:headerReference w:type="even" r:id="rId7"/>
          <w:headerReference w:type="default" r:id="rId8"/>
          <w:footerReference w:type="even" r:id="rId9"/>
          <w:footerReference w:type="default" r:id="rId10"/>
          <w:headerReference w:type="first" r:id="rId11"/>
          <w:footerReference w:type="first" r:id="rId12"/>
          <w:pgSz w:w="12240" w:h="15840"/>
          <w:pgMar w:top="1373" w:right="1128" w:bottom="1279" w:left="995" w:header="720" w:footer="720" w:gutter="0"/>
          <w:pgNumType w:start="484"/>
          <w:cols w:space="720"/>
          <w:titlePg/>
        </w:sectPr>
      </w:pPr>
    </w:p>
    <w:p w14:paraId="767D0F77" w14:textId="77777777" w:rsidR="00054412" w:rsidRDefault="00537B85">
      <w:pPr>
        <w:spacing w:after="0" w:line="232" w:lineRule="auto"/>
        <w:ind w:right="0" w:firstLine="0"/>
      </w:pPr>
      <w:r>
        <w:rPr>
          <w:b/>
        </w:rPr>
        <w:t>A</w:t>
      </w:r>
      <w:r>
        <w:rPr>
          <w:b/>
          <w:sz w:val="13"/>
        </w:rPr>
        <w:t>BSTRACT</w:t>
      </w:r>
      <w:r>
        <w:rPr>
          <w:b/>
        </w:rPr>
        <w:t>: Intrus</w:t>
      </w:r>
      <w:r>
        <w:rPr>
          <w:b/>
        </w:rPr>
        <w:t xml:space="preserve">ion of a dolerite sill into clay-bearing, </w:t>
      </w:r>
      <w:proofErr w:type="spellStart"/>
      <w:r>
        <w:rPr>
          <w:b/>
        </w:rPr>
        <w:t>arkosic</w:t>
      </w:r>
      <w:proofErr w:type="spellEnd"/>
      <w:r>
        <w:rPr>
          <w:b/>
        </w:rPr>
        <w:t xml:space="preserve"> Triassic Sherwood Group sandstones with moderate porosity (22%) and high but anisotropic permeability (mode 500 md) led to the progressive transformation of precursor diagenetic minerals. In the host rock, </w:t>
      </w:r>
      <w:r>
        <w:rPr>
          <w:b/>
        </w:rPr>
        <w:t>locally pore-filling Mg-rich smectite (saponite), quartz, and dolomite, existing in the rock following earlier burial diagenesis, reacted to produce grain-coating flakes of talc at the lowest contact temperatures (130– 180</w:t>
      </w:r>
      <w:r>
        <w:rPr>
          <w:rFonts w:ascii="Calibri" w:eastAsia="Calibri" w:hAnsi="Calibri" w:cs="Calibri"/>
        </w:rPr>
        <w:t>8</w:t>
      </w:r>
      <w:r>
        <w:rPr>
          <w:b/>
        </w:rPr>
        <w:t>C; based on equilibrium reaction-</w:t>
      </w:r>
      <w:r>
        <w:rPr>
          <w:b/>
        </w:rPr>
        <w:t>path and thermal-history calculations). At higher temperatures (200–230</w:t>
      </w:r>
      <w:r>
        <w:rPr>
          <w:rFonts w:ascii="Calibri" w:eastAsia="Calibri" w:hAnsi="Calibri" w:cs="Calibri"/>
        </w:rPr>
        <w:t>8</w:t>
      </w:r>
      <w:r>
        <w:rPr>
          <w:b/>
        </w:rPr>
        <w:t xml:space="preserve">C), talc reacted with calcite to produce an </w:t>
      </w:r>
      <w:proofErr w:type="spellStart"/>
      <w:r>
        <w:rPr>
          <w:b/>
        </w:rPr>
        <w:t>actinolitic</w:t>
      </w:r>
      <w:proofErr w:type="spellEnd"/>
      <w:r>
        <w:rPr>
          <w:b/>
        </w:rPr>
        <w:t xml:space="preserve"> amphibole. Close to the intrusion, at temperatures </w:t>
      </w:r>
      <w:proofErr w:type="gramStart"/>
      <w:r>
        <w:rPr>
          <w:b/>
        </w:rPr>
        <w:t xml:space="preserve">of </w:t>
      </w:r>
      <w:r>
        <w:rPr>
          <w:rFonts w:ascii="Calibri" w:eastAsia="Calibri" w:hAnsi="Calibri" w:cs="Calibri"/>
        </w:rPr>
        <w:t>.</w:t>
      </w:r>
      <w:proofErr w:type="gramEnd"/>
      <w:r>
        <w:rPr>
          <w:rFonts w:ascii="Calibri" w:eastAsia="Calibri" w:hAnsi="Calibri" w:cs="Calibri"/>
        </w:rPr>
        <w:t xml:space="preserve"> </w:t>
      </w:r>
      <w:r>
        <w:rPr>
          <w:b/>
        </w:rPr>
        <w:t>250</w:t>
      </w:r>
      <w:r>
        <w:rPr>
          <w:rFonts w:ascii="Calibri" w:eastAsia="Calibri" w:hAnsi="Calibri" w:cs="Calibri"/>
        </w:rPr>
        <w:t>8</w:t>
      </w:r>
      <w:r>
        <w:rPr>
          <w:b/>
        </w:rPr>
        <w:t>C, bundles of acicular needles of actinolite protruding into open pores were produced by a second reaction involving saponite, hematite, and calcite. Framework feldspar minerals (mainly K-feldspars) played little or no part in the reactions because there w</w:t>
      </w:r>
      <w:r>
        <w:rPr>
          <w:b/>
        </w:rPr>
        <w:t xml:space="preserve">ere no K-Al rich minerals produced by contact diagenesis and because the detrital feldspar grains are essentially unaltered. </w:t>
      </w:r>
      <w:proofErr w:type="gramStart"/>
      <w:r>
        <w:rPr>
          <w:b/>
        </w:rPr>
        <w:t>Thus</w:t>
      </w:r>
      <w:proofErr w:type="gramEnd"/>
      <w:r>
        <w:rPr>
          <w:b/>
        </w:rPr>
        <w:t xml:space="preserve"> while equilibrium may have been approached on the intrapore scale (</w:t>
      </w:r>
      <w:r>
        <w:rPr>
          <w:rFonts w:ascii="Calibri" w:eastAsia="Calibri" w:hAnsi="Calibri" w:cs="Calibri"/>
        </w:rPr>
        <w:t xml:space="preserve">; </w:t>
      </w:r>
      <w:r>
        <w:rPr>
          <w:b/>
        </w:rPr>
        <w:t xml:space="preserve">10 </w:t>
      </w:r>
      <w:r>
        <w:rPr>
          <w:rFonts w:ascii="Calibri" w:eastAsia="Calibri" w:hAnsi="Calibri" w:cs="Calibri"/>
        </w:rPr>
        <w:t>m</w:t>
      </w:r>
      <w:r>
        <w:rPr>
          <w:b/>
        </w:rPr>
        <w:t>m), it was not achieved between grains (e.g., detrita</w:t>
      </w:r>
      <w:r>
        <w:rPr>
          <w:b/>
        </w:rPr>
        <w:t>l feldspars), pore water, and clays in the pores. Total porosity has been unaffected by the intrusion and consequent mineral reactions, because reactions involved recrystallization of original pore-filling minerals. Despite the contact diagenetic changes i</w:t>
      </w:r>
      <w:r>
        <w:rPr>
          <w:b/>
        </w:rPr>
        <w:t>n the rock, the permeability of the sandstone remained largely unaffected by intrusion.</w:t>
      </w:r>
    </w:p>
    <w:p w14:paraId="36C7449D" w14:textId="77777777" w:rsidR="00054412" w:rsidRDefault="00537B85">
      <w:pPr>
        <w:spacing w:after="304" w:line="259" w:lineRule="auto"/>
        <w:ind w:left="1440" w:right="0" w:firstLine="0"/>
        <w:jc w:val="left"/>
      </w:pPr>
      <w:r>
        <w:rPr>
          <w:rFonts w:ascii="Calibri" w:eastAsia="Calibri" w:hAnsi="Calibri" w:cs="Calibri"/>
          <w:noProof/>
          <w:color w:val="000000"/>
          <w:sz w:val="22"/>
        </w:rPr>
        <mc:AlternateContent>
          <mc:Choice Requires="wpg">
            <w:drawing>
              <wp:inline distT="0" distB="0" distL="0" distR="0" wp14:anchorId="5FBE901B" wp14:editId="2CAB5053">
                <wp:extent cx="1371600" cy="6350"/>
                <wp:effectExtent l="0" t="0" r="0" b="0"/>
                <wp:docPr id="27658" name="Group 27658"/>
                <wp:cNvGraphicFramePr/>
                <a:graphic xmlns:a="http://schemas.openxmlformats.org/drawingml/2006/main">
                  <a:graphicData uri="http://schemas.microsoft.com/office/word/2010/wordprocessingGroup">
                    <wpg:wgp>
                      <wpg:cNvGrpSpPr/>
                      <wpg:grpSpPr>
                        <a:xfrm>
                          <a:off x="0" y="0"/>
                          <a:ext cx="1371600" cy="6350"/>
                          <a:chOff x="0" y="0"/>
                          <a:chExt cx="1371600" cy="6350"/>
                        </a:xfrm>
                      </wpg:grpSpPr>
                      <wps:wsp>
                        <wps:cNvPr id="41132" name="Shape 41132"/>
                        <wps:cNvSpPr/>
                        <wps:spPr>
                          <a:xfrm>
                            <a:off x="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7658" style="width:108pt;height:0.5pt;mso-position-horizontal-relative:char;mso-position-vertical-relative:line" coordsize="13716,63">
                <v:shape id="Shape 41133" style="position:absolute;width:13716;height:91;left:0;top:0;" coordsize="1371600,9144" path="m0,0l1371600,0l1371600,9144l0,9144l0,0">
                  <v:stroke weight="0pt" endcap="flat" joinstyle="miter" miterlimit="10" on="false" color="#000000" opacity="0"/>
                  <v:fill on="true" color="#181717"/>
                </v:shape>
              </v:group>
            </w:pict>
          </mc:Fallback>
        </mc:AlternateContent>
      </w:r>
    </w:p>
    <w:p w14:paraId="15A00298" w14:textId="77777777" w:rsidR="00054412" w:rsidRDefault="00537B85">
      <w:pPr>
        <w:pStyle w:val="1"/>
        <w:spacing w:after="177"/>
        <w:ind w:left="11" w:right="0"/>
      </w:pPr>
      <w:r>
        <w:rPr>
          <w:i w:val="0"/>
          <w:sz w:val="15"/>
        </w:rPr>
        <w:t>INTRODUCTION</w:t>
      </w:r>
    </w:p>
    <w:p w14:paraId="3690469A" w14:textId="77777777" w:rsidR="00054412" w:rsidRDefault="00537B85">
      <w:pPr>
        <w:ind w:left="-15" w:right="0"/>
      </w:pPr>
      <w:r>
        <w:t>Porosity and permeability are key properties for any reservoir sandstone. Accurate measurement and prediction of these properties is important during exp</w:t>
      </w:r>
      <w:r>
        <w:t xml:space="preserve">loration and appraisal of petroleum reservoirs because they profoundly influence the amount of petroleum in place and the rate at which it can be extracted. While it may be possible to broadly predict porosity and permeability (e.g., they tend to decrease </w:t>
      </w:r>
      <w:r>
        <w:t xml:space="preserve">with increasing burial), it is often important to predict both positive and negative anomalies. In many sedimentary basins, igneous intrusions are common (e.g., </w:t>
      </w:r>
      <w:proofErr w:type="spellStart"/>
      <w:r>
        <w:t>Manspeizer</w:t>
      </w:r>
      <w:proofErr w:type="spellEnd"/>
      <w:r>
        <w:t xml:space="preserve"> 1988, Triassic </w:t>
      </w:r>
      <w:proofErr w:type="spellStart"/>
      <w:r>
        <w:t>synrift</w:t>
      </w:r>
      <w:proofErr w:type="spellEnd"/>
      <w:r>
        <w:t xml:space="preserve"> igneous and </w:t>
      </w:r>
      <w:proofErr w:type="spellStart"/>
      <w:r>
        <w:t>volcanics</w:t>
      </w:r>
      <w:proofErr w:type="spellEnd"/>
      <w:r>
        <w:t xml:space="preserve">; </w:t>
      </w:r>
      <w:proofErr w:type="spellStart"/>
      <w:r>
        <w:t>Darros</w:t>
      </w:r>
      <w:proofErr w:type="spellEnd"/>
      <w:r>
        <w:t xml:space="preserve"> de Matos 1992, Cretaceous fluvi</w:t>
      </w:r>
      <w:r>
        <w:t xml:space="preserve">al </w:t>
      </w:r>
      <w:proofErr w:type="spellStart"/>
      <w:r>
        <w:t>redbeds</w:t>
      </w:r>
      <w:proofErr w:type="spellEnd"/>
      <w:r>
        <w:t xml:space="preserve"> with </w:t>
      </w:r>
      <w:proofErr w:type="spellStart"/>
      <w:r>
        <w:t>intrusives</w:t>
      </w:r>
      <w:proofErr w:type="spellEnd"/>
      <w:r>
        <w:t>). The effects of intrusions on host sedimentary rocks fall outside the realm of normal burial diagenetic processes, although the maximum temperatures attained in the host rock may not be much greater than the temperatures of adva</w:t>
      </w:r>
      <w:r>
        <w:t>nced burial diagenesis. The scale of thermodynamic equilibrium is at best severely limited in the host rock units, because the heating event may be very short-lived. This suite of processes in the host rock resulting from the intrusion of sills and dikes i</w:t>
      </w:r>
      <w:r>
        <w:t>nto sedimentary rock is referred to as ‘‘contact diagenesis,’’ which verges on contact metamorphism. Contact diagenesis occurs when small igneous bodies intrude sedimentary rocks, which promotes mineral alteration at temperatures below about 300</w:t>
      </w:r>
      <w:r>
        <w:rPr>
          <w:rFonts w:ascii="Calibri" w:eastAsia="Calibri" w:hAnsi="Calibri" w:cs="Calibri"/>
        </w:rPr>
        <w:t>8</w:t>
      </w:r>
      <w:r>
        <w:t>C. The eff</w:t>
      </w:r>
      <w:r>
        <w:t>ects fall into the realm of diagenesis because at the thin-section scale and larger the rocks may be far from thermodynamic equilibrium but retain well-preserved pore fabrics.</w:t>
      </w:r>
    </w:p>
    <w:p w14:paraId="57F1636D" w14:textId="77777777" w:rsidR="00054412" w:rsidRDefault="00537B85">
      <w:pPr>
        <w:spacing w:after="221"/>
        <w:ind w:left="-15" w:right="0"/>
      </w:pPr>
      <w:r>
        <w:t>This paper discusses the effect of the intrusion of a 2-m-thick sill on sandstone reservoir properties and mineralogy. The key issues addressed concern the mineral reactions that occur in the sandstone, the involvement of both framework-forming mineral gra</w:t>
      </w:r>
      <w:r>
        <w:t>ins and pore-filling minerals in mineral reactions (e.g., scale of thermodynamic equilibrium), and the effects of mineral reactions on porosity and permeability of the host sandstone.</w:t>
      </w:r>
    </w:p>
    <w:p w14:paraId="62803280" w14:textId="77777777" w:rsidR="00054412" w:rsidRDefault="00537B85">
      <w:pPr>
        <w:spacing w:after="84" w:line="229" w:lineRule="auto"/>
        <w:ind w:left="-15" w:right="0" w:firstLine="0"/>
      </w:pPr>
      <w:r>
        <w:rPr>
          <w:sz w:val="17"/>
        </w:rPr>
        <w:t>J</w:t>
      </w:r>
      <w:r>
        <w:rPr>
          <w:sz w:val="12"/>
        </w:rPr>
        <w:t xml:space="preserve">OURNAL OF </w:t>
      </w:r>
      <w:r>
        <w:rPr>
          <w:sz w:val="17"/>
        </w:rPr>
        <w:t>S</w:t>
      </w:r>
      <w:r>
        <w:rPr>
          <w:sz w:val="12"/>
        </w:rPr>
        <w:t xml:space="preserve">EDIMENTARY </w:t>
      </w:r>
      <w:r>
        <w:rPr>
          <w:sz w:val="17"/>
        </w:rPr>
        <w:t>R</w:t>
      </w:r>
      <w:r>
        <w:rPr>
          <w:sz w:val="12"/>
        </w:rPr>
        <w:t>ESEARCH</w:t>
      </w:r>
      <w:r>
        <w:rPr>
          <w:sz w:val="17"/>
        </w:rPr>
        <w:t>, V</w:t>
      </w:r>
      <w:r>
        <w:rPr>
          <w:sz w:val="12"/>
        </w:rPr>
        <w:t>OL</w:t>
      </w:r>
      <w:r>
        <w:rPr>
          <w:sz w:val="17"/>
        </w:rPr>
        <w:t>. 71, N</w:t>
      </w:r>
      <w:r>
        <w:rPr>
          <w:sz w:val="12"/>
        </w:rPr>
        <w:t>O</w:t>
      </w:r>
      <w:r>
        <w:rPr>
          <w:sz w:val="17"/>
        </w:rPr>
        <w:t>. 3, M</w:t>
      </w:r>
      <w:r>
        <w:rPr>
          <w:sz w:val="12"/>
        </w:rPr>
        <w:t>AY</w:t>
      </w:r>
      <w:r>
        <w:rPr>
          <w:sz w:val="17"/>
        </w:rPr>
        <w:t xml:space="preserve">, 2001, </w:t>
      </w:r>
      <w:r>
        <w:rPr>
          <w:sz w:val="12"/>
        </w:rPr>
        <w:t>P</w:t>
      </w:r>
      <w:r>
        <w:rPr>
          <w:sz w:val="17"/>
        </w:rPr>
        <w:t>. 484–495</w:t>
      </w:r>
    </w:p>
    <w:p w14:paraId="6B1E3389" w14:textId="77777777" w:rsidR="00054412" w:rsidRDefault="00537B85">
      <w:pPr>
        <w:pStyle w:val="1"/>
        <w:spacing w:after="146"/>
        <w:ind w:left="11"/>
      </w:pPr>
      <w:r>
        <w:rPr>
          <w:i w:val="0"/>
          <w:sz w:val="15"/>
        </w:rPr>
        <w:t>B</w:t>
      </w:r>
      <w:r>
        <w:rPr>
          <w:i w:val="0"/>
          <w:sz w:val="15"/>
        </w:rPr>
        <w:t>ACKGROUND GEOLOGY</w:t>
      </w:r>
    </w:p>
    <w:p w14:paraId="00AC0336" w14:textId="77777777" w:rsidR="00054412" w:rsidRDefault="00537B85">
      <w:pPr>
        <w:ind w:left="-15" w:right="189"/>
      </w:pPr>
      <w:r>
        <w:t xml:space="preserve">The Triassic Sherwood Sandstone Group (SSG, 220 Ma) comprises a series of continental red beds in the United Kingdom and Irish Continental Shelf. They were deposited in several discrete, rapidly subsiding, </w:t>
      </w:r>
      <w:proofErr w:type="spellStart"/>
      <w:r>
        <w:t>faultbounded</w:t>
      </w:r>
      <w:proofErr w:type="spellEnd"/>
      <w:r>
        <w:t xml:space="preserve"> basins that have ma</w:t>
      </w:r>
      <w:r>
        <w:t xml:space="preserve">ximum burial depths </w:t>
      </w:r>
      <w:proofErr w:type="gramStart"/>
      <w:r>
        <w:t xml:space="preserve">from </w:t>
      </w:r>
      <w:r>
        <w:rPr>
          <w:rFonts w:ascii="Calibri" w:eastAsia="Calibri" w:hAnsi="Calibri" w:cs="Calibri"/>
        </w:rPr>
        <w:t>,</w:t>
      </w:r>
      <w:proofErr w:type="gramEnd"/>
      <w:r>
        <w:rPr>
          <w:rFonts w:ascii="Calibri" w:eastAsia="Calibri" w:hAnsi="Calibri" w:cs="Calibri"/>
        </w:rPr>
        <w:t xml:space="preserve"> </w:t>
      </w:r>
      <w:r>
        <w:t xml:space="preserve">1 km in basin margins to </w:t>
      </w:r>
      <w:r>
        <w:rPr>
          <w:rFonts w:ascii="Calibri" w:eastAsia="Calibri" w:hAnsi="Calibri" w:cs="Calibri"/>
        </w:rPr>
        <w:t xml:space="preserve">. </w:t>
      </w:r>
      <w:r>
        <w:t>4 km in basin centers (Burley 1984). In Northern Ireland, (Fig. 1) the SSG is locally underlain by Lower Permian sediments and capped by the Upper Triassic Mercia Mudstone Group. It crops out locally bu</w:t>
      </w:r>
      <w:r>
        <w:t xml:space="preserve">t is presently most deeply buried in a basin centered on Lough </w:t>
      </w:r>
      <w:proofErr w:type="spellStart"/>
      <w:r>
        <w:t>Neagh</w:t>
      </w:r>
      <w:proofErr w:type="spellEnd"/>
      <w:r>
        <w:t xml:space="preserve"> (where it is up to 800 m thick) and underlies the Antrim coast (Parnell 1991). A maximum burial depth of about 2000 m was achieved for the SSG in later Mesozoic times (Shelton 1997). Maxi</w:t>
      </w:r>
      <w:r>
        <w:t>mum paleotemperatures may have reached 75–85</w:t>
      </w:r>
      <w:r>
        <w:rPr>
          <w:rFonts w:ascii="Calibri" w:eastAsia="Calibri" w:hAnsi="Calibri" w:cs="Calibri"/>
        </w:rPr>
        <w:t>8</w:t>
      </w:r>
      <w:r>
        <w:t>C assuming a geothermal gradient of about 30</w:t>
      </w:r>
      <w:r>
        <w:rPr>
          <w:rFonts w:ascii="Calibri" w:eastAsia="Calibri" w:hAnsi="Calibri" w:cs="Calibri"/>
        </w:rPr>
        <w:t>8</w:t>
      </w:r>
      <w:r>
        <w:t>C/ km (typical of many rift-related sedimentary basins in the late thermal subsidence stage; North 1985) and a surface temperature of about 18–30</w:t>
      </w:r>
      <w:r>
        <w:rPr>
          <w:rFonts w:ascii="Calibri" w:eastAsia="Calibri" w:hAnsi="Calibri" w:cs="Calibri"/>
        </w:rPr>
        <w:t>8</w:t>
      </w:r>
      <w:r>
        <w:t>C (reasonable for su</w:t>
      </w:r>
      <w:r>
        <w:t xml:space="preserve">baerial temperatures in the early Tertiary; </w:t>
      </w:r>
      <w:proofErr w:type="spellStart"/>
      <w:r>
        <w:t>Frakes</w:t>
      </w:r>
      <w:proofErr w:type="spellEnd"/>
      <w:r>
        <w:t xml:space="preserve"> et al. 1992).</w:t>
      </w:r>
    </w:p>
    <w:p w14:paraId="6203EC95" w14:textId="77777777" w:rsidR="00054412" w:rsidRDefault="00537B85">
      <w:pPr>
        <w:ind w:left="-15" w:right="191"/>
      </w:pPr>
      <w:r>
        <w:t xml:space="preserve">The study is concentrated on the SSG exposed at Scrabo Quarry in County Down, Northern Ireland (Fig. 1). Approximately 37 m thickness of nearly flat-lying sediments is exposed in the quarry. </w:t>
      </w:r>
      <w:r>
        <w:t xml:space="preserve">The SSG mainly comprises a succession of red or white, fine- to medium-grained </w:t>
      </w:r>
      <w:proofErr w:type="spellStart"/>
      <w:r>
        <w:t>arkosic</w:t>
      </w:r>
      <w:proofErr w:type="spellEnd"/>
      <w:r>
        <w:t xml:space="preserve"> sandstones with subordinate dark red-brown mudstones and siltstones. The sandstones exhibit medium- to large-scale planar and trough cross bedding, thought to represent </w:t>
      </w:r>
      <w:r>
        <w:t xml:space="preserve">dune forms in river channels (Buckman et al. 1998). In the </w:t>
      </w:r>
      <w:proofErr w:type="spellStart"/>
      <w:r>
        <w:t>finegrained</w:t>
      </w:r>
      <w:proofErr w:type="spellEnd"/>
      <w:r>
        <w:t xml:space="preserve"> sandstones and siltstones, ripples are preserved, some draped with mud, suggesting a shallow-water depositional environment with variable energy levels (e.g., Buckman et al. 1998; Wilso</w:t>
      </w:r>
      <w:r>
        <w:t xml:space="preserve">n and Montgomery 1979). Some of the interbedded mudstones have polygonal </w:t>
      </w:r>
      <w:proofErr w:type="spellStart"/>
      <w:r>
        <w:t>mudcracks</w:t>
      </w:r>
      <w:proofErr w:type="spellEnd"/>
      <w:r>
        <w:t xml:space="preserve"> suggesting subaerial desiccation. Deposition occurred in a predominantly hot, seasonally arid, fluviatile environment. The SSG is an </w:t>
      </w:r>
      <w:proofErr w:type="spellStart"/>
      <w:r>
        <w:t>arkosic</w:t>
      </w:r>
      <w:proofErr w:type="spellEnd"/>
      <w:r>
        <w:t xml:space="preserve"> sandstone, dominated by detrital</w:t>
      </w:r>
      <w:r>
        <w:t xml:space="preserve"> quartz and K-feldspar with trace amounts of muscovite mica, zircon, and tourmaline (Preston 1962).</w:t>
      </w:r>
    </w:p>
    <w:p w14:paraId="4B97F249" w14:textId="77777777" w:rsidR="00054412" w:rsidRDefault="00537B85">
      <w:pPr>
        <w:spacing w:after="219"/>
        <w:ind w:left="-15" w:right="191"/>
      </w:pPr>
      <w:r>
        <w:t>Widespread igneous activity in the northeast of Ireland during the early Tertiary resulted in an intrusive complex of dikes and sills. A major early Tertiar</w:t>
      </w:r>
      <w:r>
        <w:t>y (approx. 65 Ma) sill is well exposed in a sandstone quarry at Scrabo, from which a vertical traverse could be made and samples collected at progressively greater distances from the contact. The intrusion is composed of olivine dolerite (Bazley 1975), whi</w:t>
      </w:r>
      <w:r>
        <w:t xml:space="preserve">ch suggests intrusion temperatures in </w:t>
      </w:r>
      <w:r>
        <w:lastRenderedPageBreak/>
        <w:t>excess of 1100</w:t>
      </w:r>
      <w:r>
        <w:rPr>
          <w:rFonts w:ascii="Calibri" w:eastAsia="Calibri" w:hAnsi="Calibri" w:cs="Calibri"/>
        </w:rPr>
        <w:t>8</w:t>
      </w:r>
      <w:r>
        <w:t>C (Cox et al. 1979). The pressure at the time of contact diagenesis would have been about 180–210 bars assuming a hydrostatic pressure in these highly porous rocks.</w:t>
      </w:r>
    </w:p>
    <w:p w14:paraId="1F36BDE0" w14:textId="77777777" w:rsidR="00054412" w:rsidRDefault="00537B85">
      <w:pPr>
        <w:spacing w:after="146" w:line="259" w:lineRule="auto"/>
        <w:ind w:left="11" w:right="194" w:hanging="10"/>
        <w:jc w:val="center"/>
      </w:pPr>
      <w:r>
        <w:rPr>
          <w:b/>
          <w:sz w:val="15"/>
        </w:rPr>
        <w:t>METHODOLOGY AND SAMPLE COLLECTION</w:t>
      </w:r>
    </w:p>
    <w:p w14:paraId="121F0EAC" w14:textId="77777777" w:rsidR="00054412" w:rsidRDefault="00537B85">
      <w:pPr>
        <w:pStyle w:val="1"/>
        <w:ind w:left="198" w:right="382"/>
      </w:pPr>
      <w:r>
        <w:t>Samp</w:t>
      </w:r>
      <w:r>
        <w:t>ling</w:t>
      </w:r>
    </w:p>
    <w:tbl>
      <w:tblPr>
        <w:tblStyle w:val="TableGrid"/>
        <w:tblpPr w:vertAnchor="text" w:horzAnchor="margin" w:tblpY="2287"/>
        <w:tblOverlap w:val="never"/>
        <w:tblW w:w="10325" w:type="dxa"/>
        <w:tblInd w:w="0" w:type="dxa"/>
        <w:tblCellMar>
          <w:top w:w="20" w:type="dxa"/>
          <w:left w:w="0" w:type="dxa"/>
          <w:bottom w:w="0" w:type="dxa"/>
          <w:right w:w="5369" w:type="dxa"/>
        </w:tblCellMar>
        <w:tblLook w:val="04A0" w:firstRow="1" w:lastRow="0" w:firstColumn="1" w:lastColumn="0" w:noHBand="0" w:noVBand="1"/>
      </w:tblPr>
      <w:tblGrid>
        <w:gridCol w:w="10325"/>
      </w:tblGrid>
      <w:tr w:rsidR="00054412" w14:paraId="49D66B26" w14:textId="77777777">
        <w:trPr>
          <w:trHeight w:val="159"/>
        </w:trPr>
        <w:tc>
          <w:tcPr>
            <w:tcW w:w="5146" w:type="dxa"/>
            <w:tcBorders>
              <w:top w:val="nil"/>
              <w:left w:val="nil"/>
              <w:bottom w:val="nil"/>
              <w:right w:val="nil"/>
            </w:tcBorders>
          </w:tcPr>
          <w:p w14:paraId="4C829D39" w14:textId="77777777" w:rsidR="00054412" w:rsidRDefault="00537B85">
            <w:pPr>
              <w:tabs>
                <w:tab w:val="right" w:pos="4957"/>
              </w:tabs>
              <w:spacing w:after="0" w:line="259" w:lineRule="auto"/>
              <w:ind w:left="-189" w:right="0" w:firstLine="0"/>
              <w:jc w:val="left"/>
            </w:pPr>
            <w:r>
              <w:rPr>
                <w:sz w:val="15"/>
              </w:rPr>
              <w:t xml:space="preserve">Copyright </w:t>
            </w:r>
            <w:r>
              <w:rPr>
                <w:rFonts w:ascii="Calibri" w:eastAsia="Calibri" w:hAnsi="Calibri" w:cs="Calibri"/>
                <w:sz w:val="15"/>
              </w:rPr>
              <w:t xml:space="preserve">q </w:t>
            </w:r>
            <w:r>
              <w:rPr>
                <w:sz w:val="15"/>
              </w:rPr>
              <w:t>2001, SEPM (Society for Sedimentary Geology)</w:t>
            </w:r>
            <w:r>
              <w:rPr>
                <w:sz w:val="15"/>
              </w:rPr>
              <w:tab/>
              <w:t>1073-130X/01/071-484/$03.00</w:t>
            </w:r>
          </w:p>
        </w:tc>
      </w:tr>
    </w:tbl>
    <w:p w14:paraId="41D969AB" w14:textId="77777777" w:rsidR="00054412" w:rsidRDefault="00537B85">
      <w:pPr>
        <w:ind w:left="-15" w:right="192"/>
      </w:pPr>
      <w:r>
        <w:t>Samples were collected from the abandoned quarry at Scrabo to provide information about the spatial variability of the effects of the intrusion on the sandstone. Initial field examination comprised visual inspection of all quarry faces, sedimentary logging</w:t>
      </w:r>
      <w:r>
        <w:t xml:space="preserve"> and hand-specimen textural description, and measurement of sample sites from the intrusion. Samples for analysis were collected from a few centimeters below the intrusion and then at 1 m intervals out to 10 m along a vertical transect (lack of exposure li</w:t>
      </w:r>
      <w:r>
        <w:t>mited sampling at 8 m and 7 m distances from the intrusion). The designation of Scrabo quarry as a SSSI (Site of Special Scientific Interest) meant that only</w:t>
      </w:r>
    </w:p>
    <w:p w14:paraId="4CB7AF4B" w14:textId="77777777" w:rsidR="00054412" w:rsidRDefault="00537B85">
      <w:pPr>
        <w:spacing w:after="145" w:line="259" w:lineRule="auto"/>
        <w:ind w:left="189" w:right="0" w:firstLine="0"/>
        <w:jc w:val="left"/>
      </w:pPr>
      <w:r>
        <w:rPr>
          <w:noProof/>
        </w:rPr>
        <w:lastRenderedPageBreak/>
        <w:drawing>
          <wp:inline distT="0" distB="0" distL="0" distR="0" wp14:anchorId="433544F0" wp14:editId="6DA27B49">
            <wp:extent cx="3200400" cy="59817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3"/>
                    <a:stretch>
                      <a:fillRect/>
                    </a:stretch>
                  </pic:blipFill>
                  <pic:spPr>
                    <a:xfrm>
                      <a:off x="0" y="0"/>
                      <a:ext cx="3200400" cy="5981700"/>
                    </a:xfrm>
                    <a:prstGeom prst="rect">
                      <a:avLst/>
                    </a:prstGeom>
                  </pic:spPr>
                </pic:pic>
              </a:graphicData>
            </a:graphic>
          </wp:inline>
        </w:drawing>
      </w:r>
    </w:p>
    <w:p w14:paraId="3DCCB8D9" w14:textId="77777777" w:rsidR="00054412" w:rsidRDefault="00537B85">
      <w:pPr>
        <w:spacing w:after="501" w:line="229" w:lineRule="auto"/>
        <w:ind w:left="189" w:right="0" w:firstLine="138"/>
      </w:pPr>
      <w:r>
        <w:rPr>
          <w:sz w:val="17"/>
        </w:rPr>
        <w:t>F</w:t>
      </w:r>
      <w:r>
        <w:rPr>
          <w:sz w:val="12"/>
        </w:rPr>
        <w:t>IG</w:t>
      </w:r>
      <w:r>
        <w:rPr>
          <w:sz w:val="17"/>
        </w:rPr>
        <w:t xml:space="preserve">. </w:t>
      </w:r>
      <w:proofErr w:type="gramStart"/>
      <w:r>
        <w:rPr>
          <w:sz w:val="17"/>
        </w:rPr>
        <w:t>1.—</w:t>
      </w:r>
      <w:proofErr w:type="gramEnd"/>
      <w:r>
        <w:rPr>
          <w:sz w:val="17"/>
        </w:rPr>
        <w:t xml:space="preserve">Location map: </w:t>
      </w:r>
      <w:r>
        <w:rPr>
          <w:b/>
          <w:sz w:val="17"/>
        </w:rPr>
        <w:t xml:space="preserve">A) </w:t>
      </w:r>
      <w:r>
        <w:rPr>
          <w:sz w:val="17"/>
        </w:rPr>
        <w:t xml:space="preserve">Map of Ireland with approximate location of the study area; </w:t>
      </w:r>
      <w:r>
        <w:rPr>
          <w:b/>
          <w:sz w:val="17"/>
        </w:rPr>
        <w:t xml:space="preserve">B) </w:t>
      </w:r>
      <w:r>
        <w:rPr>
          <w:sz w:val="17"/>
        </w:rPr>
        <w:t>map of N</w:t>
      </w:r>
      <w:r>
        <w:rPr>
          <w:sz w:val="17"/>
        </w:rPr>
        <w:t xml:space="preserve">orthern Ireland showing location of Scrabo and outcrop of </w:t>
      </w:r>
      <w:proofErr w:type="spellStart"/>
      <w:r>
        <w:rPr>
          <w:sz w:val="17"/>
        </w:rPr>
        <w:t>Permo</w:t>
      </w:r>
      <w:proofErr w:type="spellEnd"/>
      <w:r>
        <w:rPr>
          <w:sz w:val="17"/>
        </w:rPr>
        <w:t>– Triassic sediments. Modified after Buckman et al. (1998).</w:t>
      </w:r>
    </w:p>
    <w:p w14:paraId="71DC262F" w14:textId="77777777" w:rsidR="00054412" w:rsidRDefault="00537B85">
      <w:pPr>
        <w:spacing w:after="228"/>
        <w:ind w:left="189" w:right="0" w:firstLine="0"/>
      </w:pPr>
      <w:r>
        <w:t>1–2 samples could be taken at each sampling site. Lithofacies were characterized by grain size, sorting, and roundness, by sedimentar</w:t>
      </w:r>
      <w:r>
        <w:t>y logs, and by bedform description of outcrop sketches. While these analyses revealed highly variable lithofacies associations at each sample site, no major systematic shift in facies was detected between positions adjacent to the intrusions and those up t</w:t>
      </w:r>
      <w:r>
        <w:t>o 10 m away. A geochemical and petrographic comparison could be made between the samples at different distances from the sill because of the similarity in bulk mineralogy and characteristics.</w:t>
      </w:r>
    </w:p>
    <w:p w14:paraId="25B1D29C" w14:textId="77777777" w:rsidR="00054412" w:rsidRDefault="00537B85">
      <w:pPr>
        <w:pStyle w:val="1"/>
        <w:ind w:left="198" w:right="0"/>
      </w:pPr>
      <w:r>
        <w:t>Petrographic Analysis</w:t>
      </w:r>
    </w:p>
    <w:p w14:paraId="31E97620" w14:textId="77777777" w:rsidR="00054412" w:rsidRDefault="00537B85">
      <w:pPr>
        <w:spacing w:after="260"/>
        <w:ind w:left="189" w:right="0"/>
      </w:pPr>
      <w:r>
        <w:t xml:space="preserve">Thin sections (one per sample site, </w:t>
      </w:r>
      <w:proofErr w:type="gramStart"/>
      <w:r>
        <w:t>with t</w:t>
      </w:r>
      <w:r>
        <w:t>he exception of</w:t>
      </w:r>
      <w:proofErr w:type="gramEnd"/>
      <w:r>
        <w:t xml:space="preserve"> one site where two samples were taken), impregnated with blue-dye resin to highlight porosity and stained for simple recognition of carbonate minerals (Dickson 1965), were studied by optical microscopy. Thin sections were point-counted to q</w:t>
      </w:r>
      <w:r>
        <w:t xml:space="preserve">uantify detrital components, authigenic phases, and porosity. Mineral quantities and porosity derived from modal analyses were based on </w:t>
      </w:r>
      <w:proofErr w:type="gramStart"/>
      <w:r>
        <w:t>400 point</w:t>
      </w:r>
      <w:proofErr w:type="gramEnd"/>
      <w:r>
        <w:t xml:space="preserve"> counts per section. The counting error for each grain, cement, or porosity type varies with the total number o</w:t>
      </w:r>
      <w:r>
        <w:t xml:space="preserve">f points counted and the percentage of the constituent. At 95% confidence limits, a constituent that is 50% of the sample has an absolute error of up to </w:t>
      </w:r>
      <w:r>
        <w:rPr>
          <w:rFonts w:ascii="Calibri" w:eastAsia="Calibri" w:hAnsi="Calibri" w:cs="Calibri"/>
        </w:rPr>
        <w:t xml:space="preserve">6 </w:t>
      </w:r>
      <w:r>
        <w:t xml:space="preserve">5%, whereas constituents that constitute 10% and 2% of the sample have absolute errors of </w:t>
      </w:r>
      <w:r>
        <w:rPr>
          <w:rFonts w:ascii="Calibri" w:eastAsia="Calibri" w:hAnsi="Calibri" w:cs="Calibri"/>
        </w:rPr>
        <w:t xml:space="preserve">6 </w:t>
      </w:r>
      <w:r>
        <w:t xml:space="preserve">3% and </w:t>
      </w:r>
      <w:r>
        <w:rPr>
          <w:rFonts w:ascii="Calibri" w:eastAsia="Calibri" w:hAnsi="Calibri" w:cs="Calibri"/>
        </w:rPr>
        <w:t xml:space="preserve">6 </w:t>
      </w:r>
      <w:r>
        <w:t xml:space="preserve">1.4% respectively (Van Der </w:t>
      </w:r>
      <w:proofErr w:type="spellStart"/>
      <w:r>
        <w:t>Plas</w:t>
      </w:r>
      <w:proofErr w:type="spellEnd"/>
      <w:r>
        <w:t xml:space="preserve"> and Tobi 1965). Broken rock surfaces were studied by scanning electron microscopy using a Joel </w:t>
      </w:r>
      <w:proofErr w:type="spellStart"/>
      <w:r>
        <w:t>Winsem</w:t>
      </w:r>
      <w:proofErr w:type="spellEnd"/>
      <w:r>
        <w:t xml:space="preserve"> JSM 6400 scanning </w:t>
      </w:r>
      <w:proofErr w:type="gramStart"/>
      <w:r>
        <w:t>microscope</w:t>
      </w:r>
      <w:proofErr w:type="gramEnd"/>
      <w:r>
        <w:t xml:space="preserve"> to determine mineral identification by mineral morphology. X-ray analysis, using an energy di</w:t>
      </w:r>
      <w:r>
        <w:t>spersive analyzer (EDS) attached to the SEM, permitted mineral identification. Back-scatter electron imaging of polished thin sections enabled further assessment of the occurrence and spatial distribution of minerals in the sandstone samples.</w:t>
      </w:r>
    </w:p>
    <w:p w14:paraId="64658017" w14:textId="77777777" w:rsidR="00054412" w:rsidRDefault="00537B85">
      <w:pPr>
        <w:pStyle w:val="1"/>
        <w:spacing w:after="118"/>
        <w:ind w:left="198" w:right="190"/>
      </w:pPr>
      <w:r>
        <w:t>Mineral Ident</w:t>
      </w:r>
      <w:r>
        <w:t>ification</w:t>
      </w:r>
    </w:p>
    <w:p w14:paraId="24EFE3B9" w14:textId="77777777" w:rsidR="00054412" w:rsidRDefault="00537B85">
      <w:pPr>
        <w:ind w:left="-15" w:right="0"/>
      </w:pPr>
      <w:r>
        <w:t xml:space="preserve">X-ray diffraction (XRD) analyses were performed on all the samples with the use of a Siemens D5000 diffractometer using monochromatic Cu </w:t>
      </w:r>
      <w:proofErr w:type="spellStart"/>
      <w:r>
        <w:t>K</w:t>
      </w:r>
      <w:r>
        <w:rPr>
          <w:rFonts w:ascii="Calibri" w:eastAsia="Calibri" w:hAnsi="Calibri" w:cs="Calibri"/>
        </w:rPr>
        <w:t>a</w:t>
      </w:r>
      <w:r>
        <w:t>radiation</w:t>
      </w:r>
      <w:proofErr w:type="spellEnd"/>
      <w:r>
        <w:t xml:space="preserve"> (1.5418 A</w:t>
      </w:r>
      <w:proofErr w:type="gramStart"/>
      <w:r>
        <w:t>˚ )</w:t>
      </w:r>
      <w:proofErr w:type="gramEnd"/>
      <w:r>
        <w:t>, with the X-ray tube voltage and current set at 40 kV and 40 mA respectively. The de</w:t>
      </w:r>
      <w:r>
        <w:t>tector used was a scintillation counter. A 1 mm divergent slit, 0.6 mm detector slit, 1 mm anti-scatter slit and a graphite monochromator were used. Each bulk sample was scanned between 3</w:t>
      </w:r>
      <w:r>
        <w:rPr>
          <w:rFonts w:ascii="Calibri" w:eastAsia="Calibri" w:hAnsi="Calibri" w:cs="Calibri"/>
        </w:rPr>
        <w:t xml:space="preserve">8 </w:t>
      </w:r>
      <w:r>
        <w:t>and 63</w:t>
      </w:r>
      <w:r>
        <w:rPr>
          <w:rFonts w:ascii="Calibri" w:eastAsia="Calibri" w:hAnsi="Calibri" w:cs="Calibri"/>
        </w:rPr>
        <w:t xml:space="preserve">8 </w:t>
      </w:r>
      <w:r>
        <w:t xml:space="preserve">2 </w:t>
      </w:r>
      <w:proofErr w:type="spellStart"/>
      <w:r>
        <w:rPr>
          <w:rFonts w:ascii="Calibri" w:eastAsia="Calibri" w:hAnsi="Calibri" w:cs="Calibri"/>
        </w:rPr>
        <w:t>u</w:t>
      </w:r>
      <w:r>
        <w:t>with</w:t>
      </w:r>
      <w:proofErr w:type="spellEnd"/>
      <w:r>
        <w:t xml:space="preserve"> a step size of 0.04</w:t>
      </w:r>
      <w:r>
        <w:rPr>
          <w:rFonts w:ascii="Calibri" w:eastAsia="Calibri" w:hAnsi="Calibri" w:cs="Calibri"/>
        </w:rPr>
        <w:t xml:space="preserve">8 </w:t>
      </w:r>
      <w:r>
        <w:t>and a count time of 1 second p</w:t>
      </w:r>
      <w:r>
        <w:t xml:space="preserve">er step, and rotated during the scan to ensure random sample orientation. Qualitative analysis of the data was performed using </w:t>
      </w:r>
      <w:proofErr w:type="spellStart"/>
      <w:r>
        <w:t>Diffrac</w:t>
      </w:r>
      <w:proofErr w:type="spellEnd"/>
      <w:r>
        <w:t xml:space="preserve">-AT (v.3.0) software provided by </w:t>
      </w:r>
      <w:proofErr w:type="spellStart"/>
      <w:r>
        <w:t>Scobain</w:t>
      </w:r>
      <w:proofErr w:type="spellEnd"/>
      <w:r>
        <w:t xml:space="preserve"> Siemens and JCPDS data files on CD-ROM.</w:t>
      </w:r>
    </w:p>
    <w:p w14:paraId="2200033B" w14:textId="77777777" w:rsidR="00054412" w:rsidRDefault="00537B85">
      <w:pPr>
        <w:spacing w:after="259"/>
        <w:ind w:left="-15" w:right="0"/>
      </w:pPr>
      <w:r>
        <w:t>A simple separation method was used to concentrate the finer-grained fraction in order to better define the nature and relative quantities of ferromagnesian minerals (i.e., clay minerals and intra-pore plates and needles, discussed later). Pre-concentratio</w:t>
      </w:r>
      <w:r>
        <w:t>n involved chipping the sample into approximately 5 cm pieces, followed by gentle disaggregation of the sample with a mortar and pestle (intended to minimize crushing the framework grains). A sonic probe was used in an aqueous suspension of the disaggregat</w:t>
      </w:r>
      <w:r>
        <w:t>ed sample to help gently dislodge the fine mineral fraction from framework grains. The suspension of fine particles was decanted and then centrifuged to separate the solids from the de-ionized water. The mass of the fine material was measured by the differ</w:t>
      </w:r>
      <w:r>
        <w:t xml:space="preserve">ence between the original sample and the remainder (coarse fraction) of the disaggregated sample (after separation). XRD </w:t>
      </w:r>
      <w:proofErr w:type="spellStart"/>
      <w:r>
        <w:t>semiquantification</w:t>
      </w:r>
      <w:proofErr w:type="spellEnd"/>
      <w:r>
        <w:t xml:space="preserve"> was performed on the separated fines and compared with the bulk sample. The percentage amounts of the fine-fraction </w:t>
      </w:r>
      <w:r>
        <w:t>minerals were recalculated by reference to the fractional amount of the fine material. Amounts of carbonate minerals were calculated by selective dissolution of a weighed, crushed rock sample in dilute HCl for calcite and at 40</w:t>
      </w:r>
      <w:r>
        <w:rPr>
          <w:rFonts w:ascii="Calibri" w:eastAsia="Calibri" w:hAnsi="Calibri" w:cs="Calibri"/>
        </w:rPr>
        <w:t>8</w:t>
      </w:r>
      <w:r>
        <w:t>C for dolomite followed by w</w:t>
      </w:r>
      <w:r>
        <w:t>ashing, drying, and reweighing.</w:t>
      </w:r>
    </w:p>
    <w:p w14:paraId="7588ABCC" w14:textId="77777777" w:rsidR="00054412" w:rsidRDefault="00537B85">
      <w:pPr>
        <w:pStyle w:val="1"/>
        <w:spacing w:after="120"/>
        <w:ind w:left="198" w:right="191"/>
      </w:pPr>
      <w:r>
        <w:lastRenderedPageBreak/>
        <w:t>Electron Microprobe Analysis</w:t>
      </w:r>
    </w:p>
    <w:p w14:paraId="1733A840" w14:textId="77777777" w:rsidR="00054412" w:rsidRDefault="00537B85">
      <w:pPr>
        <w:ind w:left="-15" w:right="0"/>
      </w:pPr>
      <w:r>
        <w:t xml:space="preserve">Quantitative chemical analyses of individual minerals were generated using a </w:t>
      </w:r>
      <w:proofErr w:type="spellStart"/>
      <w:r>
        <w:t>Jeol</w:t>
      </w:r>
      <w:proofErr w:type="spellEnd"/>
      <w:r>
        <w:t xml:space="preserve"> 733 electron microprobe (EMP) fitted with a Link energy dispersion (EDS) system. Spectra obtained from samples, a</w:t>
      </w:r>
      <w:r>
        <w:t xml:space="preserve">nalyzed using EDS, were </w:t>
      </w:r>
      <w:proofErr w:type="gramStart"/>
      <w:r>
        <w:t>processed</w:t>
      </w:r>
      <w:proofErr w:type="gramEnd"/>
      <w:r>
        <w:t xml:space="preserve"> and corrected for ZAF factors (an iterative procedure correcting for the effects of atomic number, or Z, absorbance factors, or A, and fluorescence, or F) by a Link Analytical Systems AN1000 computer.</w:t>
      </w:r>
    </w:p>
    <w:p w14:paraId="33CA4B89" w14:textId="77777777" w:rsidR="00054412" w:rsidRDefault="00537B85">
      <w:pPr>
        <w:ind w:left="-15" w:right="0"/>
      </w:pPr>
      <w:r>
        <w:t>Polished, carbon-coat</w:t>
      </w:r>
      <w:r>
        <w:t xml:space="preserve">ed thin sections were analyzed using a 1 </w:t>
      </w:r>
      <w:r>
        <w:rPr>
          <w:rFonts w:ascii="Calibri" w:eastAsia="Calibri" w:hAnsi="Calibri" w:cs="Calibri"/>
        </w:rPr>
        <w:t>m</w:t>
      </w:r>
      <w:r>
        <w:t xml:space="preserve">m diameter electron beam at an accelerating voltage of 15 kV and a beam current of 15 </w:t>
      </w:r>
      <w:proofErr w:type="spellStart"/>
      <w:r>
        <w:t>nA.</w:t>
      </w:r>
      <w:proofErr w:type="spellEnd"/>
      <w:r>
        <w:t xml:space="preserve"> Grains were analyzed for 50 seconds (at a count rate of up to 2000 counts per second). A series of standards were used to ch</w:t>
      </w:r>
      <w:r>
        <w:t xml:space="preserve">eck the precision and accuracy of the machine. Standards used in the study were: albite for Na and Al; wollastonite for Si and Ca; periclase for Mg; rutile for </w:t>
      </w:r>
      <w:proofErr w:type="spellStart"/>
      <w:r>
        <w:t>Ti</w:t>
      </w:r>
      <w:proofErr w:type="spellEnd"/>
      <w:r>
        <w:t>; orthoclase for K; metallic iron and manganese for Fe and Mn,</w:t>
      </w:r>
    </w:p>
    <w:tbl>
      <w:tblPr>
        <w:tblStyle w:val="TableGrid"/>
        <w:tblpPr w:vertAnchor="text" w:horzAnchor="margin"/>
        <w:tblOverlap w:val="never"/>
        <w:tblW w:w="10324" w:type="dxa"/>
        <w:tblInd w:w="0" w:type="dxa"/>
        <w:tblCellMar>
          <w:top w:w="2" w:type="dxa"/>
          <w:left w:w="0" w:type="dxa"/>
          <w:bottom w:w="0" w:type="dxa"/>
          <w:right w:w="0" w:type="dxa"/>
        </w:tblCellMar>
        <w:tblLook w:val="04A0" w:firstRow="1" w:lastRow="0" w:firstColumn="1" w:lastColumn="0" w:noHBand="0" w:noVBand="1"/>
      </w:tblPr>
      <w:tblGrid>
        <w:gridCol w:w="10324"/>
      </w:tblGrid>
      <w:tr w:rsidR="00054412" w14:paraId="603B2BA6" w14:textId="77777777">
        <w:trPr>
          <w:trHeight w:val="4784"/>
        </w:trPr>
        <w:tc>
          <w:tcPr>
            <w:tcW w:w="10323" w:type="dxa"/>
            <w:tcBorders>
              <w:top w:val="nil"/>
              <w:left w:val="nil"/>
              <w:bottom w:val="nil"/>
              <w:right w:val="nil"/>
            </w:tcBorders>
          </w:tcPr>
          <w:p w14:paraId="72C087A8" w14:textId="77777777" w:rsidR="00054412" w:rsidRDefault="00537B85">
            <w:pPr>
              <w:spacing w:after="0" w:line="259" w:lineRule="auto"/>
              <w:ind w:right="2" w:firstLine="0"/>
              <w:jc w:val="center"/>
            </w:pPr>
            <w:r>
              <w:rPr>
                <w:sz w:val="17"/>
              </w:rPr>
              <w:t>T</w:t>
            </w:r>
            <w:r>
              <w:rPr>
                <w:sz w:val="12"/>
              </w:rPr>
              <w:t xml:space="preserve">ABLE </w:t>
            </w:r>
            <w:r>
              <w:rPr>
                <w:sz w:val="17"/>
              </w:rPr>
              <w:t>1.—</w:t>
            </w:r>
            <w:r>
              <w:rPr>
                <w:i/>
                <w:sz w:val="17"/>
              </w:rPr>
              <w:t>Point-counting data ba</w:t>
            </w:r>
            <w:r>
              <w:rPr>
                <w:i/>
                <w:sz w:val="17"/>
              </w:rPr>
              <w:t xml:space="preserve">sed on </w:t>
            </w:r>
            <w:proofErr w:type="gramStart"/>
            <w:r>
              <w:rPr>
                <w:i/>
                <w:sz w:val="17"/>
              </w:rPr>
              <w:t>400 point</w:t>
            </w:r>
            <w:proofErr w:type="gramEnd"/>
            <w:r>
              <w:rPr>
                <w:i/>
                <w:sz w:val="17"/>
              </w:rPr>
              <w:t xml:space="preserve"> counts per section.</w:t>
            </w:r>
          </w:p>
          <w:tbl>
            <w:tblPr>
              <w:tblStyle w:val="TableGrid"/>
              <w:tblW w:w="10320" w:type="dxa"/>
              <w:tblInd w:w="0" w:type="dxa"/>
              <w:tblCellMar>
                <w:top w:w="20" w:type="dxa"/>
                <w:left w:w="0" w:type="dxa"/>
                <w:bottom w:w="0" w:type="dxa"/>
                <w:right w:w="115" w:type="dxa"/>
              </w:tblCellMar>
              <w:tblLook w:val="04A0" w:firstRow="1" w:lastRow="0" w:firstColumn="1" w:lastColumn="0" w:noHBand="0" w:noVBand="1"/>
            </w:tblPr>
            <w:tblGrid>
              <w:gridCol w:w="1780"/>
              <w:gridCol w:w="1280"/>
              <w:gridCol w:w="1280"/>
              <w:gridCol w:w="970"/>
              <w:gridCol w:w="1590"/>
              <w:gridCol w:w="1280"/>
              <w:gridCol w:w="1280"/>
              <w:gridCol w:w="860"/>
            </w:tblGrid>
            <w:tr w:rsidR="00054412" w14:paraId="5A04EAD4" w14:textId="77777777">
              <w:trPr>
                <w:trHeight w:val="270"/>
              </w:trPr>
              <w:tc>
                <w:tcPr>
                  <w:tcW w:w="1780" w:type="dxa"/>
                  <w:vMerge w:val="restart"/>
                  <w:tcBorders>
                    <w:top w:val="double" w:sz="4" w:space="0" w:color="181717"/>
                    <w:left w:val="nil"/>
                    <w:bottom w:val="single" w:sz="4" w:space="0" w:color="181717"/>
                    <w:right w:val="nil"/>
                  </w:tcBorders>
                </w:tcPr>
                <w:p w14:paraId="5F211D68" w14:textId="77777777" w:rsidR="00054412" w:rsidRDefault="00054412">
                  <w:pPr>
                    <w:framePr w:wrap="around" w:vAnchor="text" w:hAnchor="margin"/>
                    <w:spacing w:after="160" w:line="259" w:lineRule="auto"/>
                    <w:ind w:right="0" w:firstLine="0"/>
                    <w:suppressOverlap/>
                    <w:jc w:val="left"/>
                  </w:pPr>
                </w:p>
              </w:tc>
              <w:tc>
                <w:tcPr>
                  <w:tcW w:w="1280" w:type="dxa"/>
                  <w:tcBorders>
                    <w:top w:val="double" w:sz="4" w:space="0" w:color="181717"/>
                    <w:left w:val="nil"/>
                    <w:bottom w:val="single" w:sz="4" w:space="0" w:color="181717"/>
                    <w:right w:val="nil"/>
                  </w:tcBorders>
                </w:tcPr>
                <w:p w14:paraId="147215D8" w14:textId="77777777" w:rsidR="00054412" w:rsidRDefault="00054412">
                  <w:pPr>
                    <w:framePr w:wrap="around" w:vAnchor="text" w:hAnchor="margin"/>
                    <w:spacing w:after="160" w:line="259" w:lineRule="auto"/>
                    <w:ind w:right="0" w:firstLine="0"/>
                    <w:suppressOverlap/>
                    <w:jc w:val="left"/>
                  </w:pPr>
                </w:p>
              </w:tc>
              <w:tc>
                <w:tcPr>
                  <w:tcW w:w="1280" w:type="dxa"/>
                  <w:tcBorders>
                    <w:top w:val="double" w:sz="4" w:space="0" w:color="181717"/>
                    <w:left w:val="nil"/>
                    <w:bottom w:val="single" w:sz="4" w:space="0" w:color="181717"/>
                    <w:right w:val="nil"/>
                  </w:tcBorders>
                </w:tcPr>
                <w:p w14:paraId="77BCCAFE" w14:textId="77777777" w:rsidR="00054412" w:rsidRDefault="00054412">
                  <w:pPr>
                    <w:framePr w:wrap="around" w:vAnchor="text" w:hAnchor="margin"/>
                    <w:spacing w:after="160" w:line="259" w:lineRule="auto"/>
                    <w:ind w:right="0" w:firstLine="0"/>
                    <w:suppressOverlap/>
                    <w:jc w:val="left"/>
                  </w:pPr>
                </w:p>
              </w:tc>
              <w:tc>
                <w:tcPr>
                  <w:tcW w:w="970" w:type="dxa"/>
                  <w:tcBorders>
                    <w:top w:val="double" w:sz="4" w:space="0" w:color="181717"/>
                    <w:left w:val="nil"/>
                    <w:bottom w:val="single" w:sz="4" w:space="0" w:color="181717"/>
                    <w:right w:val="nil"/>
                  </w:tcBorders>
                </w:tcPr>
                <w:p w14:paraId="20C47613" w14:textId="77777777" w:rsidR="00054412" w:rsidRDefault="00054412">
                  <w:pPr>
                    <w:framePr w:wrap="around" w:vAnchor="text" w:hAnchor="margin"/>
                    <w:spacing w:after="160" w:line="259" w:lineRule="auto"/>
                    <w:ind w:right="0" w:firstLine="0"/>
                    <w:suppressOverlap/>
                    <w:jc w:val="left"/>
                  </w:pPr>
                </w:p>
              </w:tc>
              <w:tc>
                <w:tcPr>
                  <w:tcW w:w="1590" w:type="dxa"/>
                  <w:tcBorders>
                    <w:top w:val="double" w:sz="4" w:space="0" w:color="181717"/>
                    <w:left w:val="nil"/>
                    <w:bottom w:val="single" w:sz="4" w:space="0" w:color="181717"/>
                    <w:right w:val="nil"/>
                  </w:tcBorders>
                </w:tcPr>
                <w:p w14:paraId="2BF27DDC" w14:textId="77777777" w:rsidR="00054412" w:rsidRDefault="00537B85">
                  <w:pPr>
                    <w:framePr w:wrap="around" w:vAnchor="text" w:hAnchor="margin"/>
                    <w:spacing w:after="0" w:line="259" w:lineRule="auto"/>
                    <w:ind w:right="0" w:firstLine="0"/>
                    <w:suppressOverlap/>
                    <w:jc w:val="left"/>
                  </w:pPr>
                  <w:r>
                    <w:rPr>
                      <w:sz w:val="13"/>
                    </w:rPr>
                    <w:t>Distance from Intrusion</w:t>
                  </w:r>
                </w:p>
              </w:tc>
              <w:tc>
                <w:tcPr>
                  <w:tcW w:w="1280" w:type="dxa"/>
                  <w:tcBorders>
                    <w:top w:val="double" w:sz="4" w:space="0" w:color="181717"/>
                    <w:left w:val="nil"/>
                    <w:bottom w:val="single" w:sz="4" w:space="0" w:color="181717"/>
                    <w:right w:val="nil"/>
                  </w:tcBorders>
                </w:tcPr>
                <w:p w14:paraId="10D33B4A" w14:textId="77777777" w:rsidR="00054412" w:rsidRDefault="00054412">
                  <w:pPr>
                    <w:framePr w:wrap="around" w:vAnchor="text" w:hAnchor="margin"/>
                    <w:spacing w:after="160" w:line="259" w:lineRule="auto"/>
                    <w:ind w:right="0" w:firstLine="0"/>
                    <w:suppressOverlap/>
                    <w:jc w:val="left"/>
                  </w:pPr>
                </w:p>
              </w:tc>
              <w:tc>
                <w:tcPr>
                  <w:tcW w:w="1280" w:type="dxa"/>
                  <w:tcBorders>
                    <w:top w:val="double" w:sz="4" w:space="0" w:color="181717"/>
                    <w:left w:val="nil"/>
                    <w:bottom w:val="single" w:sz="4" w:space="0" w:color="181717"/>
                    <w:right w:val="nil"/>
                  </w:tcBorders>
                </w:tcPr>
                <w:p w14:paraId="12963B9C" w14:textId="77777777" w:rsidR="00054412" w:rsidRDefault="00054412">
                  <w:pPr>
                    <w:framePr w:wrap="around" w:vAnchor="text" w:hAnchor="margin"/>
                    <w:spacing w:after="160" w:line="259" w:lineRule="auto"/>
                    <w:ind w:right="0" w:firstLine="0"/>
                    <w:suppressOverlap/>
                    <w:jc w:val="left"/>
                  </w:pPr>
                </w:p>
              </w:tc>
              <w:tc>
                <w:tcPr>
                  <w:tcW w:w="860" w:type="dxa"/>
                  <w:tcBorders>
                    <w:top w:val="double" w:sz="4" w:space="0" w:color="181717"/>
                    <w:left w:val="nil"/>
                    <w:bottom w:val="single" w:sz="4" w:space="0" w:color="181717"/>
                    <w:right w:val="nil"/>
                  </w:tcBorders>
                </w:tcPr>
                <w:p w14:paraId="28798C37" w14:textId="77777777" w:rsidR="00054412" w:rsidRDefault="00054412">
                  <w:pPr>
                    <w:framePr w:wrap="around" w:vAnchor="text" w:hAnchor="margin"/>
                    <w:spacing w:after="160" w:line="259" w:lineRule="auto"/>
                    <w:ind w:right="0" w:firstLine="0"/>
                    <w:suppressOverlap/>
                    <w:jc w:val="left"/>
                  </w:pPr>
                </w:p>
              </w:tc>
            </w:tr>
            <w:tr w:rsidR="00054412" w14:paraId="4C12A30E" w14:textId="77777777">
              <w:trPr>
                <w:trHeight w:val="250"/>
              </w:trPr>
              <w:tc>
                <w:tcPr>
                  <w:tcW w:w="0" w:type="auto"/>
                  <w:vMerge/>
                  <w:tcBorders>
                    <w:top w:val="nil"/>
                    <w:left w:val="nil"/>
                    <w:bottom w:val="single" w:sz="4" w:space="0" w:color="181717"/>
                    <w:right w:val="nil"/>
                  </w:tcBorders>
                </w:tcPr>
                <w:p w14:paraId="09B1A07C" w14:textId="77777777" w:rsidR="00054412" w:rsidRDefault="00054412">
                  <w:pPr>
                    <w:framePr w:wrap="around" w:vAnchor="text" w:hAnchor="margin"/>
                    <w:spacing w:after="160" w:line="259" w:lineRule="auto"/>
                    <w:ind w:right="0" w:firstLine="0"/>
                    <w:suppressOverlap/>
                    <w:jc w:val="left"/>
                  </w:pPr>
                </w:p>
              </w:tc>
              <w:tc>
                <w:tcPr>
                  <w:tcW w:w="1280" w:type="dxa"/>
                  <w:tcBorders>
                    <w:top w:val="single" w:sz="4" w:space="0" w:color="181717"/>
                    <w:left w:val="nil"/>
                    <w:bottom w:val="single" w:sz="4" w:space="0" w:color="181717"/>
                    <w:right w:val="nil"/>
                  </w:tcBorders>
                </w:tcPr>
                <w:p w14:paraId="7E6663E0" w14:textId="77777777" w:rsidR="00054412" w:rsidRDefault="00537B85">
                  <w:pPr>
                    <w:framePr w:wrap="around" w:vAnchor="text" w:hAnchor="margin"/>
                    <w:spacing w:after="0" w:line="259" w:lineRule="auto"/>
                    <w:ind w:left="213" w:right="0" w:firstLine="0"/>
                    <w:suppressOverlap/>
                    <w:jc w:val="left"/>
                  </w:pPr>
                  <w:r>
                    <w:rPr>
                      <w:sz w:val="13"/>
                    </w:rPr>
                    <w:t>10 m</w:t>
                  </w:r>
                </w:p>
              </w:tc>
              <w:tc>
                <w:tcPr>
                  <w:tcW w:w="1280" w:type="dxa"/>
                  <w:tcBorders>
                    <w:top w:val="single" w:sz="4" w:space="0" w:color="181717"/>
                    <w:left w:val="nil"/>
                    <w:bottom w:val="single" w:sz="4" w:space="0" w:color="181717"/>
                    <w:right w:val="nil"/>
                  </w:tcBorders>
                </w:tcPr>
                <w:p w14:paraId="3912765F" w14:textId="77777777" w:rsidR="00054412" w:rsidRDefault="00537B85">
                  <w:pPr>
                    <w:framePr w:wrap="around" w:vAnchor="text" w:hAnchor="margin"/>
                    <w:spacing w:after="0" w:line="259" w:lineRule="auto"/>
                    <w:ind w:left="242" w:right="0" w:firstLine="0"/>
                    <w:suppressOverlap/>
                    <w:jc w:val="left"/>
                  </w:pPr>
                  <w:r>
                    <w:rPr>
                      <w:sz w:val="13"/>
                    </w:rPr>
                    <w:t>9 m</w:t>
                  </w:r>
                </w:p>
              </w:tc>
              <w:tc>
                <w:tcPr>
                  <w:tcW w:w="970" w:type="dxa"/>
                  <w:tcBorders>
                    <w:top w:val="single" w:sz="4" w:space="0" w:color="181717"/>
                    <w:left w:val="nil"/>
                    <w:bottom w:val="single" w:sz="4" w:space="0" w:color="181717"/>
                    <w:right w:val="nil"/>
                  </w:tcBorders>
                </w:tcPr>
                <w:p w14:paraId="1453E6DE" w14:textId="77777777" w:rsidR="00054412" w:rsidRDefault="00537B85">
                  <w:pPr>
                    <w:framePr w:wrap="around" w:vAnchor="text" w:hAnchor="margin"/>
                    <w:spacing w:after="0" w:line="259" w:lineRule="auto"/>
                    <w:ind w:left="242" w:right="0" w:firstLine="0"/>
                    <w:suppressOverlap/>
                    <w:jc w:val="left"/>
                  </w:pPr>
                  <w:r>
                    <w:rPr>
                      <w:sz w:val="13"/>
                    </w:rPr>
                    <w:t>6 m</w:t>
                  </w:r>
                </w:p>
              </w:tc>
              <w:tc>
                <w:tcPr>
                  <w:tcW w:w="1590" w:type="dxa"/>
                  <w:tcBorders>
                    <w:top w:val="single" w:sz="4" w:space="0" w:color="181717"/>
                    <w:left w:val="nil"/>
                    <w:bottom w:val="single" w:sz="4" w:space="0" w:color="181717"/>
                    <w:right w:val="nil"/>
                  </w:tcBorders>
                </w:tcPr>
                <w:p w14:paraId="71CC89A5" w14:textId="77777777" w:rsidR="00054412" w:rsidRDefault="00537B85">
                  <w:pPr>
                    <w:framePr w:wrap="around" w:vAnchor="text" w:hAnchor="margin"/>
                    <w:spacing w:after="0" w:line="259" w:lineRule="auto"/>
                    <w:ind w:left="552" w:right="0" w:firstLine="0"/>
                    <w:suppressOverlap/>
                    <w:jc w:val="left"/>
                  </w:pPr>
                  <w:r>
                    <w:rPr>
                      <w:sz w:val="13"/>
                    </w:rPr>
                    <w:t>5 m</w:t>
                  </w:r>
                </w:p>
              </w:tc>
              <w:tc>
                <w:tcPr>
                  <w:tcW w:w="1280" w:type="dxa"/>
                  <w:tcBorders>
                    <w:top w:val="single" w:sz="4" w:space="0" w:color="181717"/>
                    <w:left w:val="nil"/>
                    <w:bottom w:val="single" w:sz="4" w:space="0" w:color="181717"/>
                    <w:right w:val="nil"/>
                  </w:tcBorders>
                </w:tcPr>
                <w:p w14:paraId="4EC96538" w14:textId="77777777" w:rsidR="00054412" w:rsidRDefault="00537B85">
                  <w:pPr>
                    <w:framePr w:wrap="around" w:vAnchor="text" w:hAnchor="margin"/>
                    <w:spacing w:after="0" w:line="259" w:lineRule="auto"/>
                    <w:ind w:left="242" w:right="0" w:firstLine="0"/>
                    <w:suppressOverlap/>
                    <w:jc w:val="left"/>
                  </w:pPr>
                  <w:r>
                    <w:rPr>
                      <w:sz w:val="13"/>
                    </w:rPr>
                    <w:t>4 m</w:t>
                  </w:r>
                </w:p>
              </w:tc>
              <w:tc>
                <w:tcPr>
                  <w:tcW w:w="1280" w:type="dxa"/>
                  <w:tcBorders>
                    <w:top w:val="single" w:sz="4" w:space="0" w:color="181717"/>
                    <w:left w:val="nil"/>
                    <w:bottom w:val="single" w:sz="4" w:space="0" w:color="181717"/>
                    <w:right w:val="nil"/>
                  </w:tcBorders>
                </w:tcPr>
                <w:p w14:paraId="1F3CECF0" w14:textId="77777777" w:rsidR="00054412" w:rsidRDefault="00537B85">
                  <w:pPr>
                    <w:framePr w:wrap="around" w:vAnchor="text" w:hAnchor="margin"/>
                    <w:spacing w:after="0" w:line="259" w:lineRule="auto"/>
                    <w:ind w:left="242" w:right="0" w:firstLine="0"/>
                    <w:suppressOverlap/>
                    <w:jc w:val="left"/>
                  </w:pPr>
                  <w:r>
                    <w:rPr>
                      <w:sz w:val="13"/>
                    </w:rPr>
                    <w:t>3 m</w:t>
                  </w:r>
                </w:p>
              </w:tc>
              <w:tc>
                <w:tcPr>
                  <w:tcW w:w="860" w:type="dxa"/>
                  <w:tcBorders>
                    <w:top w:val="single" w:sz="4" w:space="0" w:color="181717"/>
                    <w:left w:val="nil"/>
                    <w:bottom w:val="single" w:sz="4" w:space="0" w:color="181717"/>
                    <w:right w:val="nil"/>
                  </w:tcBorders>
                </w:tcPr>
                <w:p w14:paraId="7F5A739F" w14:textId="77777777" w:rsidR="00054412" w:rsidRDefault="00537B85">
                  <w:pPr>
                    <w:framePr w:wrap="around" w:vAnchor="text" w:hAnchor="margin"/>
                    <w:spacing w:after="0" w:line="259" w:lineRule="auto"/>
                    <w:ind w:left="188" w:right="0" w:firstLine="0"/>
                    <w:suppressOverlap/>
                    <w:jc w:val="left"/>
                  </w:pPr>
                  <w:r>
                    <w:rPr>
                      <w:rFonts w:ascii="Calibri" w:eastAsia="Calibri" w:hAnsi="Calibri" w:cs="Calibri"/>
                      <w:sz w:val="13"/>
                    </w:rPr>
                    <w:t>,</w:t>
                  </w:r>
                  <w:r>
                    <w:rPr>
                      <w:sz w:val="13"/>
                    </w:rPr>
                    <w:t>1 m</w:t>
                  </w:r>
                </w:p>
              </w:tc>
            </w:tr>
            <w:tr w:rsidR="00054412" w14:paraId="7ACE311E" w14:textId="77777777">
              <w:trPr>
                <w:trHeight w:val="793"/>
              </w:trPr>
              <w:tc>
                <w:tcPr>
                  <w:tcW w:w="1780" w:type="dxa"/>
                  <w:tcBorders>
                    <w:top w:val="single" w:sz="4" w:space="0" w:color="181717"/>
                    <w:left w:val="nil"/>
                    <w:bottom w:val="nil"/>
                    <w:right w:val="nil"/>
                  </w:tcBorders>
                </w:tcPr>
                <w:p w14:paraId="02063984" w14:textId="77777777" w:rsidR="00054412" w:rsidRDefault="00537B85">
                  <w:pPr>
                    <w:framePr w:wrap="around" w:vAnchor="text" w:hAnchor="margin"/>
                    <w:spacing w:after="0" w:line="259" w:lineRule="auto"/>
                    <w:ind w:right="607" w:firstLine="0"/>
                    <w:suppressOverlap/>
                    <w:jc w:val="left"/>
                  </w:pPr>
                  <w:r>
                    <w:rPr>
                      <w:sz w:val="13"/>
                    </w:rPr>
                    <w:t>monocrystalline quartz polycrystalline quartz microcline plagioclase perthite</w:t>
                  </w:r>
                </w:p>
              </w:tc>
              <w:tc>
                <w:tcPr>
                  <w:tcW w:w="1280" w:type="dxa"/>
                  <w:tcBorders>
                    <w:top w:val="single" w:sz="4" w:space="0" w:color="181717"/>
                    <w:left w:val="nil"/>
                    <w:bottom w:val="nil"/>
                    <w:right w:val="nil"/>
                  </w:tcBorders>
                </w:tcPr>
                <w:p w14:paraId="43D91FDF" w14:textId="77777777" w:rsidR="00054412" w:rsidRDefault="00537B85">
                  <w:pPr>
                    <w:framePr w:wrap="around" w:vAnchor="text" w:hAnchor="margin"/>
                    <w:spacing w:after="0" w:line="259" w:lineRule="auto"/>
                    <w:ind w:left="57" w:right="0" w:firstLine="0"/>
                    <w:suppressOverlap/>
                    <w:jc w:val="left"/>
                  </w:pPr>
                  <w:r>
                    <w:rPr>
                      <w:sz w:val="13"/>
                    </w:rPr>
                    <w:t xml:space="preserve">37.50 </w:t>
                  </w:r>
                  <w:r>
                    <w:rPr>
                      <w:rFonts w:ascii="Calibri" w:eastAsia="Calibri" w:hAnsi="Calibri" w:cs="Calibri"/>
                      <w:sz w:val="13"/>
                    </w:rPr>
                    <w:t xml:space="preserve">6 </w:t>
                  </w:r>
                  <w:r>
                    <w:rPr>
                      <w:sz w:val="13"/>
                    </w:rPr>
                    <w:t>4.84</w:t>
                  </w:r>
                </w:p>
                <w:p w14:paraId="7BA87A36" w14:textId="77777777" w:rsidR="00054412" w:rsidRDefault="00537B85">
                  <w:pPr>
                    <w:framePr w:wrap="around" w:vAnchor="text" w:hAnchor="margin"/>
                    <w:spacing w:after="0" w:line="259" w:lineRule="auto"/>
                    <w:ind w:left="108" w:right="0" w:firstLine="0"/>
                    <w:suppressOverlap/>
                    <w:jc w:val="left"/>
                  </w:pPr>
                  <w:r>
                    <w:rPr>
                      <w:sz w:val="13"/>
                    </w:rPr>
                    <w:t xml:space="preserve">3.00 </w:t>
                  </w:r>
                  <w:r>
                    <w:rPr>
                      <w:rFonts w:ascii="Calibri" w:eastAsia="Calibri" w:hAnsi="Calibri" w:cs="Calibri"/>
                      <w:sz w:val="13"/>
                    </w:rPr>
                    <w:t xml:space="preserve">6 </w:t>
                  </w:r>
                  <w:r>
                    <w:rPr>
                      <w:sz w:val="13"/>
                    </w:rPr>
                    <w:t>1.71</w:t>
                  </w:r>
                </w:p>
                <w:p w14:paraId="09657669" w14:textId="77777777" w:rsidR="00054412" w:rsidRDefault="00537B85">
                  <w:pPr>
                    <w:framePr w:wrap="around" w:vAnchor="text" w:hAnchor="margin"/>
                    <w:spacing w:after="0" w:line="259" w:lineRule="auto"/>
                    <w:ind w:left="57" w:right="0" w:firstLine="0"/>
                    <w:suppressOverlap/>
                    <w:jc w:val="left"/>
                  </w:pPr>
                  <w:r>
                    <w:rPr>
                      <w:sz w:val="13"/>
                    </w:rPr>
                    <w:t xml:space="preserve">11.75 </w:t>
                  </w:r>
                  <w:r>
                    <w:rPr>
                      <w:rFonts w:ascii="Calibri" w:eastAsia="Calibri" w:hAnsi="Calibri" w:cs="Calibri"/>
                      <w:sz w:val="13"/>
                    </w:rPr>
                    <w:t xml:space="preserve">6 </w:t>
                  </w:r>
                  <w:r>
                    <w:rPr>
                      <w:sz w:val="13"/>
                    </w:rPr>
                    <w:t>3.22</w:t>
                  </w:r>
                </w:p>
                <w:p w14:paraId="147C5950" w14:textId="77777777" w:rsidR="00054412" w:rsidRDefault="00537B85">
                  <w:pPr>
                    <w:framePr w:wrap="around" w:vAnchor="text" w:hAnchor="margin"/>
                    <w:spacing w:after="0" w:line="259" w:lineRule="auto"/>
                    <w:ind w:left="108" w:right="0" w:firstLine="0"/>
                    <w:suppressOverlap/>
                    <w:jc w:val="left"/>
                  </w:pPr>
                  <w:r>
                    <w:rPr>
                      <w:sz w:val="13"/>
                    </w:rPr>
                    <w:t xml:space="preserve">3.00 </w:t>
                  </w:r>
                  <w:r>
                    <w:rPr>
                      <w:rFonts w:ascii="Calibri" w:eastAsia="Calibri" w:hAnsi="Calibri" w:cs="Calibri"/>
                      <w:sz w:val="13"/>
                    </w:rPr>
                    <w:t xml:space="preserve">6 </w:t>
                  </w:r>
                  <w:r>
                    <w:rPr>
                      <w:sz w:val="13"/>
                    </w:rPr>
                    <w:t>1.71</w:t>
                  </w:r>
                </w:p>
                <w:p w14:paraId="017B0A43"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tc>
              <w:tc>
                <w:tcPr>
                  <w:tcW w:w="1280" w:type="dxa"/>
                  <w:tcBorders>
                    <w:top w:val="single" w:sz="4" w:space="0" w:color="181717"/>
                    <w:left w:val="nil"/>
                    <w:bottom w:val="nil"/>
                    <w:right w:val="nil"/>
                  </w:tcBorders>
                </w:tcPr>
                <w:p w14:paraId="684568A8" w14:textId="77777777" w:rsidR="00054412" w:rsidRDefault="00537B85">
                  <w:pPr>
                    <w:framePr w:wrap="around" w:vAnchor="text" w:hAnchor="margin"/>
                    <w:spacing w:after="0" w:line="259" w:lineRule="auto"/>
                    <w:ind w:left="57" w:right="0" w:firstLine="0"/>
                    <w:suppressOverlap/>
                    <w:jc w:val="left"/>
                  </w:pPr>
                  <w:r>
                    <w:rPr>
                      <w:sz w:val="13"/>
                    </w:rPr>
                    <w:t xml:space="preserve">33.75 </w:t>
                  </w:r>
                  <w:r>
                    <w:rPr>
                      <w:rFonts w:ascii="Calibri" w:eastAsia="Calibri" w:hAnsi="Calibri" w:cs="Calibri"/>
                      <w:sz w:val="13"/>
                    </w:rPr>
                    <w:t xml:space="preserve">6 </w:t>
                  </w:r>
                  <w:r>
                    <w:rPr>
                      <w:sz w:val="13"/>
                    </w:rPr>
                    <w:t>4.73</w:t>
                  </w:r>
                </w:p>
                <w:p w14:paraId="49CCD757" w14:textId="77777777" w:rsidR="00054412" w:rsidRDefault="00537B85">
                  <w:pPr>
                    <w:framePr w:wrap="around" w:vAnchor="text" w:hAnchor="margin"/>
                    <w:spacing w:after="0" w:line="259" w:lineRule="auto"/>
                    <w:ind w:left="108" w:right="0" w:firstLine="0"/>
                    <w:suppressOverlap/>
                    <w:jc w:val="left"/>
                  </w:pPr>
                  <w:r>
                    <w:rPr>
                      <w:sz w:val="13"/>
                    </w:rPr>
                    <w:t xml:space="preserve">2.00 </w:t>
                  </w:r>
                  <w:r>
                    <w:rPr>
                      <w:rFonts w:ascii="Calibri" w:eastAsia="Calibri" w:hAnsi="Calibri" w:cs="Calibri"/>
                      <w:sz w:val="13"/>
                    </w:rPr>
                    <w:t xml:space="preserve">6 </w:t>
                  </w:r>
                  <w:r>
                    <w:rPr>
                      <w:sz w:val="13"/>
                    </w:rPr>
                    <w:t>1.40</w:t>
                  </w:r>
                </w:p>
                <w:p w14:paraId="526DEF88" w14:textId="77777777" w:rsidR="00054412" w:rsidRDefault="00537B85">
                  <w:pPr>
                    <w:framePr w:wrap="around" w:vAnchor="text" w:hAnchor="margin"/>
                    <w:spacing w:after="0" w:line="259" w:lineRule="auto"/>
                    <w:ind w:left="57" w:right="0" w:firstLine="0"/>
                    <w:suppressOverlap/>
                    <w:jc w:val="left"/>
                  </w:pPr>
                  <w:r>
                    <w:rPr>
                      <w:sz w:val="13"/>
                    </w:rPr>
                    <w:t xml:space="preserve">11.75 </w:t>
                  </w:r>
                  <w:r>
                    <w:rPr>
                      <w:rFonts w:ascii="Calibri" w:eastAsia="Calibri" w:hAnsi="Calibri" w:cs="Calibri"/>
                      <w:sz w:val="13"/>
                    </w:rPr>
                    <w:t xml:space="preserve">6 </w:t>
                  </w:r>
                  <w:r>
                    <w:rPr>
                      <w:sz w:val="13"/>
                    </w:rPr>
                    <w:t>3.22</w:t>
                  </w:r>
                </w:p>
                <w:p w14:paraId="5E8B26D2" w14:textId="77777777" w:rsidR="00054412" w:rsidRDefault="00537B85">
                  <w:pPr>
                    <w:framePr w:wrap="around" w:vAnchor="text" w:hAnchor="margin"/>
                    <w:spacing w:after="0" w:line="259" w:lineRule="auto"/>
                    <w:ind w:left="108" w:right="0" w:firstLine="0"/>
                    <w:suppressOverlap/>
                    <w:jc w:val="left"/>
                  </w:pPr>
                  <w:r>
                    <w:rPr>
                      <w:sz w:val="13"/>
                    </w:rPr>
                    <w:t xml:space="preserve">2.75 </w:t>
                  </w:r>
                  <w:r>
                    <w:rPr>
                      <w:rFonts w:ascii="Calibri" w:eastAsia="Calibri" w:hAnsi="Calibri" w:cs="Calibri"/>
                      <w:sz w:val="13"/>
                    </w:rPr>
                    <w:t xml:space="preserve">6 </w:t>
                  </w:r>
                  <w:r>
                    <w:rPr>
                      <w:sz w:val="13"/>
                    </w:rPr>
                    <w:t>1.64</w:t>
                  </w:r>
                </w:p>
                <w:p w14:paraId="1B5D2E24"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tc>
              <w:tc>
                <w:tcPr>
                  <w:tcW w:w="970" w:type="dxa"/>
                  <w:tcBorders>
                    <w:top w:val="single" w:sz="4" w:space="0" w:color="181717"/>
                    <w:left w:val="nil"/>
                    <w:bottom w:val="nil"/>
                    <w:right w:val="nil"/>
                  </w:tcBorders>
                </w:tcPr>
                <w:p w14:paraId="60BFEB79" w14:textId="77777777" w:rsidR="00054412" w:rsidRDefault="00537B85">
                  <w:pPr>
                    <w:framePr w:wrap="around" w:vAnchor="text" w:hAnchor="margin"/>
                    <w:spacing w:after="0" w:line="259" w:lineRule="auto"/>
                    <w:ind w:left="57" w:right="0" w:firstLine="0"/>
                    <w:suppressOverlap/>
                    <w:jc w:val="left"/>
                  </w:pPr>
                  <w:r>
                    <w:rPr>
                      <w:sz w:val="13"/>
                    </w:rPr>
                    <w:t xml:space="preserve">35.75 </w:t>
                  </w:r>
                  <w:r>
                    <w:rPr>
                      <w:rFonts w:ascii="Calibri" w:eastAsia="Calibri" w:hAnsi="Calibri" w:cs="Calibri"/>
                      <w:sz w:val="13"/>
                    </w:rPr>
                    <w:t xml:space="preserve">6 </w:t>
                  </w:r>
                  <w:r>
                    <w:rPr>
                      <w:sz w:val="13"/>
                    </w:rPr>
                    <w:t>4.79</w:t>
                  </w:r>
                </w:p>
                <w:p w14:paraId="3DB97D57" w14:textId="77777777" w:rsidR="00054412" w:rsidRDefault="00537B85">
                  <w:pPr>
                    <w:framePr w:wrap="around" w:vAnchor="text" w:hAnchor="margin"/>
                    <w:spacing w:after="0" w:line="259" w:lineRule="auto"/>
                    <w:ind w:left="108" w:right="0" w:firstLine="0"/>
                    <w:suppressOverlap/>
                    <w:jc w:val="left"/>
                  </w:pPr>
                  <w:r>
                    <w:rPr>
                      <w:sz w:val="13"/>
                    </w:rPr>
                    <w:t xml:space="preserve">3.50 </w:t>
                  </w:r>
                  <w:r>
                    <w:rPr>
                      <w:rFonts w:ascii="Calibri" w:eastAsia="Calibri" w:hAnsi="Calibri" w:cs="Calibri"/>
                      <w:sz w:val="13"/>
                    </w:rPr>
                    <w:t xml:space="preserve">6 </w:t>
                  </w:r>
                  <w:r>
                    <w:rPr>
                      <w:sz w:val="13"/>
                    </w:rPr>
                    <w:t>1.84</w:t>
                  </w:r>
                </w:p>
                <w:p w14:paraId="100A3A2A" w14:textId="77777777" w:rsidR="00054412" w:rsidRDefault="00537B85">
                  <w:pPr>
                    <w:framePr w:wrap="around" w:vAnchor="text" w:hAnchor="margin"/>
                    <w:spacing w:after="0" w:line="259" w:lineRule="auto"/>
                    <w:ind w:left="57" w:right="0" w:firstLine="0"/>
                    <w:suppressOverlap/>
                    <w:jc w:val="left"/>
                  </w:pPr>
                  <w:r>
                    <w:rPr>
                      <w:sz w:val="13"/>
                    </w:rPr>
                    <w:t xml:space="preserve">13.75 </w:t>
                  </w:r>
                  <w:r>
                    <w:rPr>
                      <w:rFonts w:ascii="Calibri" w:eastAsia="Calibri" w:hAnsi="Calibri" w:cs="Calibri"/>
                      <w:sz w:val="13"/>
                    </w:rPr>
                    <w:t xml:space="preserve">6 </w:t>
                  </w:r>
                  <w:r>
                    <w:rPr>
                      <w:sz w:val="13"/>
                    </w:rPr>
                    <w:t>3.44</w:t>
                  </w:r>
                </w:p>
                <w:p w14:paraId="736622A3" w14:textId="77777777" w:rsidR="00054412" w:rsidRDefault="00537B85">
                  <w:pPr>
                    <w:framePr w:wrap="around" w:vAnchor="text" w:hAnchor="margin"/>
                    <w:spacing w:after="0" w:line="259" w:lineRule="auto"/>
                    <w:ind w:left="108" w:right="0" w:firstLine="0"/>
                    <w:suppressOverlap/>
                    <w:jc w:val="left"/>
                  </w:pPr>
                  <w:r>
                    <w:rPr>
                      <w:sz w:val="13"/>
                    </w:rPr>
                    <w:t xml:space="preserve">1.75 </w:t>
                  </w:r>
                  <w:r>
                    <w:rPr>
                      <w:rFonts w:ascii="Calibri" w:eastAsia="Calibri" w:hAnsi="Calibri" w:cs="Calibri"/>
                      <w:sz w:val="13"/>
                    </w:rPr>
                    <w:t xml:space="preserve">6 </w:t>
                  </w:r>
                  <w:r>
                    <w:rPr>
                      <w:sz w:val="13"/>
                    </w:rPr>
                    <w:t>1.31</w:t>
                  </w:r>
                </w:p>
                <w:p w14:paraId="304BCF10" w14:textId="77777777" w:rsidR="00054412" w:rsidRDefault="00537B85">
                  <w:pPr>
                    <w:framePr w:wrap="around" w:vAnchor="text" w:hAnchor="margin"/>
                    <w:spacing w:after="0" w:line="259" w:lineRule="auto"/>
                    <w:ind w:left="108" w:right="0" w:firstLine="0"/>
                    <w:suppressOverlap/>
                    <w:jc w:val="left"/>
                  </w:pPr>
                  <w:r>
                    <w:rPr>
                      <w:sz w:val="13"/>
                    </w:rPr>
                    <w:t xml:space="preserve">1.75 </w:t>
                  </w:r>
                  <w:r>
                    <w:rPr>
                      <w:rFonts w:ascii="Calibri" w:eastAsia="Calibri" w:hAnsi="Calibri" w:cs="Calibri"/>
                      <w:sz w:val="13"/>
                    </w:rPr>
                    <w:t xml:space="preserve">6 </w:t>
                  </w:r>
                  <w:r>
                    <w:rPr>
                      <w:sz w:val="13"/>
                    </w:rPr>
                    <w:t>1.31</w:t>
                  </w:r>
                </w:p>
              </w:tc>
              <w:tc>
                <w:tcPr>
                  <w:tcW w:w="1590" w:type="dxa"/>
                  <w:tcBorders>
                    <w:top w:val="single" w:sz="4" w:space="0" w:color="181717"/>
                    <w:left w:val="nil"/>
                    <w:bottom w:val="nil"/>
                    <w:right w:val="nil"/>
                  </w:tcBorders>
                </w:tcPr>
                <w:p w14:paraId="6753586D" w14:textId="77777777" w:rsidR="00054412" w:rsidRDefault="00537B85">
                  <w:pPr>
                    <w:framePr w:wrap="around" w:vAnchor="text" w:hAnchor="margin"/>
                    <w:spacing w:after="0" w:line="259" w:lineRule="auto"/>
                    <w:ind w:left="367" w:right="0" w:firstLine="0"/>
                    <w:suppressOverlap/>
                    <w:jc w:val="left"/>
                  </w:pPr>
                  <w:r>
                    <w:rPr>
                      <w:sz w:val="13"/>
                    </w:rPr>
                    <w:t xml:space="preserve">42.75 </w:t>
                  </w:r>
                  <w:r>
                    <w:rPr>
                      <w:rFonts w:ascii="Calibri" w:eastAsia="Calibri" w:hAnsi="Calibri" w:cs="Calibri"/>
                      <w:sz w:val="13"/>
                    </w:rPr>
                    <w:t xml:space="preserve">6 </w:t>
                  </w:r>
                  <w:r>
                    <w:rPr>
                      <w:sz w:val="13"/>
                    </w:rPr>
                    <w:t>4.94</w:t>
                  </w:r>
                </w:p>
                <w:p w14:paraId="03742F9C" w14:textId="77777777" w:rsidR="00054412" w:rsidRDefault="00537B85">
                  <w:pPr>
                    <w:framePr w:wrap="around" w:vAnchor="text" w:hAnchor="margin"/>
                    <w:spacing w:after="0" w:line="259" w:lineRule="auto"/>
                    <w:ind w:left="418" w:right="0" w:firstLine="0"/>
                    <w:suppressOverlap/>
                    <w:jc w:val="left"/>
                  </w:pPr>
                  <w:r>
                    <w:rPr>
                      <w:sz w:val="13"/>
                    </w:rPr>
                    <w:t xml:space="preserve">3.25 </w:t>
                  </w:r>
                  <w:r>
                    <w:rPr>
                      <w:rFonts w:ascii="Calibri" w:eastAsia="Calibri" w:hAnsi="Calibri" w:cs="Calibri"/>
                      <w:sz w:val="13"/>
                    </w:rPr>
                    <w:t xml:space="preserve">6 </w:t>
                  </w:r>
                  <w:r>
                    <w:rPr>
                      <w:sz w:val="13"/>
                    </w:rPr>
                    <w:t>1.77</w:t>
                  </w:r>
                </w:p>
                <w:p w14:paraId="1B531744" w14:textId="77777777" w:rsidR="00054412" w:rsidRDefault="00537B85">
                  <w:pPr>
                    <w:framePr w:wrap="around" w:vAnchor="text" w:hAnchor="margin"/>
                    <w:spacing w:after="0" w:line="259" w:lineRule="auto"/>
                    <w:ind w:left="367" w:right="0" w:firstLine="0"/>
                    <w:suppressOverlap/>
                    <w:jc w:val="left"/>
                  </w:pPr>
                  <w:r>
                    <w:rPr>
                      <w:sz w:val="13"/>
                    </w:rPr>
                    <w:t xml:space="preserve">16.75 </w:t>
                  </w:r>
                  <w:r>
                    <w:rPr>
                      <w:rFonts w:ascii="Calibri" w:eastAsia="Calibri" w:hAnsi="Calibri" w:cs="Calibri"/>
                      <w:sz w:val="13"/>
                    </w:rPr>
                    <w:t xml:space="preserve">6 </w:t>
                  </w:r>
                  <w:r>
                    <w:rPr>
                      <w:sz w:val="13"/>
                    </w:rPr>
                    <w:t>3.73</w:t>
                  </w:r>
                </w:p>
                <w:p w14:paraId="5DB049E4" w14:textId="77777777" w:rsidR="00054412" w:rsidRDefault="00537B85">
                  <w:pPr>
                    <w:framePr w:wrap="around" w:vAnchor="text" w:hAnchor="margin"/>
                    <w:spacing w:after="0" w:line="259" w:lineRule="auto"/>
                    <w:ind w:left="418" w:right="0" w:firstLine="0"/>
                    <w:suppressOverlap/>
                    <w:jc w:val="left"/>
                  </w:pPr>
                  <w:r>
                    <w:rPr>
                      <w:sz w:val="13"/>
                    </w:rPr>
                    <w:t xml:space="preserve">1.50 </w:t>
                  </w:r>
                  <w:r>
                    <w:rPr>
                      <w:rFonts w:ascii="Calibri" w:eastAsia="Calibri" w:hAnsi="Calibri" w:cs="Calibri"/>
                      <w:sz w:val="13"/>
                    </w:rPr>
                    <w:t xml:space="preserve">6 </w:t>
                  </w:r>
                  <w:r>
                    <w:rPr>
                      <w:sz w:val="13"/>
                    </w:rPr>
                    <w:t>1.22</w:t>
                  </w:r>
                </w:p>
                <w:p w14:paraId="4F0FA6E3" w14:textId="77777777" w:rsidR="00054412" w:rsidRDefault="00537B85">
                  <w:pPr>
                    <w:framePr w:wrap="around" w:vAnchor="text" w:hAnchor="margin"/>
                    <w:spacing w:after="0" w:line="259" w:lineRule="auto"/>
                    <w:ind w:left="418" w:right="0" w:firstLine="0"/>
                    <w:suppressOverlap/>
                    <w:jc w:val="left"/>
                  </w:pPr>
                  <w:r>
                    <w:rPr>
                      <w:sz w:val="13"/>
                    </w:rPr>
                    <w:t xml:space="preserve">1.00 </w:t>
                  </w:r>
                  <w:r>
                    <w:rPr>
                      <w:rFonts w:ascii="Calibri" w:eastAsia="Calibri" w:hAnsi="Calibri" w:cs="Calibri"/>
                      <w:sz w:val="13"/>
                    </w:rPr>
                    <w:t xml:space="preserve">6 </w:t>
                  </w:r>
                  <w:r>
                    <w:rPr>
                      <w:sz w:val="13"/>
                    </w:rPr>
                    <w:t>0.99</w:t>
                  </w:r>
                </w:p>
              </w:tc>
              <w:tc>
                <w:tcPr>
                  <w:tcW w:w="1280" w:type="dxa"/>
                  <w:tcBorders>
                    <w:top w:val="single" w:sz="4" w:space="0" w:color="181717"/>
                    <w:left w:val="nil"/>
                    <w:bottom w:val="nil"/>
                    <w:right w:val="nil"/>
                  </w:tcBorders>
                </w:tcPr>
                <w:p w14:paraId="2682445C" w14:textId="77777777" w:rsidR="00054412" w:rsidRDefault="00537B85">
                  <w:pPr>
                    <w:framePr w:wrap="around" w:vAnchor="text" w:hAnchor="margin"/>
                    <w:spacing w:after="0" w:line="259" w:lineRule="auto"/>
                    <w:ind w:left="57" w:right="0" w:firstLine="0"/>
                    <w:suppressOverlap/>
                    <w:jc w:val="left"/>
                  </w:pPr>
                  <w:r>
                    <w:rPr>
                      <w:sz w:val="13"/>
                    </w:rPr>
                    <w:t xml:space="preserve">45.00 </w:t>
                  </w:r>
                  <w:r>
                    <w:rPr>
                      <w:rFonts w:ascii="Calibri" w:eastAsia="Calibri" w:hAnsi="Calibri" w:cs="Calibri"/>
                      <w:sz w:val="13"/>
                    </w:rPr>
                    <w:t xml:space="preserve">6 </w:t>
                  </w:r>
                  <w:r>
                    <w:rPr>
                      <w:sz w:val="13"/>
                    </w:rPr>
                    <w:t>4.97</w:t>
                  </w:r>
                </w:p>
                <w:p w14:paraId="6E85347E" w14:textId="77777777" w:rsidR="00054412" w:rsidRDefault="00537B85">
                  <w:pPr>
                    <w:framePr w:wrap="around" w:vAnchor="text" w:hAnchor="margin"/>
                    <w:spacing w:after="0" w:line="259" w:lineRule="auto"/>
                    <w:ind w:left="108" w:right="0" w:firstLine="0"/>
                    <w:suppressOverlap/>
                    <w:jc w:val="left"/>
                  </w:pPr>
                  <w:r>
                    <w:rPr>
                      <w:sz w:val="13"/>
                    </w:rPr>
                    <w:t xml:space="preserve">4.00 </w:t>
                  </w:r>
                  <w:r>
                    <w:rPr>
                      <w:rFonts w:ascii="Calibri" w:eastAsia="Calibri" w:hAnsi="Calibri" w:cs="Calibri"/>
                      <w:sz w:val="13"/>
                    </w:rPr>
                    <w:t xml:space="preserve">6 </w:t>
                  </w:r>
                  <w:r>
                    <w:rPr>
                      <w:sz w:val="13"/>
                    </w:rPr>
                    <w:t>1.96</w:t>
                  </w:r>
                </w:p>
                <w:p w14:paraId="073BB306" w14:textId="77777777" w:rsidR="00054412" w:rsidRDefault="00537B85">
                  <w:pPr>
                    <w:framePr w:wrap="around" w:vAnchor="text" w:hAnchor="margin"/>
                    <w:spacing w:after="0" w:line="259" w:lineRule="auto"/>
                    <w:ind w:left="57" w:right="0" w:firstLine="0"/>
                    <w:suppressOverlap/>
                    <w:jc w:val="left"/>
                  </w:pPr>
                  <w:r>
                    <w:rPr>
                      <w:sz w:val="13"/>
                    </w:rPr>
                    <w:t xml:space="preserve">12.50 </w:t>
                  </w:r>
                  <w:r>
                    <w:rPr>
                      <w:rFonts w:ascii="Calibri" w:eastAsia="Calibri" w:hAnsi="Calibri" w:cs="Calibri"/>
                      <w:sz w:val="13"/>
                    </w:rPr>
                    <w:t xml:space="preserve">6 </w:t>
                  </w:r>
                  <w:r>
                    <w:rPr>
                      <w:sz w:val="13"/>
                    </w:rPr>
                    <w:t>3.31</w:t>
                  </w:r>
                </w:p>
                <w:p w14:paraId="184F9A5D" w14:textId="77777777" w:rsidR="00054412" w:rsidRDefault="00537B85">
                  <w:pPr>
                    <w:framePr w:wrap="around" w:vAnchor="text" w:hAnchor="margin"/>
                    <w:spacing w:after="0" w:line="259" w:lineRule="auto"/>
                    <w:ind w:left="108" w:right="0" w:firstLine="0"/>
                    <w:suppressOverlap/>
                    <w:jc w:val="left"/>
                  </w:pPr>
                  <w:r>
                    <w:rPr>
                      <w:sz w:val="13"/>
                    </w:rPr>
                    <w:t xml:space="preserve">1.75 </w:t>
                  </w:r>
                  <w:r>
                    <w:rPr>
                      <w:rFonts w:ascii="Calibri" w:eastAsia="Calibri" w:hAnsi="Calibri" w:cs="Calibri"/>
                      <w:sz w:val="13"/>
                    </w:rPr>
                    <w:t xml:space="preserve">6 </w:t>
                  </w:r>
                  <w:r>
                    <w:rPr>
                      <w:sz w:val="13"/>
                    </w:rPr>
                    <w:t>1.31</w:t>
                  </w:r>
                </w:p>
                <w:p w14:paraId="40E1A991" w14:textId="77777777" w:rsidR="00054412" w:rsidRDefault="00537B85">
                  <w:pPr>
                    <w:framePr w:wrap="around" w:vAnchor="text" w:hAnchor="margin"/>
                    <w:spacing w:after="0" w:line="259" w:lineRule="auto"/>
                    <w:ind w:left="108" w:right="0" w:firstLine="0"/>
                    <w:suppressOverlap/>
                    <w:jc w:val="left"/>
                  </w:pPr>
                  <w:r>
                    <w:rPr>
                      <w:sz w:val="13"/>
                    </w:rPr>
                    <w:t xml:space="preserve">0.50 </w:t>
                  </w:r>
                  <w:r>
                    <w:rPr>
                      <w:rFonts w:ascii="Calibri" w:eastAsia="Calibri" w:hAnsi="Calibri" w:cs="Calibri"/>
                      <w:sz w:val="13"/>
                    </w:rPr>
                    <w:t xml:space="preserve">6 </w:t>
                  </w:r>
                  <w:r>
                    <w:rPr>
                      <w:sz w:val="13"/>
                    </w:rPr>
                    <w:t>0.71</w:t>
                  </w:r>
                </w:p>
              </w:tc>
              <w:tc>
                <w:tcPr>
                  <w:tcW w:w="1280" w:type="dxa"/>
                  <w:tcBorders>
                    <w:top w:val="single" w:sz="4" w:space="0" w:color="181717"/>
                    <w:left w:val="nil"/>
                    <w:bottom w:val="nil"/>
                    <w:right w:val="nil"/>
                  </w:tcBorders>
                </w:tcPr>
                <w:p w14:paraId="2C32F9F7" w14:textId="77777777" w:rsidR="00054412" w:rsidRDefault="00537B85">
                  <w:pPr>
                    <w:framePr w:wrap="around" w:vAnchor="text" w:hAnchor="margin"/>
                    <w:spacing w:after="0" w:line="259" w:lineRule="auto"/>
                    <w:ind w:left="57" w:right="0" w:firstLine="0"/>
                    <w:suppressOverlap/>
                    <w:jc w:val="left"/>
                  </w:pPr>
                  <w:r>
                    <w:rPr>
                      <w:sz w:val="13"/>
                    </w:rPr>
                    <w:t xml:space="preserve">39.50 </w:t>
                  </w:r>
                  <w:r>
                    <w:rPr>
                      <w:rFonts w:ascii="Calibri" w:eastAsia="Calibri" w:hAnsi="Calibri" w:cs="Calibri"/>
                      <w:sz w:val="13"/>
                    </w:rPr>
                    <w:t xml:space="preserve">6 </w:t>
                  </w:r>
                  <w:r>
                    <w:rPr>
                      <w:sz w:val="13"/>
                    </w:rPr>
                    <w:t>4.89</w:t>
                  </w:r>
                </w:p>
                <w:p w14:paraId="3AAC4DDA" w14:textId="77777777" w:rsidR="00054412" w:rsidRDefault="00537B85">
                  <w:pPr>
                    <w:framePr w:wrap="around" w:vAnchor="text" w:hAnchor="margin"/>
                    <w:spacing w:after="0" w:line="259" w:lineRule="auto"/>
                    <w:ind w:left="108" w:right="0" w:firstLine="0"/>
                    <w:suppressOverlap/>
                    <w:jc w:val="left"/>
                  </w:pPr>
                  <w:r>
                    <w:rPr>
                      <w:sz w:val="13"/>
                    </w:rPr>
                    <w:t xml:space="preserve">4.50 </w:t>
                  </w:r>
                  <w:r>
                    <w:rPr>
                      <w:rFonts w:ascii="Calibri" w:eastAsia="Calibri" w:hAnsi="Calibri" w:cs="Calibri"/>
                      <w:sz w:val="13"/>
                    </w:rPr>
                    <w:t xml:space="preserve">6 </w:t>
                  </w:r>
                  <w:r>
                    <w:rPr>
                      <w:sz w:val="13"/>
                    </w:rPr>
                    <w:t>2.07</w:t>
                  </w:r>
                </w:p>
                <w:p w14:paraId="7F3364DB" w14:textId="77777777" w:rsidR="00054412" w:rsidRDefault="00537B85">
                  <w:pPr>
                    <w:framePr w:wrap="around" w:vAnchor="text" w:hAnchor="margin"/>
                    <w:spacing w:after="0" w:line="259" w:lineRule="auto"/>
                    <w:ind w:left="57" w:right="0" w:firstLine="0"/>
                    <w:suppressOverlap/>
                    <w:jc w:val="left"/>
                  </w:pPr>
                  <w:r>
                    <w:rPr>
                      <w:sz w:val="13"/>
                    </w:rPr>
                    <w:t xml:space="preserve">13.00 </w:t>
                  </w:r>
                  <w:r>
                    <w:rPr>
                      <w:rFonts w:ascii="Calibri" w:eastAsia="Calibri" w:hAnsi="Calibri" w:cs="Calibri"/>
                      <w:sz w:val="13"/>
                    </w:rPr>
                    <w:t xml:space="preserve">6 </w:t>
                  </w:r>
                  <w:r>
                    <w:rPr>
                      <w:sz w:val="13"/>
                    </w:rPr>
                    <w:t>3.36</w:t>
                  </w:r>
                </w:p>
                <w:p w14:paraId="71B11C64" w14:textId="77777777" w:rsidR="00054412" w:rsidRDefault="00537B85">
                  <w:pPr>
                    <w:framePr w:wrap="around" w:vAnchor="text" w:hAnchor="margin"/>
                    <w:spacing w:after="0" w:line="259" w:lineRule="auto"/>
                    <w:ind w:left="108" w:right="0" w:firstLine="0"/>
                    <w:suppressOverlap/>
                    <w:jc w:val="left"/>
                  </w:pPr>
                  <w:r>
                    <w:rPr>
                      <w:sz w:val="13"/>
                    </w:rPr>
                    <w:t xml:space="preserve">3.00 </w:t>
                  </w:r>
                  <w:r>
                    <w:rPr>
                      <w:rFonts w:ascii="Calibri" w:eastAsia="Calibri" w:hAnsi="Calibri" w:cs="Calibri"/>
                      <w:sz w:val="13"/>
                    </w:rPr>
                    <w:t xml:space="preserve">6 </w:t>
                  </w:r>
                  <w:r>
                    <w:rPr>
                      <w:sz w:val="13"/>
                    </w:rPr>
                    <w:t>1.71</w:t>
                  </w:r>
                </w:p>
                <w:p w14:paraId="329B2BD4" w14:textId="77777777" w:rsidR="00054412" w:rsidRDefault="00537B85">
                  <w:pPr>
                    <w:framePr w:wrap="around" w:vAnchor="text" w:hAnchor="margin"/>
                    <w:spacing w:after="0" w:line="259" w:lineRule="auto"/>
                    <w:ind w:left="108" w:right="0" w:firstLine="0"/>
                    <w:suppressOverlap/>
                    <w:jc w:val="left"/>
                  </w:pPr>
                  <w:r>
                    <w:rPr>
                      <w:sz w:val="13"/>
                    </w:rPr>
                    <w:t xml:space="preserve">1.50 </w:t>
                  </w:r>
                  <w:r>
                    <w:rPr>
                      <w:rFonts w:ascii="Calibri" w:eastAsia="Calibri" w:hAnsi="Calibri" w:cs="Calibri"/>
                      <w:sz w:val="13"/>
                    </w:rPr>
                    <w:t xml:space="preserve">6 </w:t>
                  </w:r>
                  <w:r>
                    <w:rPr>
                      <w:sz w:val="13"/>
                    </w:rPr>
                    <w:t>1.22</w:t>
                  </w:r>
                </w:p>
              </w:tc>
              <w:tc>
                <w:tcPr>
                  <w:tcW w:w="860" w:type="dxa"/>
                  <w:tcBorders>
                    <w:top w:val="single" w:sz="4" w:space="0" w:color="181717"/>
                    <w:left w:val="nil"/>
                    <w:bottom w:val="nil"/>
                    <w:right w:val="nil"/>
                  </w:tcBorders>
                </w:tcPr>
                <w:p w14:paraId="05ED3577" w14:textId="77777777" w:rsidR="00054412" w:rsidRDefault="00537B85">
                  <w:pPr>
                    <w:framePr w:wrap="around" w:vAnchor="text" w:hAnchor="margin"/>
                    <w:spacing w:after="0" w:line="259" w:lineRule="auto"/>
                    <w:ind w:left="57" w:right="0" w:firstLine="0"/>
                    <w:suppressOverlap/>
                    <w:jc w:val="left"/>
                  </w:pPr>
                  <w:r>
                    <w:rPr>
                      <w:sz w:val="13"/>
                    </w:rPr>
                    <w:t xml:space="preserve">42.00 </w:t>
                  </w:r>
                  <w:r>
                    <w:rPr>
                      <w:rFonts w:ascii="Calibri" w:eastAsia="Calibri" w:hAnsi="Calibri" w:cs="Calibri"/>
                      <w:sz w:val="13"/>
                    </w:rPr>
                    <w:t xml:space="preserve">6 </w:t>
                  </w:r>
                  <w:r>
                    <w:rPr>
                      <w:sz w:val="13"/>
                    </w:rPr>
                    <w:t>4.94</w:t>
                  </w:r>
                </w:p>
                <w:p w14:paraId="7828DAB6" w14:textId="77777777" w:rsidR="00054412" w:rsidRDefault="00537B85">
                  <w:pPr>
                    <w:framePr w:wrap="around" w:vAnchor="text" w:hAnchor="margin"/>
                    <w:spacing w:after="0" w:line="259" w:lineRule="auto"/>
                    <w:ind w:left="108" w:right="0" w:firstLine="0"/>
                    <w:suppressOverlap/>
                    <w:jc w:val="left"/>
                  </w:pPr>
                  <w:r>
                    <w:rPr>
                      <w:sz w:val="13"/>
                    </w:rPr>
                    <w:t xml:space="preserve">3.75 </w:t>
                  </w:r>
                  <w:r>
                    <w:rPr>
                      <w:rFonts w:ascii="Calibri" w:eastAsia="Calibri" w:hAnsi="Calibri" w:cs="Calibri"/>
                      <w:sz w:val="13"/>
                    </w:rPr>
                    <w:t xml:space="preserve">6 </w:t>
                  </w:r>
                  <w:r>
                    <w:rPr>
                      <w:sz w:val="13"/>
                    </w:rPr>
                    <w:t>1.90</w:t>
                  </w:r>
                </w:p>
                <w:p w14:paraId="525B7911" w14:textId="77777777" w:rsidR="00054412" w:rsidRDefault="00537B85">
                  <w:pPr>
                    <w:framePr w:wrap="around" w:vAnchor="text" w:hAnchor="margin"/>
                    <w:spacing w:after="0" w:line="259" w:lineRule="auto"/>
                    <w:ind w:left="57" w:right="0" w:firstLine="0"/>
                    <w:suppressOverlap/>
                    <w:jc w:val="left"/>
                  </w:pPr>
                  <w:r>
                    <w:rPr>
                      <w:sz w:val="13"/>
                    </w:rPr>
                    <w:t xml:space="preserve">12.25 </w:t>
                  </w:r>
                  <w:r>
                    <w:rPr>
                      <w:rFonts w:ascii="Calibri" w:eastAsia="Calibri" w:hAnsi="Calibri" w:cs="Calibri"/>
                      <w:sz w:val="13"/>
                    </w:rPr>
                    <w:t xml:space="preserve">6 </w:t>
                  </w:r>
                  <w:r>
                    <w:rPr>
                      <w:sz w:val="13"/>
                    </w:rPr>
                    <w:t>3.28</w:t>
                  </w:r>
                </w:p>
                <w:p w14:paraId="1A40723F"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p w14:paraId="356B9209" w14:textId="77777777" w:rsidR="00054412" w:rsidRDefault="00537B85">
                  <w:pPr>
                    <w:framePr w:wrap="around" w:vAnchor="text" w:hAnchor="margin"/>
                    <w:spacing w:after="0" w:line="259" w:lineRule="auto"/>
                    <w:ind w:left="59" w:right="0" w:firstLine="0"/>
                    <w:suppressOverlap/>
                    <w:jc w:val="center"/>
                  </w:pPr>
                  <w:r>
                    <w:rPr>
                      <w:sz w:val="13"/>
                    </w:rPr>
                    <w:t>0.00</w:t>
                  </w:r>
                </w:p>
              </w:tc>
            </w:tr>
            <w:tr w:rsidR="00054412" w14:paraId="284AC6A0" w14:textId="77777777">
              <w:trPr>
                <w:trHeight w:val="750"/>
              </w:trPr>
              <w:tc>
                <w:tcPr>
                  <w:tcW w:w="1780" w:type="dxa"/>
                  <w:tcBorders>
                    <w:top w:val="nil"/>
                    <w:left w:val="nil"/>
                    <w:bottom w:val="nil"/>
                    <w:right w:val="nil"/>
                  </w:tcBorders>
                </w:tcPr>
                <w:p w14:paraId="533F4189" w14:textId="77777777" w:rsidR="00054412" w:rsidRDefault="00537B85">
                  <w:pPr>
                    <w:framePr w:wrap="around" w:vAnchor="text" w:hAnchor="margin"/>
                    <w:spacing w:after="0"/>
                    <w:ind w:right="394" w:firstLine="0"/>
                    <w:suppressOverlap/>
                    <w:jc w:val="left"/>
                  </w:pPr>
                  <w:r>
                    <w:rPr>
                      <w:sz w:val="13"/>
                    </w:rPr>
                    <w:t>authigenic quartz authigenic feldspar</w:t>
                  </w:r>
                </w:p>
                <w:p w14:paraId="3CC20581" w14:textId="77777777" w:rsidR="00054412" w:rsidRDefault="00537B85">
                  <w:pPr>
                    <w:framePr w:wrap="around" w:vAnchor="text" w:hAnchor="margin"/>
                    <w:spacing w:after="0" w:line="259" w:lineRule="auto"/>
                    <w:ind w:right="899" w:firstLine="0"/>
                    <w:suppressOverlap/>
                    <w:jc w:val="left"/>
                  </w:pPr>
                  <w:r>
                    <w:rPr>
                      <w:sz w:val="13"/>
                    </w:rPr>
                    <w:t>opaques hematite muscovite mica</w:t>
                  </w:r>
                </w:p>
              </w:tc>
              <w:tc>
                <w:tcPr>
                  <w:tcW w:w="1280" w:type="dxa"/>
                  <w:tcBorders>
                    <w:top w:val="nil"/>
                    <w:left w:val="nil"/>
                    <w:bottom w:val="nil"/>
                    <w:right w:val="nil"/>
                  </w:tcBorders>
                </w:tcPr>
                <w:p w14:paraId="7A59EC71" w14:textId="77777777" w:rsidR="00054412" w:rsidRDefault="00537B85">
                  <w:pPr>
                    <w:framePr w:wrap="around" w:vAnchor="text" w:hAnchor="margin"/>
                    <w:spacing w:after="0" w:line="259" w:lineRule="auto"/>
                    <w:ind w:left="108" w:right="0" w:firstLine="0"/>
                    <w:suppressOverlap/>
                    <w:jc w:val="left"/>
                  </w:pPr>
                  <w:r>
                    <w:rPr>
                      <w:sz w:val="13"/>
                    </w:rPr>
                    <w:t xml:space="preserve">0.50 </w:t>
                  </w:r>
                  <w:r>
                    <w:rPr>
                      <w:rFonts w:ascii="Calibri" w:eastAsia="Calibri" w:hAnsi="Calibri" w:cs="Calibri"/>
                      <w:sz w:val="13"/>
                    </w:rPr>
                    <w:t xml:space="preserve">6 </w:t>
                  </w:r>
                  <w:r>
                    <w:rPr>
                      <w:sz w:val="13"/>
                    </w:rPr>
                    <w:t>0.71</w:t>
                  </w:r>
                </w:p>
                <w:p w14:paraId="66D0AF4C" w14:textId="77777777" w:rsidR="00054412" w:rsidRDefault="00537B85">
                  <w:pPr>
                    <w:framePr w:wrap="around" w:vAnchor="text" w:hAnchor="margin"/>
                    <w:spacing w:after="0" w:line="252" w:lineRule="auto"/>
                    <w:ind w:left="108" w:right="273" w:firstLine="0"/>
                    <w:suppressOverlap/>
                    <w:jc w:val="left"/>
                  </w:pPr>
                  <w:r>
                    <w:rPr>
                      <w:sz w:val="13"/>
                    </w:rPr>
                    <w:t xml:space="preserve">0.25 </w:t>
                  </w:r>
                  <w:r>
                    <w:rPr>
                      <w:rFonts w:ascii="Calibri" w:eastAsia="Calibri" w:hAnsi="Calibri" w:cs="Calibri"/>
                      <w:sz w:val="13"/>
                    </w:rPr>
                    <w:t xml:space="preserve">6 </w:t>
                  </w:r>
                  <w:r>
                    <w:rPr>
                      <w:sz w:val="13"/>
                    </w:rPr>
                    <w:t xml:space="preserve">0.50 2.75 </w:t>
                  </w:r>
                  <w:r>
                    <w:rPr>
                      <w:rFonts w:ascii="Calibri" w:eastAsia="Calibri" w:hAnsi="Calibri" w:cs="Calibri"/>
                      <w:sz w:val="13"/>
                    </w:rPr>
                    <w:t xml:space="preserve">6 </w:t>
                  </w:r>
                  <w:r>
                    <w:rPr>
                      <w:sz w:val="13"/>
                    </w:rPr>
                    <w:t xml:space="preserve">1.64 7.50 </w:t>
                  </w:r>
                  <w:r>
                    <w:rPr>
                      <w:rFonts w:ascii="Calibri" w:eastAsia="Calibri" w:hAnsi="Calibri" w:cs="Calibri"/>
                      <w:sz w:val="13"/>
                    </w:rPr>
                    <w:t xml:space="preserve">6 </w:t>
                  </w:r>
                  <w:r>
                    <w:rPr>
                      <w:sz w:val="13"/>
                    </w:rPr>
                    <w:t>2.63</w:t>
                  </w:r>
                </w:p>
                <w:p w14:paraId="6EE1E760" w14:textId="77777777" w:rsidR="00054412" w:rsidRDefault="00537B85">
                  <w:pPr>
                    <w:framePr w:wrap="around" w:vAnchor="text" w:hAnchor="margin"/>
                    <w:spacing w:after="0" w:line="259" w:lineRule="auto"/>
                    <w:ind w:left="108" w:right="0" w:firstLine="0"/>
                    <w:suppressOverlap/>
                    <w:jc w:val="left"/>
                  </w:pPr>
                  <w:r>
                    <w:rPr>
                      <w:sz w:val="13"/>
                    </w:rPr>
                    <w:t xml:space="preserve">1.50 </w:t>
                  </w:r>
                  <w:r>
                    <w:rPr>
                      <w:rFonts w:ascii="Calibri" w:eastAsia="Calibri" w:hAnsi="Calibri" w:cs="Calibri"/>
                      <w:sz w:val="13"/>
                    </w:rPr>
                    <w:t xml:space="preserve">6 </w:t>
                  </w:r>
                  <w:r>
                    <w:rPr>
                      <w:sz w:val="13"/>
                    </w:rPr>
                    <w:t>1.22</w:t>
                  </w:r>
                </w:p>
              </w:tc>
              <w:tc>
                <w:tcPr>
                  <w:tcW w:w="1280" w:type="dxa"/>
                  <w:tcBorders>
                    <w:top w:val="nil"/>
                    <w:left w:val="nil"/>
                    <w:bottom w:val="nil"/>
                    <w:right w:val="nil"/>
                  </w:tcBorders>
                </w:tcPr>
                <w:p w14:paraId="6B7635E0" w14:textId="77777777" w:rsidR="00054412" w:rsidRDefault="00537B85">
                  <w:pPr>
                    <w:framePr w:wrap="around" w:vAnchor="text" w:hAnchor="margin"/>
                    <w:spacing w:after="0" w:line="259" w:lineRule="auto"/>
                    <w:ind w:left="108" w:right="0" w:firstLine="0"/>
                    <w:suppressOverlap/>
                    <w:jc w:val="left"/>
                  </w:pPr>
                  <w:r>
                    <w:rPr>
                      <w:sz w:val="13"/>
                    </w:rPr>
                    <w:t xml:space="preserve">0.50 </w:t>
                  </w:r>
                  <w:r>
                    <w:rPr>
                      <w:rFonts w:ascii="Calibri" w:eastAsia="Calibri" w:hAnsi="Calibri" w:cs="Calibri"/>
                      <w:sz w:val="13"/>
                    </w:rPr>
                    <w:t xml:space="preserve">6 </w:t>
                  </w:r>
                  <w:r>
                    <w:rPr>
                      <w:sz w:val="13"/>
                    </w:rPr>
                    <w:t>0.71</w:t>
                  </w:r>
                </w:p>
                <w:p w14:paraId="30FDB0B6" w14:textId="77777777" w:rsidR="00054412" w:rsidRDefault="00537B85">
                  <w:pPr>
                    <w:framePr w:wrap="around" w:vAnchor="text" w:hAnchor="margin"/>
                    <w:spacing w:after="1" w:line="259" w:lineRule="auto"/>
                    <w:ind w:left="302" w:right="0" w:firstLine="0"/>
                    <w:suppressOverlap/>
                    <w:jc w:val="left"/>
                  </w:pPr>
                  <w:r>
                    <w:rPr>
                      <w:sz w:val="13"/>
                    </w:rPr>
                    <w:t>0.00</w:t>
                  </w:r>
                </w:p>
                <w:p w14:paraId="0F7103F9" w14:textId="77777777" w:rsidR="00054412" w:rsidRDefault="00537B85">
                  <w:pPr>
                    <w:framePr w:wrap="around" w:vAnchor="text" w:hAnchor="margin"/>
                    <w:spacing w:after="0" w:line="252" w:lineRule="auto"/>
                    <w:ind w:left="108" w:right="273" w:firstLine="0"/>
                    <w:suppressOverlap/>
                    <w:jc w:val="left"/>
                  </w:pPr>
                  <w:r>
                    <w:rPr>
                      <w:sz w:val="13"/>
                    </w:rPr>
                    <w:t xml:space="preserve">2.75 </w:t>
                  </w:r>
                  <w:r>
                    <w:rPr>
                      <w:rFonts w:ascii="Calibri" w:eastAsia="Calibri" w:hAnsi="Calibri" w:cs="Calibri"/>
                      <w:sz w:val="13"/>
                    </w:rPr>
                    <w:t xml:space="preserve">6 </w:t>
                  </w:r>
                  <w:r>
                    <w:rPr>
                      <w:sz w:val="13"/>
                    </w:rPr>
                    <w:t xml:space="preserve">1.64 9.00 </w:t>
                  </w:r>
                  <w:r>
                    <w:rPr>
                      <w:rFonts w:ascii="Calibri" w:eastAsia="Calibri" w:hAnsi="Calibri" w:cs="Calibri"/>
                      <w:sz w:val="13"/>
                    </w:rPr>
                    <w:t xml:space="preserve">6 </w:t>
                  </w:r>
                  <w:r>
                    <w:rPr>
                      <w:sz w:val="13"/>
                    </w:rPr>
                    <w:t>2.86</w:t>
                  </w:r>
                </w:p>
                <w:p w14:paraId="7DB2105D" w14:textId="77777777" w:rsidR="00054412" w:rsidRDefault="00537B85">
                  <w:pPr>
                    <w:framePr w:wrap="around" w:vAnchor="text" w:hAnchor="margin"/>
                    <w:spacing w:after="0" w:line="259" w:lineRule="auto"/>
                    <w:ind w:left="108" w:right="0" w:firstLine="0"/>
                    <w:suppressOverlap/>
                    <w:jc w:val="left"/>
                  </w:pPr>
                  <w:r>
                    <w:rPr>
                      <w:sz w:val="13"/>
                    </w:rPr>
                    <w:t xml:space="preserve">0.25 </w:t>
                  </w:r>
                  <w:r>
                    <w:rPr>
                      <w:rFonts w:ascii="Calibri" w:eastAsia="Calibri" w:hAnsi="Calibri" w:cs="Calibri"/>
                      <w:sz w:val="13"/>
                    </w:rPr>
                    <w:t xml:space="preserve">6 </w:t>
                  </w:r>
                  <w:r>
                    <w:rPr>
                      <w:sz w:val="13"/>
                    </w:rPr>
                    <w:t>0.50</w:t>
                  </w:r>
                </w:p>
              </w:tc>
              <w:tc>
                <w:tcPr>
                  <w:tcW w:w="970" w:type="dxa"/>
                  <w:tcBorders>
                    <w:top w:val="nil"/>
                    <w:left w:val="nil"/>
                    <w:bottom w:val="nil"/>
                    <w:right w:val="nil"/>
                  </w:tcBorders>
                </w:tcPr>
                <w:p w14:paraId="332AC6BB"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p w14:paraId="0B16D305" w14:textId="77777777" w:rsidR="00054412" w:rsidRDefault="00537B85">
                  <w:pPr>
                    <w:framePr w:wrap="around" w:vAnchor="text" w:hAnchor="margin"/>
                    <w:spacing w:after="0" w:line="252" w:lineRule="auto"/>
                    <w:ind w:left="108" w:right="0" w:firstLine="0"/>
                    <w:suppressOverlap/>
                    <w:jc w:val="left"/>
                  </w:pPr>
                  <w:r>
                    <w:rPr>
                      <w:sz w:val="13"/>
                    </w:rPr>
                    <w:t xml:space="preserve">0.25 </w:t>
                  </w:r>
                  <w:r>
                    <w:rPr>
                      <w:rFonts w:ascii="Calibri" w:eastAsia="Calibri" w:hAnsi="Calibri" w:cs="Calibri"/>
                      <w:sz w:val="13"/>
                    </w:rPr>
                    <w:t xml:space="preserve">6 </w:t>
                  </w:r>
                  <w:r>
                    <w:rPr>
                      <w:sz w:val="13"/>
                    </w:rPr>
                    <w:t xml:space="preserve">0.50 4.00 </w:t>
                  </w:r>
                  <w:r>
                    <w:rPr>
                      <w:rFonts w:ascii="Calibri" w:eastAsia="Calibri" w:hAnsi="Calibri" w:cs="Calibri"/>
                      <w:sz w:val="13"/>
                    </w:rPr>
                    <w:t xml:space="preserve">6 </w:t>
                  </w:r>
                  <w:r>
                    <w:rPr>
                      <w:sz w:val="13"/>
                    </w:rPr>
                    <w:t xml:space="preserve">1.96 6.50 </w:t>
                  </w:r>
                  <w:r>
                    <w:rPr>
                      <w:rFonts w:ascii="Calibri" w:eastAsia="Calibri" w:hAnsi="Calibri" w:cs="Calibri"/>
                      <w:sz w:val="13"/>
                    </w:rPr>
                    <w:t xml:space="preserve">6 </w:t>
                  </w:r>
                  <w:r>
                    <w:rPr>
                      <w:sz w:val="13"/>
                    </w:rPr>
                    <w:t>2.47</w:t>
                  </w:r>
                </w:p>
                <w:p w14:paraId="05AA2D8D"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tc>
              <w:tc>
                <w:tcPr>
                  <w:tcW w:w="1590" w:type="dxa"/>
                  <w:tcBorders>
                    <w:top w:val="nil"/>
                    <w:left w:val="nil"/>
                    <w:bottom w:val="nil"/>
                    <w:right w:val="nil"/>
                  </w:tcBorders>
                </w:tcPr>
                <w:p w14:paraId="6CA23FAE" w14:textId="77777777" w:rsidR="00054412" w:rsidRDefault="00537B85">
                  <w:pPr>
                    <w:framePr w:wrap="around" w:vAnchor="text" w:hAnchor="margin"/>
                    <w:spacing w:after="0" w:line="259" w:lineRule="auto"/>
                    <w:ind w:left="418" w:right="0" w:firstLine="0"/>
                    <w:suppressOverlap/>
                    <w:jc w:val="left"/>
                  </w:pPr>
                  <w:r>
                    <w:rPr>
                      <w:sz w:val="13"/>
                    </w:rPr>
                    <w:t xml:space="preserve">1.25 </w:t>
                  </w:r>
                  <w:r>
                    <w:rPr>
                      <w:rFonts w:ascii="Calibri" w:eastAsia="Calibri" w:hAnsi="Calibri" w:cs="Calibri"/>
                      <w:sz w:val="13"/>
                    </w:rPr>
                    <w:t xml:space="preserve">6 </w:t>
                  </w:r>
                  <w:r>
                    <w:rPr>
                      <w:sz w:val="13"/>
                    </w:rPr>
                    <w:t>1.11</w:t>
                  </w:r>
                </w:p>
                <w:p w14:paraId="2771DEAA" w14:textId="77777777" w:rsidR="00054412" w:rsidRDefault="00537B85">
                  <w:pPr>
                    <w:framePr w:wrap="around" w:vAnchor="text" w:hAnchor="margin"/>
                    <w:spacing w:after="1" w:line="259" w:lineRule="auto"/>
                    <w:ind w:right="51" w:firstLine="0"/>
                    <w:suppressOverlap/>
                    <w:jc w:val="center"/>
                  </w:pPr>
                  <w:r>
                    <w:rPr>
                      <w:sz w:val="13"/>
                    </w:rPr>
                    <w:t>0.00</w:t>
                  </w:r>
                </w:p>
                <w:p w14:paraId="5677DB53" w14:textId="77777777" w:rsidR="00054412" w:rsidRDefault="00537B85">
                  <w:pPr>
                    <w:framePr w:wrap="around" w:vAnchor="text" w:hAnchor="margin"/>
                    <w:spacing w:after="0" w:line="252" w:lineRule="auto"/>
                    <w:ind w:left="418" w:right="273" w:firstLine="0"/>
                    <w:suppressOverlap/>
                    <w:jc w:val="left"/>
                  </w:pPr>
                  <w:r>
                    <w:rPr>
                      <w:sz w:val="13"/>
                    </w:rPr>
                    <w:t xml:space="preserve">5.00 </w:t>
                  </w:r>
                  <w:r>
                    <w:rPr>
                      <w:rFonts w:ascii="Calibri" w:eastAsia="Calibri" w:hAnsi="Calibri" w:cs="Calibri"/>
                      <w:sz w:val="13"/>
                    </w:rPr>
                    <w:t xml:space="preserve">6 </w:t>
                  </w:r>
                  <w:r>
                    <w:rPr>
                      <w:sz w:val="13"/>
                    </w:rPr>
                    <w:t xml:space="preserve">2.18 6.25 </w:t>
                  </w:r>
                  <w:r>
                    <w:rPr>
                      <w:rFonts w:ascii="Calibri" w:eastAsia="Calibri" w:hAnsi="Calibri" w:cs="Calibri"/>
                      <w:sz w:val="13"/>
                    </w:rPr>
                    <w:t xml:space="preserve">6 </w:t>
                  </w:r>
                  <w:r>
                    <w:rPr>
                      <w:sz w:val="13"/>
                    </w:rPr>
                    <w:t>2.42</w:t>
                  </w:r>
                </w:p>
                <w:p w14:paraId="4F25E880" w14:textId="77777777" w:rsidR="00054412" w:rsidRDefault="00537B85">
                  <w:pPr>
                    <w:framePr w:wrap="around" w:vAnchor="text" w:hAnchor="margin"/>
                    <w:spacing w:after="0" w:line="259" w:lineRule="auto"/>
                    <w:ind w:left="418" w:right="0" w:firstLine="0"/>
                    <w:suppressOverlap/>
                    <w:jc w:val="left"/>
                  </w:pPr>
                  <w:r>
                    <w:rPr>
                      <w:sz w:val="13"/>
                    </w:rPr>
                    <w:t xml:space="preserve">0.75 </w:t>
                  </w:r>
                  <w:r>
                    <w:rPr>
                      <w:rFonts w:ascii="Calibri" w:eastAsia="Calibri" w:hAnsi="Calibri" w:cs="Calibri"/>
                      <w:sz w:val="13"/>
                    </w:rPr>
                    <w:t xml:space="preserve">6 </w:t>
                  </w:r>
                  <w:r>
                    <w:rPr>
                      <w:sz w:val="13"/>
                    </w:rPr>
                    <w:t>0.86</w:t>
                  </w:r>
                </w:p>
              </w:tc>
              <w:tc>
                <w:tcPr>
                  <w:tcW w:w="1280" w:type="dxa"/>
                  <w:tcBorders>
                    <w:top w:val="nil"/>
                    <w:left w:val="nil"/>
                    <w:bottom w:val="nil"/>
                    <w:right w:val="nil"/>
                  </w:tcBorders>
                </w:tcPr>
                <w:p w14:paraId="7C555F2C" w14:textId="77777777" w:rsidR="00054412" w:rsidRDefault="00537B85">
                  <w:pPr>
                    <w:framePr w:wrap="around" w:vAnchor="text" w:hAnchor="margin"/>
                    <w:spacing w:after="0" w:line="259" w:lineRule="auto"/>
                    <w:ind w:left="108" w:right="0" w:firstLine="0"/>
                    <w:suppressOverlap/>
                    <w:jc w:val="left"/>
                  </w:pPr>
                  <w:r>
                    <w:rPr>
                      <w:sz w:val="13"/>
                    </w:rPr>
                    <w:t xml:space="preserve">1.25 </w:t>
                  </w:r>
                  <w:r>
                    <w:rPr>
                      <w:rFonts w:ascii="Calibri" w:eastAsia="Calibri" w:hAnsi="Calibri" w:cs="Calibri"/>
                      <w:sz w:val="13"/>
                    </w:rPr>
                    <w:t xml:space="preserve">6 </w:t>
                  </w:r>
                  <w:r>
                    <w:rPr>
                      <w:sz w:val="13"/>
                    </w:rPr>
                    <w:t>1.11</w:t>
                  </w:r>
                </w:p>
                <w:p w14:paraId="723111AB" w14:textId="77777777" w:rsidR="00054412" w:rsidRDefault="00537B85">
                  <w:pPr>
                    <w:framePr w:wrap="around" w:vAnchor="text" w:hAnchor="margin"/>
                    <w:spacing w:after="0" w:line="252" w:lineRule="auto"/>
                    <w:ind w:left="108" w:right="273" w:firstLine="0"/>
                    <w:suppressOverlap/>
                    <w:jc w:val="left"/>
                  </w:pPr>
                  <w:r>
                    <w:rPr>
                      <w:sz w:val="13"/>
                    </w:rPr>
                    <w:t xml:space="preserve">0.75 </w:t>
                  </w:r>
                  <w:r>
                    <w:rPr>
                      <w:rFonts w:ascii="Calibri" w:eastAsia="Calibri" w:hAnsi="Calibri" w:cs="Calibri"/>
                      <w:sz w:val="13"/>
                    </w:rPr>
                    <w:t xml:space="preserve">6 </w:t>
                  </w:r>
                  <w:r>
                    <w:rPr>
                      <w:sz w:val="13"/>
                    </w:rPr>
                    <w:t xml:space="preserve">0.86 4.50 </w:t>
                  </w:r>
                  <w:r>
                    <w:rPr>
                      <w:rFonts w:ascii="Calibri" w:eastAsia="Calibri" w:hAnsi="Calibri" w:cs="Calibri"/>
                      <w:sz w:val="13"/>
                    </w:rPr>
                    <w:t xml:space="preserve">6 </w:t>
                  </w:r>
                  <w:r>
                    <w:rPr>
                      <w:sz w:val="13"/>
                    </w:rPr>
                    <w:t xml:space="preserve">2.07 0.75 </w:t>
                  </w:r>
                  <w:r>
                    <w:rPr>
                      <w:rFonts w:ascii="Calibri" w:eastAsia="Calibri" w:hAnsi="Calibri" w:cs="Calibri"/>
                      <w:sz w:val="13"/>
                    </w:rPr>
                    <w:t xml:space="preserve">6 </w:t>
                  </w:r>
                  <w:r>
                    <w:rPr>
                      <w:sz w:val="13"/>
                    </w:rPr>
                    <w:t>0.86</w:t>
                  </w:r>
                </w:p>
                <w:p w14:paraId="5F7FC288" w14:textId="77777777" w:rsidR="00054412" w:rsidRDefault="00537B85">
                  <w:pPr>
                    <w:framePr w:wrap="around" w:vAnchor="text" w:hAnchor="margin"/>
                    <w:spacing w:after="0" w:line="259" w:lineRule="auto"/>
                    <w:ind w:left="108" w:right="0" w:firstLine="0"/>
                    <w:suppressOverlap/>
                    <w:jc w:val="left"/>
                  </w:pPr>
                  <w:r>
                    <w:rPr>
                      <w:sz w:val="13"/>
                    </w:rPr>
                    <w:t xml:space="preserve">0.75 </w:t>
                  </w:r>
                  <w:r>
                    <w:rPr>
                      <w:rFonts w:ascii="Calibri" w:eastAsia="Calibri" w:hAnsi="Calibri" w:cs="Calibri"/>
                      <w:sz w:val="13"/>
                    </w:rPr>
                    <w:t xml:space="preserve">6 </w:t>
                  </w:r>
                  <w:r>
                    <w:rPr>
                      <w:sz w:val="13"/>
                    </w:rPr>
                    <w:t>0.86</w:t>
                  </w:r>
                </w:p>
              </w:tc>
              <w:tc>
                <w:tcPr>
                  <w:tcW w:w="1280" w:type="dxa"/>
                  <w:tcBorders>
                    <w:top w:val="nil"/>
                    <w:left w:val="nil"/>
                    <w:bottom w:val="nil"/>
                    <w:right w:val="nil"/>
                  </w:tcBorders>
                </w:tcPr>
                <w:p w14:paraId="4356CD86" w14:textId="77777777" w:rsidR="00054412" w:rsidRDefault="00537B85">
                  <w:pPr>
                    <w:framePr w:wrap="around" w:vAnchor="text" w:hAnchor="margin"/>
                    <w:spacing w:after="0" w:line="259" w:lineRule="auto"/>
                    <w:ind w:left="108" w:right="0" w:firstLine="0"/>
                    <w:suppressOverlap/>
                    <w:jc w:val="left"/>
                  </w:pPr>
                  <w:r>
                    <w:rPr>
                      <w:sz w:val="13"/>
                    </w:rPr>
                    <w:t xml:space="preserve">0.50 </w:t>
                  </w:r>
                  <w:r>
                    <w:rPr>
                      <w:rFonts w:ascii="Calibri" w:eastAsia="Calibri" w:hAnsi="Calibri" w:cs="Calibri"/>
                      <w:sz w:val="13"/>
                    </w:rPr>
                    <w:t xml:space="preserve">6 </w:t>
                  </w:r>
                  <w:r>
                    <w:rPr>
                      <w:sz w:val="13"/>
                    </w:rPr>
                    <w:t>0.71</w:t>
                  </w:r>
                </w:p>
                <w:p w14:paraId="741759A7" w14:textId="77777777" w:rsidR="00054412" w:rsidRDefault="00537B85">
                  <w:pPr>
                    <w:framePr w:wrap="around" w:vAnchor="text" w:hAnchor="margin"/>
                    <w:spacing w:after="1" w:line="259" w:lineRule="auto"/>
                    <w:ind w:left="302" w:right="0" w:firstLine="0"/>
                    <w:suppressOverlap/>
                    <w:jc w:val="left"/>
                  </w:pPr>
                  <w:r>
                    <w:rPr>
                      <w:sz w:val="13"/>
                    </w:rPr>
                    <w:t>0.00</w:t>
                  </w:r>
                </w:p>
                <w:p w14:paraId="3ED762EA" w14:textId="77777777" w:rsidR="00054412" w:rsidRDefault="00537B85">
                  <w:pPr>
                    <w:framePr w:wrap="around" w:vAnchor="text" w:hAnchor="margin"/>
                    <w:spacing w:after="0" w:line="252" w:lineRule="auto"/>
                    <w:ind w:left="108" w:right="273" w:firstLine="0"/>
                    <w:suppressOverlap/>
                    <w:jc w:val="left"/>
                  </w:pPr>
                  <w:r>
                    <w:rPr>
                      <w:sz w:val="13"/>
                    </w:rPr>
                    <w:t xml:space="preserve">2.25 </w:t>
                  </w:r>
                  <w:r>
                    <w:rPr>
                      <w:rFonts w:ascii="Calibri" w:eastAsia="Calibri" w:hAnsi="Calibri" w:cs="Calibri"/>
                      <w:sz w:val="13"/>
                    </w:rPr>
                    <w:t xml:space="preserve">6 </w:t>
                  </w:r>
                  <w:r>
                    <w:rPr>
                      <w:sz w:val="13"/>
                    </w:rPr>
                    <w:t xml:space="preserve">1.48 2.00 </w:t>
                  </w:r>
                  <w:r>
                    <w:rPr>
                      <w:rFonts w:ascii="Calibri" w:eastAsia="Calibri" w:hAnsi="Calibri" w:cs="Calibri"/>
                      <w:sz w:val="13"/>
                    </w:rPr>
                    <w:t xml:space="preserve">6 </w:t>
                  </w:r>
                  <w:r>
                    <w:rPr>
                      <w:sz w:val="13"/>
                    </w:rPr>
                    <w:t>1.40</w:t>
                  </w:r>
                </w:p>
                <w:p w14:paraId="67FA7F9A" w14:textId="77777777" w:rsidR="00054412" w:rsidRDefault="00537B85">
                  <w:pPr>
                    <w:framePr w:wrap="around" w:vAnchor="text" w:hAnchor="margin"/>
                    <w:spacing w:after="0" w:line="259" w:lineRule="auto"/>
                    <w:ind w:left="108" w:right="0" w:firstLine="0"/>
                    <w:suppressOverlap/>
                    <w:jc w:val="left"/>
                  </w:pPr>
                  <w:r>
                    <w:rPr>
                      <w:sz w:val="13"/>
                    </w:rPr>
                    <w:t xml:space="preserve">0.75 </w:t>
                  </w:r>
                  <w:r>
                    <w:rPr>
                      <w:rFonts w:ascii="Calibri" w:eastAsia="Calibri" w:hAnsi="Calibri" w:cs="Calibri"/>
                      <w:sz w:val="13"/>
                    </w:rPr>
                    <w:t xml:space="preserve">6 </w:t>
                  </w:r>
                  <w:r>
                    <w:rPr>
                      <w:sz w:val="13"/>
                    </w:rPr>
                    <w:t>0.86</w:t>
                  </w:r>
                </w:p>
              </w:tc>
              <w:tc>
                <w:tcPr>
                  <w:tcW w:w="860" w:type="dxa"/>
                  <w:tcBorders>
                    <w:top w:val="nil"/>
                    <w:left w:val="nil"/>
                    <w:bottom w:val="nil"/>
                    <w:right w:val="nil"/>
                  </w:tcBorders>
                </w:tcPr>
                <w:p w14:paraId="0FFE138F" w14:textId="77777777" w:rsidR="00054412" w:rsidRDefault="00537B85">
                  <w:pPr>
                    <w:framePr w:wrap="around" w:vAnchor="text" w:hAnchor="margin"/>
                    <w:spacing w:after="0" w:line="259" w:lineRule="auto"/>
                    <w:ind w:left="108" w:right="0" w:firstLine="0"/>
                    <w:suppressOverlap/>
                    <w:jc w:val="left"/>
                  </w:pPr>
                  <w:r>
                    <w:rPr>
                      <w:sz w:val="13"/>
                    </w:rPr>
                    <w:t xml:space="preserve">0.25 </w:t>
                  </w:r>
                  <w:r>
                    <w:rPr>
                      <w:rFonts w:ascii="Calibri" w:eastAsia="Calibri" w:hAnsi="Calibri" w:cs="Calibri"/>
                      <w:sz w:val="13"/>
                    </w:rPr>
                    <w:t xml:space="preserve">6 </w:t>
                  </w:r>
                  <w:r>
                    <w:rPr>
                      <w:sz w:val="13"/>
                    </w:rPr>
                    <w:t>0.50</w:t>
                  </w:r>
                </w:p>
                <w:p w14:paraId="21411BE9" w14:textId="77777777" w:rsidR="00054412" w:rsidRDefault="00537B85">
                  <w:pPr>
                    <w:framePr w:wrap="around" w:vAnchor="text" w:hAnchor="margin"/>
                    <w:spacing w:after="0" w:line="259" w:lineRule="auto"/>
                    <w:ind w:left="108" w:right="0" w:firstLine="0"/>
                    <w:suppressOverlap/>
                    <w:jc w:val="left"/>
                  </w:pPr>
                  <w:r>
                    <w:rPr>
                      <w:sz w:val="13"/>
                    </w:rPr>
                    <w:t xml:space="preserve">0.50 </w:t>
                  </w:r>
                  <w:r>
                    <w:rPr>
                      <w:rFonts w:ascii="Calibri" w:eastAsia="Calibri" w:hAnsi="Calibri" w:cs="Calibri"/>
                      <w:sz w:val="13"/>
                    </w:rPr>
                    <w:t xml:space="preserve">6 </w:t>
                  </w:r>
                  <w:r>
                    <w:rPr>
                      <w:sz w:val="13"/>
                    </w:rPr>
                    <w:t>0.71</w:t>
                  </w:r>
                </w:p>
                <w:p w14:paraId="59D86DA5"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p w14:paraId="5EF32F07" w14:textId="77777777" w:rsidR="00054412" w:rsidRDefault="00537B85">
                  <w:pPr>
                    <w:framePr w:wrap="around" w:vAnchor="text" w:hAnchor="margin"/>
                    <w:spacing w:after="0" w:line="259" w:lineRule="auto"/>
                    <w:ind w:left="59" w:right="0" w:firstLine="0"/>
                    <w:suppressOverlap/>
                    <w:jc w:val="center"/>
                  </w:pPr>
                  <w:r>
                    <w:rPr>
                      <w:sz w:val="13"/>
                    </w:rPr>
                    <w:t>0.00</w:t>
                  </w:r>
                </w:p>
                <w:p w14:paraId="32600273" w14:textId="77777777" w:rsidR="00054412" w:rsidRDefault="00537B85">
                  <w:pPr>
                    <w:framePr w:wrap="around" w:vAnchor="text" w:hAnchor="margin"/>
                    <w:spacing w:after="0" w:line="259" w:lineRule="auto"/>
                    <w:ind w:left="59" w:right="0" w:firstLine="0"/>
                    <w:suppressOverlap/>
                    <w:jc w:val="center"/>
                  </w:pPr>
                  <w:r>
                    <w:rPr>
                      <w:sz w:val="13"/>
                    </w:rPr>
                    <w:t>0.00</w:t>
                  </w:r>
                </w:p>
              </w:tc>
            </w:tr>
            <w:tr w:rsidR="00054412" w14:paraId="2C2B3F9E" w14:textId="77777777">
              <w:trPr>
                <w:trHeight w:val="750"/>
              </w:trPr>
              <w:tc>
                <w:tcPr>
                  <w:tcW w:w="1780" w:type="dxa"/>
                  <w:tcBorders>
                    <w:top w:val="nil"/>
                    <w:left w:val="nil"/>
                    <w:bottom w:val="nil"/>
                    <w:right w:val="nil"/>
                  </w:tcBorders>
                </w:tcPr>
                <w:p w14:paraId="57B2C197" w14:textId="77777777" w:rsidR="00054412" w:rsidRDefault="00537B85">
                  <w:pPr>
                    <w:framePr w:wrap="around" w:vAnchor="text" w:hAnchor="margin"/>
                    <w:spacing w:after="0" w:line="259" w:lineRule="auto"/>
                    <w:ind w:right="1120" w:firstLine="0"/>
                    <w:suppressOverlap/>
                    <w:jc w:val="left"/>
                  </w:pPr>
                  <w:r>
                    <w:rPr>
                      <w:sz w:val="13"/>
                    </w:rPr>
                    <w:t>saponite talc actinolite calcite dolomite</w:t>
                  </w:r>
                </w:p>
              </w:tc>
              <w:tc>
                <w:tcPr>
                  <w:tcW w:w="1280" w:type="dxa"/>
                  <w:tcBorders>
                    <w:top w:val="nil"/>
                    <w:left w:val="nil"/>
                    <w:bottom w:val="nil"/>
                    <w:right w:val="nil"/>
                  </w:tcBorders>
                </w:tcPr>
                <w:p w14:paraId="7FB9930C" w14:textId="77777777" w:rsidR="00054412" w:rsidRDefault="00537B85">
                  <w:pPr>
                    <w:framePr w:wrap="around" w:vAnchor="text" w:hAnchor="margin"/>
                    <w:spacing w:after="0" w:line="259" w:lineRule="auto"/>
                    <w:ind w:left="108" w:right="0" w:firstLine="0"/>
                    <w:suppressOverlap/>
                    <w:jc w:val="left"/>
                  </w:pPr>
                  <w:r>
                    <w:rPr>
                      <w:sz w:val="13"/>
                    </w:rPr>
                    <w:t xml:space="preserve">7.00 </w:t>
                  </w:r>
                  <w:r>
                    <w:rPr>
                      <w:rFonts w:ascii="Calibri" w:eastAsia="Calibri" w:hAnsi="Calibri" w:cs="Calibri"/>
                      <w:sz w:val="13"/>
                    </w:rPr>
                    <w:t xml:space="preserve">6 </w:t>
                  </w:r>
                  <w:r>
                    <w:rPr>
                      <w:sz w:val="13"/>
                    </w:rPr>
                    <w:t>2.55</w:t>
                  </w:r>
                </w:p>
                <w:p w14:paraId="0D4B215C" w14:textId="77777777" w:rsidR="00054412" w:rsidRDefault="00537B85">
                  <w:pPr>
                    <w:framePr w:wrap="around" w:vAnchor="text" w:hAnchor="margin"/>
                    <w:spacing w:after="0"/>
                    <w:ind w:left="302" w:right="464" w:firstLine="0"/>
                    <w:suppressOverlap/>
                    <w:jc w:val="left"/>
                  </w:pPr>
                  <w:r>
                    <w:rPr>
                      <w:sz w:val="13"/>
                    </w:rPr>
                    <w:t>0.00 0.00 0.00</w:t>
                  </w:r>
                </w:p>
                <w:p w14:paraId="164B6C6A" w14:textId="77777777" w:rsidR="00054412" w:rsidRDefault="00537B85">
                  <w:pPr>
                    <w:framePr w:wrap="around" w:vAnchor="text" w:hAnchor="margin"/>
                    <w:spacing w:after="0" w:line="259" w:lineRule="auto"/>
                    <w:ind w:left="302" w:right="0" w:firstLine="0"/>
                    <w:suppressOverlap/>
                    <w:jc w:val="left"/>
                  </w:pPr>
                  <w:r>
                    <w:rPr>
                      <w:sz w:val="13"/>
                    </w:rPr>
                    <w:t>0.00</w:t>
                  </w:r>
                </w:p>
              </w:tc>
              <w:tc>
                <w:tcPr>
                  <w:tcW w:w="1280" w:type="dxa"/>
                  <w:tcBorders>
                    <w:top w:val="nil"/>
                    <w:left w:val="nil"/>
                    <w:bottom w:val="nil"/>
                    <w:right w:val="nil"/>
                  </w:tcBorders>
                </w:tcPr>
                <w:p w14:paraId="668AD581" w14:textId="77777777" w:rsidR="00054412" w:rsidRDefault="00537B85">
                  <w:pPr>
                    <w:framePr w:wrap="around" w:vAnchor="text" w:hAnchor="margin"/>
                    <w:spacing w:after="0" w:line="259" w:lineRule="auto"/>
                    <w:ind w:left="57" w:right="0" w:firstLine="0"/>
                    <w:suppressOverlap/>
                    <w:jc w:val="left"/>
                  </w:pPr>
                  <w:r>
                    <w:rPr>
                      <w:sz w:val="13"/>
                    </w:rPr>
                    <w:t xml:space="preserve">10.00 </w:t>
                  </w:r>
                  <w:r>
                    <w:rPr>
                      <w:rFonts w:ascii="Calibri" w:eastAsia="Calibri" w:hAnsi="Calibri" w:cs="Calibri"/>
                      <w:sz w:val="13"/>
                    </w:rPr>
                    <w:t xml:space="preserve">6 </w:t>
                  </w:r>
                  <w:r>
                    <w:rPr>
                      <w:sz w:val="13"/>
                    </w:rPr>
                    <w:t>3.00</w:t>
                  </w:r>
                </w:p>
                <w:p w14:paraId="772D9C23" w14:textId="77777777" w:rsidR="00054412" w:rsidRDefault="00537B85">
                  <w:pPr>
                    <w:framePr w:wrap="around" w:vAnchor="text" w:hAnchor="margin"/>
                    <w:spacing w:after="0"/>
                    <w:ind w:left="302" w:right="464" w:firstLine="0"/>
                    <w:suppressOverlap/>
                    <w:jc w:val="left"/>
                  </w:pPr>
                  <w:r>
                    <w:rPr>
                      <w:sz w:val="13"/>
                    </w:rPr>
                    <w:t>0.00 0.00 0.00</w:t>
                  </w:r>
                </w:p>
                <w:p w14:paraId="2BCBE899" w14:textId="77777777" w:rsidR="00054412" w:rsidRDefault="00537B85">
                  <w:pPr>
                    <w:framePr w:wrap="around" w:vAnchor="text" w:hAnchor="margin"/>
                    <w:spacing w:after="0" w:line="259" w:lineRule="auto"/>
                    <w:ind w:left="302" w:right="0" w:firstLine="0"/>
                    <w:suppressOverlap/>
                    <w:jc w:val="left"/>
                  </w:pPr>
                  <w:r>
                    <w:rPr>
                      <w:sz w:val="13"/>
                    </w:rPr>
                    <w:t>0.00</w:t>
                  </w:r>
                </w:p>
              </w:tc>
              <w:tc>
                <w:tcPr>
                  <w:tcW w:w="970" w:type="dxa"/>
                  <w:tcBorders>
                    <w:top w:val="nil"/>
                    <w:left w:val="nil"/>
                    <w:bottom w:val="nil"/>
                    <w:right w:val="nil"/>
                  </w:tcBorders>
                </w:tcPr>
                <w:p w14:paraId="48A6EF0D" w14:textId="77777777" w:rsidR="00054412" w:rsidRDefault="00537B85">
                  <w:pPr>
                    <w:framePr w:wrap="around" w:vAnchor="text" w:hAnchor="margin"/>
                    <w:spacing w:after="0" w:line="259" w:lineRule="auto"/>
                    <w:ind w:left="108" w:right="0" w:firstLine="0"/>
                    <w:suppressOverlap/>
                    <w:jc w:val="left"/>
                  </w:pPr>
                  <w:r>
                    <w:rPr>
                      <w:sz w:val="13"/>
                    </w:rPr>
                    <w:t xml:space="preserve">1.25 </w:t>
                  </w:r>
                  <w:r>
                    <w:rPr>
                      <w:rFonts w:ascii="Calibri" w:eastAsia="Calibri" w:hAnsi="Calibri" w:cs="Calibri"/>
                      <w:sz w:val="13"/>
                    </w:rPr>
                    <w:t xml:space="preserve">6 </w:t>
                  </w:r>
                  <w:r>
                    <w:rPr>
                      <w:sz w:val="13"/>
                    </w:rPr>
                    <w:t>1.11</w:t>
                  </w:r>
                </w:p>
                <w:p w14:paraId="472DABC6" w14:textId="77777777" w:rsidR="00054412" w:rsidRDefault="00537B85">
                  <w:pPr>
                    <w:framePr w:wrap="around" w:vAnchor="text" w:hAnchor="margin"/>
                    <w:spacing w:after="0" w:line="259" w:lineRule="auto"/>
                    <w:ind w:left="108" w:right="0" w:firstLine="0"/>
                    <w:suppressOverlap/>
                    <w:jc w:val="left"/>
                  </w:pPr>
                  <w:r>
                    <w:rPr>
                      <w:sz w:val="13"/>
                    </w:rPr>
                    <w:t xml:space="preserve">3.00 </w:t>
                  </w:r>
                  <w:r>
                    <w:rPr>
                      <w:rFonts w:ascii="Calibri" w:eastAsia="Calibri" w:hAnsi="Calibri" w:cs="Calibri"/>
                      <w:sz w:val="13"/>
                    </w:rPr>
                    <w:t xml:space="preserve">6 </w:t>
                  </w:r>
                  <w:r>
                    <w:rPr>
                      <w:sz w:val="13"/>
                    </w:rPr>
                    <w:t>1.71</w:t>
                  </w:r>
                </w:p>
                <w:p w14:paraId="3E23B3E8" w14:textId="77777777" w:rsidR="00054412" w:rsidRDefault="00537B85">
                  <w:pPr>
                    <w:framePr w:wrap="around" w:vAnchor="text" w:hAnchor="margin"/>
                    <w:spacing w:after="0"/>
                    <w:ind w:left="302" w:right="154" w:firstLine="0"/>
                    <w:suppressOverlap/>
                    <w:jc w:val="left"/>
                  </w:pPr>
                  <w:r>
                    <w:rPr>
                      <w:sz w:val="13"/>
                    </w:rPr>
                    <w:t>0.00 0.00</w:t>
                  </w:r>
                </w:p>
                <w:p w14:paraId="7AB9911C" w14:textId="77777777" w:rsidR="00054412" w:rsidRDefault="00537B85">
                  <w:pPr>
                    <w:framePr w:wrap="around" w:vAnchor="text" w:hAnchor="margin"/>
                    <w:spacing w:after="0" w:line="259" w:lineRule="auto"/>
                    <w:ind w:left="302" w:right="0" w:firstLine="0"/>
                    <w:suppressOverlap/>
                    <w:jc w:val="left"/>
                  </w:pPr>
                  <w:r>
                    <w:rPr>
                      <w:sz w:val="13"/>
                    </w:rPr>
                    <w:t>0.00</w:t>
                  </w:r>
                </w:p>
              </w:tc>
              <w:tc>
                <w:tcPr>
                  <w:tcW w:w="1590" w:type="dxa"/>
                  <w:tcBorders>
                    <w:top w:val="nil"/>
                    <w:left w:val="nil"/>
                    <w:bottom w:val="nil"/>
                    <w:right w:val="nil"/>
                  </w:tcBorders>
                </w:tcPr>
                <w:p w14:paraId="3C00EA77" w14:textId="77777777" w:rsidR="00054412" w:rsidRDefault="00537B85">
                  <w:pPr>
                    <w:framePr w:wrap="around" w:vAnchor="text" w:hAnchor="margin"/>
                    <w:spacing w:after="0" w:line="259" w:lineRule="auto"/>
                    <w:ind w:left="418" w:right="0" w:firstLine="0"/>
                    <w:suppressOverlap/>
                    <w:jc w:val="left"/>
                  </w:pPr>
                  <w:r>
                    <w:rPr>
                      <w:sz w:val="13"/>
                    </w:rPr>
                    <w:t xml:space="preserve">0.75 </w:t>
                  </w:r>
                  <w:r>
                    <w:rPr>
                      <w:rFonts w:ascii="Calibri" w:eastAsia="Calibri" w:hAnsi="Calibri" w:cs="Calibri"/>
                      <w:sz w:val="13"/>
                    </w:rPr>
                    <w:t xml:space="preserve">6 </w:t>
                  </w:r>
                  <w:r>
                    <w:rPr>
                      <w:sz w:val="13"/>
                    </w:rPr>
                    <w:t>0.86</w:t>
                  </w:r>
                </w:p>
                <w:p w14:paraId="0A2FA47C" w14:textId="77777777" w:rsidR="00054412" w:rsidRDefault="00537B85">
                  <w:pPr>
                    <w:framePr w:wrap="around" w:vAnchor="text" w:hAnchor="margin"/>
                    <w:spacing w:after="0" w:line="259" w:lineRule="auto"/>
                    <w:ind w:left="418" w:right="0" w:firstLine="0"/>
                    <w:suppressOverlap/>
                    <w:jc w:val="left"/>
                  </w:pPr>
                  <w:r>
                    <w:rPr>
                      <w:sz w:val="13"/>
                    </w:rPr>
                    <w:t xml:space="preserve">2.00 </w:t>
                  </w:r>
                  <w:r>
                    <w:rPr>
                      <w:rFonts w:ascii="Calibri" w:eastAsia="Calibri" w:hAnsi="Calibri" w:cs="Calibri"/>
                      <w:sz w:val="13"/>
                    </w:rPr>
                    <w:t xml:space="preserve">6 </w:t>
                  </w:r>
                  <w:r>
                    <w:rPr>
                      <w:sz w:val="13"/>
                    </w:rPr>
                    <w:t>1.40</w:t>
                  </w:r>
                </w:p>
                <w:p w14:paraId="60C5E6F0" w14:textId="77777777" w:rsidR="00054412" w:rsidRDefault="00537B85">
                  <w:pPr>
                    <w:framePr w:wrap="around" w:vAnchor="text" w:hAnchor="margin"/>
                    <w:spacing w:after="0" w:line="259" w:lineRule="auto"/>
                    <w:ind w:left="418" w:right="0" w:firstLine="0"/>
                    <w:suppressOverlap/>
                    <w:jc w:val="left"/>
                  </w:pPr>
                  <w:r>
                    <w:rPr>
                      <w:sz w:val="13"/>
                    </w:rPr>
                    <w:t xml:space="preserve">2.00 </w:t>
                  </w:r>
                  <w:r>
                    <w:rPr>
                      <w:rFonts w:ascii="Calibri" w:eastAsia="Calibri" w:hAnsi="Calibri" w:cs="Calibri"/>
                      <w:sz w:val="13"/>
                    </w:rPr>
                    <w:t xml:space="preserve">6 </w:t>
                  </w:r>
                  <w:r>
                    <w:rPr>
                      <w:sz w:val="13"/>
                    </w:rPr>
                    <w:t>1.40</w:t>
                  </w:r>
                </w:p>
                <w:p w14:paraId="23396061" w14:textId="77777777" w:rsidR="00054412" w:rsidRDefault="00537B85">
                  <w:pPr>
                    <w:framePr w:wrap="around" w:vAnchor="text" w:hAnchor="margin"/>
                    <w:spacing w:after="1" w:line="259" w:lineRule="auto"/>
                    <w:ind w:right="51" w:firstLine="0"/>
                    <w:suppressOverlap/>
                    <w:jc w:val="center"/>
                  </w:pPr>
                  <w:r>
                    <w:rPr>
                      <w:sz w:val="13"/>
                    </w:rPr>
                    <w:t>0.00</w:t>
                  </w:r>
                </w:p>
                <w:p w14:paraId="6B331EE2" w14:textId="77777777" w:rsidR="00054412" w:rsidRDefault="00537B85">
                  <w:pPr>
                    <w:framePr w:wrap="around" w:vAnchor="text" w:hAnchor="margin"/>
                    <w:spacing w:after="0" w:line="259" w:lineRule="auto"/>
                    <w:ind w:left="418" w:right="0" w:firstLine="0"/>
                    <w:suppressOverlap/>
                    <w:jc w:val="left"/>
                  </w:pPr>
                  <w:r>
                    <w:rPr>
                      <w:sz w:val="13"/>
                    </w:rPr>
                    <w:t xml:space="preserve">0.25 </w:t>
                  </w:r>
                  <w:r>
                    <w:rPr>
                      <w:rFonts w:ascii="Calibri" w:eastAsia="Calibri" w:hAnsi="Calibri" w:cs="Calibri"/>
                      <w:sz w:val="13"/>
                    </w:rPr>
                    <w:t xml:space="preserve">6 </w:t>
                  </w:r>
                  <w:r>
                    <w:rPr>
                      <w:sz w:val="13"/>
                    </w:rPr>
                    <w:t>0.50</w:t>
                  </w:r>
                </w:p>
              </w:tc>
              <w:tc>
                <w:tcPr>
                  <w:tcW w:w="1280" w:type="dxa"/>
                  <w:tcBorders>
                    <w:top w:val="nil"/>
                    <w:left w:val="nil"/>
                    <w:bottom w:val="nil"/>
                    <w:right w:val="nil"/>
                  </w:tcBorders>
                </w:tcPr>
                <w:p w14:paraId="2334C667" w14:textId="77777777" w:rsidR="00054412" w:rsidRDefault="00537B85">
                  <w:pPr>
                    <w:framePr w:wrap="around" w:vAnchor="text" w:hAnchor="margin"/>
                    <w:spacing w:after="0" w:line="259" w:lineRule="auto"/>
                    <w:ind w:left="108" w:right="0" w:firstLine="0"/>
                    <w:suppressOverlap/>
                    <w:jc w:val="left"/>
                  </w:pPr>
                  <w:r>
                    <w:rPr>
                      <w:sz w:val="13"/>
                    </w:rPr>
                    <w:t xml:space="preserve">0.25 </w:t>
                  </w:r>
                  <w:r>
                    <w:rPr>
                      <w:rFonts w:ascii="Calibri" w:eastAsia="Calibri" w:hAnsi="Calibri" w:cs="Calibri"/>
                      <w:sz w:val="13"/>
                    </w:rPr>
                    <w:t xml:space="preserve">6 </w:t>
                  </w:r>
                  <w:r>
                    <w:rPr>
                      <w:sz w:val="13"/>
                    </w:rPr>
                    <w:t>0.50</w:t>
                  </w:r>
                </w:p>
                <w:p w14:paraId="3AAC3276" w14:textId="77777777" w:rsidR="00054412" w:rsidRDefault="00537B85">
                  <w:pPr>
                    <w:framePr w:wrap="around" w:vAnchor="text" w:hAnchor="margin"/>
                    <w:spacing w:after="0" w:line="259" w:lineRule="auto"/>
                    <w:ind w:left="108" w:right="0" w:firstLine="0"/>
                    <w:suppressOverlap/>
                    <w:jc w:val="left"/>
                  </w:pPr>
                  <w:r>
                    <w:rPr>
                      <w:sz w:val="13"/>
                    </w:rPr>
                    <w:t xml:space="preserve">4.50 </w:t>
                  </w:r>
                  <w:r>
                    <w:rPr>
                      <w:rFonts w:ascii="Calibri" w:eastAsia="Calibri" w:hAnsi="Calibri" w:cs="Calibri"/>
                      <w:sz w:val="13"/>
                    </w:rPr>
                    <w:t xml:space="preserve">6 </w:t>
                  </w:r>
                  <w:r>
                    <w:rPr>
                      <w:sz w:val="13"/>
                    </w:rPr>
                    <w:t>2.07</w:t>
                  </w:r>
                </w:p>
                <w:p w14:paraId="7B18B8EC" w14:textId="77777777" w:rsidR="00054412" w:rsidRDefault="00537B85">
                  <w:pPr>
                    <w:framePr w:wrap="around" w:vAnchor="text" w:hAnchor="margin"/>
                    <w:spacing w:after="0" w:line="259" w:lineRule="auto"/>
                    <w:ind w:left="108" w:right="0" w:firstLine="0"/>
                    <w:suppressOverlap/>
                    <w:jc w:val="left"/>
                  </w:pPr>
                  <w:r>
                    <w:rPr>
                      <w:sz w:val="13"/>
                    </w:rPr>
                    <w:t xml:space="preserve">2.00 </w:t>
                  </w:r>
                  <w:r>
                    <w:rPr>
                      <w:rFonts w:ascii="Calibri" w:eastAsia="Calibri" w:hAnsi="Calibri" w:cs="Calibri"/>
                      <w:sz w:val="13"/>
                    </w:rPr>
                    <w:t xml:space="preserve">6 </w:t>
                  </w:r>
                  <w:r>
                    <w:rPr>
                      <w:sz w:val="13"/>
                    </w:rPr>
                    <w:t>1.40</w:t>
                  </w:r>
                </w:p>
                <w:p w14:paraId="7E7B30B0" w14:textId="77777777" w:rsidR="00054412" w:rsidRDefault="00537B85">
                  <w:pPr>
                    <w:framePr w:wrap="around" w:vAnchor="text" w:hAnchor="margin"/>
                    <w:spacing w:after="0" w:line="259" w:lineRule="auto"/>
                    <w:ind w:left="302" w:right="0" w:firstLine="0"/>
                    <w:suppressOverlap/>
                    <w:jc w:val="left"/>
                  </w:pPr>
                  <w:r>
                    <w:rPr>
                      <w:sz w:val="13"/>
                    </w:rPr>
                    <w:t>0.00</w:t>
                  </w:r>
                </w:p>
                <w:p w14:paraId="5707D2FC" w14:textId="77777777" w:rsidR="00054412" w:rsidRDefault="00537B85">
                  <w:pPr>
                    <w:framePr w:wrap="around" w:vAnchor="text" w:hAnchor="margin"/>
                    <w:spacing w:after="0" w:line="259" w:lineRule="auto"/>
                    <w:ind w:left="302" w:right="0" w:firstLine="0"/>
                    <w:suppressOverlap/>
                    <w:jc w:val="left"/>
                  </w:pPr>
                  <w:r>
                    <w:rPr>
                      <w:sz w:val="13"/>
                    </w:rPr>
                    <w:t>0.00</w:t>
                  </w:r>
                </w:p>
              </w:tc>
              <w:tc>
                <w:tcPr>
                  <w:tcW w:w="1280" w:type="dxa"/>
                  <w:tcBorders>
                    <w:top w:val="nil"/>
                    <w:left w:val="nil"/>
                    <w:bottom w:val="nil"/>
                    <w:right w:val="nil"/>
                  </w:tcBorders>
                </w:tcPr>
                <w:p w14:paraId="623601E9" w14:textId="77777777" w:rsidR="00054412" w:rsidRDefault="00537B85">
                  <w:pPr>
                    <w:framePr w:wrap="around" w:vAnchor="text" w:hAnchor="margin"/>
                    <w:spacing w:after="0" w:line="259" w:lineRule="auto"/>
                    <w:ind w:left="108" w:right="0" w:firstLine="0"/>
                    <w:suppressOverlap/>
                    <w:jc w:val="left"/>
                  </w:pPr>
                  <w:r>
                    <w:rPr>
                      <w:sz w:val="13"/>
                    </w:rPr>
                    <w:t xml:space="preserve">0.25 </w:t>
                  </w:r>
                  <w:r>
                    <w:rPr>
                      <w:rFonts w:ascii="Calibri" w:eastAsia="Calibri" w:hAnsi="Calibri" w:cs="Calibri"/>
                      <w:sz w:val="13"/>
                    </w:rPr>
                    <w:t xml:space="preserve">6 </w:t>
                  </w:r>
                  <w:r>
                    <w:rPr>
                      <w:sz w:val="13"/>
                    </w:rPr>
                    <w:t>0.50</w:t>
                  </w:r>
                </w:p>
                <w:p w14:paraId="4CF424DB" w14:textId="77777777" w:rsidR="00054412" w:rsidRDefault="00537B85">
                  <w:pPr>
                    <w:framePr w:wrap="around" w:vAnchor="text" w:hAnchor="margin"/>
                    <w:spacing w:after="0" w:line="259" w:lineRule="auto"/>
                    <w:ind w:left="108" w:right="0" w:firstLine="0"/>
                    <w:suppressOverlap/>
                    <w:jc w:val="left"/>
                  </w:pPr>
                  <w:r>
                    <w:rPr>
                      <w:sz w:val="13"/>
                    </w:rPr>
                    <w:t xml:space="preserve">2.25 </w:t>
                  </w:r>
                  <w:r>
                    <w:rPr>
                      <w:rFonts w:ascii="Calibri" w:eastAsia="Calibri" w:hAnsi="Calibri" w:cs="Calibri"/>
                      <w:sz w:val="13"/>
                    </w:rPr>
                    <w:t xml:space="preserve">6 </w:t>
                  </w:r>
                  <w:r>
                    <w:rPr>
                      <w:sz w:val="13"/>
                    </w:rPr>
                    <w:t>1.48</w:t>
                  </w:r>
                </w:p>
                <w:p w14:paraId="4D36BDE6" w14:textId="77777777" w:rsidR="00054412" w:rsidRDefault="00537B85">
                  <w:pPr>
                    <w:framePr w:wrap="around" w:vAnchor="text" w:hAnchor="margin"/>
                    <w:spacing w:after="0" w:line="259" w:lineRule="auto"/>
                    <w:ind w:left="108" w:right="0" w:firstLine="0"/>
                    <w:suppressOverlap/>
                    <w:jc w:val="left"/>
                  </w:pPr>
                  <w:r>
                    <w:rPr>
                      <w:sz w:val="13"/>
                    </w:rPr>
                    <w:t xml:space="preserve">4.00 </w:t>
                  </w:r>
                  <w:r>
                    <w:rPr>
                      <w:rFonts w:ascii="Calibri" w:eastAsia="Calibri" w:hAnsi="Calibri" w:cs="Calibri"/>
                      <w:sz w:val="13"/>
                    </w:rPr>
                    <w:t xml:space="preserve">6 </w:t>
                  </w:r>
                  <w:r>
                    <w:rPr>
                      <w:sz w:val="13"/>
                    </w:rPr>
                    <w:t>1.96</w:t>
                  </w:r>
                </w:p>
                <w:p w14:paraId="48200050" w14:textId="77777777" w:rsidR="00054412" w:rsidRDefault="00537B85">
                  <w:pPr>
                    <w:framePr w:wrap="around" w:vAnchor="text" w:hAnchor="margin"/>
                    <w:spacing w:after="0" w:line="259" w:lineRule="auto"/>
                    <w:ind w:left="302" w:right="0" w:firstLine="0"/>
                    <w:suppressOverlap/>
                    <w:jc w:val="left"/>
                  </w:pPr>
                  <w:r>
                    <w:rPr>
                      <w:sz w:val="13"/>
                    </w:rPr>
                    <w:t>0.00</w:t>
                  </w:r>
                </w:p>
                <w:p w14:paraId="0EB8DC26" w14:textId="77777777" w:rsidR="00054412" w:rsidRDefault="00537B85">
                  <w:pPr>
                    <w:framePr w:wrap="around" w:vAnchor="text" w:hAnchor="margin"/>
                    <w:spacing w:after="0" w:line="259" w:lineRule="auto"/>
                    <w:ind w:left="302" w:right="0" w:firstLine="0"/>
                    <w:suppressOverlap/>
                    <w:jc w:val="left"/>
                  </w:pPr>
                  <w:r>
                    <w:rPr>
                      <w:sz w:val="13"/>
                    </w:rPr>
                    <w:t>0.00</w:t>
                  </w:r>
                </w:p>
              </w:tc>
              <w:tc>
                <w:tcPr>
                  <w:tcW w:w="860" w:type="dxa"/>
                  <w:tcBorders>
                    <w:top w:val="nil"/>
                    <w:left w:val="nil"/>
                    <w:bottom w:val="nil"/>
                    <w:right w:val="nil"/>
                  </w:tcBorders>
                </w:tcPr>
                <w:p w14:paraId="64E26489" w14:textId="77777777" w:rsidR="00054412" w:rsidRDefault="00537B85">
                  <w:pPr>
                    <w:framePr w:wrap="around" w:vAnchor="text" w:hAnchor="margin"/>
                    <w:spacing w:after="0" w:line="259" w:lineRule="auto"/>
                    <w:ind w:left="59" w:right="0" w:firstLine="0"/>
                    <w:suppressOverlap/>
                    <w:jc w:val="center"/>
                  </w:pPr>
                  <w:r>
                    <w:rPr>
                      <w:sz w:val="13"/>
                    </w:rPr>
                    <w:t>0.00</w:t>
                  </w:r>
                </w:p>
                <w:p w14:paraId="5C37C797" w14:textId="77777777" w:rsidR="00054412" w:rsidRDefault="00537B85">
                  <w:pPr>
                    <w:framePr w:wrap="around" w:vAnchor="text" w:hAnchor="margin"/>
                    <w:spacing w:after="1" w:line="259" w:lineRule="auto"/>
                    <w:ind w:left="59" w:right="0" w:firstLine="0"/>
                    <w:suppressOverlap/>
                    <w:jc w:val="center"/>
                  </w:pPr>
                  <w:r>
                    <w:rPr>
                      <w:sz w:val="13"/>
                    </w:rPr>
                    <w:t>0.00</w:t>
                  </w:r>
                </w:p>
                <w:p w14:paraId="62F0D44E" w14:textId="77777777" w:rsidR="00054412" w:rsidRDefault="00537B85">
                  <w:pPr>
                    <w:framePr w:wrap="around" w:vAnchor="text" w:hAnchor="margin"/>
                    <w:spacing w:after="0" w:line="259" w:lineRule="auto"/>
                    <w:ind w:left="114" w:right="0" w:firstLine="0"/>
                    <w:suppressOverlap/>
                    <w:jc w:val="left"/>
                  </w:pPr>
                  <w:r>
                    <w:rPr>
                      <w:sz w:val="13"/>
                    </w:rPr>
                    <w:t xml:space="preserve">15.5 </w:t>
                  </w:r>
                  <w:r>
                    <w:rPr>
                      <w:rFonts w:ascii="Calibri" w:eastAsia="Calibri" w:hAnsi="Calibri" w:cs="Calibri"/>
                      <w:sz w:val="13"/>
                    </w:rPr>
                    <w:t xml:space="preserve">6 </w:t>
                  </w:r>
                  <w:r>
                    <w:rPr>
                      <w:sz w:val="13"/>
                    </w:rPr>
                    <w:t>3.62</w:t>
                  </w:r>
                </w:p>
                <w:p w14:paraId="4C0D961E" w14:textId="77777777" w:rsidR="00054412" w:rsidRDefault="00537B85">
                  <w:pPr>
                    <w:framePr w:wrap="around" w:vAnchor="text" w:hAnchor="margin"/>
                    <w:spacing w:after="0" w:line="259" w:lineRule="auto"/>
                    <w:ind w:left="59" w:right="0" w:firstLine="0"/>
                    <w:suppressOverlap/>
                    <w:jc w:val="center"/>
                  </w:pPr>
                  <w:r>
                    <w:rPr>
                      <w:sz w:val="13"/>
                    </w:rPr>
                    <w:t>0.00</w:t>
                  </w:r>
                </w:p>
                <w:p w14:paraId="4044D850" w14:textId="77777777" w:rsidR="00054412" w:rsidRDefault="00537B85">
                  <w:pPr>
                    <w:framePr w:wrap="around" w:vAnchor="text" w:hAnchor="margin"/>
                    <w:spacing w:after="0" w:line="259" w:lineRule="auto"/>
                    <w:ind w:left="59" w:right="0" w:firstLine="0"/>
                    <w:suppressOverlap/>
                    <w:jc w:val="center"/>
                  </w:pPr>
                  <w:r>
                    <w:rPr>
                      <w:sz w:val="13"/>
                    </w:rPr>
                    <w:t>0.00</w:t>
                  </w:r>
                </w:p>
              </w:tc>
            </w:tr>
            <w:tr w:rsidR="00054412" w14:paraId="72F3587F" w14:textId="77777777">
              <w:trPr>
                <w:trHeight w:val="1107"/>
              </w:trPr>
              <w:tc>
                <w:tcPr>
                  <w:tcW w:w="1780" w:type="dxa"/>
                  <w:tcBorders>
                    <w:top w:val="nil"/>
                    <w:left w:val="nil"/>
                    <w:bottom w:val="single" w:sz="4" w:space="0" w:color="181717"/>
                    <w:right w:val="nil"/>
                  </w:tcBorders>
                </w:tcPr>
                <w:p w14:paraId="12345FFA" w14:textId="77777777" w:rsidR="00054412" w:rsidRDefault="00537B85">
                  <w:pPr>
                    <w:framePr w:wrap="around" w:vAnchor="text" w:hAnchor="margin"/>
                    <w:spacing w:after="0"/>
                    <w:ind w:right="659" w:firstLine="0"/>
                    <w:suppressOverlap/>
                    <w:jc w:val="left"/>
                  </w:pPr>
                  <w:r>
                    <w:rPr>
                      <w:sz w:val="13"/>
                    </w:rPr>
                    <w:t>RF quartz feldspar RF clay</w:t>
                  </w:r>
                </w:p>
                <w:p w14:paraId="7E52A98C" w14:textId="77777777" w:rsidR="00054412" w:rsidRDefault="00537B85">
                  <w:pPr>
                    <w:framePr w:wrap="around" w:vAnchor="text" w:hAnchor="margin"/>
                    <w:spacing w:after="0"/>
                    <w:ind w:right="202" w:firstLine="0"/>
                    <w:suppressOverlap/>
                    <w:jc w:val="left"/>
                  </w:pPr>
                  <w:r>
                    <w:rPr>
                      <w:sz w:val="13"/>
                    </w:rPr>
                    <w:t>primary macro porosity primary micro porosity secondary macro porosity secondary micro porosity</w:t>
                  </w:r>
                </w:p>
                <w:p w14:paraId="443F54BF" w14:textId="77777777" w:rsidR="00054412" w:rsidRDefault="00537B85">
                  <w:pPr>
                    <w:framePr w:wrap="around" w:vAnchor="text" w:hAnchor="margin"/>
                    <w:spacing w:after="0" w:line="259" w:lineRule="auto"/>
                    <w:ind w:right="0" w:firstLine="0"/>
                    <w:suppressOverlap/>
                    <w:jc w:val="left"/>
                  </w:pPr>
                  <w:r>
                    <w:rPr>
                      <w:sz w:val="13"/>
                    </w:rPr>
                    <w:t>Total</w:t>
                  </w:r>
                </w:p>
              </w:tc>
              <w:tc>
                <w:tcPr>
                  <w:tcW w:w="1280" w:type="dxa"/>
                  <w:tcBorders>
                    <w:top w:val="nil"/>
                    <w:left w:val="nil"/>
                    <w:bottom w:val="single" w:sz="4" w:space="0" w:color="181717"/>
                    <w:right w:val="nil"/>
                  </w:tcBorders>
                </w:tcPr>
                <w:p w14:paraId="4CA30B03" w14:textId="77777777" w:rsidR="00054412" w:rsidRDefault="00537B85">
                  <w:pPr>
                    <w:framePr w:wrap="around" w:vAnchor="text" w:hAnchor="margin"/>
                    <w:spacing w:after="0" w:line="259" w:lineRule="auto"/>
                    <w:ind w:left="108" w:right="0" w:firstLine="0"/>
                    <w:suppressOverlap/>
                    <w:jc w:val="left"/>
                  </w:pPr>
                  <w:r>
                    <w:rPr>
                      <w:sz w:val="13"/>
                    </w:rPr>
                    <w:t xml:space="preserve">2.00 </w:t>
                  </w:r>
                  <w:r>
                    <w:rPr>
                      <w:rFonts w:ascii="Calibri" w:eastAsia="Calibri" w:hAnsi="Calibri" w:cs="Calibri"/>
                      <w:sz w:val="13"/>
                    </w:rPr>
                    <w:t xml:space="preserve">6 </w:t>
                  </w:r>
                  <w:r>
                    <w:rPr>
                      <w:sz w:val="13"/>
                    </w:rPr>
                    <w:t>1.40</w:t>
                  </w:r>
                </w:p>
                <w:p w14:paraId="25EA53F3" w14:textId="77777777" w:rsidR="00054412" w:rsidRDefault="00537B85">
                  <w:pPr>
                    <w:framePr w:wrap="around" w:vAnchor="text" w:hAnchor="margin"/>
                    <w:spacing w:after="1" w:line="259" w:lineRule="auto"/>
                    <w:ind w:left="302" w:right="0" w:firstLine="0"/>
                    <w:suppressOverlap/>
                    <w:jc w:val="left"/>
                  </w:pPr>
                  <w:r>
                    <w:rPr>
                      <w:sz w:val="13"/>
                    </w:rPr>
                    <w:t>0.00</w:t>
                  </w:r>
                </w:p>
                <w:p w14:paraId="29A34D4C" w14:textId="77777777" w:rsidR="00054412" w:rsidRDefault="00537B85">
                  <w:pPr>
                    <w:framePr w:wrap="around" w:vAnchor="text" w:hAnchor="margin"/>
                    <w:spacing w:after="0" w:line="259" w:lineRule="auto"/>
                    <w:ind w:left="57" w:right="0" w:firstLine="0"/>
                    <w:suppressOverlap/>
                    <w:jc w:val="left"/>
                  </w:pPr>
                  <w:r>
                    <w:rPr>
                      <w:sz w:val="13"/>
                    </w:rPr>
                    <w:t xml:space="preserve">11.00 </w:t>
                  </w:r>
                  <w:r>
                    <w:rPr>
                      <w:rFonts w:ascii="Calibri" w:eastAsia="Calibri" w:hAnsi="Calibri" w:cs="Calibri"/>
                      <w:sz w:val="13"/>
                    </w:rPr>
                    <w:t xml:space="preserve">6 </w:t>
                  </w:r>
                  <w:r>
                    <w:rPr>
                      <w:sz w:val="13"/>
                    </w:rPr>
                    <w:t>3.13</w:t>
                  </w:r>
                </w:p>
                <w:p w14:paraId="78D9230A" w14:textId="77777777" w:rsidR="00054412" w:rsidRDefault="00537B85">
                  <w:pPr>
                    <w:framePr w:wrap="around" w:vAnchor="text" w:hAnchor="margin"/>
                    <w:spacing w:after="0" w:line="259" w:lineRule="auto"/>
                    <w:ind w:left="108" w:right="0" w:firstLine="0"/>
                    <w:suppressOverlap/>
                    <w:jc w:val="left"/>
                  </w:pPr>
                  <w:r>
                    <w:rPr>
                      <w:sz w:val="13"/>
                    </w:rPr>
                    <w:t xml:space="preserve">4.00 </w:t>
                  </w:r>
                  <w:r>
                    <w:rPr>
                      <w:rFonts w:ascii="Calibri" w:eastAsia="Calibri" w:hAnsi="Calibri" w:cs="Calibri"/>
                      <w:sz w:val="13"/>
                    </w:rPr>
                    <w:t xml:space="preserve">6 </w:t>
                  </w:r>
                  <w:r>
                    <w:rPr>
                      <w:sz w:val="13"/>
                    </w:rPr>
                    <w:t>1.96</w:t>
                  </w:r>
                </w:p>
                <w:p w14:paraId="3D222CF2" w14:textId="77777777" w:rsidR="00054412" w:rsidRDefault="00537B85">
                  <w:pPr>
                    <w:framePr w:wrap="around" w:vAnchor="text" w:hAnchor="margin"/>
                    <w:spacing w:after="0" w:line="259" w:lineRule="auto"/>
                    <w:ind w:left="108" w:right="0" w:firstLine="0"/>
                    <w:suppressOverlap/>
                    <w:jc w:val="left"/>
                  </w:pPr>
                  <w:r>
                    <w:rPr>
                      <w:sz w:val="13"/>
                    </w:rPr>
                    <w:t xml:space="preserve">4.75 </w:t>
                  </w:r>
                  <w:r>
                    <w:rPr>
                      <w:rFonts w:ascii="Calibri" w:eastAsia="Calibri" w:hAnsi="Calibri" w:cs="Calibri"/>
                      <w:sz w:val="13"/>
                    </w:rPr>
                    <w:t xml:space="preserve">6 </w:t>
                  </w:r>
                  <w:r>
                    <w:rPr>
                      <w:sz w:val="13"/>
                    </w:rPr>
                    <w:t>2.13</w:t>
                  </w:r>
                </w:p>
                <w:p w14:paraId="6323128F" w14:textId="77777777" w:rsidR="00054412" w:rsidRDefault="00537B85">
                  <w:pPr>
                    <w:framePr w:wrap="around" w:vAnchor="text" w:hAnchor="margin"/>
                    <w:spacing w:after="0" w:line="259" w:lineRule="auto"/>
                    <w:ind w:left="108" w:right="0" w:firstLine="0"/>
                    <w:suppressOverlap/>
                    <w:jc w:val="left"/>
                  </w:pPr>
                  <w:r>
                    <w:rPr>
                      <w:sz w:val="13"/>
                    </w:rPr>
                    <w:t xml:space="preserve">2.50 </w:t>
                  </w:r>
                  <w:r>
                    <w:rPr>
                      <w:rFonts w:ascii="Calibri" w:eastAsia="Calibri" w:hAnsi="Calibri" w:cs="Calibri"/>
                      <w:sz w:val="13"/>
                    </w:rPr>
                    <w:t xml:space="preserve">6 </w:t>
                  </w:r>
                  <w:r>
                    <w:rPr>
                      <w:sz w:val="13"/>
                    </w:rPr>
                    <w:t>1.56</w:t>
                  </w:r>
                </w:p>
                <w:p w14:paraId="538BDF33" w14:textId="77777777" w:rsidR="00054412" w:rsidRDefault="00537B85">
                  <w:pPr>
                    <w:framePr w:wrap="around" w:vAnchor="text" w:hAnchor="margin"/>
                    <w:spacing w:after="0" w:line="259" w:lineRule="auto"/>
                    <w:ind w:right="0" w:firstLine="0"/>
                    <w:suppressOverlap/>
                    <w:jc w:val="left"/>
                  </w:pPr>
                  <w:r>
                    <w:rPr>
                      <w:sz w:val="13"/>
                    </w:rPr>
                    <w:t>100.00</w:t>
                  </w:r>
                </w:p>
              </w:tc>
              <w:tc>
                <w:tcPr>
                  <w:tcW w:w="1280" w:type="dxa"/>
                  <w:tcBorders>
                    <w:top w:val="nil"/>
                    <w:left w:val="nil"/>
                    <w:bottom w:val="single" w:sz="4" w:space="0" w:color="181717"/>
                    <w:right w:val="nil"/>
                  </w:tcBorders>
                </w:tcPr>
                <w:p w14:paraId="37FE8CE8" w14:textId="77777777" w:rsidR="00054412" w:rsidRDefault="00537B85">
                  <w:pPr>
                    <w:framePr w:wrap="around" w:vAnchor="text" w:hAnchor="margin"/>
                    <w:spacing w:after="0" w:line="259" w:lineRule="auto"/>
                    <w:ind w:left="108" w:right="0" w:firstLine="0"/>
                    <w:suppressOverlap/>
                    <w:jc w:val="left"/>
                  </w:pPr>
                  <w:r>
                    <w:rPr>
                      <w:sz w:val="13"/>
                    </w:rPr>
                    <w:t xml:space="preserve">1.50 </w:t>
                  </w:r>
                  <w:r>
                    <w:rPr>
                      <w:rFonts w:ascii="Calibri" w:eastAsia="Calibri" w:hAnsi="Calibri" w:cs="Calibri"/>
                      <w:sz w:val="13"/>
                    </w:rPr>
                    <w:t xml:space="preserve">6 </w:t>
                  </w:r>
                  <w:r>
                    <w:rPr>
                      <w:sz w:val="13"/>
                    </w:rPr>
                    <w:t>1.22</w:t>
                  </w:r>
                </w:p>
                <w:p w14:paraId="3B7070E8" w14:textId="77777777" w:rsidR="00054412" w:rsidRDefault="00537B85">
                  <w:pPr>
                    <w:framePr w:wrap="around" w:vAnchor="text" w:hAnchor="margin"/>
                    <w:spacing w:after="1" w:line="259" w:lineRule="auto"/>
                    <w:ind w:left="302" w:right="0" w:firstLine="0"/>
                    <w:suppressOverlap/>
                    <w:jc w:val="left"/>
                  </w:pPr>
                  <w:r>
                    <w:rPr>
                      <w:sz w:val="13"/>
                    </w:rPr>
                    <w:t>0.00</w:t>
                  </w:r>
                </w:p>
                <w:p w14:paraId="63A838D7" w14:textId="77777777" w:rsidR="00054412" w:rsidRDefault="00537B85">
                  <w:pPr>
                    <w:framePr w:wrap="around" w:vAnchor="text" w:hAnchor="margin"/>
                    <w:spacing w:after="0" w:line="259" w:lineRule="auto"/>
                    <w:ind w:left="57" w:right="0" w:firstLine="0"/>
                    <w:suppressOverlap/>
                    <w:jc w:val="left"/>
                  </w:pPr>
                  <w:r>
                    <w:rPr>
                      <w:sz w:val="13"/>
                    </w:rPr>
                    <w:t xml:space="preserve">12.75 </w:t>
                  </w:r>
                  <w:r>
                    <w:rPr>
                      <w:rFonts w:ascii="Calibri" w:eastAsia="Calibri" w:hAnsi="Calibri" w:cs="Calibri"/>
                      <w:sz w:val="13"/>
                    </w:rPr>
                    <w:t xml:space="preserve">6 </w:t>
                  </w:r>
                  <w:r>
                    <w:rPr>
                      <w:sz w:val="13"/>
                    </w:rPr>
                    <w:t>3.34</w:t>
                  </w:r>
                </w:p>
                <w:p w14:paraId="479971A9" w14:textId="77777777" w:rsidR="00054412" w:rsidRDefault="00537B85">
                  <w:pPr>
                    <w:framePr w:wrap="around" w:vAnchor="text" w:hAnchor="margin"/>
                    <w:spacing w:after="0" w:line="259" w:lineRule="auto"/>
                    <w:ind w:left="108" w:right="0" w:firstLine="0"/>
                    <w:suppressOverlap/>
                    <w:jc w:val="left"/>
                  </w:pPr>
                  <w:r>
                    <w:rPr>
                      <w:sz w:val="13"/>
                    </w:rPr>
                    <w:t xml:space="preserve">4.50 </w:t>
                  </w:r>
                  <w:r>
                    <w:rPr>
                      <w:rFonts w:ascii="Calibri" w:eastAsia="Calibri" w:hAnsi="Calibri" w:cs="Calibri"/>
                      <w:sz w:val="13"/>
                    </w:rPr>
                    <w:t xml:space="preserve">6 </w:t>
                  </w:r>
                  <w:r>
                    <w:rPr>
                      <w:sz w:val="13"/>
                    </w:rPr>
                    <w:t>2.07</w:t>
                  </w:r>
                </w:p>
                <w:p w14:paraId="64AA4D43" w14:textId="77777777" w:rsidR="00054412" w:rsidRDefault="00537B85">
                  <w:pPr>
                    <w:framePr w:wrap="around" w:vAnchor="text" w:hAnchor="margin"/>
                    <w:spacing w:after="0" w:line="259" w:lineRule="auto"/>
                    <w:ind w:left="108" w:right="0" w:firstLine="0"/>
                    <w:suppressOverlap/>
                    <w:jc w:val="left"/>
                  </w:pPr>
                  <w:r>
                    <w:rPr>
                      <w:sz w:val="13"/>
                    </w:rPr>
                    <w:t xml:space="preserve">4.75 </w:t>
                  </w:r>
                  <w:r>
                    <w:rPr>
                      <w:rFonts w:ascii="Calibri" w:eastAsia="Calibri" w:hAnsi="Calibri" w:cs="Calibri"/>
                      <w:sz w:val="13"/>
                    </w:rPr>
                    <w:t xml:space="preserve">6 </w:t>
                  </w:r>
                  <w:r>
                    <w:rPr>
                      <w:sz w:val="13"/>
                    </w:rPr>
                    <w:t>2.13</w:t>
                  </w:r>
                </w:p>
                <w:p w14:paraId="7463009E" w14:textId="77777777" w:rsidR="00054412" w:rsidRDefault="00537B85">
                  <w:pPr>
                    <w:framePr w:wrap="around" w:vAnchor="text" w:hAnchor="margin"/>
                    <w:spacing w:after="0" w:line="259" w:lineRule="auto"/>
                    <w:ind w:left="108" w:right="0" w:firstLine="0"/>
                    <w:suppressOverlap/>
                    <w:jc w:val="left"/>
                  </w:pPr>
                  <w:r>
                    <w:rPr>
                      <w:sz w:val="13"/>
                    </w:rPr>
                    <w:t xml:space="preserve">2.75 </w:t>
                  </w:r>
                  <w:r>
                    <w:rPr>
                      <w:rFonts w:ascii="Calibri" w:eastAsia="Calibri" w:hAnsi="Calibri" w:cs="Calibri"/>
                      <w:sz w:val="13"/>
                    </w:rPr>
                    <w:t xml:space="preserve">6 </w:t>
                  </w:r>
                  <w:r>
                    <w:rPr>
                      <w:sz w:val="13"/>
                    </w:rPr>
                    <w:t>1.64</w:t>
                  </w:r>
                </w:p>
                <w:p w14:paraId="151BA237" w14:textId="77777777" w:rsidR="00054412" w:rsidRDefault="00537B85">
                  <w:pPr>
                    <w:framePr w:wrap="around" w:vAnchor="text" w:hAnchor="margin"/>
                    <w:spacing w:after="0" w:line="259" w:lineRule="auto"/>
                    <w:ind w:right="0" w:firstLine="0"/>
                    <w:suppressOverlap/>
                    <w:jc w:val="left"/>
                  </w:pPr>
                  <w:r>
                    <w:rPr>
                      <w:sz w:val="13"/>
                    </w:rPr>
                    <w:t>100.00</w:t>
                  </w:r>
                </w:p>
              </w:tc>
              <w:tc>
                <w:tcPr>
                  <w:tcW w:w="970" w:type="dxa"/>
                  <w:tcBorders>
                    <w:top w:val="nil"/>
                    <w:left w:val="nil"/>
                    <w:bottom w:val="single" w:sz="4" w:space="0" w:color="181717"/>
                    <w:right w:val="nil"/>
                  </w:tcBorders>
                </w:tcPr>
                <w:p w14:paraId="602AD259" w14:textId="77777777" w:rsidR="00054412" w:rsidRDefault="00537B85">
                  <w:pPr>
                    <w:framePr w:wrap="around" w:vAnchor="text" w:hAnchor="margin"/>
                    <w:spacing w:after="0" w:line="259" w:lineRule="auto"/>
                    <w:ind w:left="108" w:right="0" w:firstLine="0"/>
                    <w:suppressOverlap/>
                    <w:jc w:val="left"/>
                  </w:pPr>
                  <w:r>
                    <w:rPr>
                      <w:sz w:val="13"/>
                    </w:rPr>
                    <w:t xml:space="preserve">2.25 </w:t>
                  </w:r>
                  <w:r>
                    <w:rPr>
                      <w:rFonts w:ascii="Calibri" w:eastAsia="Calibri" w:hAnsi="Calibri" w:cs="Calibri"/>
                      <w:sz w:val="13"/>
                    </w:rPr>
                    <w:t xml:space="preserve">6 </w:t>
                  </w:r>
                  <w:r>
                    <w:rPr>
                      <w:sz w:val="13"/>
                    </w:rPr>
                    <w:t>1.48</w:t>
                  </w:r>
                </w:p>
                <w:p w14:paraId="65D48D47" w14:textId="77777777" w:rsidR="00054412" w:rsidRDefault="00537B85">
                  <w:pPr>
                    <w:framePr w:wrap="around" w:vAnchor="text" w:hAnchor="margin"/>
                    <w:spacing w:after="1" w:line="259" w:lineRule="auto"/>
                    <w:ind w:left="302" w:right="0" w:firstLine="0"/>
                    <w:suppressOverlap/>
                    <w:jc w:val="left"/>
                  </w:pPr>
                  <w:r>
                    <w:rPr>
                      <w:sz w:val="13"/>
                    </w:rPr>
                    <w:t>0.00</w:t>
                  </w:r>
                </w:p>
                <w:p w14:paraId="263CBAAE" w14:textId="77777777" w:rsidR="00054412" w:rsidRDefault="00537B85">
                  <w:pPr>
                    <w:framePr w:wrap="around" w:vAnchor="text" w:hAnchor="margin"/>
                    <w:spacing w:after="0" w:line="252" w:lineRule="auto"/>
                    <w:ind w:left="108" w:right="0" w:firstLine="0"/>
                    <w:suppressOverlap/>
                    <w:jc w:val="left"/>
                  </w:pPr>
                  <w:r>
                    <w:rPr>
                      <w:sz w:val="13"/>
                    </w:rPr>
                    <w:t xml:space="preserve">8.00 </w:t>
                  </w:r>
                  <w:r>
                    <w:rPr>
                      <w:rFonts w:ascii="Calibri" w:eastAsia="Calibri" w:hAnsi="Calibri" w:cs="Calibri"/>
                      <w:sz w:val="13"/>
                    </w:rPr>
                    <w:t xml:space="preserve">6 </w:t>
                  </w:r>
                  <w:r>
                    <w:rPr>
                      <w:sz w:val="13"/>
                    </w:rPr>
                    <w:t xml:space="preserve">2.71 7.50 </w:t>
                  </w:r>
                  <w:r>
                    <w:rPr>
                      <w:rFonts w:ascii="Calibri" w:eastAsia="Calibri" w:hAnsi="Calibri" w:cs="Calibri"/>
                      <w:sz w:val="13"/>
                    </w:rPr>
                    <w:t xml:space="preserve">6 </w:t>
                  </w:r>
                  <w:r>
                    <w:rPr>
                      <w:sz w:val="13"/>
                    </w:rPr>
                    <w:t xml:space="preserve">2.63 3.00 </w:t>
                  </w:r>
                  <w:r>
                    <w:rPr>
                      <w:rFonts w:ascii="Calibri" w:eastAsia="Calibri" w:hAnsi="Calibri" w:cs="Calibri"/>
                      <w:sz w:val="13"/>
                    </w:rPr>
                    <w:t xml:space="preserve">6 </w:t>
                  </w:r>
                  <w:r>
                    <w:rPr>
                      <w:sz w:val="13"/>
                    </w:rPr>
                    <w:t>1.71</w:t>
                  </w:r>
                </w:p>
                <w:p w14:paraId="02D26F8B" w14:textId="77777777" w:rsidR="00054412" w:rsidRDefault="00537B85">
                  <w:pPr>
                    <w:framePr w:wrap="around" w:vAnchor="text" w:hAnchor="margin"/>
                    <w:spacing w:after="0" w:line="259" w:lineRule="auto"/>
                    <w:ind w:left="108" w:right="0" w:firstLine="0"/>
                    <w:suppressOverlap/>
                    <w:jc w:val="left"/>
                  </w:pPr>
                  <w:r>
                    <w:rPr>
                      <w:sz w:val="13"/>
                    </w:rPr>
                    <w:t xml:space="preserve">5.00 </w:t>
                  </w:r>
                  <w:r>
                    <w:rPr>
                      <w:rFonts w:ascii="Calibri" w:eastAsia="Calibri" w:hAnsi="Calibri" w:cs="Calibri"/>
                      <w:sz w:val="13"/>
                    </w:rPr>
                    <w:t xml:space="preserve">6 </w:t>
                  </w:r>
                  <w:r>
                    <w:rPr>
                      <w:sz w:val="13"/>
                    </w:rPr>
                    <w:t>2.18</w:t>
                  </w:r>
                </w:p>
                <w:p w14:paraId="5E0DE22A" w14:textId="77777777" w:rsidR="00054412" w:rsidRDefault="00537B85">
                  <w:pPr>
                    <w:framePr w:wrap="around" w:vAnchor="text" w:hAnchor="margin"/>
                    <w:spacing w:after="0" w:line="259" w:lineRule="auto"/>
                    <w:ind w:right="0" w:firstLine="0"/>
                    <w:suppressOverlap/>
                    <w:jc w:val="left"/>
                  </w:pPr>
                  <w:r>
                    <w:rPr>
                      <w:sz w:val="13"/>
                    </w:rPr>
                    <w:t>100.00</w:t>
                  </w:r>
                </w:p>
              </w:tc>
              <w:tc>
                <w:tcPr>
                  <w:tcW w:w="1590" w:type="dxa"/>
                  <w:tcBorders>
                    <w:top w:val="nil"/>
                    <w:left w:val="nil"/>
                    <w:bottom w:val="single" w:sz="4" w:space="0" w:color="181717"/>
                    <w:right w:val="nil"/>
                  </w:tcBorders>
                </w:tcPr>
                <w:p w14:paraId="55AA47B7" w14:textId="77777777" w:rsidR="00054412" w:rsidRDefault="00537B85">
                  <w:pPr>
                    <w:framePr w:wrap="around" w:vAnchor="text" w:hAnchor="margin"/>
                    <w:spacing w:after="0" w:line="259" w:lineRule="auto"/>
                    <w:ind w:left="418" w:right="0" w:firstLine="0"/>
                    <w:suppressOverlap/>
                    <w:jc w:val="left"/>
                  </w:pPr>
                  <w:r>
                    <w:rPr>
                      <w:sz w:val="13"/>
                    </w:rPr>
                    <w:t xml:space="preserve">2.25 </w:t>
                  </w:r>
                  <w:r>
                    <w:rPr>
                      <w:rFonts w:ascii="Calibri" w:eastAsia="Calibri" w:hAnsi="Calibri" w:cs="Calibri"/>
                      <w:sz w:val="13"/>
                    </w:rPr>
                    <w:t xml:space="preserve">6 </w:t>
                  </w:r>
                  <w:r>
                    <w:rPr>
                      <w:sz w:val="13"/>
                    </w:rPr>
                    <w:t>1.48</w:t>
                  </w:r>
                </w:p>
                <w:p w14:paraId="008E1BE3" w14:textId="77777777" w:rsidR="00054412" w:rsidRDefault="00537B85">
                  <w:pPr>
                    <w:framePr w:wrap="around" w:vAnchor="text" w:hAnchor="margin"/>
                    <w:spacing w:after="1" w:line="259" w:lineRule="auto"/>
                    <w:ind w:right="51" w:firstLine="0"/>
                    <w:suppressOverlap/>
                    <w:jc w:val="center"/>
                  </w:pPr>
                  <w:r>
                    <w:rPr>
                      <w:sz w:val="13"/>
                    </w:rPr>
                    <w:t>0.00</w:t>
                  </w:r>
                </w:p>
                <w:p w14:paraId="66D09639" w14:textId="77777777" w:rsidR="00054412" w:rsidRDefault="00537B85">
                  <w:pPr>
                    <w:framePr w:wrap="around" w:vAnchor="text" w:hAnchor="margin"/>
                    <w:spacing w:after="0" w:line="252" w:lineRule="auto"/>
                    <w:ind w:left="418" w:right="273" w:firstLine="0"/>
                    <w:suppressOverlap/>
                    <w:jc w:val="left"/>
                  </w:pPr>
                  <w:r>
                    <w:rPr>
                      <w:sz w:val="13"/>
                    </w:rPr>
                    <w:t xml:space="preserve">7.75 </w:t>
                  </w:r>
                  <w:r>
                    <w:rPr>
                      <w:rFonts w:ascii="Calibri" w:eastAsia="Calibri" w:hAnsi="Calibri" w:cs="Calibri"/>
                      <w:sz w:val="13"/>
                    </w:rPr>
                    <w:t xml:space="preserve">6 </w:t>
                  </w:r>
                  <w:r>
                    <w:rPr>
                      <w:sz w:val="13"/>
                    </w:rPr>
                    <w:t xml:space="preserve">2.67 3.00 </w:t>
                  </w:r>
                  <w:r>
                    <w:rPr>
                      <w:rFonts w:ascii="Calibri" w:eastAsia="Calibri" w:hAnsi="Calibri" w:cs="Calibri"/>
                      <w:sz w:val="13"/>
                    </w:rPr>
                    <w:t xml:space="preserve">6 </w:t>
                  </w:r>
                  <w:r>
                    <w:rPr>
                      <w:sz w:val="13"/>
                    </w:rPr>
                    <w:t xml:space="preserve">1.71 3.00 </w:t>
                  </w:r>
                  <w:r>
                    <w:rPr>
                      <w:rFonts w:ascii="Calibri" w:eastAsia="Calibri" w:hAnsi="Calibri" w:cs="Calibri"/>
                      <w:sz w:val="13"/>
                    </w:rPr>
                    <w:t xml:space="preserve">6 </w:t>
                  </w:r>
                  <w:r>
                    <w:rPr>
                      <w:sz w:val="13"/>
                    </w:rPr>
                    <w:t>1.71</w:t>
                  </w:r>
                </w:p>
                <w:p w14:paraId="6B2002D7" w14:textId="77777777" w:rsidR="00054412" w:rsidRDefault="00537B85">
                  <w:pPr>
                    <w:framePr w:wrap="around" w:vAnchor="text" w:hAnchor="margin"/>
                    <w:spacing w:after="0" w:line="259" w:lineRule="auto"/>
                    <w:ind w:left="418" w:right="0" w:firstLine="0"/>
                    <w:suppressOverlap/>
                    <w:jc w:val="left"/>
                  </w:pPr>
                  <w:r>
                    <w:rPr>
                      <w:sz w:val="13"/>
                    </w:rPr>
                    <w:t xml:space="preserve">1.25 </w:t>
                  </w:r>
                  <w:r>
                    <w:rPr>
                      <w:rFonts w:ascii="Calibri" w:eastAsia="Calibri" w:hAnsi="Calibri" w:cs="Calibri"/>
                      <w:sz w:val="13"/>
                    </w:rPr>
                    <w:t xml:space="preserve">6 </w:t>
                  </w:r>
                  <w:r>
                    <w:rPr>
                      <w:sz w:val="13"/>
                    </w:rPr>
                    <w:t>1.11</w:t>
                  </w:r>
                </w:p>
                <w:p w14:paraId="4619DA41" w14:textId="77777777" w:rsidR="00054412" w:rsidRDefault="00537B85">
                  <w:pPr>
                    <w:framePr w:wrap="around" w:vAnchor="text" w:hAnchor="margin"/>
                    <w:spacing w:after="0" w:line="259" w:lineRule="auto"/>
                    <w:ind w:left="310" w:right="0" w:firstLine="0"/>
                    <w:suppressOverlap/>
                    <w:jc w:val="left"/>
                  </w:pPr>
                  <w:r>
                    <w:rPr>
                      <w:sz w:val="13"/>
                    </w:rPr>
                    <w:t>100.00</w:t>
                  </w:r>
                </w:p>
              </w:tc>
              <w:tc>
                <w:tcPr>
                  <w:tcW w:w="1280" w:type="dxa"/>
                  <w:tcBorders>
                    <w:top w:val="nil"/>
                    <w:left w:val="nil"/>
                    <w:bottom w:val="single" w:sz="4" w:space="0" w:color="181717"/>
                    <w:right w:val="nil"/>
                  </w:tcBorders>
                </w:tcPr>
                <w:p w14:paraId="68D6DC08" w14:textId="77777777" w:rsidR="00054412" w:rsidRDefault="00537B85">
                  <w:pPr>
                    <w:framePr w:wrap="around" w:vAnchor="text" w:hAnchor="margin"/>
                    <w:spacing w:after="0" w:line="259" w:lineRule="auto"/>
                    <w:ind w:left="108" w:right="0" w:firstLine="0"/>
                    <w:suppressOverlap/>
                    <w:jc w:val="left"/>
                  </w:pPr>
                  <w:r>
                    <w:rPr>
                      <w:sz w:val="13"/>
                    </w:rPr>
                    <w:t xml:space="preserve">4.00 </w:t>
                  </w:r>
                  <w:r>
                    <w:rPr>
                      <w:rFonts w:ascii="Calibri" w:eastAsia="Calibri" w:hAnsi="Calibri" w:cs="Calibri"/>
                      <w:sz w:val="13"/>
                    </w:rPr>
                    <w:t xml:space="preserve">6 </w:t>
                  </w:r>
                  <w:r>
                    <w:rPr>
                      <w:sz w:val="13"/>
                    </w:rPr>
                    <w:t>1.96</w:t>
                  </w:r>
                </w:p>
                <w:p w14:paraId="15C418BE" w14:textId="77777777" w:rsidR="00054412" w:rsidRDefault="00537B85">
                  <w:pPr>
                    <w:framePr w:wrap="around" w:vAnchor="text" w:hAnchor="margin"/>
                    <w:spacing w:after="1" w:line="259" w:lineRule="auto"/>
                    <w:ind w:left="302" w:right="0" w:firstLine="0"/>
                    <w:suppressOverlap/>
                    <w:jc w:val="left"/>
                  </w:pPr>
                  <w:r>
                    <w:rPr>
                      <w:sz w:val="13"/>
                    </w:rPr>
                    <w:t>0.00</w:t>
                  </w:r>
                </w:p>
                <w:p w14:paraId="1EF5F1D7" w14:textId="77777777" w:rsidR="00054412" w:rsidRDefault="00537B85">
                  <w:pPr>
                    <w:framePr w:wrap="around" w:vAnchor="text" w:hAnchor="margin"/>
                    <w:spacing w:after="0" w:line="252" w:lineRule="auto"/>
                    <w:ind w:left="108" w:right="273" w:firstLine="0"/>
                    <w:suppressOverlap/>
                    <w:jc w:val="left"/>
                  </w:pPr>
                  <w:r>
                    <w:rPr>
                      <w:sz w:val="13"/>
                    </w:rPr>
                    <w:t xml:space="preserve">9.50 </w:t>
                  </w:r>
                  <w:r>
                    <w:rPr>
                      <w:rFonts w:ascii="Calibri" w:eastAsia="Calibri" w:hAnsi="Calibri" w:cs="Calibri"/>
                      <w:sz w:val="13"/>
                    </w:rPr>
                    <w:t xml:space="preserve">6 </w:t>
                  </w:r>
                  <w:r>
                    <w:rPr>
                      <w:sz w:val="13"/>
                    </w:rPr>
                    <w:t xml:space="preserve">2.93 1.75 </w:t>
                  </w:r>
                  <w:r>
                    <w:rPr>
                      <w:rFonts w:ascii="Calibri" w:eastAsia="Calibri" w:hAnsi="Calibri" w:cs="Calibri"/>
                      <w:sz w:val="13"/>
                    </w:rPr>
                    <w:t xml:space="preserve">6 </w:t>
                  </w:r>
                  <w:r>
                    <w:rPr>
                      <w:sz w:val="13"/>
                    </w:rPr>
                    <w:t xml:space="preserve">1.31 6.00 </w:t>
                  </w:r>
                  <w:r>
                    <w:rPr>
                      <w:rFonts w:ascii="Calibri" w:eastAsia="Calibri" w:hAnsi="Calibri" w:cs="Calibri"/>
                      <w:sz w:val="13"/>
                    </w:rPr>
                    <w:t xml:space="preserve">6 </w:t>
                  </w:r>
                  <w:r>
                    <w:rPr>
                      <w:sz w:val="13"/>
                    </w:rPr>
                    <w:t>2.37</w:t>
                  </w:r>
                </w:p>
                <w:p w14:paraId="5C4B7D27" w14:textId="77777777" w:rsidR="00054412" w:rsidRDefault="00537B85">
                  <w:pPr>
                    <w:framePr w:wrap="around" w:vAnchor="text" w:hAnchor="margin"/>
                    <w:spacing w:after="0" w:line="259" w:lineRule="auto"/>
                    <w:ind w:left="108" w:right="0" w:firstLine="0"/>
                    <w:suppressOverlap/>
                    <w:jc w:val="left"/>
                  </w:pPr>
                  <w:r>
                    <w:rPr>
                      <w:sz w:val="13"/>
                    </w:rPr>
                    <w:t xml:space="preserve">0.25 </w:t>
                  </w:r>
                  <w:r>
                    <w:rPr>
                      <w:rFonts w:ascii="Calibri" w:eastAsia="Calibri" w:hAnsi="Calibri" w:cs="Calibri"/>
                      <w:sz w:val="13"/>
                    </w:rPr>
                    <w:t xml:space="preserve">6 </w:t>
                  </w:r>
                  <w:r>
                    <w:rPr>
                      <w:sz w:val="13"/>
                    </w:rPr>
                    <w:t>0.50</w:t>
                  </w:r>
                </w:p>
                <w:p w14:paraId="570D15E9" w14:textId="77777777" w:rsidR="00054412" w:rsidRDefault="00537B85">
                  <w:pPr>
                    <w:framePr w:wrap="around" w:vAnchor="text" w:hAnchor="margin"/>
                    <w:spacing w:after="0" w:line="259" w:lineRule="auto"/>
                    <w:ind w:right="0" w:firstLine="0"/>
                    <w:suppressOverlap/>
                    <w:jc w:val="left"/>
                  </w:pPr>
                  <w:r>
                    <w:rPr>
                      <w:sz w:val="13"/>
                    </w:rPr>
                    <w:t>100.00</w:t>
                  </w:r>
                </w:p>
              </w:tc>
              <w:tc>
                <w:tcPr>
                  <w:tcW w:w="1280" w:type="dxa"/>
                  <w:tcBorders>
                    <w:top w:val="nil"/>
                    <w:left w:val="nil"/>
                    <w:bottom w:val="single" w:sz="4" w:space="0" w:color="181717"/>
                    <w:right w:val="nil"/>
                  </w:tcBorders>
                </w:tcPr>
                <w:p w14:paraId="2C0E7632" w14:textId="77777777" w:rsidR="00054412" w:rsidRDefault="00537B85">
                  <w:pPr>
                    <w:framePr w:wrap="around" w:vAnchor="text" w:hAnchor="margin"/>
                    <w:spacing w:after="0" w:line="259" w:lineRule="auto"/>
                    <w:ind w:left="108" w:right="0" w:firstLine="0"/>
                    <w:suppressOverlap/>
                    <w:jc w:val="left"/>
                  </w:pPr>
                  <w:r>
                    <w:rPr>
                      <w:sz w:val="13"/>
                    </w:rPr>
                    <w:t xml:space="preserve">3.00 </w:t>
                  </w:r>
                  <w:r>
                    <w:rPr>
                      <w:rFonts w:ascii="Calibri" w:eastAsia="Calibri" w:hAnsi="Calibri" w:cs="Calibri"/>
                      <w:sz w:val="13"/>
                    </w:rPr>
                    <w:t xml:space="preserve">6 </w:t>
                  </w:r>
                  <w:r>
                    <w:rPr>
                      <w:sz w:val="13"/>
                    </w:rPr>
                    <w:t>1.71</w:t>
                  </w:r>
                </w:p>
                <w:p w14:paraId="41D91AE1" w14:textId="77777777" w:rsidR="00054412" w:rsidRDefault="00537B85">
                  <w:pPr>
                    <w:framePr w:wrap="around" w:vAnchor="text" w:hAnchor="margin"/>
                    <w:spacing w:after="1" w:line="259" w:lineRule="auto"/>
                    <w:ind w:left="302" w:right="0" w:firstLine="0"/>
                    <w:suppressOverlap/>
                    <w:jc w:val="left"/>
                  </w:pPr>
                  <w:r>
                    <w:rPr>
                      <w:sz w:val="13"/>
                    </w:rPr>
                    <w:t>0.00</w:t>
                  </w:r>
                </w:p>
                <w:p w14:paraId="40E904DA" w14:textId="77777777" w:rsidR="00054412" w:rsidRDefault="00537B85">
                  <w:pPr>
                    <w:framePr w:wrap="around" w:vAnchor="text" w:hAnchor="margin"/>
                    <w:spacing w:after="0" w:line="259" w:lineRule="auto"/>
                    <w:ind w:left="108" w:right="0" w:firstLine="0"/>
                    <w:suppressOverlap/>
                    <w:jc w:val="left"/>
                  </w:pPr>
                  <w:r>
                    <w:rPr>
                      <w:sz w:val="13"/>
                    </w:rPr>
                    <w:t xml:space="preserve">7.50 </w:t>
                  </w:r>
                  <w:r>
                    <w:rPr>
                      <w:rFonts w:ascii="Calibri" w:eastAsia="Calibri" w:hAnsi="Calibri" w:cs="Calibri"/>
                      <w:sz w:val="13"/>
                    </w:rPr>
                    <w:t xml:space="preserve">6 </w:t>
                  </w:r>
                  <w:r>
                    <w:rPr>
                      <w:sz w:val="13"/>
                    </w:rPr>
                    <w:t>2.63</w:t>
                  </w:r>
                </w:p>
                <w:p w14:paraId="466BF43D" w14:textId="77777777" w:rsidR="00054412" w:rsidRDefault="00537B85">
                  <w:pPr>
                    <w:framePr w:wrap="around" w:vAnchor="text" w:hAnchor="margin"/>
                    <w:spacing w:after="0" w:line="259" w:lineRule="auto"/>
                    <w:ind w:left="57" w:right="0" w:firstLine="0"/>
                    <w:suppressOverlap/>
                    <w:jc w:val="left"/>
                  </w:pPr>
                  <w:r>
                    <w:rPr>
                      <w:sz w:val="13"/>
                    </w:rPr>
                    <w:t xml:space="preserve">10.50 </w:t>
                  </w:r>
                  <w:r>
                    <w:rPr>
                      <w:rFonts w:ascii="Calibri" w:eastAsia="Calibri" w:hAnsi="Calibri" w:cs="Calibri"/>
                      <w:sz w:val="13"/>
                    </w:rPr>
                    <w:t xml:space="preserve">6 </w:t>
                  </w:r>
                  <w:r>
                    <w:rPr>
                      <w:sz w:val="13"/>
                    </w:rPr>
                    <w:t>3.07</w:t>
                  </w:r>
                </w:p>
                <w:p w14:paraId="3685A838" w14:textId="77777777" w:rsidR="00054412" w:rsidRDefault="00537B85">
                  <w:pPr>
                    <w:framePr w:wrap="around" w:vAnchor="text" w:hAnchor="margin"/>
                    <w:spacing w:after="0" w:line="259" w:lineRule="auto"/>
                    <w:ind w:left="108" w:right="0" w:firstLine="0"/>
                    <w:suppressOverlap/>
                    <w:jc w:val="left"/>
                  </w:pPr>
                  <w:r>
                    <w:rPr>
                      <w:sz w:val="13"/>
                    </w:rPr>
                    <w:t xml:space="preserve">3.00 </w:t>
                  </w:r>
                  <w:r>
                    <w:rPr>
                      <w:rFonts w:ascii="Calibri" w:eastAsia="Calibri" w:hAnsi="Calibri" w:cs="Calibri"/>
                      <w:sz w:val="13"/>
                    </w:rPr>
                    <w:t xml:space="preserve">6 </w:t>
                  </w:r>
                  <w:r>
                    <w:rPr>
                      <w:sz w:val="13"/>
                    </w:rPr>
                    <w:t>1.71</w:t>
                  </w:r>
                </w:p>
                <w:p w14:paraId="409340F0" w14:textId="77777777" w:rsidR="00054412" w:rsidRDefault="00537B85">
                  <w:pPr>
                    <w:framePr w:wrap="around" w:vAnchor="text" w:hAnchor="margin"/>
                    <w:spacing w:after="0" w:line="259" w:lineRule="auto"/>
                    <w:ind w:left="108" w:right="0" w:firstLine="0"/>
                    <w:suppressOverlap/>
                    <w:jc w:val="left"/>
                  </w:pPr>
                  <w:r>
                    <w:rPr>
                      <w:sz w:val="13"/>
                    </w:rPr>
                    <w:t xml:space="preserve">2.50 </w:t>
                  </w:r>
                  <w:r>
                    <w:rPr>
                      <w:rFonts w:ascii="Calibri" w:eastAsia="Calibri" w:hAnsi="Calibri" w:cs="Calibri"/>
                      <w:sz w:val="13"/>
                    </w:rPr>
                    <w:t xml:space="preserve">6 </w:t>
                  </w:r>
                  <w:r>
                    <w:rPr>
                      <w:sz w:val="13"/>
                    </w:rPr>
                    <w:t>1.56</w:t>
                  </w:r>
                </w:p>
                <w:p w14:paraId="6C2F13CC" w14:textId="77777777" w:rsidR="00054412" w:rsidRDefault="00537B85">
                  <w:pPr>
                    <w:framePr w:wrap="around" w:vAnchor="text" w:hAnchor="margin"/>
                    <w:spacing w:after="0" w:line="259" w:lineRule="auto"/>
                    <w:ind w:right="0" w:firstLine="0"/>
                    <w:suppressOverlap/>
                    <w:jc w:val="left"/>
                  </w:pPr>
                  <w:r>
                    <w:rPr>
                      <w:sz w:val="13"/>
                    </w:rPr>
                    <w:t>100.00</w:t>
                  </w:r>
                </w:p>
              </w:tc>
              <w:tc>
                <w:tcPr>
                  <w:tcW w:w="860" w:type="dxa"/>
                  <w:tcBorders>
                    <w:top w:val="nil"/>
                    <w:left w:val="nil"/>
                    <w:bottom w:val="single" w:sz="4" w:space="0" w:color="181717"/>
                    <w:right w:val="nil"/>
                  </w:tcBorders>
                </w:tcPr>
                <w:p w14:paraId="6517666E" w14:textId="77777777" w:rsidR="00054412" w:rsidRDefault="00537B85">
                  <w:pPr>
                    <w:framePr w:wrap="around" w:vAnchor="text" w:hAnchor="margin"/>
                    <w:spacing w:after="0" w:line="259" w:lineRule="auto"/>
                    <w:ind w:left="108" w:right="0" w:firstLine="0"/>
                    <w:suppressOverlap/>
                    <w:jc w:val="left"/>
                  </w:pPr>
                  <w:r>
                    <w:rPr>
                      <w:sz w:val="13"/>
                    </w:rPr>
                    <w:t xml:space="preserve">1.50 </w:t>
                  </w:r>
                  <w:r>
                    <w:rPr>
                      <w:rFonts w:ascii="Calibri" w:eastAsia="Calibri" w:hAnsi="Calibri" w:cs="Calibri"/>
                      <w:sz w:val="13"/>
                    </w:rPr>
                    <w:t xml:space="preserve">6 </w:t>
                  </w:r>
                  <w:r>
                    <w:rPr>
                      <w:sz w:val="13"/>
                    </w:rPr>
                    <w:t>1.22</w:t>
                  </w:r>
                </w:p>
                <w:p w14:paraId="4DC16466" w14:textId="77777777" w:rsidR="00054412" w:rsidRDefault="00537B85">
                  <w:pPr>
                    <w:framePr w:wrap="around" w:vAnchor="text" w:hAnchor="margin"/>
                    <w:spacing w:after="1" w:line="259" w:lineRule="auto"/>
                    <w:ind w:left="59" w:right="0" w:firstLine="0"/>
                    <w:suppressOverlap/>
                    <w:jc w:val="center"/>
                  </w:pPr>
                  <w:r>
                    <w:rPr>
                      <w:sz w:val="13"/>
                    </w:rPr>
                    <w:t>0.00</w:t>
                  </w:r>
                </w:p>
                <w:p w14:paraId="0F35801D" w14:textId="77777777" w:rsidR="00054412" w:rsidRDefault="00537B85">
                  <w:pPr>
                    <w:framePr w:wrap="around" w:vAnchor="text" w:hAnchor="margin"/>
                    <w:spacing w:after="0" w:line="259" w:lineRule="auto"/>
                    <w:ind w:left="108" w:right="0" w:firstLine="0"/>
                    <w:suppressOverlap/>
                    <w:jc w:val="left"/>
                  </w:pPr>
                  <w:r>
                    <w:rPr>
                      <w:sz w:val="13"/>
                    </w:rPr>
                    <w:t xml:space="preserve">4.00 </w:t>
                  </w:r>
                  <w:r>
                    <w:rPr>
                      <w:rFonts w:ascii="Calibri" w:eastAsia="Calibri" w:hAnsi="Calibri" w:cs="Calibri"/>
                      <w:sz w:val="13"/>
                    </w:rPr>
                    <w:t xml:space="preserve">6 </w:t>
                  </w:r>
                  <w:r>
                    <w:rPr>
                      <w:sz w:val="13"/>
                    </w:rPr>
                    <w:t>1.96</w:t>
                  </w:r>
                </w:p>
                <w:p w14:paraId="128090F6" w14:textId="77777777" w:rsidR="00054412" w:rsidRDefault="00537B85">
                  <w:pPr>
                    <w:framePr w:wrap="around" w:vAnchor="text" w:hAnchor="margin"/>
                    <w:spacing w:after="0" w:line="259" w:lineRule="auto"/>
                    <w:ind w:left="57" w:right="0" w:firstLine="0"/>
                    <w:suppressOverlap/>
                    <w:jc w:val="left"/>
                  </w:pPr>
                  <w:r>
                    <w:rPr>
                      <w:sz w:val="13"/>
                    </w:rPr>
                    <w:t xml:space="preserve">14.75 </w:t>
                  </w:r>
                  <w:r>
                    <w:rPr>
                      <w:rFonts w:ascii="Calibri" w:eastAsia="Calibri" w:hAnsi="Calibri" w:cs="Calibri"/>
                      <w:sz w:val="13"/>
                    </w:rPr>
                    <w:t xml:space="preserve">6 </w:t>
                  </w:r>
                  <w:r>
                    <w:rPr>
                      <w:sz w:val="13"/>
                    </w:rPr>
                    <w:t>3.55</w:t>
                  </w:r>
                </w:p>
                <w:p w14:paraId="6945D839" w14:textId="77777777" w:rsidR="00054412" w:rsidRDefault="00537B85">
                  <w:pPr>
                    <w:framePr w:wrap="around" w:vAnchor="text" w:hAnchor="margin"/>
                    <w:spacing w:after="0" w:line="259" w:lineRule="auto"/>
                    <w:ind w:left="108" w:right="0" w:firstLine="0"/>
                    <w:suppressOverlap/>
                    <w:jc w:val="left"/>
                  </w:pPr>
                  <w:r>
                    <w:rPr>
                      <w:sz w:val="13"/>
                    </w:rPr>
                    <w:t xml:space="preserve">2.50 </w:t>
                  </w:r>
                  <w:r>
                    <w:rPr>
                      <w:rFonts w:ascii="Calibri" w:eastAsia="Calibri" w:hAnsi="Calibri" w:cs="Calibri"/>
                      <w:sz w:val="13"/>
                    </w:rPr>
                    <w:t xml:space="preserve">6 </w:t>
                  </w:r>
                  <w:r>
                    <w:rPr>
                      <w:sz w:val="13"/>
                    </w:rPr>
                    <w:t>1.56</w:t>
                  </w:r>
                </w:p>
                <w:p w14:paraId="3784FF04" w14:textId="77777777" w:rsidR="00054412" w:rsidRDefault="00537B85">
                  <w:pPr>
                    <w:framePr w:wrap="around" w:vAnchor="text" w:hAnchor="margin"/>
                    <w:spacing w:after="0" w:line="259" w:lineRule="auto"/>
                    <w:ind w:left="108" w:right="0" w:firstLine="0"/>
                    <w:suppressOverlap/>
                    <w:jc w:val="left"/>
                  </w:pPr>
                  <w:r>
                    <w:rPr>
                      <w:sz w:val="13"/>
                    </w:rPr>
                    <w:t xml:space="preserve">1.00 </w:t>
                  </w:r>
                  <w:r>
                    <w:rPr>
                      <w:rFonts w:ascii="Calibri" w:eastAsia="Calibri" w:hAnsi="Calibri" w:cs="Calibri"/>
                      <w:sz w:val="13"/>
                    </w:rPr>
                    <w:t xml:space="preserve">6 </w:t>
                  </w:r>
                  <w:r>
                    <w:rPr>
                      <w:sz w:val="13"/>
                    </w:rPr>
                    <w:t>0.99</w:t>
                  </w:r>
                </w:p>
                <w:p w14:paraId="0437FD0C" w14:textId="77777777" w:rsidR="00054412" w:rsidRDefault="00537B85">
                  <w:pPr>
                    <w:framePr w:wrap="around" w:vAnchor="text" w:hAnchor="margin"/>
                    <w:spacing w:after="0" w:line="259" w:lineRule="auto"/>
                    <w:ind w:right="0" w:firstLine="0"/>
                    <w:suppressOverlap/>
                    <w:jc w:val="left"/>
                  </w:pPr>
                  <w:r>
                    <w:rPr>
                      <w:sz w:val="13"/>
                    </w:rPr>
                    <w:t>100.00</w:t>
                  </w:r>
                </w:p>
              </w:tc>
            </w:tr>
          </w:tbl>
          <w:p w14:paraId="7C97079B" w14:textId="77777777" w:rsidR="00054412" w:rsidRDefault="00537B85">
            <w:pPr>
              <w:spacing w:after="0" w:line="227" w:lineRule="auto"/>
              <w:ind w:right="0" w:firstLine="108"/>
              <w:jc w:val="left"/>
            </w:pPr>
            <w:r>
              <w:rPr>
                <w:sz w:val="13"/>
              </w:rPr>
              <w:t xml:space="preserve">One sample was counted per site </w:t>
            </w:r>
            <w:proofErr w:type="gramStart"/>
            <w:r>
              <w:rPr>
                <w:sz w:val="13"/>
              </w:rPr>
              <w:t>with the exception of</w:t>
            </w:r>
            <w:proofErr w:type="gramEnd"/>
            <w:r>
              <w:rPr>
                <w:sz w:val="13"/>
              </w:rPr>
              <w:t xml:space="preserve"> 10 m from the intrusion where two samples were averaged. Errors are shown for 95% confidence limits. Constituents constituting 50% of sample have an absolute error of </w:t>
            </w:r>
            <w:r>
              <w:rPr>
                <w:rFonts w:ascii="Calibri" w:eastAsia="Calibri" w:hAnsi="Calibri" w:cs="Calibri"/>
                <w:sz w:val="13"/>
              </w:rPr>
              <w:t xml:space="preserve">6 </w:t>
            </w:r>
            <w:r>
              <w:rPr>
                <w:sz w:val="13"/>
              </w:rPr>
              <w:t>5%, whereas constituents constitu</w:t>
            </w:r>
            <w:r>
              <w:rPr>
                <w:sz w:val="13"/>
              </w:rPr>
              <w:t xml:space="preserve">ting 10% and 2% of the sample have absolute errors of </w:t>
            </w:r>
            <w:r>
              <w:rPr>
                <w:rFonts w:ascii="Calibri" w:eastAsia="Calibri" w:hAnsi="Calibri" w:cs="Calibri"/>
                <w:sz w:val="13"/>
              </w:rPr>
              <w:t xml:space="preserve">6 </w:t>
            </w:r>
            <w:r>
              <w:rPr>
                <w:sz w:val="13"/>
              </w:rPr>
              <w:t xml:space="preserve">3% and </w:t>
            </w:r>
            <w:r>
              <w:rPr>
                <w:rFonts w:ascii="Calibri" w:eastAsia="Calibri" w:hAnsi="Calibri" w:cs="Calibri"/>
                <w:sz w:val="13"/>
              </w:rPr>
              <w:t xml:space="preserve">6 </w:t>
            </w:r>
            <w:r>
              <w:rPr>
                <w:sz w:val="13"/>
              </w:rPr>
              <w:t xml:space="preserve">1.4%, respectively (Van der </w:t>
            </w:r>
            <w:proofErr w:type="spellStart"/>
            <w:r>
              <w:rPr>
                <w:sz w:val="13"/>
              </w:rPr>
              <w:t>Plas</w:t>
            </w:r>
            <w:proofErr w:type="spellEnd"/>
            <w:r>
              <w:rPr>
                <w:sz w:val="13"/>
              </w:rPr>
              <w:t xml:space="preserve"> and Tobi 1965).</w:t>
            </w:r>
          </w:p>
          <w:p w14:paraId="490BAEBC" w14:textId="77777777" w:rsidR="00054412" w:rsidRDefault="00537B85">
            <w:pPr>
              <w:spacing w:after="0" w:line="259" w:lineRule="auto"/>
              <w:ind w:right="0" w:firstLine="108"/>
            </w:pPr>
            <w:r>
              <w:rPr>
                <w:sz w:val="13"/>
              </w:rPr>
              <w:t>Dolomite and calcite were predominantly identified using chemical dissolution methods, and those results were not integrated with the point-co</w:t>
            </w:r>
            <w:r>
              <w:rPr>
                <w:sz w:val="13"/>
              </w:rPr>
              <w:t>unt data. Dolomite was most abundant distant from the intrusion and was absent within 4 m of the intrusion. Calcite was found 3 m from the intrusion. Carbonate minerals were absent close to the intrusion.</w:t>
            </w:r>
          </w:p>
        </w:tc>
      </w:tr>
    </w:tbl>
    <w:p w14:paraId="590678D6" w14:textId="77777777" w:rsidR="00054412" w:rsidRDefault="00537B85">
      <w:pPr>
        <w:spacing w:after="224"/>
        <w:ind w:left="-15" w:right="0" w:firstLine="0"/>
      </w:pPr>
      <w:r>
        <w:t xml:space="preserve">respectively. The resolution of the standards is </w:t>
      </w:r>
      <w:r>
        <w:rPr>
          <w:rFonts w:ascii="Calibri" w:eastAsia="Calibri" w:hAnsi="Calibri" w:cs="Calibri"/>
        </w:rPr>
        <w:t xml:space="preserve">6 </w:t>
      </w:r>
      <w:r>
        <w:t xml:space="preserve">1% accuracy at 15 kV. The resolution of the detector is 158 eV at 5.9 keV. The oxide data for the minerals saponite and talc were recalculated as stoichiometric formulae </w:t>
      </w:r>
      <w:proofErr w:type="gramStart"/>
      <w:r>
        <w:t>on the basis of</w:t>
      </w:r>
      <w:proofErr w:type="gramEnd"/>
      <w:r>
        <w:t xml:space="preserve"> 22 oxygen atoms per</w:t>
      </w:r>
      <w:r>
        <w:t xml:space="preserve"> formula unit. Actinolite data were recalculated </w:t>
      </w:r>
      <w:proofErr w:type="gramStart"/>
      <w:r>
        <w:t>on the basis of</w:t>
      </w:r>
      <w:proofErr w:type="gramEnd"/>
      <w:r>
        <w:t xml:space="preserve"> 23 oxygen atoms per formula unit.</w:t>
      </w:r>
    </w:p>
    <w:p w14:paraId="68569B68" w14:textId="77777777" w:rsidR="00054412" w:rsidRDefault="00537B85">
      <w:pPr>
        <w:pStyle w:val="1"/>
        <w:ind w:left="198" w:right="188"/>
      </w:pPr>
      <w:r>
        <w:t xml:space="preserve">Field Probe </w:t>
      </w:r>
      <w:proofErr w:type="spellStart"/>
      <w:r>
        <w:t>Permeametry</w:t>
      </w:r>
      <w:proofErr w:type="spellEnd"/>
    </w:p>
    <w:p w14:paraId="5D94D3AC" w14:textId="77777777" w:rsidR="00054412" w:rsidRDefault="00537B85">
      <w:pPr>
        <w:spacing w:after="223"/>
        <w:ind w:left="-15" w:right="0"/>
      </w:pPr>
      <w:r>
        <w:t xml:space="preserve">In order to compare the permeability of the sandstone at </w:t>
      </w:r>
      <w:proofErr w:type="gramStart"/>
      <w:r>
        <w:t>close proximity</w:t>
      </w:r>
      <w:proofErr w:type="gramEnd"/>
      <w:r>
        <w:t xml:space="preserve"> to the intrusion to that 10 m away, a FPP300 field probe per</w:t>
      </w:r>
      <w:r>
        <w:t>meameter was used which enabled measurements to be taken on outcrop faces. Measurement of permeability was performed on a defined grid to avoid sampling bias. At the 9–10 m and 2–3 m sampling sites readings were taken every 15 cm over a 1.05 m</w:t>
      </w:r>
      <w:r>
        <w:rPr>
          <w:sz w:val="18"/>
          <w:vertAlign w:val="superscript"/>
        </w:rPr>
        <w:t xml:space="preserve">2 </w:t>
      </w:r>
      <w:r>
        <w:t xml:space="preserve">grid. Flow </w:t>
      </w:r>
      <w:r>
        <w:t xml:space="preserve">response in </w:t>
      </w:r>
      <w:proofErr w:type="spellStart"/>
      <w:r>
        <w:t>minipermeameters</w:t>
      </w:r>
      <w:proofErr w:type="spellEnd"/>
      <w:r>
        <w:t xml:space="preserve"> consists of steady-state measurements of gas flow rate and injected pressure at the point of injection (Goggin 1993). The flow rate at a given injection pressure was calibrated against measurements of core plugs (standards) of </w:t>
      </w:r>
      <w:r>
        <w:t xml:space="preserve">known permeability, according to manufacturer’s instructions. A </w:t>
      </w:r>
      <w:r>
        <w:t xml:space="preserve">good instrumental correlation was obtained during calibration between core permeabilities and </w:t>
      </w:r>
      <w:proofErr w:type="spellStart"/>
      <w:r>
        <w:t>minipermeameter</w:t>
      </w:r>
      <w:proofErr w:type="spellEnd"/>
      <w:r>
        <w:t xml:space="preserve"> permeabilities in the 100–2000 md range (200 and 2000 flow tubes). The FPP300 auto</w:t>
      </w:r>
      <w:r>
        <w:t>matically records a measurement when 10 consecutive readings are within 5%. Measurement is nondestructive and is readily repeatable (Hurst and Goggin 1995). Weathered or lichen-covered quarry faces were avoided (Sutherland et al. 1993).</w:t>
      </w:r>
    </w:p>
    <w:p w14:paraId="31896718" w14:textId="77777777" w:rsidR="00054412" w:rsidRDefault="00537B85">
      <w:pPr>
        <w:spacing w:after="146" w:line="259" w:lineRule="auto"/>
        <w:ind w:left="11" w:right="3" w:hanging="10"/>
        <w:jc w:val="center"/>
      </w:pPr>
      <w:r>
        <w:rPr>
          <w:b/>
          <w:sz w:val="15"/>
        </w:rPr>
        <w:t>RESULTS</w:t>
      </w:r>
    </w:p>
    <w:p w14:paraId="7F44D5FD" w14:textId="77777777" w:rsidR="00054412" w:rsidRDefault="00537B85">
      <w:pPr>
        <w:pStyle w:val="1"/>
        <w:ind w:left="198" w:right="191"/>
      </w:pPr>
      <w:r>
        <w:t>Detrital Mi</w:t>
      </w:r>
      <w:r>
        <w:t>neralogy and Fabric</w:t>
      </w:r>
    </w:p>
    <w:p w14:paraId="0ED235B0" w14:textId="77777777" w:rsidR="00054412" w:rsidRDefault="00537B85">
      <w:pPr>
        <w:spacing w:after="256"/>
        <w:ind w:left="-15" w:right="0"/>
      </w:pPr>
      <w:r>
        <w:t>The host Triassic Sherwood Sandstone Group is predominantly red colored in hand specimen at distances unaffected by the thermal pulse. The reddening is presumably due to Fe-oxide although the mineral surface coating in red beds is often</w:t>
      </w:r>
      <w:r>
        <w:t xml:space="preserve"> thought to be contain Al minerals as well as Fe minerals (e.g., Nagy et al. 1991). Petrographic analysis confirmed that the sandstones are well bedded and laminated on the millimeter scale. The sand- and silt-grade fraction is moderately to poorly sorted </w:t>
      </w:r>
      <w:r>
        <w:t>with subrounded grains. XRD analyses and thin-section petrography showed that the detrital mineralogy is dominated by quartz and feldspar. Quartz grains are dominated by monocrystalline quartz (33–38%), with subordinate polycrystalline quartz (2–3%). The d</w:t>
      </w:r>
      <w:r>
        <w:t>ominant feldspar is K-feldspar (13%), including perthites, microcline, and orthoclase, with plagioclase feldspars as a minor component (3%). Most framework feldspar grains are fresh, although (perthitic and orthoclase) grains locally display selective diss</w:t>
      </w:r>
      <w:r>
        <w:t>olution fabrics. Porosity is highly heterogeneous on a millimeter to centimeter scale. This is caused by bedding, with the coarsest-grained sand layers having good primary porosity and the finest-grained sand layers having their intergranular porosity occl</w:t>
      </w:r>
      <w:r>
        <w:t xml:space="preserve">uded predominantly by clay matrix. Total primary porosity amounts to 17%, whereas secondary porosity is less significant (6%). Detrital muscovite </w:t>
      </w:r>
      <w:proofErr w:type="gramStart"/>
      <w:r>
        <w:t xml:space="preserve">constitutes </w:t>
      </w:r>
      <w:r>
        <w:rPr>
          <w:rFonts w:ascii="Calibri" w:eastAsia="Calibri" w:hAnsi="Calibri" w:cs="Calibri"/>
        </w:rPr>
        <w:t>,</w:t>
      </w:r>
      <w:proofErr w:type="gramEnd"/>
      <w:r>
        <w:rPr>
          <w:rFonts w:ascii="Calibri" w:eastAsia="Calibri" w:hAnsi="Calibri" w:cs="Calibri"/>
        </w:rPr>
        <w:t xml:space="preserve"> </w:t>
      </w:r>
      <w:r>
        <w:t>2% of the rock. Rock fragments and opaques (typically iron-rich minerals) are quantitatively min</w:t>
      </w:r>
      <w:r>
        <w:t xml:space="preserve">or, constituting 2% and 3%, respectively. The observation of mud drapes in the studied exposure suggests that </w:t>
      </w:r>
      <w:r>
        <w:lastRenderedPageBreak/>
        <w:t>detrital clay was an important part of the detrital mineralogy prior to burial or contact diagenesis.</w:t>
      </w:r>
    </w:p>
    <w:p w14:paraId="31624E45" w14:textId="77777777" w:rsidR="00054412" w:rsidRDefault="00537B85">
      <w:pPr>
        <w:pStyle w:val="1"/>
        <w:spacing w:after="116"/>
        <w:ind w:left="198" w:right="381"/>
      </w:pPr>
      <w:r>
        <w:t>Burial Diagenetic Mineralogy and Fabric</w:t>
      </w:r>
    </w:p>
    <w:p w14:paraId="236182C9" w14:textId="77777777" w:rsidR="00054412" w:rsidRDefault="00537B85">
      <w:pPr>
        <w:ind w:left="-15" w:right="192"/>
      </w:pPr>
      <w:r>
        <w:t xml:space="preserve">The </w:t>
      </w:r>
      <w:r>
        <w:t>sandstones contain a variety of minor cements in the unaltered samples away from the intrusion, including quartz, K-feldspar, dolomite, iron oxides and clay minerals. Quartz overgrowths are minor in volume (</w:t>
      </w:r>
      <w:r>
        <w:rPr>
          <w:rFonts w:ascii="Calibri" w:eastAsia="Calibri" w:hAnsi="Calibri" w:cs="Calibri"/>
        </w:rPr>
        <w:t xml:space="preserve">, </w:t>
      </w:r>
      <w:r>
        <w:t>2%, Table 1), occurring mainly in the coarser-g</w:t>
      </w:r>
      <w:r>
        <w:t xml:space="preserve">rained sand layers where the clay matrix is absent. Albite overgrowths on detrital plagioclase and </w:t>
      </w:r>
      <w:proofErr w:type="spellStart"/>
      <w:r>
        <w:t>Kfeldspar</w:t>
      </w:r>
      <w:proofErr w:type="spellEnd"/>
      <w:r>
        <w:t xml:space="preserve"> overgrowths on detrital K-feldspar are also minor (</w:t>
      </w:r>
      <w:r>
        <w:rPr>
          <w:rFonts w:ascii="Calibri" w:eastAsia="Calibri" w:hAnsi="Calibri" w:cs="Calibri"/>
        </w:rPr>
        <w:t xml:space="preserve">; </w:t>
      </w:r>
      <w:r>
        <w:t>1%). Most detrital grains exhibit Fe oxide coatings, presumably a result of deposition and sur</w:t>
      </w:r>
      <w:r>
        <w:t xml:space="preserve">face diagenesis in a predominantly arid environment. Clay minerals with a pore-bridging honeycomb texture characteristic of the smectite group (Fig. 2) form the most abundant cement throughout the unaltered part of the SSG. Electron microprobe analyses of </w:t>
      </w:r>
      <w:r>
        <w:t>the abundant honeycomb clay mineral revealed that it is dominated by Mg and Si and has the approximate formula (Na</w:t>
      </w:r>
      <w:r>
        <w:rPr>
          <w:sz w:val="11"/>
        </w:rPr>
        <w:t>0.10</w:t>
      </w:r>
      <w:r>
        <w:t>Ca</w:t>
      </w:r>
      <w:r>
        <w:rPr>
          <w:sz w:val="11"/>
        </w:rPr>
        <w:t>0.</w:t>
      </w:r>
      <w:proofErr w:type="gramStart"/>
      <w:r>
        <w:rPr>
          <w:sz w:val="11"/>
        </w:rPr>
        <w:t>08</w:t>
      </w:r>
      <w:r>
        <w:t>)(</w:t>
      </w:r>
      <w:proofErr w:type="gramEnd"/>
      <w:r>
        <w:t>Mg</w:t>
      </w:r>
      <w:r>
        <w:rPr>
          <w:sz w:val="11"/>
        </w:rPr>
        <w:t>5.03</w:t>
      </w:r>
      <w:r>
        <w:t>Fe</w:t>
      </w:r>
      <w:r>
        <w:rPr>
          <w:sz w:val="11"/>
        </w:rPr>
        <w:t>0.50</w:t>
      </w:r>
      <w:r>
        <w:t>)(Al</w:t>
      </w:r>
      <w:r>
        <w:rPr>
          <w:sz w:val="11"/>
        </w:rPr>
        <w:t>0.95</w:t>
      </w:r>
      <w:r>
        <w:t>Si</w:t>
      </w:r>
      <w:r>
        <w:rPr>
          <w:sz w:val="11"/>
        </w:rPr>
        <w:t>7.44</w:t>
      </w:r>
      <w:r>
        <w:t>)O</w:t>
      </w:r>
      <w:r>
        <w:rPr>
          <w:sz w:val="11"/>
        </w:rPr>
        <w:t>20</w:t>
      </w:r>
      <w:r>
        <w:t>(OH)</w:t>
      </w:r>
      <w:r>
        <w:rPr>
          <w:sz w:val="11"/>
        </w:rPr>
        <w:t>4</w:t>
      </w:r>
      <w:r>
        <w:t xml:space="preserve">. XRD data revealed a 001 spacing of 14.63 A˚ </w:t>
      </w:r>
      <w:r>
        <w:t xml:space="preserve">(Table 2; Fig. 3). The 001 spacing proved to be expandable upon </w:t>
      </w:r>
      <w:proofErr w:type="spellStart"/>
      <w:r>
        <w:t>glycolation</w:t>
      </w:r>
      <w:proofErr w:type="spellEnd"/>
      <w:r>
        <w:t xml:space="preserve">. The chemistry, </w:t>
      </w:r>
      <w:r>
        <w:rPr>
          <w:i/>
        </w:rPr>
        <w:t>d</w:t>
      </w:r>
      <w:r>
        <w:t>-spacing, and expandability most closely conform to saponite, a trioctahedral member of the smectite group (e.g., Brindley and Brown 1980; Newman 1987; Deer et al.</w:t>
      </w:r>
      <w:r>
        <w:t xml:space="preserve"> 1998). Electron microprobe analyses revealed minor variation in the Al and Fe contents of saponite (Table 2; Fig. 4). Thin-section petrography showed that saponite constitutes up to about 10% of the volume of the rock, with Fe-oxide constituting 8% (Table</w:t>
      </w:r>
      <w:r>
        <w:t xml:space="preserve"> 1). Dolomite cement is present in small</w:t>
      </w:r>
    </w:p>
    <w:tbl>
      <w:tblPr>
        <w:tblStyle w:val="TableGrid"/>
        <w:tblpPr w:vertAnchor="text" w:horzAnchor="margin"/>
        <w:tblOverlap w:val="never"/>
        <w:tblW w:w="10326" w:type="dxa"/>
        <w:tblInd w:w="0" w:type="dxa"/>
        <w:tblCellMar>
          <w:top w:w="0" w:type="dxa"/>
          <w:left w:w="0" w:type="dxa"/>
          <w:bottom w:w="4" w:type="dxa"/>
          <w:right w:w="4" w:type="dxa"/>
        </w:tblCellMar>
        <w:tblLook w:val="04A0" w:firstRow="1" w:lastRow="0" w:firstColumn="1" w:lastColumn="0" w:noHBand="0" w:noVBand="1"/>
      </w:tblPr>
      <w:tblGrid>
        <w:gridCol w:w="10326"/>
      </w:tblGrid>
      <w:tr w:rsidR="00054412" w14:paraId="144CE322" w14:textId="77777777">
        <w:trPr>
          <w:trHeight w:val="360"/>
        </w:trPr>
        <w:tc>
          <w:tcPr>
            <w:tcW w:w="10322" w:type="dxa"/>
            <w:tcBorders>
              <w:top w:val="nil"/>
              <w:left w:val="nil"/>
              <w:bottom w:val="nil"/>
              <w:right w:val="nil"/>
            </w:tcBorders>
            <w:vAlign w:val="bottom"/>
          </w:tcPr>
          <w:p w14:paraId="6EE32B10" w14:textId="77777777" w:rsidR="00054412" w:rsidRDefault="00537B85">
            <w:pPr>
              <w:spacing w:after="143" w:line="259" w:lineRule="auto"/>
              <w:ind w:right="0" w:firstLine="0"/>
              <w:jc w:val="left"/>
            </w:pPr>
            <w:r>
              <w:rPr>
                <w:noProof/>
              </w:rPr>
              <w:drawing>
                <wp:inline distT="0" distB="0" distL="0" distR="0" wp14:anchorId="0D608008" wp14:editId="4A1C6495">
                  <wp:extent cx="6553202" cy="51943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4"/>
                          <a:stretch>
                            <a:fillRect/>
                          </a:stretch>
                        </pic:blipFill>
                        <pic:spPr>
                          <a:xfrm>
                            <a:off x="0" y="0"/>
                            <a:ext cx="6553202" cy="5194300"/>
                          </a:xfrm>
                          <a:prstGeom prst="rect">
                            <a:avLst/>
                          </a:prstGeom>
                        </pic:spPr>
                      </pic:pic>
                    </a:graphicData>
                  </a:graphic>
                </wp:inline>
              </w:drawing>
            </w:r>
          </w:p>
          <w:p w14:paraId="1BF8010C" w14:textId="77777777" w:rsidR="00054412" w:rsidRDefault="00537B85">
            <w:pPr>
              <w:spacing w:after="0" w:line="259" w:lineRule="auto"/>
              <w:ind w:right="0" w:firstLine="148"/>
            </w:pPr>
            <w:r>
              <w:rPr>
                <w:sz w:val="17"/>
              </w:rPr>
              <w:t>F</w:t>
            </w:r>
            <w:r>
              <w:rPr>
                <w:sz w:val="17"/>
                <w:vertAlign w:val="subscript"/>
              </w:rPr>
              <w:t>IG</w:t>
            </w:r>
            <w:r>
              <w:rPr>
                <w:sz w:val="17"/>
              </w:rPr>
              <w:t xml:space="preserve">. </w:t>
            </w:r>
            <w:proofErr w:type="gramStart"/>
            <w:r>
              <w:rPr>
                <w:sz w:val="17"/>
              </w:rPr>
              <w:t>2.—</w:t>
            </w:r>
            <w:proofErr w:type="gramEnd"/>
            <w:r>
              <w:rPr>
                <w:sz w:val="17"/>
              </w:rPr>
              <w:t xml:space="preserve">SEM micrographs of samples. Part A is of unaltered SSG sample collected 10 m from the dolerite intrusion. s </w:t>
            </w:r>
            <w:r>
              <w:rPr>
                <w:rFonts w:ascii="Calibri" w:eastAsia="Calibri" w:hAnsi="Calibri" w:cs="Calibri"/>
                <w:sz w:val="17"/>
              </w:rPr>
              <w:t xml:space="preserve">5 </w:t>
            </w:r>
            <w:r>
              <w:rPr>
                <w:sz w:val="17"/>
              </w:rPr>
              <w:t xml:space="preserve">saponite; </w:t>
            </w:r>
            <w:proofErr w:type="spellStart"/>
            <w:r>
              <w:rPr>
                <w:sz w:val="17"/>
              </w:rPr>
              <w:t>dq</w:t>
            </w:r>
            <w:proofErr w:type="spellEnd"/>
            <w:r>
              <w:rPr>
                <w:sz w:val="17"/>
              </w:rPr>
              <w:t xml:space="preserve"> </w:t>
            </w:r>
            <w:r>
              <w:rPr>
                <w:rFonts w:ascii="Calibri" w:eastAsia="Calibri" w:hAnsi="Calibri" w:cs="Calibri"/>
                <w:sz w:val="17"/>
              </w:rPr>
              <w:t xml:space="preserve">5 </w:t>
            </w:r>
            <w:r>
              <w:rPr>
                <w:sz w:val="17"/>
              </w:rPr>
              <w:t xml:space="preserve">detrital quartz; </w:t>
            </w:r>
            <w:proofErr w:type="spellStart"/>
            <w:r>
              <w:rPr>
                <w:sz w:val="17"/>
              </w:rPr>
              <w:t>bq</w:t>
            </w:r>
            <w:proofErr w:type="spellEnd"/>
            <w:r>
              <w:rPr>
                <w:sz w:val="17"/>
              </w:rPr>
              <w:t xml:space="preserve"> </w:t>
            </w:r>
            <w:r>
              <w:rPr>
                <w:rFonts w:ascii="Calibri" w:eastAsia="Calibri" w:hAnsi="Calibri" w:cs="Calibri"/>
                <w:sz w:val="17"/>
              </w:rPr>
              <w:t xml:space="preserve">5 </w:t>
            </w:r>
            <w:r>
              <w:rPr>
                <w:sz w:val="17"/>
              </w:rPr>
              <w:t xml:space="preserve">burial diagenetic quartz. Part B and C are from 6 m and 3 </w:t>
            </w:r>
            <w:r>
              <w:rPr>
                <w:sz w:val="17"/>
              </w:rPr>
              <w:t xml:space="preserve">m below the intrusion, respectively. t </w:t>
            </w:r>
            <w:r>
              <w:rPr>
                <w:rFonts w:ascii="Calibri" w:eastAsia="Calibri" w:hAnsi="Calibri" w:cs="Calibri"/>
                <w:sz w:val="17"/>
              </w:rPr>
              <w:t xml:space="preserve">5 </w:t>
            </w:r>
            <w:r>
              <w:rPr>
                <w:sz w:val="17"/>
              </w:rPr>
              <w:t xml:space="preserve">talc; a </w:t>
            </w:r>
            <w:r>
              <w:rPr>
                <w:rFonts w:ascii="Calibri" w:eastAsia="Calibri" w:hAnsi="Calibri" w:cs="Calibri"/>
                <w:sz w:val="17"/>
              </w:rPr>
              <w:t xml:space="preserve">5 </w:t>
            </w:r>
            <w:r>
              <w:rPr>
                <w:sz w:val="17"/>
              </w:rPr>
              <w:t>actinolite. Part D is from very close to the intrusion (a few</w:t>
            </w:r>
          </w:p>
        </w:tc>
      </w:tr>
    </w:tbl>
    <w:p w14:paraId="64B2448C" w14:textId="77777777" w:rsidR="00054412" w:rsidRDefault="00537B85">
      <w:pPr>
        <w:spacing w:after="459" w:line="229" w:lineRule="auto"/>
        <w:ind w:left="189" w:right="0" w:firstLine="0"/>
      </w:pPr>
      <w:r>
        <w:rPr>
          <w:sz w:val="17"/>
        </w:rPr>
        <w:t>centimeters).</w:t>
      </w:r>
    </w:p>
    <w:p w14:paraId="25FCADB7" w14:textId="77777777" w:rsidR="00054412" w:rsidRDefault="00537B85">
      <w:pPr>
        <w:spacing w:after="240"/>
        <w:ind w:left="189" w:right="0" w:firstLine="0"/>
      </w:pPr>
      <w:r>
        <w:t xml:space="preserve">quantities (2 </w:t>
      </w:r>
      <w:proofErr w:type="spellStart"/>
      <w:r>
        <w:t>wt</w:t>
      </w:r>
      <w:proofErr w:type="spellEnd"/>
      <w:r>
        <w:t xml:space="preserve"> % identified using chemical dissolution methods) in the unaltered sandstones, typically within the pore-filling clay. Note that point counting cannot discern </w:t>
      </w:r>
      <w:proofErr w:type="spellStart"/>
      <w:r>
        <w:t>microporosity</w:t>
      </w:r>
      <w:proofErr w:type="spellEnd"/>
      <w:r>
        <w:t xml:space="preserve"> within clay masses and Fe-oxide coatings: the point-counted figure </w:t>
      </w:r>
      <w:r>
        <w:t>is likely to be an overestimate of the actual amount of these minerals present in the rock.</w:t>
      </w:r>
    </w:p>
    <w:p w14:paraId="69A10CCF" w14:textId="77777777" w:rsidR="00054412" w:rsidRDefault="00537B85">
      <w:pPr>
        <w:pStyle w:val="1"/>
        <w:ind w:left="198" w:right="3"/>
      </w:pPr>
      <w:r>
        <w:lastRenderedPageBreak/>
        <w:t>Contact Diagenetic Mineralogy and Fabric</w:t>
      </w:r>
    </w:p>
    <w:p w14:paraId="62755E67" w14:textId="77777777" w:rsidR="00054412" w:rsidRDefault="00537B85">
      <w:pPr>
        <w:ind w:left="189" w:right="0"/>
      </w:pPr>
      <w:r>
        <w:t xml:space="preserve">The observed macroscopic effects of the Tertiary intrusive activity are the (1) bleaching of the formerly red sandstone to </w:t>
      </w:r>
      <w:r>
        <w:t>a pale pink or buff color and (2) hardening of the rock. Detrital quartz, plagioclase, and K-feldspar remain the most abundant minerals. The implication is that the framework grains appear to be generally unaffected by igneous activity.</w:t>
      </w:r>
    </w:p>
    <w:p w14:paraId="4BB38343" w14:textId="77777777" w:rsidR="00054412" w:rsidRDefault="00537B85">
      <w:pPr>
        <w:ind w:left="189" w:right="0"/>
      </w:pPr>
      <w:r>
        <w:rPr>
          <w:b/>
        </w:rPr>
        <w:t>Mineralogy and Fabr</w:t>
      </w:r>
      <w:r>
        <w:rPr>
          <w:b/>
        </w:rPr>
        <w:t xml:space="preserve">ic 10 m from the Intrusive </w:t>
      </w:r>
      <w:proofErr w:type="gramStart"/>
      <w:r>
        <w:rPr>
          <w:b/>
        </w:rPr>
        <w:t>Contact.</w:t>
      </w:r>
      <w:r>
        <w:t>—</w:t>
      </w:r>
      <w:proofErr w:type="gramEnd"/>
      <w:r>
        <w:t xml:space="preserve">Samples 10 m from the sill contact are apparently unaffected by the intrusion and contain the pre-intrusion mineralogy, including a small quantity of dolomite (up to 2 </w:t>
      </w:r>
      <w:proofErr w:type="spellStart"/>
      <w:r>
        <w:t>wt</w:t>
      </w:r>
      <w:proofErr w:type="spellEnd"/>
      <w:r>
        <w:t xml:space="preserve"> %, identified using chemical dissolution methods)</w:t>
      </w:r>
      <w:r>
        <w:t>. Detrital quartz is the major component (40%). Detrital K-feldspar is present up to 13%, with lesser amounts of detrital plagioclase (3%). Under low-magnification optical microscopy, the pore system of the sandstone appears unaffected by the intrusion. To</w:t>
      </w:r>
      <w:r>
        <w:t xml:space="preserve">tal porosity is about 22% (Table 1; Fig. 5). The clay mineral saponite is the most </w:t>
      </w:r>
      <w:r>
        <w:t>prevalent cement (7%) and exhibits a pore-bridging, honeycomb texture (Fig. 2).</w:t>
      </w:r>
    </w:p>
    <w:p w14:paraId="40BF861E" w14:textId="77777777" w:rsidR="00054412" w:rsidRDefault="00537B85">
      <w:pPr>
        <w:ind w:left="-15" w:right="0"/>
      </w:pPr>
      <w:r>
        <w:rPr>
          <w:b/>
        </w:rPr>
        <w:t xml:space="preserve">Mineralogy and Fabric 6 m from the Intrusive </w:t>
      </w:r>
      <w:proofErr w:type="gramStart"/>
      <w:r>
        <w:rPr>
          <w:b/>
        </w:rPr>
        <w:t>Contact.</w:t>
      </w:r>
      <w:r>
        <w:t>—</w:t>
      </w:r>
      <w:proofErr w:type="gramEnd"/>
      <w:r>
        <w:t>Thin-section petrography and electron m</w:t>
      </w:r>
      <w:r>
        <w:t>icroscopy of these samples indicate that quartz (39%) and K-feldspar (15.5%) remain the dominant framework grains 6 m from the contact with the intrusion. A small quantity of dolomite (0.25%) was identified during point counting of a sample at 5 meters fro</w:t>
      </w:r>
      <w:r>
        <w:t>m the intrusion, although a chemical dissolution analysis of carbonate cement quantities was not performed on this sample. SEM analyses of these sandstones revealed an abundance of thin plates of a diagenetic mineral that dominates the pore space. Electron</w:t>
      </w:r>
      <w:r>
        <w:t xml:space="preserve"> microprobe analysis of the thin plates showed them to be an Mg-Si dominated mineral with minor Fe and Al and very low concentrations of Na, Ca, and K (just above the detection limit). XRD analyses of this mineral revealed high-intensity reflections equiva</w:t>
      </w:r>
      <w:r>
        <w:t xml:space="preserve">lent to a </w:t>
      </w:r>
      <w:r>
        <w:rPr>
          <w:i/>
        </w:rPr>
        <w:t>d</w:t>
      </w:r>
      <w:r>
        <w:t>-spacing of 9.41 A˚ (Fig. 3). From consideration of the microprobe and the XRD data, the thin plates are most likely to be talc with a typical formula (Na</w:t>
      </w:r>
      <w:r>
        <w:rPr>
          <w:sz w:val="11"/>
        </w:rPr>
        <w:t>0.14</w:t>
      </w:r>
      <w:r>
        <w:t>Ca</w:t>
      </w:r>
      <w:r>
        <w:rPr>
          <w:sz w:val="11"/>
        </w:rPr>
        <w:t>0.03</w:t>
      </w:r>
      <w:r>
        <w:t>K</w:t>
      </w:r>
      <w:r>
        <w:rPr>
          <w:sz w:val="11"/>
        </w:rPr>
        <w:t>0.</w:t>
      </w:r>
      <w:proofErr w:type="gramStart"/>
      <w:r>
        <w:rPr>
          <w:sz w:val="11"/>
        </w:rPr>
        <w:t>02</w:t>
      </w:r>
      <w:r>
        <w:t>)(</w:t>
      </w:r>
      <w:proofErr w:type="gramEnd"/>
      <w:r>
        <w:t>Mg</w:t>
      </w:r>
      <w:r>
        <w:rPr>
          <w:sz w:val="11"/>
        </w:rPr>
        <w:t>5.62</w:t>
      </w:r>
      <w:r>
        <w:t>Fe</w:t>
      </w:r>
      <w:r>
        <w:rPr>
          <w:sz w:val="11"/>
        </w:rPr>
        <w:t>0.28</w:t>
      </w:r>
      <w:r>
        <w:t>)(Al</w:t>
      </w:r>
      <w:r>
        <w:rPr>
          <w:sz w:val="11"/>
        </w:rPr>
        <w:t>0.20</w:t>
      </w:r>
      <w:r>
        <w:t>Si</w:t>
      </w:r>
      <w:r>
        <w:rPr>
          <w:sz w:val="11"/>
        </w:rPr>
        <w:t>7.84</w:t>
      </w:r>
      <w:r>
        <w:t>)O</w:t>
      </w:r>
      <w:r>
        <w:rPr>
          <w:sz w:val="11"/>
        </w:rPr>
        <w:t>20</w:t>
      </w:r>
      <w:r>
        <w:t>(OH)</w:t>
      </w:r>
      <w:r>
        <w:rPr>
          <w:sz w:val="11"/>
        </w:rPr>
        <w:t>4</w:t>
      </w:r>
      <w:r>
        <w:t xml:space="preserve">. The </w:t>
      </w:r>
      <w:proofErr w:type="spellStart"/>
      <w:r>
        <w:t>pres</w:t>
      </w:r>
      <w:proofErr w:type="spellEnd"/>
      <w:r>
        <w:t>-</w:t>
      </w:r>
    </w:p>
    <w:p w14:paraId="0E891281" w14:textId="77777777" w:rsidR="00054412" w:rsidRDefault="00054412">
      <w:pPr>
        <w:sectPr w:rsidR="00054412">
          <w:type w:val="continuous"/>
          <w:pgSz w:w="12240" w:h="15840"/>
          <w:pgMar w:top="1330" w:right="834" w:bottom="684" w:left="891" w:header="720" w:footer="720" w:gutter="0"/>
          <w:cols w:num="2" w:space="239"/>
        </w:sectPr>
      </w:pPr>
    </w:p>
    <w:p w14:paraId="3B979E07" w14:textId="77777777" w:rsidR="00054412" w:rsidRDefault="00537B85">
      <w:pPr>
        <w:spacing w:after="3" w:line="259" w:lineRule="auto"/>
        <w:ind w:left="13" w:right="77" w:hanging="10"/>
        <w:jc w:val="center"/>
      </w:pPr>
      <w:r>
        <w:rPr>
          <w:sz w:val="17"/>
        </w:rPr>
        <w:t>T</w:t>
      </w:r>
      <w:r>
        <w:rPr>
          <w:sz w:val="12"/>
        </w:rPr>
        <w:t xml:space="preserve">ABLE </w:t>
      </w:r>
      <w:proofErr w:type="gramStart"/>
      <w:r>
        <w:rPr>
          <w:sz w:val="17"/>
        </w:rPr>
        <w:t>2.—</w:t>
      </w:r>
      <w:proofErr w:type="gramEnd"/>
      <w:r>
        <w:rPr>
          <w:i/>
          <w:sz w:val="17"/>
        </w:rPr>
        <w:t>El</w:t>
      </w:r>
      <w:r>
        <w:rPr>
          <w:i/>
          <w:sz w:val="17"/>
        </w:rPr>
        <w:t>ectron microprobe analytical data for saponite, talc and actinolite.</w:t>
      </w:r>
    </w:p>
    <w:p w14:paraId="4296511A" w14:textId="77777777" w:rsidR="00054412" w:rsidRDefault="00537B85">
      <w:pPr>
        <w:spacing w:after="61" w:line="259" w:lineRule="auto"/>
        <w:ind w:left="-108" w:right="-32" w:firstLine="0"/>
        <w:jc w:val="left"/>
      </w:pPr>
      <w:r>
        <w:rPr>
          <w:rFonts w:ascii="Calibri" w:eastAsia="Calibri" w:hAnsi="Calibri" w:cs="Calibri"/>
          <w:noProof/>
          <w:color w:val="000000"/>
          <w:sz w:val="22"/>
        </w:rPr>
        <mc:AlternateContent>
          <mc:Choice Requires="wpg">
            <w:drawing>
              <wp:inline distT="0" distB="0" distL="0" distR="0" wp14:anchorId="3E4B9261" wp14:editId="743B5C71">
                <wp:extent cx="6553188" cy="266700"/>
                <wp:effectExtent l="0" t="0" r="0" b="0"/>
                <wp:docPr id="28677" name="Group 28677"/>
                <wp:cNvGraphicFramePr/>
                <a:graphic xmlns:a="http://schemas.openxmlformats.org/drawingml/2006/main">
                  <a:graphicData uri="http://schemas.microsoft.com/office/word/2010/wordprocessingGroup">
                    <wpg:wgp>
                      <wpg:cNvGrpSpPr/>
                      <wpg:grpSpPr>
                        <a:xfrm>
                          <a:off x="0" y="0"/>
                          <a:ext cx="6553188" cy="266700"/>
                          <a:chOff x="0" y="0"/>
                          <a:chExt cx="6553188" cy="266700"/>
                        </a:xfrm>
                      </wpg:grpSpPr>
                      <wps:wsp>
                        <wps:cNvPr id="41134" name="Shape 41134"/>
                        <wps:cNvSpPr/>
                        <wps:spPr>
                          <a:xfrm>
                            <a:off x="0" y="0"/>
                            <a:ext cx="6553188" cy="9144"/>
                          </a:xfrm>
                          <a:custGeom>
                            <a:avLst/>
                            <a:gdLst/>
                            <a:ahLst/>
                            <a:cxnLst/>
                            <a:rect l="0" t="0" r="0" b="0"/>
                            <a:pathLst>
                              <a:path w="6553188" h="9144">
                                <a:moveTo>
                                  <a:pt x="0" y="0"/>
                                </a:moveTo>
                                <a:lnTo>
                                  <a:pt x="6553188" y="0"/>
                                </a:lnTo>
                                <a:lnTo>
                                  <a:pt x="655318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135" name="Shape 41135"/>
                        <wps:cNvSpPr/>
                        <wps:spPr>
                          <a:xfrm>
                            <a:off x="0" y="25400"/>
                            <a:ext cx="6553188" cy="9144"/>
                          </a:xfrm>
                          <a:custGeom>
                            <a:avLst/>
                            <a:gdLst/>
                            <a:ahLst/>
                            <a:cxnLst/>
                            <a:rect l="0" t="0" r="0" b="0"/>
                            <a:pathLst>
                              <a:path w="6553188" h="9144">
                                <a:moveTo>
                                  <a:pt x="0" y="0"/>
                                </a:moveTo>
                                <a:lnTo>
                                  <a:pt x="6553188" y="0"/>
                                </a:lnTo>
                                <a:lnTo>
                                  <a:pt x="655318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52" name="Rectangle 1052"/>
                        <wps:cNvSpPr/>
                        <wps:spPr>
                          <a:xfrm>
                            <a:off x="1931657" y="70618"/>
                            <a:ext cx="336975" cy="98813"/>
                          </a:xfrm>
                          <a:prstGeom prst="rect">
                            <a:avLst/>
                          </a:prstGeom>
                          <a:ln>
                            <a:noFill/>
                          </a:ln>
                        </wps:spPr>
                        <wps:txbx>
                          <w:txbxContent>
                            <w:p w14:paraId="5B46CDC2" w14:textId="77777777" w:rsidR="00054412" w:rsidRDefault="00537B85">
                              <w:pPr>
                                <w:spacing w:after="160" w:line="259" w:lineRule="auto"/>
                                <w:ind w:right="0" w:firstLine="0"/>
                                <w:jc w:val="left"/>
                              </w:pPr>
                              <w:r>
                                <w:rPr>
                                  <w:sz w:val="13"/>
                                </w:rPr>
                                <w:t>Saponite</w:t>
                              </w:r>
                            </w:p>
                          </w:txbxContent>
                        </wps:txbx>
                        <wps:bodyPr horzOverflow="overflow" vert="horz" lIns="0" tIns="0" rIns="0" bIns="0" rtlCol="0">
                          <a:noAutofit/>
                        </wps:bodyPr>
                      </wps:wsp>
                      <wps:wsp>
                        <wps:cNvPr id="41136" name="Shape 41136"/>
                        <wps:cNvSpPr/>
                        <wps:spPr>
                          <a:xfrm>
                            <a:off x="977900" y="184150"/>
                            <a:ext cx="2158988" cy="9144"/>
                          </a:xfrm>
                          <a:custGeom>
                            <a:avLst/>
                            <a:gdLst/>
                            <a:ahLst/>
                            <a:cxnLst/>
                            <a:rect l="0" t="0" r="0" b="0"/>
                            <a:pathLst>
                              <a:path w="2158988" h="9144">
                                <a:moveTo>
                                  <a:pt x="0" y="0"/>
                                </a:moveTo>
                                <a:lnTo>
                                  <a:pt x="2158988" y="0"/>
                                </a:lnTo>
                                <a:lnTo>
                                  <a:pt x="215898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54" name="Rectangle 1054"/>
                        <wps:cNvSpPr/>
                        <wps:spPr>
                          <a:xfrm>
                            <a:off x="4060190" y="70618"/>
                            <a:ext cx="163481" cy="98813"/>
                          </a:xfrm>
                          <a:prstGeom prst="rect">
                            <a:avLst/>
                          </a:prstGeom>
                          <a:ln>
                            <a:noFill/>
                          </a:ln>
                        </wps:spPr>
                        <wps:txbx>
                          <w:txbxContent>
                            <w:p w14:paraId="1959576A" w14:textId="77777777" w:rsidR="00054412" w:rsidRDefault="00537B85">
                              <w:pPr>
                                <w:spacing w:after="160" w:line="259" w:lineRule="auto"/>
                                <w:ind w:right="0" w:firstLine="0"/>
                                <w:jc w:val="left"/>
                              </w:pPr>
                              <w:r>
                                <w:rPr>
                                  <w:sz w:val="13"/>
                                </w:rPr>
                                <w:t>Talc</w:t>
                              </w:r>
                            </w:p>
                          </w:txbxContent>
                        </wps:txbx>
                        <wps:bodyPr horzOverflow="overflow" vert="horz" lIns="0" tIns="0" rIns="0" bIns="0" rtlCol="0">
                          <a:noAutofit/>
                        </wps:bodyPr>
                      </wps:wsp>
                      <wps:wsp>
                        <wps:cNvPr id="41137" name="Shape 41137"/>
                        <wps:cNvSpPr/>
                        <wps:spPr>
                          <a:xfrm>
                            <a:off x="3225788" y="184150"/>
                            <a:ext cx="1790700" cy="9144"/>
                          </a:xfrm>
                          <a:custGeom>
                            <a:avLst/>
                            <a:gdLst/>
                            <a:ahLst/>
                            <a:cxnLst/>
                            <a:rect l="0" t="0" r="0" b="0"/>
                            <a:pathLst>
                              <a:path w="1790700" h="9144">
                                <a:moveTo>
                                  <a:pt x="0" y="0"/>
                                </a:moveTo>
                                <a:lnTo>
                                  <a:pt x="1790700" y="0"/>
                                </a:lnTo>
                                <a:lnTo>
                                  <a:pt x="179070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56" name="Rectangle 1056"/>
                        <wps:cNvSpPr/>
                        <wps:spPr>
                          <a:xfrm>
                            <a:off x="5673090" y="70618"/>
                            <a:ext cx="385115" cy="98813"/>
                          </a:xfrm>
                          <a:prstGeom prst="rect">
                            <a:avLst/>
                          </a:prstGeom>
                          <a:ln>
                            <a:noFill/>
                          </a:ln>
                        </wps:spPr>
                        <wps:txbx>
                          <w:txbxContent>
                            <w:p w14:paraId="79469761" w14:textId="77777777" w:rsidR="00054412" w:rsidRDefault="00537B85">
                              <w:pPr>
                                <w:spacing w:after="160" w:line="259" w:lineRule="auto"/>
                                <w:ind w:right="0" w:firstLine="0"/>
                                <w:jc w:val="left"/>
                              </w:pPr>
                              <w:r>
                                <w:rPr>
                                  <w:sz w:val="13"/>
                                </w:rPr>
                                <w:t>Actinolite</w:t>
                              </w:r>
                            </w:p>
                          </w:txbxContent>
                        </wps:txbx>
                        <wps:bodyPr horzOverflow="overflow" vert="horz" lIns="0" tIns="0" rIns="0" bIns="0" rtlCol="0">
                          <a:noAutofit/>
                        </wps:bodyPr>
                      </wps:wsp>
                      <wps:wsp>
                        <wps:cNvPr id="41138" name="Shape 41138"/>
                        <wps:cNvSpPr/>
                        <wps:spPr>
                          <a:xfrm>
                            <a:off x="5105388" y="184150"/>
                            <a:ext cx="1422400" cy="9144"/>
                          </a:xfrm>
                          <a:custGeom>
                            <a:avLst/>
                            <a:gdLst/>
                            <a:ahLst/>
                            <a:cxnLst/>
                            <a:rect l="0" t="0" r="0" b="0"/>
                            <a:pathLst>
                              <a:path w="1422400" h="9144">
                                <a:moveTo>
                                  <a:pt x="0" y="0"/>
                                </a:moveTo>
                                <a:lnTo>
                                  <a:pt x="1422400" y="0"/>
                                </a:lnTo>
                                <a:lnTo>
                                  <a:pt x="142240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139" name="Shape 41139"/>
                        <wps:cNvSpPr/>
                        <wps:spPr>
                          <a:xfrm>
                            <a:off x="0" y="260350"/>
                            <a:ext cx="6553188" cy="9144"/>
                          </a:xfrm>
                          <a:custGeom>
                            <a:avLst/>
                            <a:gdLst/>
                            <a:ahLst/>
                            <a:cxnLst/>
                            <a:rect l="0" t="0" r="0" b="0"/>
                            <a:pathLst>
                              <a:path w="6553188" h="9144">
                                <a:moveTo>
                                  <a:pt x="0" y="0"/>
                                </a:moveTo>
                                <a:lnTo>
                                  <a:pt x="6553188" y="0"/>
                                </a:lnTo>
                                <a:lnTo>
                                  <a:pt x="655318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8677" style="width:515.999pt;height:21pt;mso-position-horizontal-relative:char;mso-position-vertical-relative:line" coordsize="65531,2667">
                <v:shape id="Shape 41140" style="position:absolute;width:65531;height:91;left:0;top:0;" coordsize="6553188,9144" path="m0,0l6553188,0l6553188,9144l0,9144l0,0">
                  <v:stroke weight="0pt" endcap="flat" joinstyle="miter" miterlimit="10" on="false" color="#000000" opacity="0"/>
                  <v:fill on="true" color="#181717"/>
                </v:shape>
                <v:shape id="Shape 41141" style="position:absolute;width:65531;height:91;left:0;top:254;" coordsize="6553188,9144" path="m0,0l6553188,0l6553188,9144l0,9144l0,0">
                  <v:stroke weight="0pt" endcap="flat" joinstyle="miter" miterlimit="10" on="false" color="#000000" opacity="0"/>
                  <v:fill on="true" color="#181717"/>
                </v:shape>
                <v:rect id="Rectangle 1052" style="position:absolute;width:3369;height:988;left:19316;top:706;" filled="f" stroked="f">
                  <v:textbox inset="0,0,0,0">
                    <w:txbxContent>
                      <w:p>
                        <w:pPr>
                          <w:spacing w:before="0" w:after="160" w:line="259" w:lineRule="auto"/>
                          <w:ind w:right="0" w:firstLine="0"/>
                          <w:jc w:val="left"/>
                        </w:pPr>
                        <w:r>
                          <w:rPr>
                            <w:sz w:val="13"/>
                          </w:rPr>
                          <w:t xml:space="preserve">Saponite</w:t>
                        </w:r>
                      </w:p>
                    </w:txbxContent>
                  </v:textbox>
                </v:rect>
                <v:shape id="Shape 41142" style="position:absolute;width:21589;height:91;left:9779;top:1841;" coordsize="2158988,9144" path="m0,0l2158988,0l2158988,9144l0,9144l0,0">
                  <v:stroke weight="0pt" endcap="flat" joinstyle="miter" miterlimit="10" on="false" color="#000000" opacity="0"/>
                  <v:fill on="true" color="#181717"/>
                </v:shape>
                <v:rect id="Rectangle 1054" style="position:absolute;width:1634;height:988;left:40601;top:706;" filled="f" stroked="f">
                  <v:textbox inset="0,0,0,0">
                    <w:txbxContent>
                      <w:p>
                        <w:pPr>
                          <w:spacing w:before="0" w:after="160" w:line="259" w:lineRule="auto"/>
                          <w:ind w:right="0" w:firstLine="0"/>
                          <w:jc w:val="left"/>
                        </w:pPr>
                        <w:r>
                          <w:rPr>
                            <w:sz w:val="13"/>
                          </w:rPr>
                          <w:t xml:space="preserve">Talc</w:t>
                        </w:r>
                      </w:p>
                    </w:txbxContent>
                  </v:textbox>
                </v:rect>
                <v:shape id="Shape 41143" style="position:absolute;width:17907;height:91;left:32257;top:1841;" coordsize="1790700,9144" path="m0,0l1790700,0l1790700,9144l0,9144l0,0">
                  <v:stroke weight="0pt" endcap="flat" joinstyle="miter" miterlimit="10" on="false" color="#000000" opacity="0"/>
                  <v:fill on="true" color="#181717"/>
                </v:shape>
                <v:rect id="Rectangle 1056" style="position:absolute;width:3851;height:988;left:56730;top:706;" filled="f" stroked="f">
                  <v:textbox inset="0,0,0,0">
                    <w:txbxContent>
                      <w:p>
                        <w:pPr>
                          <w:spacing w:before="0" w:after="160" w:line="259" w:lineRule="auto"/>
                          <w:ind w:right="0" w:firstLine="0"/>
                          <w:jc w:val="left"/>
                        </w:pPr>
                        <w:r>
                          <w:rPr>
                            <w:sz w:val="13"/>
                          </w:rPr>
                          <w:t xml:space="preserve">Actinolite</w:t>
                        </w:r>
                      </w:p>
                    </w:txbxContent>
                  </v:textbox>
                </v:rect>
                <v:shape id="Shape 41144" style="position:absolute;width:14224;height:91;left:51053;top:1841;" coordsize="1422400,9144" path="m0,0l1422400,0l1422400,9144l0,9144l0,0">
                  <v:stroke weight="0pt" endcap="flat" joinstyle="miter" miterlimit="10" on="false" color="#000000" opacity="0"/>
                  <v:fill on="true" color="#181717"/>
                </v:shape>
                <v:shape id="Shape 41145" style="position:absolute;width:65531;height:91;left:0;top:2603;" coordsize="6553188,9144" path="m0,0l6553188,0l6553188,9144l0,9144l0,0">
                  <v:stroke weight="0pt" endcap="flat" joinstyle="miter" miterlimit="10" on="false" color="#000000" opacity="0"/>
                  <v:fill on="true" color="#181717"/>
                </v:shape>
              </v:group>
            </w:pict>
          </mc:Fallback>
        </mc:AlternateContent>
      </w:r>
    </w:p>
    <w:tbl>
      <w:tblPr>
        <w:tblStyle w:val="TableGrid"/>
        <w:tblW w:w="10159" w:type="dxa"/>
        <w:tblInd w:w="-108" w:type="dxa"/>
        <w:tblCellMar>
          <w:top w:w="0" w:type="dxa"/>
          <w:left w:w="0" w:type="dxa"/>
          <w:bottom w:w="0" w:type="dxa"/>
          <w:right w:w="0" w:type="dxa"/>
        </w:tblCellMar>
        <w:tblLook w:val="04A0" w:firstRow="1" w:lastRow="0" w:firstColumn="1" w:lastColumn="0" w:noHBand="0" w:noVBand="1"/>
      </w:tblPr>
      <w:tblGrid>
        <w:gridCol w:w="1656"/>
        <w:gridCol w:w="577"/>
        <w:gridCol w:w="481"/>
        <w:gridCol w:w="674"/>
        <w:gridCol w:w="578"/>
        <w:gridCol w:w="578"/>
        <w:gridCol w:w="638"/>
        <w:gridCol w:w="578"/>
        <w:gridCol w:w="578"/>
        <w:gridCol w:w="578"/>
        <w:gridCol w:w="578"/>
        <w:gridCol w:w="638"/>
        <w:gridCol w:w="578"/>
        <w:gridCol w:w="578"/>
        <w:gridCol w:w="578"/>
        <w:gridCol w:w="293"/>
      </w:tblGrid>
      <w:tr w:rsidR="00054412" w14:paraId="30E1FF8C" w14:textId="77777777">
        <w:trPr>
          <w:trHeight w:val="734"/>
        </w:trPr>
        <w:tc>
          <w:tcPr>
            <w:tcW w:w="1662" w:type="dxa"/>
            <w:tcBorders>
              <w:top w:val="nil"/>
              <w:left w:val="nil"/>
              <w:bottom w:val="nil"/>
              <w:right w:val="nil"/>
            </w:tcBorders>
          </w:tcPr>
          <w:p w14:paraId="1BB23521" w14:textId="77777777" w:rsidR="00054412" w:rsidRDefault="00537B85">
            <w:pPr>
              <w:spacing w:after="18" w:line="259" w:lineRule="auto"/>
              <w:ind w:right="0" w:firstLine="0"/>
              <w:jc w:val="left"/>
            </w:pPr>
            <w:r>
              <w:rPr>
                <w:sz w:val="13"/>
              </w:rPr>
              <w:t>SiO</w:t>
            </w:r>
            <w:r>
              <w:rPr>
                <w:sz w:val="12"/>
                <w:vertAlign w:val="subscript"/>
              </w:rPr>
              <w:t>2</w:t>
            </w:r>
          </w:p>
          <w:p w14:paraId="1EACEEEF" w14:textId="77777777" w:rsidR="00054412" w:rsidRDefault="00537B85">
            <w:pPr>
              <w:spacing w:after="9" w:line="259" w:lineRule="auto"/>
              <w:ind w:right="0" w:firstLine="0"/>
              <w:jc w:val="left"/>
            </w:pPr>
            <w:r>
              <w:rPr>
                <w:sz w:val="13"/>
              </w:rPr>
              <w:t>Al</w:t>
            </w:r>
            <w:r>
              <w:rPr>
                <w:sz w:val="8"/>
              </w:rPr>
              <w:t>2</w:t>
            </w:r>
            <w:r>
              <w:rPr>
                <w:sz w:val="13"/>
              </w:rPr>
              <w:t>O</w:t>
            </w:r>
            <w:r>
              <w:rPr>
                <w:sz w:val="8"/>
              </w:rPr>
              <w:t>3</w:t>
            </w:r>
          </w:p>
          <w:p w14:paraId="6B570649" w14:textId="77777777" w:rsidR="00054412" w:rsidRDefault="00537B85">
            <w:pPr>
              <w:spacing w:after="0" w:line="259" w:lineRule="auto"/>
              <w:ind w:right="0" w:firstLine="0"/>
              <w:jc w:val="left"/>
            </w:pPr>
            <w:r>
              <w:rPr>
                <w:sz w:val="13"/>
              </w:rPr>
              <w:t>TiO</w:t>
            </w:r>
            <w:r>
              <w:rPr>
                <w:sz w:val="12"/>
                <w:vertAlign w:val="subscript"/>
              </w:rPr>
              <w:t>2</w:t>
            </w:r>
          </w:p>
          <w:p w14:paraId="049918F5" w14:textId="77777777" w:rsidR="00054412" w:rsidRDefault="00537B85">
            <w:pPr>
              <w:spacing w:after="0" w:line="259" w:lineRule="auto"/>
              <w:ind w:right="0" w:firstLine="0"/>
              <w:jc w:val="left"/>
            </w:pPr>
            <w:proofErr w:type="spellStart"/>
            <w:r>
              <w:rPr>
                <w:sz w:val="13"/>
              </w:rPr>
              <w:t>FeO</w:t>
            </w:r>
            <w:proofErr w:type="spellEnd"/>
          </w:p>
          <w:p w14:paraId="005F1AFE" w14:textId="77777777" w:rsidR="00054412" w:rsidRDefault="00537B85">
            <w:pPr>
              <w:spacing w:after="0" w:line="259" w:lineRule="auto"/>
              <w:ind w:right="0" w:firstLine="0"/>
              <w:jc w:val="left"/>
            </w:pPr>
            <w:proofErr w:type="spellStart"/>
            <w:r>
              <w:rPr>
                <w:sz w:val="13"/>
              </w:rPr>
              <w:t>MnO</w:t>
            </w:r>
            <w:proofErr w:type="spellEnd"/>
          </w:p>
        </w:tc>
        <w:tc>
          <w:tcPr>
            <w:tcW w:w="580" w:type="dxa"/>
            <w:tcBorders>
              <w:top w:val="nil"/>
              <w:left w:val="nil"/>
              <w:bottom w:val="nil"/>
              <w:right w:val="nil"/>
            </w:tcBorders>
          </w:tcPr>
          <w:p w14:paraId="5B9B2749" w14:textId="77777777" w:rsidR="00054412" w:rsidRDefault="00537B85">
            <w:pPr>
              <w:spacing w:after="0" w:line="259" w:lineRule="auto"/>
              <w:ind w:right="0" w:firstLine="0"/>
              <w:jc w:val="left"/>
            </w:pPr>
            <w:r>
              <w:rPr>
                <w:sz w:val="13"/>
              </w:rPr>
              <w:t>56.48</w:t>
            </w:r>
          </w:p>
          <w:p w14:paraId="6A3F1162" w14:textId="77777777" w:rsidR="00054412" w:rsidRDefault="00537B85">
            <w:pPr>
              <w:spacing w:after="0"/>
              <w:ind w:left="57" w:right="124" w:firstLine="0"/>
              <w:jc w:val="left"/>
            </w:pPr>
            <w:r>
              <w:rPr>
                <w:sz w:val="13"/>
              </w:rPr>
              <w:t>5.98 0.00 4.04</w:t>
            </w:r>
          </w:p>
          <w:p w14:paraId="108ABA1E" w14:textId="77777777" w:rsidR="00054412" w:rsidRDefault="00537B85">
            <w:pPr>
              <w:spacing w:after="0" w:line="259" w:lineRule="auto"/>
              <w:ind w:left="57" w:right="0" w:firstLine="0"/>
              <w:jc w:val="left"/>
            </w:pPr>
            <w:r>
              <w:rPr>
                <w:sz w:val="13"/>
              </w:rPr>
              <w:t>0.02</w:t>
            </w:r>
          </w:p>
        </w:tc>
        <w:tc>
          <w:tcPr>
            <w:tcW w:w="484" w:type="dxa"/>
            <w:tcBorders>
              <w:top w:val="nil"/>
              <w:left w:val="nil"/>
              <w:bottom w:val="nil"/>
              <w:right w:val="nil"/>
            </w:tcBorders>
          </w:tcPr>
          <w:p w14:paraId="3512B863" w14:textId="77777777" w:rsidR="00054412" w:rsidRDefault="00537B85">
            <w:pPr>
              <w:spacing w:after="0" w:line="259" w:lineRule="auto"/>
              <w:ind w:right="0" w:firstLine="0"/>
              <w:jc w:val="left"/>
            </w:pPr>
            <w:r>
              <w:rPr>
                <w:sz w:val="13"/>
              </w:rPr>
              <w:t>55.39</w:t>
            </w:r>
          </w:p>
          <w:p w14:paraId="2A387D3E" w14:textId="77777777" w:rsidR="00054412" w:rsidRDefault="00537B85">
            <w:pPr>
              <w:spacing w:after="0"/>
              <w:ind w:left="57" w:right="28" w:firstLine="0"/>
              <w:jc w:val="left"/>
            </w:pPr>
            <w:r>
              <w:rPr>
                <w:sz w:val="13"/>
              </w:rPr>
              <w:t>6.44 0.17 3.85</w:t>
            </w:r>
          </w:p>
          <w:p w14:paraId="54296DBE" w14:textId="77777777" w:rsidR="00054412" w:rsidRDefault="00537B85">
            <w:pPr>
              <w:spacing w:after="0" w:line="259" w:lineRule="auto"/>
              <w:ind w:left="57" w:right="0" w:firstLine="0"/>
              <w:jc w:val="left"/>
            </w:pPr>
            <w:r>
              <w:rPr>
                <w:sz w:val="13"/>
              </w:rPr>
              <w:t>0.07</w:t>
            </w:r>
          </w:p>
        </w:tc>
        <w:tc>
          <w:tcPr>
            <w:tcW w:w="676" w:type="dxa"/>
            <w:tcBorders>
              <w:top w:val="nil"/>
              <w:left w:val="nil"/>
              <w:bottom w:val="nil"/>
              <w:right w:val="nil"/>
            </w:tcBorders>
          </w:tcPr>
          <w:p w14:paraId="5463F108" w14:textId="77777777" w:rsidR="00054412" w:rsidRDefault="00537B85">
            <w:pPr>
              <w:spacing w:after="0" w:line="259" w:lineRule="auto"/>
              <w:ind w:left="96" w:right="0" w:firstLine="0"/>
              <w:jc w:val="left"/>
            </w:pPr>
            <w:r>
              <w:rPr>
                <w:sz w:val="13"/>
              </w:rPr>
              <w:t>56.04</w:t>
            </w:r>
          </w:p>
          <w:p w14:paraId="1922A609" w14:textId="77777777" w:rsidR="00054412" w:rsidRDefault="00537B85">
            <w:pPr>
              <w:spacing w:after="0"/>
              <w:ind w:left="153" w:right="124" w:firstLine="0"/>
              <w:jc w:val="left"/>
            </w:pPr>
            <w:r>
              <w:rPr>
                <w:sz w:val="13"/>
              </w:rPr>
              <w:t>5.54 0.08 4.99</w:t>
            </w:r>
          </w:p>
          <w:p w14:paraId="614870D9" w14:textId="77777777" w:rsidR="00054412" w:rsidRDefault="00537B85">
            <w:pPr>
              <w:spacing w:after="0" w:line="259" w:lineRule="auto"/>
              <w:ind w:left="153" w:right="0" w:firstLine="0"/>
              <w:jc w:val="left"/>
            </w:pPr>
            <w:r>
              <w:rPr>
                <w:sz w:val="13"/>
              </w:rPr>
              <w:t>0.03</w:t>
            </w:r>
          </w:p>
        </w:tc>
        <w:tc>
          <w:tcPr>
            <w:tcW w:w="580" w:type="dxa"/>
            <w:tcBorders>
              <w:top w:val="nil"/>
              <w:left w:val="nil"/>
              <w:bottom w:val="nil"/>
              <w:right w:val="nil"/>
            </w:tcBorders>
          </w:tcPr>
          <w:p w14:paraId="331E1CE9" w14:textId="77777777" w:rsidR="00054412" w:rsidRDefault="00537B85">
            <w:pPr>
              <w:spacing w:after="0" w:line="259" w:lineRule="auto"/>
              <w:ind w:right="0" w:firstLine="0"/>
              <w:jc w:val="left"/>
            </w:pPr>
            <w:r>
              <w:rPr>
                <w:sz w:val="13"/>
              </w:rPr>
              <w:t>53.84</w:t>
            </w:r>
          </w:p>
          <w:p w14:paraId="2547D596" w14:textId="77777777" w:rsidR="00054412" w:rsidRDefault="00537B85">
            <w:pPr>
              <w:spacing w:after="0"/>
              <w:ind w:left="57" w:right="124" w:firstLine="0"/>
              <w:jc w:val="left"/>
            </w:pPr>
            <w:r>
              <w:rPr>
                <w:sz w:val="13"/>
              </w:rPr>
              <w:t>5.94 0.04 6.15</w:t>
            </w:r>
          </w:p>
          <w:p w14:paraId="4FD9A525" w14:textId="77777777" w:rsidR="00054412" w:rsidRDefault="00537B85">
            <w:pPr>
              <w:spacing w:after="0" w:line="259" w:lineRule="auto"/>
              <w:ind w:left="57" w:right="0" w:firstLine="0"/>
              <w:jc w:val="left"/>
            </w:pPr>
            <w:r>
              <w:rPr>
                <w:sz w:val="13"/>
              </w:rPr>
              <w:t>0.22</w:t>
            </w:r>
          </w:p>
        </w:tc>
        <w:tc>
          <w:tcPr>
            <w:tcW w:w="580" w:type="dxa"/>
            <w:tcBorders>
              <w:top w:val="nil"/>
              <w:left w:val="nil"/>
              <w:bottom w:val="nil"/>
              <w:right w:val="nil"/>
            </w:tcBorders>
          </w:tcPr>
          <w:p w14:paraId="6BA16B7C" w14:textId="77777777" w:rsidR="00054412" w:rsidRDefault="00537B85">
            <w:pPr>
              <w:spacing w:after="0" w:line="259" w:lineRule="auto"/>
              <w:ind w:right="0" w:firstLine="0"/>
              <w:jc w:val="left"/>
            </w:pPr>
            <w:r>
              <w:rPr>
                <w:sz w:val="13"/>
              </w:rPr>
              <w:t>56.73</w:t>
            </w:r>
          </w:p>
          <w:p w14:paraId="2AA5553B" w14:textId="77777777" w:rsidR="00054412" w:rsidRDefault="00537B85">
            <w:pPr>
              <w:spacing w:after="0"/>
              <w:ind w:left="57" w:right="124" w:firstLine="0"/>
              <w:jc w:val="left"/>
            </w:pPr>
            <w:r>
              <w:rPr>
                <w:sz w:val="13"/>
              </w:rPr>
              <w:t>6.15 0.10 4.21</w:t>
            </w:r>
          </w:p>
          <w:p w14:paraId="23C3828A" w14:textId="77777777" w:rsidR="00054412" w:rsidRDefault="00537B85">
            <w:pPr>
              <w:spacing w:after="0" w:line="259" w:lineRule="auto"/>
              <w:ind w:left="57" w:right="0" w:firstLine="0"/>
              <w:jc w:val="left"/>
            </w:pPr>
            <w:r>
              <w:rPr>
                <w:sz w:val="13"/>
              </w:rPr>
              <w:t>0.15</w:t>
            </w:r>
          </w:p>
        </w:tc>
        <w:tc>
          <w:tcPr>
            <w:tcW w:w="640" w:type="dxa"/>
            <w:tcBorders>
              <w:top w:val="nil"/>
              <w:left w:val="nil"/>
              <w:bottom w:val="nil"/>
              <w:right w:val="nil"/>
            </w:tcBorders>
          </w:tcPr>
          <w:p w14:paraId="1E73B443" w14:textId="77777777" w:rsidR="00054412" w:rsidRDefault="00537B85">
            <w:pPr>
              <w:spacing w:after="0" w:line="259" w:lineRule="auto"/>
              <w:ind w:right="0" w:firstLine="0"/>
              <w:jc w:val="left"/>
            </w:pPr>
            <w:r>
              <w:rPr>
                <w:sz w:val="13"/>
              </w:rPr>
              <w:t>55.10</w:t>
            </w:r>
          </w:p>
          <w:p w14:paraId="57D736CB" w14:textId="77777777" w:rsidR="00054412" w:rsidRDefault="00537B85">
            <w:pPr>
              <w:spacing w:after="0"/>
              <w:ind w:left="57" w:right="184" w:firstLine="0"/>
              <w:jc w:val="left"/>
            </w:pPr>
            <w:r>
              <w:rPr>
                <w:sz w:val="13"/>
              </w:rPr>
              <w:t>6.10 0.00 3.74</w:t>
            </w:r>
          </w:p>
          <w:p w14:paraId="765DFC62"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0EA8385C" w14:textId="77777777" w:rsidR="00054412" w:rsidRDefault="00537B85">
            <w:pPr>
              <w:spacing w:after="0" w:line="259" w:lineRule="auto"/>
              <w:ind w:right="0" w:firstLine="0"/>
              <w:jc w:val="left"/>
            </w:pPr>
            <w:r>
              <w:rPr>
                <w:sz w:val="13"/>
              </w:rPr>
              <w:t>62.37</w:t>
            </w:r>
          </w:p>
          <w:p w14:paraId="6686E588" w14:textId="77777777" w:rsidR="00054412" w:rsidRDefault="00537B85">
            <w:pPr>
              <w:spacing w:after="0"/>
              <w:ind w:left="57" w:right="124" w:firstLine="0"/>
              <w:jc w:val="left"/>
            </w:pPr>
            <w:r>
              <w:rPr>
                <w:sz w:val="13"/>
              </w:rPr>
              <w:t>1.61 0.03 2.81</w:t>
            </w:r>
          </w:p>
          <w:p w14:paraId="60207084" w14:textId="77777777" w:rsidR="00054412" w:rsidRDefault="00537B85">
            <w:pPr>
              <w:spacing w:after="0" w:line="259" w:lineRule="auto"/>
              <w:ind w:left="57" w:right="0" w:firstLine="0"/>
              <w:jc w:val="left"/>
            </w:pPr>
            <w:r>
              <w:rPr>
                <w:sz w:val="13"/>
              </w:rPr>
              <w:t>0.00</w:t>
            </w:r>
          </w:p>
        </w:tc>
        <w:tc>
          <w:tcPr>
            <w:tcW w:w="580" w:type="dxa"/>
            <w:tcBorders>
              <w:top w:val="nil"/>
              <w:left w:val="nil"/>
              <w:bottom w:val="nil"/>
              <w:right w:val="nil"/>
            </w:tcBorders>
          </w:tcPr>
          <w:p w14:paraId="57895730" w14:textId="77777777" w:rsidR="00054412" w:rsidRDefault="00537B85">
            <w:pPr>
              <w:spacing w:after="0" w:line="259" w:lineRule="auto"/>
              <w:ind w:right="0" w:firstLine="0"/>
              <w:jc w:val="left"/>
            </w:pPr>
            <w:r>
              <w:rPr>
                <w:sz w:val="13"/>
              </w:rPr>
              <w:t>61.05</w:t>
            </w:r>
          </w:p>
          <w:p w14:paraId="4AE2A11B" w14:textId="77777777" w:rsidR="00054412" w:rsidRDefault="00537B85">
            <w:pPr>
              <w:spacing w:after="0"/>
              <w:ind w:left="57" w:right="124" w:firstLine="0"/>
              <w:jc w:val="left"/>
            </w:pPr>
            <w:r>
              <w:rPr>
                <w:sz w:val="13"/>
              </w:rPr>
              <w:t>1.45 0.00 2.88</w:t>
            </w:r>
          </w:p>
          <w:p w14:paraId="734B6C63"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2F89FB2A" w14:textId="77777777" w:rsidR="00054412" w:rsidRDefault="00537B85">
            <w:pPr>
              <w:spacing w:after="0" w:line="259" w:lineRule="auto"/>
              <w:ind w:right="0" w:firstLine="0"/>
              <w:jc w:val="left"/>
            </w:pPr>
            <w:r>
              <w:rPr>
                <w:sz w:val="13"/>
              </w:rPr>
              <w:t>58.49</w:t>
            </w:r>
          </w:p>
          <w:p w14:paraId="5B7554FF" w14:textId="77777777" w:rsidR="00054412" w:rsidRDefault="00537B85">
            <w:pPr>
              <w:spacing w:after="0"/>
              <w:ind w:left="57" w:right="124" w:firstLine="0"/>
              <w:jc w:val="left"/>
            </w:pPr>
            <w:r>
              <w:rPr>
                <w:sz w:val="13"/>
              </w:rPr>
              <w:t>2.22 0.00 3.43</w:t>
            </w:r>
          </w:p>
          <w:p w14:paraId="3F4A9334" w14:textId="77777777" w:rsidR="00054412" w:rsidRDefault="00537B85">
            <w:pPr>
              <w:spacing w:after="0" w:line="259" w:lineRule="auto"/>
              <w:ind w:left="57" w:right="0" w:firstLine="0"/>
              <w:jc w:val="left"/>
            </w:pPr>
            <w:r>
              <w:rPr>
                <w:sz w:val="13"/>
              </w:rPr>
              <w:t>0.05</w:t>
            </w:r>
          </w:p>
        </w:tc>
        <w:tc>
          <w:tcPr>
            <w:tcW w:w="580" w:type="dxa"/>
            <w:tcBorders>
              <w:top w:val="nil"/>
              <w:left w:val="nil"/>
              <w:bottom w:val="nil"/>
              <w:right w:val="nil"/>
            </w:tcBorders>
          </w:tcPr>
          <w:p w14:paraId="2AFE0031" w14:textId="77777777" w:rsidR="00054412" w:rsidRDefault="00537B85">
            <w:pPr>
              <w:spacing w:after="0" w:line="259" w:lineRule="auto"/>
              <w:ind w:right="0" w:firstLine="0"/>
              <w:jc w:val="left"/>
            </w:pPr>
            <w:r>
              <w:rPr>
                <w:sz w:val="13"/>
              </w:rPr>
              <w:t>61.58</w:t>
            </w:r>
          </w:p>
          <w:p w14:paraId="6D5A2A85" w14:textId="77777777" w:rsidR="00054412" w:rsidRDefault="00537B85">
            <w:pPr>
              <w:spacing w:after="0"/>
              <w:ind w:left="57" w:right="124" w:firstLine="0"/>
              <w:jc w:val="left"/>
            </w:pPr>
            <w:r>
              <w:rPr>
                <w:sz w:val="13"/>
              </w:rPr>
              <w:t>0.61 0.00 2.15</w:t>
            </w:r>
          </w:p>
          <w:p w14:paraId="371E1E89" w14:textId="77777777" w:rsidR="00054412" w:rsidRDefault="00537B85">
            <w:pPr>
              <w:spacing w:after="0" w:line="259" w:lineRule="auto"/>
              <w:ind w:left="57" w:right="0" w:firstLine="0"/>
              <w:jc w:val="left"/>
            </w:pPr>
            <w:r>
              <w:rPr>
                <w:sz w:val="13"/>
              </w:rPr>
              <w:t>0.10</w:t>
            </w:r>
          </w:p>
        </w:tc>
        <w:tc>
          <w:tcPr>
            <w:tcW w:w="640" w:type="dxa"/>
            <w:tcBorders>
              <w:top w:val="nil"/>
              <w:left w:val="nil"/>
              <w:bottom w:val="nil"/>
              <w:right w:val="nil"/>
            </w:tcBorders>
          </w:tcPr>
          <w:p w14:paraId="19864F1B" w14:textId="77777777" w:rsidR="00054412" w:rsidRDefault="00537B85">
            <w:pPr>
              <w:spacing w:after="0" w:line="259" w:lineRule="auto"/>
              <w:ind w:right="0" w:firstLine="0"/>
              <w:jc w:val="left"/>
            </w:pPr>
            <w:r>
              <w:rPr>
                <w:sz w:val="13"/>
              </w:rPr>
              <w:t>61.07</w:t>
            </w:r>
          </w:p>
          <w:p w14:paraId="50957069" w14:textId="77777777" w:rsidR="00054412" w:rsidRDefault="00537B85">
            <w:pPr>
              <w:spacing w:after="0"/>
              <w:ind w:left="57" w:right="184" w:firstLine="0"/>
              <w:jc w:val="left"/>
            </w:pPr>
            <w:r>
              <w:rPr>
                <w:sz w:val="13"/>
              </w:rPr>
              <w:t>0.70 0.09 1.92</w:t>
            </w:r>
          </w:p>
          <w:p w14:paraId="10064F6E" w14:textId="77777777" w:rsidR="00054412" w:rsidRDefault="00537B85">
            <w:pPr>
              <w:spacing w:after="0" w:line="259" w:lineRule="auto"/>
              <w:ind w:left="57" w:right="0" w:firstLine="0"/>
              <w:jc w:val="left"/>
            </w:pPr>
            <w:r>
              <w:rPr>
                <w:sz w:val="13"/>
              </w:rPr>
              <w:t>0.06</w:t>
            </w:r>
          </w:p>
        </w:tc>
        <w:tc>
          <w:tcPr>
            <w:tcW w:w="580" w:type="dxa"/>
            <w:tcBorders>
              <w:top w:val="nil"/>
              <w:left w:val="nil"/>
              <w:bottom w:val="nil"/>
              <w:right w:val="nil"/>
            </w:tcBorders>
          </w:tcPr>
          <w:p w14:paraId="5D21D5EC" w14:textId="77777777" w:rsidR="00054412" w:rsidRDefault="00537B85">
            <w:pPr>
              <w:spacing w:after="0" w:line="259" w:lineRule="auto"/>
              <w:ind w:right="0" w:firstLine="0"/>
              <w:jc w:val="left"/>
            </w:pPr>
            <w:r>
              <w:rPr>
                <w:sz w:val="13"/>
              </w:rPr>
              <w:t>55.67</w:t>
            </w:r>
          </w:p>
          <w:p w14:paraId="7618A9F4" w14:textId="77777777" w:rsidR="00054412" w:rsidRDefault="00537B85">
            <w:pPr>
              <w:spacing w:after="0" w:line="259" w:lineRule="auto"/>
              <w:ind w:left="57" w:right="0" w:firstLine="0"/>
              <w:jc w:val="left"/>
            </w:pPr>
            <w:r>
              <w:rPr>
                <w:sz w:val="13"/>
              </w:rPr>
              <w:t>0.51</w:t>
            </w:r>
          </w:p>
          <w:p w14:paraId="2B3CF312" w14:textId="77777777" w:rsidR="00054412" w:rsidRDefault="00537B85">
            <w:pPr>
              <w:spacing w:after="0" w:line="259" w:lineRule="auto"/>
              <w:ind w:left="57" w:right="0" w:firstLine="0"/>
              <w:jc w:val="left"/>
            </w:pPr>
            <w:r>
              <w:rPr>
                <w:sz w:val="13"/>
              </w:rPr>
              <w:t>0.28</w:t>
            </w:r>
          </w:p>
          <w:p w14:paraId="5C45D613" w14:textId="77777777" w:rsidR="00054412" w:rsidRDefault="00537B85">
            <w:pPr>
              <w:spacing w:after="0" w:line="259" w:lineRule="auto"/>
              <w:ind w:right="0" w:firstLine="0"/>
              <w:jc w:val="left"/>
            </w:pPr>
            <w:r>
              <w:rPr>
                <w:sz w:val="13"/>
              </w:rPr>
              <w:t>10.22</w:t>
            </w:r>
          </w:p>
          <w:p w14:paraId="7E327D40" w14:textId="77777777" w:rsidR="00054412" w:rsidRDefault="00537B85">
            <w:pPr>
              <w:spacing w:after="0" w:line="259" w:lineRule="auto"/>
              <w:ind w:left="57" w:right="0" w:firstLine="0"/>
              <w:jc w:val="left"/>
            </w:pPr>
            <w:r>
              <w:rPr>
                <w:sz w:val="13"/>
              </w:rPr>
              <w:t>0.62</w:t>
            </w:r>
          </w:p>
        </w:tc>
        <w:tc>
          <w:tcPr>
            <w:tcW w:w="580" w:type="dxa"/>
            <w:tcBorders>
              <w:top w:val="nil"/>
              <w:left w:val="nil"/>
              <w:bottom w:val="nil"/>
              <w:right w:val="nil"/>
            </w:tcBorders>
          </w:tcPr>
          <w:p w14:paraId="71FC0518" w14:textId="77777777" w:rsidR="00054412" w:rsidRDefault="00537B85">
            <w:pPr>
              <w:spacing w:after="0" w:line="259" w:lineRule="auto"/>
              <w:ind w:right="0" w:firstLine="0"/>
              <w:jc w:val="left"/>
            </w:pPr>
            <w:r>
              <w:rPr>
                <w:sz w:val="13"/>
              </w:rPr>
              <w:t>56.32</w:t>
            </w:r>
          </w:p>
          <w:p w14:paraId="6C5C6BDE" w14:textId="77777777" w:rsidR="00054412" w:rsidRDefault="00537B85">
            <w:pPr>
              <w:spacing w:after="0"/>
              <w:ind w:left="57" w:right="124" w:firstLine="0"/>
              <w:jc w:val="left"/>
            </w:pPr>
            <w:r>
              <w:rPr>
                <w:sz w:val="13"/>
              </w:rPr>
              <w:t>0.37 0.08 9.93</w:t>
            </w:r>
          </w:p>
          <w:p w14:paraId="30A3111F" w14:textId="77777777" w:rsidR="00054412" w:rsidRDefault="00537B85">
            <w:pPr>
              <w:spacing w:after="0" w:line="259" w:lineRule="auto"/>
              <w:ind w:left="57" w:right="0" w:firstLine="0"/>
              <w:jc w:val="left"/>
            </w:pPr>
            <w:r>
              <w:rPr>
                <w:sz w:val="13"/>
              </w:rPr>
              <w:t>0.57</w:t>
            </w:r>
          </w:p>
        </w:tc>
        <w:tc>
          <w:tcPr>
            <w:tcW w:w="580" w:type="dxa"/>
            <w:tcBorders>
              <w:top w:val="nil"/>
              <w:left w:val="nil"/>
              <w:bottom w:val="nil"/>
              <w:right w:val="nil"/>
            </w:tcBorders>
          </w:tcPr>
          <w:p w14:paraId="7AD49445" w14:textId="77777777" w:rsidR="00054412" w:rsidRDefault="00537B85">
            <w:pPr>
              <w:spacing w:after="0" w:line="259" w:lineRule="auto"/>
              <w:ind w:right="0" w:firstLine="0"/>
              <w:jc w:val="left"/>
            </w:pPr>
            <w:r>
              <w:rPr>
                <w:sz w:val="13"/>
              </w:rPr>
              <w:t>56.45</w:t>
            </w:r>
          </w:p>
          <w:p w14:paraId="48491C3E" w14:textId="77777777" w:rsidR="00054412" w:rsidRDefault="00537B85">
            <w:pPr>
              <w:spacing w:after="0" w:line="259" w:lineRule="auto"/>
              <w:ind w:left="57" w:right="0" w:firstLine="0"/>
              <w:jc w:val="left"/>
            </w:pPr>
            <w:r>
              <w:rPr>
                <w:sz w:val="13"/>
              </w:rPr>
              <w:t>0.22</w:t>
            </w:r>
          </w:p>
          <w:p w14:paraId="37CD560F" w14:textId="77777777" w:rsidR="00054412" w:rsidRDefault="00537B85">
            <w:pPr>
              <w:spacing w:after="0" w:line="259" w:lineRule="auto"/>
              <w:ind w:left="57" w:right="0" w:firstLine="0"/>
              <w:jc w:val="left"/>
            </w:pPr>
            <w:r>
              <w:rPr>
                <w:sz w:val="13"/>
              </w:rPr>
              <w:t>0.06</w:t>
            </w:r>
          </w:p>
          <w:p w14:paraId="5B6B47A0" w14:textId="77777777" w:rsidR="00054412" w:rsidRDefault="00537B85">
            <w:pPr>
              <w:spacing w:after="0" w:line="259" w:lineRule="auto"/>
              <w:ind w:right="0" w:firstLine="0"/>
              <w:jc w:val="left"/>
            </w:pPr>
            <w:r>
              <w:rPr>
                <w:sz w:val="13"/>
              </w:rPr>
              <w:t>12.50</w:t>
            </w:r>
          </w:p>
          <w:p w14:paraId="3DA7BE96" w14:textId="77777777" w:rsidR="00054412" w:rsidRDefault="00537B85">
            <w:pPr>
              <w:spacing w:after="0" w:line="259" w:lineRule="auto"/>
              <w:ind w:left="57" w:right="0" w:firstLine="0"/>
              <w:jc w:val="left"/>
            </w:pPr>
            <w:r>
              <w:rPr>
                <w:sz w:val="13"/>
              </w:rPr>
              <w:t>0.85</w:t>
            </w:r>
          </w:p>
        </w:tc>
        <w:tc>
          <w:tcPr>
            <w:tcW w:w="257" w:type="dxa"/>
            <w:tcBorders>
              <w:top w:val="nil"/>
              <w:left w:val="nil"/>
              <w:bottom w:val="nil"/>
              <w:right w:val="nil"/>
            </w:tcBorders>
          </w:tcPr>
          <w:p w14:paraId="674744D3" w14:textId="77777777" w:rsidR="00054412" w:rsidRDefault="00537B85">
            <w:pPr>
              <w:spacing w:after="0" w:line="259" w:lineRule="auto"/>
              <w:ind w:right="0" w:firstLine="0"/>
            </w:pPr>
            <w:r>
              <w:rPr>
                <w:sz w:val="13"/>
              </w:rPr>
              <w:t>55.93</w:t>
            </w:r>
          </w:p>
          <w:p w14:paraId="342845AB" w14:textId="77777777" w:rsidR="00054412" w:rsidRDefault="00537B85">
            <w:pPr>
              <w:spacing w:after="0" w:line="259" w:lineRule="auto"/>
              <w:ind w:left="57" w:right="0" w:firstLine="0"/>
              <w:jc w:val="left"/>
            </w:pPr>
            <w:r>
              <w:rPr>
                <w:sz w:val="13"/>
              </w:rPr>
              <w:t>0.50</w:t>
            </w:r>
          </w:p>
          <w:p w14:paraId="080583FF" w14:textId="77777777" w:rsidR="00054412" w:rsidRDefault="00537B85">
            <w:pPr>
              <w:spacing w:after="0" w:line="259" w:lineRule="auto"/>
              <w:ind w:left="57" w:right="0" w:firstLine="0"/>
              <w:jc w:val="left"/>
            </w:pPr>
            <w:r>
              <w:rPr>
                <w:sz w:val="13"/>
              </w:rPr>
              <w:t>0.21</w:t>
            </w:r>
          </w:p>
          <w:p w14:paraId="56A57D11" w14:textId="77777777" w:rsidR="00054412" w:rsidRDefault="00537B85">
            <w:pPr>
              <w:spacing w:after="0" w:line="259" w:lineRule="auto"/>
              <w:ind w:right="0" w:firstLine="0"/>
            </w:pPr>
            <w:r>
              <w:rPr>
                <w:sz w:val="13"/>
              </w:rPr>
              <w:t>10.29</w:t>
            </w:r>
          </w:p>
          <w:p w14:paraId="25BBCE31" w14:textId="77777777" w:rsidR="00054412" w:rsidRDefault="00537B85">
            <w:pPr>
              <w:spacing w:after="0" w:line="259" w:lineRule="auto"/>
              <w:ind w:left="57" w:right="0" w:firstLine="0"/>
              <w:jc w:val="left"/>
            </w:pPr>
            <w:r>
              <w:rPr>
                <w:sz w:val="13"/>
              </w:rPr>
              <w:t>0.59</w:t>
            </w:r>
          </w:p>
        </w:tc>
      </w:tr>
      <w:tr w:rsidR="00054412" w14:paraId="4294BA46" w14:textId="77777777">
        <w:trPr>
          <w:trHeight w:val="750"/>
        </w:trPr>
        <w:tc>
          <w:tcPr>
            <w:tcW w:w="1662" w:type="dxa"/>
            <w:tcBorders>
              <w:top w:val="nil"/>
              <w:left w:val="nil"/>
              <w:bottom w:val="nil"/>
              <w:right w:val="nil"/>
            </w:tcBorders>
          </w:tcPr>
          <w:p w14:paraId="69157E37" w14:textId="77777777" w:rsidR="00054412" w:rsidRDefault="00537B85">
            <w:pPr>
              <w:spacing w:after="0" w:line="259" w:lineRule="auto"/>
              <w:ind w:right="0" w:firstLine="0"/>
              <w:jc w:val="left"/>
            </w:pPr>
            <w:r>
              <w:rPr>
                <w:sz w:val="13"/>
              </w:rPr>
              <w:t>MgO</w:t>
            </w:r>
          </w:p>
          <w:p w14:paraId="7897F472" w14:textId="77777777" w:rsidR="00054412" w:rsidRDefault="00537B85">
            <w:pPr>
              <w:spacing w:after="7" w:line="259" w:lineRule="auto"/>
              <w:ind w:right="0" w:firstLine="0"/>
              <w:jc w:val="left"/>
            </w:pPr>
            <w:proofErr w:type="spellStart"/>
            <w:r>
              <w:rPr>
                <w:sz w:val="13"/>
              </w:rPr>
              <w:t>CaO</w:t>
            </w:r>
            <w:proofErr w:type="spellEnd"/>
          </w:p>
          <w:p w14:paraId="7889ABE7" w14:textId="77777777" w:rsidR="00054412" w:rsidRDefault="00537B85">
            <w:pPr>
              <w:spacing w:after="13" w:line="259" w:lineRule="auto"/>
              <w:ind w:right="0" w:firstLine="0"/>
              <w:jc w:val="left"/>
            </w:pPr>
            <w:r>
              <w:rPr>
                <w:sz w:val="13"/>
              </w:rPr>
              <w:t>Na</w:t>
            </w:r>
            <w:r>
              <w:rPr>
                <w:sz w:val="12"/>
                <w:vertAlign w:val="subscript"/>
              </w:rPr>
              <w:t>2</w:t>
            </w:r>
            <w:r>
              <w:rPr>
                <w:sz w:val="13"/>
              </w:rPr>
              <w:t>O</w:t>
            </w:r>
          </w:p>
          <w:p w14:paraId="5494ABBC" w14:textId="77777777" w:rsidR="00054412" w:rsidRDefault="00537B85">
            <w:pPr>
              <w:spacing w:after="0" w:line="259" w:lineRule="auto"/>
              <w:ind w:right="0" w:firstLine="0"/>
              <w:jc w:val="left"/>
            </w:pPr>
            <w:r>
              <w:rPr>
                <w:sz w:val="13"/>
              </w:rPr>
              <w:t>K</w:t>
            </w:r>
            <w:r>
              <w:rPr>
                <w:sz w:val="12"/>
                <w:vertAlign w:val="subscript"/>
              </w:rPr>
              <w:t>2</w:t>
            </w:r>
            <w:r>
              <w:rPr>
                <w:sz w:val="13"/>
              </w:rPr>
              <w:t>O</w:t>
            </w:r>
          </w:p>
          <w:p w14:paraId="668D3E03" w14:textId="77777777" w:rsidR="00054412" w:rsidRDefault="00537B85">
            <w:pPr>
              <w:spacing w:after="0" w:line="259" w:lineRule="auto"/>
              <w:ind w:right="0" w:firstLine="0"/>
              <w:jc w:val="left"/>
            </w:pPr>
            <w:r>
              <w:rPr>
                <w:sz w:val="13"/>
              </w:rPr>
              <w:t>Total</w:t>
            </w:r>
          </w:p>
        </w:tc>
        <w:tc>
          <w:tcPr>
            <w:tcW w:w="580" w:type="dxa"/>
            <w:tcBorders>
              <w:top w:val="nil"/>
              <w:left w:val="nil"/>
              <w:bottom w:val="nil"/>
              <w:right w:val="nil"/>
            </w:tcBorders>
          </w:tcPr>
          <w:p w14:paraId="5390D673" w14:textId="77777777" w:rsidR="00054412" w:rsidRDefault="00537B85">
            <w:pPr>
              <w:spacing w:after="0" w:line="259" w:lineRule="auto"/>
              <w:ind w:right="0" w:firstLine="0"/>
              <w:jc w:val="left"/>
            </w:pPr>
            <w:r>
              <w:rPr>
                <w:sz w:val="13"/>
              </w:rPr>
              <w:t>25.40</w:t>
            </w:r>
          </w:p>
          <w:p w14:paraId="767FE00D" w14:textId="77777777" w:rsidR="00054412" w:rsidRDefault="00537B85">
            <w:pPr>
              <w:spacing w:after="0"/>
              <w:ind w:left="57" w:right="124" w:firstLine="0"/>
              <w:jc w:val="left"/>
            </w:pPr>
            <w:r>
              <w:rPr>
                <w:sz w:val="13"/>
              </w:rPr>
              <w:t>0.39 0.32</w:t>
            </w:r>
          </w:p>
          <w:p w14:paraId="22C3509B" w14:textId="77777777" w:rsidR="00054412" w:rsidRDefault="00537B85">
            <w:pPr>
              <w:spacing w:after="0" w:line="259" w:lineRule="auto"/>
              <w:ind w:left="57" w:right="0" w:firstLine="0"/>
              <w:jc w:val="left"/>
            </w:pPr>
            <w:r>
              <w:rPr>
                <w:sz w:val="13"/>
              </w:rPr>
              <w:t>0.04</w:t>
            </w:r>
          </w:p>
          <w:p w14:paraId="39F803C7" w14:textId="77777777" w:rsidR="00054412" w:rsidRDefault="00537B85">
            <w:pPr>
              <w:spacing w:after="0" w:line="259" w:lineRule="auto"/>
              <w:ind w:right="0" w:firstLine="0"/>
              <w:jc w:val="left"/>
            </w:pPr>
            <w:r>
              <w:rPr>
                <w:sz w:val="13"/>
              </w:rPr>
              <w:t>92.66</w:t>
            </w:r>
          </w:p>
        </w:tc>
        <w:tc>
          <w:tcPr>
            <w:tcW w:w="484" w:type="dxa"/>
            <w:tcBorders>
              <w:top w:val="nil"/>
              <w:left w:val="nil"/>
              <w:bottom w:val="nil"/>
              <w:right w:val="nil"/>
            </w:tcBorders>
          </w:tcPr>
          <w:p w14:paraId="7AB5CF58" w14:textId="77777777" w:rsidR="00054412" w:rsidRDefault="00537B85">
            <w:pPr>
              <w:spacing w:after="0" w:line="259" w:lineRule="auto"/>
              <w:ind w:right="0" w:firstLine="0"/>
              <w:jc w:val="left"/>
            </w:pPr>
            <w:r>
              <w:rPr>
                <w:sz w:val="13"/>
              </w:rPr>
              <w:t>24.89</w:t>
            </w:r>
          </w:p>
          <w:p w14:paraId="2BE04BF2" w14:textId="77777777" w:rsidR="00054412" w:rsidRDefault="00537B85">
            <w:pPr>
              <w:spacing w:after="0"/>
              <w:ind w:left="57" w:right="28" w:firstLine="0"/>
              <w:jc w:val="left"/>
            </w:pPr>
            <w:r>
              <w:rPr>
                <w:sz w:val="13"/>
              </w:rPr>
              <w:t>0.76 0.39</w:t>
            </w:r>
          </w:p>
          <w:p w14:paraId="56CE48D2" w14:textId="77777777" w:rsidR="00054412" w:rsidRDefault="00537B85">
            <w:pPr>
              <w:spacing w:after="0" w:line="259" w:lineRule="auto"/>
              <w:ind w:left="57" w:right="0" w:firstLine="0"/>
              <w:jc w:val="left"/>
            </w:pPr>
            <w:r>
              <w:rPr>
                <w:sz w:val="13"/>
              </w:rPr>
              <w:t>0.09</w:t>
            </w:r>
          </w:p>
          <w:p w14:paraId="42CC8C30" w14:textId="77777777" w:rsidR="00054412" w:rsidRDefault="00537B85">
            <w:pPr>
              <w:spacing w:after="0" w:line="259" w:lineRule="auto"/>
              <w:ind w:right="0" w:firstLine="0"/>
              <w:jc w:val="left"/>
            </w:pPr>
            <w:r>
              <w:rPr>
                <w:sz w:val="13"/>
              </w:rPr>
              <w:t>92.05</w:t>
            </w:r>
          </w:p>
        </w:tc>
        <w:tc>
          <w:tcPr>
            <w:tcW w:w="676" w:type="dxa"/>
            <w:tcBorders>
              <w:top w:val="nil"/>
              <w:left w:val="nil"/>
              <w:bottom w:val="nil"/>
              <w:right w:val="nil"/>
            </w:tcBorders>
          </w:tcPr>
          <w:p w14:paraId="3C2AD67E" w14:textId="77777777" w:rsidR="00054412" w:rsidRDefault="00537B85">
            <w:pPr>
              <w:spacing w:after="0" w:line="259" w:lineRule="auto"/>
              <w:ind w:left="96" w:right="0" w:firstLine="0"/>
              <w:jc w:val="left"/>
            </w:pPr>
            <w:r>
              <w:rPr>
                <w:sz w:val="13"/>
              </w:rPr>
              <w:t>25.13</w:t>
            </w:r>
          </w:p>
          <w:p w14:paraId="52737D6F" w14:textId="77777777" w:rsidR="00054412" w:rsidRDefault="00537B85">
            <w:pPr>
              <w:spacing w:after="0"/>
              <w:ind w:left="153" w:right="124" w:firstLine="0"/>
              <w:jc w:val="left"/>
            </w:pPr>
            <w:r>
              <w:rPr>
                <w:sz w:val="13"/>
              </w:rPr>
              <w:t>0.58 0.12</w:t>
            </w:r>
          </w:p>
          <w:p w14:paraId="339FE71D" w14:textId="77777777" w:rsidR="00054412" w:rsidRDefault="00537B85">
            <w:pPr>
              <w:spacing w:after="0" w:line="259" w:lineRule="auto"/>
              <w:ind w:left="153" w:right="0" w:firstLine="0"/>
              <w:jc w:val="left"/>
            </w:pPr>
            <w:r>
              <w:rPr>
                <w:sz w:val="13"/>
              </w:rPr>
              <w:t>0.07</w:t>
            </w:r>
          </w:p>
          <w:p w14:paraId="18720A92" w14:textId="77777777" w:rsidR="00054412" w:rsidRDefault="00537B85">
            <w:pPr>
              <w:spacing w:after="0" w:line="259" w:lineRule="auto"/>
              <w:ind w:left="96" w:right="0" w:firstLine="0"/>
              <w:jc w:val="left"/>
            </w:pPr>
            <w:r>
              <w:rPr>
                <w:sz w:val="13"/>
              </w:rPr>
              <w:t>92.59</w:t>
            </w:r>
          </w:p>
        </w:tc>
        <w:tc>
          <w:tcPr>
            <w:tcW w:w="580" w:type="dxa"/>
            <w:tcBorders>
              <w:top w:val="nil"/>
              <w:left w:val="nil"/>
              <w:bottom w:val="nil"/>
              <w:right w:val="nil"/>
            </w:tcBorders>
          </w:tcPr>
          <w:p w14:paraId="6A0C3E01" w14:textId="77777777" w:rsidR="00054412" w:rsidRDefault="00537B85">
            <w:pPr>
              <w:spacing w:after="0" w:line="259" w:lineRule="auto"/>
              <w:ind w:right="0" w:firstLine="0"/>
              <w:jc w:val="left"/>
            </w:pPr>
            <w:r>
              <w:rPr>
                <w:sz w:val="13"/>
              </w:rPr>
              <w:t>24.54</w:t>
            </w:r>
          </w:p>
          <w:p w14:paraId="72B3AAB1" w14:textId="77777777" w:rsidR="00054412" w:rsidRDefault="00537B85">
            <w:pPr>
              <w:spacing w:after="0"/>
              <w:ind w:left="57" w:right="124" w:firstLine="0"/>
              <w:jc w:val="left"/>
            </w:pPr>
            <w:r>
              <w:rPr>
                <w:sz w:val="13"/>
              </w:rPr>
              <w:t>0.60 0.15</w:t>
            </w:r>
          </w:p>
          <w:p w14:paraId="71A82B94" w14:textId="77777777" w:rsidR="00054412" w:rsidRDefault="00537B85">
            <w:pPr>
              <w:spacing w:after="0" w:line="259" w:lineRule="auto"/>
              <w:ind w:left="57" w:right="0" w:firstLine="0"/>
              <w:jc w:val="left"/>
            </w:pPr>
            <w:r>
              <w:rPr>
                <w:sz w:val="13"/>
              </w:rPr>
              <w:t>0.06</w:t>
            </w:r>
          </w:p>
          <w:p w14:paraId="5B9CC087" w14:textId="77777777" w:rsidR="00054412" w:rsidRDefault="00537B85">
            <w:pPr>
              <w:spacing w:after="0" w:line="259" w:lineRule="auto"/>
              <w:ind w:right="0" w:firstLine="0"/>
              <w:jc w:val="left"/>
            </w:pPr>
            <w:r>
              <w:rPr>
                <w:sz w:val="13"/>
              </w:rPr>
              <w:t>91.54</w:t>
            </w:r>
          </w:p>
        </w:tc>
        <w:tc>
          <w:tcPr>
            <w:tcW w:w="580" w:type="dxa"/>
            <w:tcBorders>
              <w:top w:val="nil"/>
              <w:left w:val="nil"/>
              <w:bottom w:val="nil"/>
              <w:right w:val="nil"/>
            </w:tcBorders>
          </w:tcPr>
          <w:p w14:paraId="2792ED4F" w14:textId="77777777" w:rsidR="00054412" w:rsidRDefault="00537B85">
            <w:pPr>
              <w:spacing w:after="0" w:line="259" w:lineRule="auto"/>
              <w:ind w:right="0" w:firstLine="0"/>
              <w:jc w:val="left"/>
            </w:pPr>
            <w:r>
              <w:rPr>
                <w:sz w:val="13"/>
              </w:rPr>
              <w:t>25.58</w:t>
            </w:r>
          </w:p>
          <w:p w14:paraId="4AA6C99D" w14:textId="77777777" w:rsidR="00054412" w:rsidRDefault="00537B85">
            <w:pPr>
              <w:spacing w:after="0"/>
              <w:ind w:left="57" w:right="124" w:firstLine="0"/>
              <w:jc w:val="left"/>
            </w:pPr>
            <w:r>
              <w:rPr>
                <w:sz w:val="13"/>
              </w:rPr>
              <w:t>0.56 0.46</w:t>
            </w:r>
          </w:p>
          <w:p w14:paraId="7B9164AC" w14:textId="77777777" w:rsidR="00054412" w:rsidRDefault="00537B85">
            <w:pPr>
              <w:spacing w:after="0" w:line="259" w:lineRule="auto"/>
              <w:ind w:left="57" w:right="0" w:firstLine="0"/>
              <w:jc w:val="left"/>
            </w:pPr>
            <w:r>
              <w:rPr>
                <w:sz w:val="13"/>
              </w:rPr>
              <w:t>0.10</w:t>
            </w:r>
          </w:p>
          <w:p w14:paraId="13D0161E" w14:textId="77777777" w:rsidR="00054412" w:rsidRDefault="00537B85">
            <w:pPr>
              <w:spacing w:after="0" w:line="259" w:lineRule="auto"/>
              <w:ind w:right="0" w:firstLine="0"/>
              <w:jc w:val="left"/>
            </w:pPr>
            <w:r>
              <w:rPr>
                <w:sz w:val="13"/>
              </w:rPr>
              <w:t>94.03</w:t>
            </w:r>
          </w:p>
        </w:tc>
        <w:tc>
          <w:tcPr>
            <w:tcW w:w="640" w:type="dxa"/>
            <w:tcBorders>
              <w:top w:val="nil"/>
              <w:left w:val="nil"/>
              <w:bottom w:val="nil"/>
              <w:right w:val="nil"/>
            </w:tcBorders>
          </w:tcPr>
          <w:p w14:paraId="30ED4BA6" w14:textId="77777777" w:rsidR="00054412" w:rsidRDefault="00537B85">
            <w:pPr>
              <w:spacing w:after="0" w:line="259" w:lineRule="auto"/>
              <w:ind w:right="0" w:firstLine="0"/>
              <w:jc w:val="left"/>
            </w:pPr>
            <w:r>
              <w:rPr>
                <w:sz w:val="13"/>
              </w:rPr>
              <w:t>25.73</w:t>
            </w:r>
          </w:p>
          <w:p w14:paraId="1A7BF57A" w14:textId="77777777" w:rsidR="00054412" w:rsidRDefault="00537B85">
            <w:pPr>
              <w:spacing w:after="0"/>
              <w:ind w:left="57" w:right="184" w:firstLine="0"/>
              <w:jc w:val="left"/>
            </w:pPr>
            <w:r>
              <w:rPr>
                <w:sz w:val="13"/>
              </w:rPr>
              <w:t>0.44 0.94</w:t>
            </w:r>
          </w:p>
          <w:p w14:paraId="2084F874" w14:textId="77777777" w:rsidR="00054412" w:rsidRDefault="00537B85">
            <w:pPr>
              <w:spacing w:after="0" w:line="259" w:lineRule="auto"/>
              <w:ind w:left="57" w:right="0" w:firstLine="0"/>
              <w:jc w:val="left"/>
            </w:pPr>
            <w:r>
              <w:rPr>
                <w:sz w:val="13"/>
              </w:rPr>
              <w:t>0.09</w:t>
            </w:r>
          </w:p>
          <w:p w14:paraId="283C3749" w14:textId="77777777" w:rsidR="00054412" w:rsidRDefault="00537B85">
            <w:pPr>
              <w:spacing w:after="0" w:line="259" w:lineRule="auto"/>
              <w:ind w:right="0" w:firstLine="0"/>
              <w:jc w:val="left"/>
            </w:pPr>
            <w:r>
              <w:rPr>
                <w:sz w:val="13"/>
              </w:rPr>
              <w:t>92.15</w:t>
            </w:r>
          </w:p>
        </w:tc>
        <w:tc>
          <w:tcPr>
            <w:tcW w:w="580" w:type="dxa"/>
            <w:tcBorders>
              <w:top w:val="nil"/>
              <w:left w:val="nil"/>
              <w:bottom w:val="nil"/>
              <w:right w:val="nil"/>
            </w:tcBorders>
          </w:tcPr>
          <w:p w14:paraId="2921A764" w14:textId="77777777" w:rsidR="00054412" w:rsidRDefault="00537B85">
            <w:pPr>
              <w:spacing w:after="0" w:line="259" w:lineRule="auto"/>
              <w:ind w:right="0" w:firstLine="0"/>
              <w:jc w:val="left"/>
            </w:pPr>
            <w:r>
              <w:rPr>
                <w:sz w:val="13"/>
              </w:rPr>
              <w:t>29.51</w:t>
            </w:r>
          </w:p>
          <w:p w14:paraId="0B1F5FD4" w14:textId="77777777" w:rsidR="00054412" w:rsidRDefault="00537B85">
            <w:pPr>
              <w:spacing w:after="0"/>
              <w:ind w:left="57" w:right="124" w:firstLine="0"/>
              <w:jc w:val="left"/>
            </w:pPr>
            <w:r>
              <w:rPr>
                <w:sz w:val="13"/>
              </w:rPr>
              <w:t>0.04 0.28</w:t>
            </w:r>
          </w:p>
          <w:p w14:paraId="4DABF9D8" w14:textId="77777777" w:rsidR="00054412" w:rsidRDefault="00537B85">
            <w:pPr>
              <w:spacing w:after="0" w:line="259" w:lineRule="auto"/>
              <w:ind w:left="57" w:right="0" w:firstLine="0"/>
              <w:jc w:val="left"/>
            </w:pPr>
            <w:r>
              <w:rPr>
                <w:sz w:val="13"/>
              </w:rPr>
              <w:t>0.11</w:t>
            </w:r>
          </w:p>
          <w:p w14:paraId="599CA54A" w14:textId="77777777" w:rsidR="00054412" w:rsidRDefault="00537B85">
            <w:pPr>
              <w:spacing w:after="0" w:line="259" w:lineRule="auto"/>
              <w:ind w:right="0" w:firstLine="0"/>
              <w:jc w:val="left"/>
            </w:pPr>
            <w:r>
              <w:rPr>
                <w:sz w:val="13"/>
              </w:rPr>
              <w:t>96.76</w:t>
            </w:r>
          </w:p>
        </w:tc>
        <w:tc>
          <w:tcPr>
            <w:tcW w:w="580" w:type="dxa"/>
            <w:tcBorders>
              <w:top w:val="nil"/>
              <w:left w:val="nil"/>
              <w:bottom w:val="nil"/>
              <w:right w:val="nil"/>
            </w:tcBorders>
          </w:tcPr>
          <w:p w14:paraId="697DEF35" w14:textId="77777777" w:rsidR="00054412" w:rsidRDefault="00537B85">
            <w:pPr>
              <w:spacing w:after="0" w:line="259" w:lineRule="auto"/>
              <w:ind w:right="0" w:firstLine="0"/>
              <w:jc w:val="left"/>
            </w:pPr>
            <w:r>
              <w:rPr>
                <w:sz w:val="13"/>
              </w:rPr>
              <w:t>29.27</w:t>
            </w:r>
          </w:p>
          <w:p w14:paraId="1F4EB09A" w14:textId="77777777" w:rsidR="00054412" w:rsidRDefault="00537B85">
            <w:pPr>
              <w:spacing w:after="0"/>
              <w:ind w:left="57" w:right="124" w:firstLine="0"/>
              <w:jc w:val="left"/>
            </w:pPr>
            <w:r>
              <w:rPr>
                <w:sz w:val="13"/>
              </w:rPr>
              <w:t>0.27 0.73</w:t>
            </w:r>
          </w:p>
          <w:p w14:paraId="28D9D073" w14:textId="77777777" w:rsidR="00054412" w:rsidRDefault="00537B85">
            <w:pPr>
              <w:spacing w:after="0" w:line="259" w:lineRule="auto"/>
              <w:ind w:left="57" w:right="0" w:firstLine="0"/>
              <w:jc w:val="left"/>
            </w:pPr>
            <w:r>
              <w:rPr>
                <w:sz w:val="13"/>
              </w:rPr>
              <w:t>0.25</w:t>
            </w:r>
          </w:p>
          <w:p w14:paraId="471E90B6" w14:textId="77777777" w:rsidR="00054412" w:rsidRDefault="00537B85">
            <w:pPr>
              <w:spacing w:after="0" w:line="259" w:lineRule="auto"/>
              <w:ind w:right="0" w:firstLine="0"/>
              <w:jc w:val="left"/>
            </w:pPr>
            <w:r>
              <w:rPr>
                <w:sz w:val="13"/>
              </w:rPr>
              <w:t>95.91</w:t>
            </w:r>
          </w:p>
        </w:tc>
        <w:tc>
          <w:tcPr>
            <w:tcW w:w="580" w:type="dxa"/>
            <w:tcBorders>
              <w:top w:val="nil"/>
              <w:left w:val="nil"/>
              <w:bottom w:val="nil"/>
              <w:right w:val="nil"/>
            </w:tcBorders>
          </w:tcPr>
          <w:p w14:paraId="7AA27426" w14:textId="77777777" w:rsidR="00054412" w:rsidRDefault="00537B85">
            <w:pPr>
              <w:spacing w:after="0" w:line="259" w:lineRule="auto"/>
              <w:ind w:right="0" w:firstLine="0"/>
              <w:jc w:val="left"/>
            </w:pPr>
            <w:r>
              <w:rPr>
                <w:sz w:val="13"/>
              </w:rPr>
              <w:t>28.56</w:t>
            </w:r>
          </w:p>
          <w:p w14:paraId="454ED46F" w14:textId="77777777" w:rsidR="00054412" w:rsidRDefault="00537B85">
            <w:pPr>
              <w:spacing w:after="0"/>
              <w:ind w:left="57" w:right="124" w:firstLine="0"/>
              <w:jc w:val="left"/>
            </w:pPr>
            <w:r>
              <w:rPr>
                <w:sz w:val="13"/>
              </w:rPr>
              <w:t>0.38 0.67</w:t>
            </w:r>
          </w:p>
          <w:p w14:paraId="7C387F43" w14:textId="77777777" w:rsidR="00054412" w:rsidRDefault="00537B85">
            <w:pPr>
              <w:spacing w:after="0" w:line="259" w:lineRule="auto"/>
              <w:ind w:left="57" w:right="0" w:firstLine="0"/>
              <w:jc w:val="left"/>
            </w:pPr>
            <w:r>
              <w:rPr>
                <w:sz w:val="13"/>
              </w:rPr>
              <w:t>0.05</w:t>
            </w:r>
          </w:p>
          <w:p w14:paraId="1E771E7C" w14:textId="77777777" w:rsidR="00054412" w:rsidRDefault="00537B85">
            <w:pPr>
              <w:spacing w:after="0" w:line="259" w:lineRule="auto"/>
              <w:ind w:right="0" w:firstLine="0"/>
              <w:jc w:val="left"/>
            </w:pPr>
            <w:r>
              <w:rPr>
                <w:sz w:val="13"/>
              </w:rPr>
              <w:t>93.86</w:t>
            </w:r>
          </w:p>
        </w:tc>
        <w:tc>
          <w:tcPr>
            <w:tcW w:w="580" w:type="dxa"/>
            <w:tcBorders>
              <w:top w:val="nil"/>
              <w:left w:val="nil"/>
              <w:bottom w:val="nil"/>
              <w:right w:val="nil"/>
            </w:tcBorders>
          </w:tcPr>
          <w:p w14:paraId="5AD93950" w14:textId="77777777" w:rsidR="00054412" w:rsidRDefault="00537B85">
            <w:pPr>
              <w:spacing w:after="0" w:line="259" w:lineRule="auto"/>
              <w:ind w:right="0" w:firstLine="0"/>
              <w:jc w:val="left"/>
            </w:pPr>
            <w:r>
              <w:rPr>
                <w:sz w:val="13"/>
              </w:rPr>
              <w:t>29.18</w:t>
            </w:r>
          </w:p>
          <w:p w14:paraId="5A7889BA" w14:textId="77777777" w:rsidR="00054412" w:rsidRDefault="00537B85">
            <w:pPr>
              <w:spacing w:after="0"/>
              <w:ind w:left="57" w:right="124" w:firstLine="0"/>
              <w:jc w:val="left"/>
            </w:pPr>
            <w:r>
              <w:rPr>
                <w:sz w:val="13"/>
              </w:rPr>
              <w:t>0.21 0.50</w:t>
            </w:r>
          </w:p>
          <w:p w14:paraId="5D489257" w14:textId="77777777" w:rsidR="00054412" w:rsidRDefault="00537B85">
            <w:pPr>
              <w:spacing w:after="0" w:line="259" w:lineRule="auto"/>
              <w:ind w:left="57" w:right="0" w:firstLine="0"/>
              <w:jc w:val="left"/>
            </w:pPr>
            <w:r>
              <w:rPr>
                <w:sz w:val="13"/>
              </w:rPr>
              <w:t>0.10</w:t>
            </w:r>
          </w:p>
          <w:p w14:paraId="4422F16A" w14:textId="77777777" w:rsidR="00054412" w:rsidRDefault="00537B85">
            <w:pPr>
              <w:spacing w:after="0" w:line="259" w:lineRule="auto"/>
              <w:ind w:right="0" w:firstLine="0"/>
              <w:jc w:val="left"/>
            </w:pPr>
            <w:r>
              <w:rPr>
                <w:sz w:val="13"/>
              </w:rPr>
              <w:t>94.43</w:t>
            </w:r>
          </w:p>
        </w:tc>
        <w:tc>
          <w:tcPr>
            <w:tcW w:w="640" w:type="dxa"/>
            <w:tcBorders>
              <w:top w:val="nil"/>
              <w:left w:val="nil"/>
              <w:bottom w:val="nil"/>
              <w:right w:val="nil"/>
            </w:tcBorders>
          </w:tcPr>
          <w:p w14:paraId="0B94593C" w14:textId="77777777" w:rsidR="00054412" w:rsidRDefault="00537B85">
            <w:pPr>
              <w:spacing w:after="0" w:line="259" w:lineRule="auto"/>
              <w:ind w:right="0" w:firstLine="0"/>
              <w:jc w:val="left"/>
            </w:pPr>
            <w:r>
              <w:rPr>
                <w:sz w:val="13"/>
              </w:rPr>
              <w:t>29.83</w:t>
            </w:r>
          </w:p>
          <w:p w14:paraId="55301196" w14:textId="77777777" w:rsidR="00054412" w:rsidRDefault="00537B85">
            <w:pPr>
              <w:spacing w:after="0"/>
              <w:ind w:left="57" w:right="184" w:firstLine="0"/>
              <w:jc w:val="left"/>
            </w:pPr>
            <w:r>
              <w:rPr>
                <w:sz w:val="13"/>
              </w:rPr>
              <w:t>0.17 0.61</w:t>
            </w:r>
          </w:p>
          <w:p w14:paraId="301F8993" w14:textId="77777777" w:rsidR="00054412" w:rsidRDefault="00537B85">
            <w:pPr>
              <w:spacing w:after="0" w:line="259" w:lineRule="auto"/>
              <w:ind w:left="57" w:right="0" w:firstLine="0"/>
              <w:jc w:val="left"/>
            </w:pPr>
            <w:r>
              <w:rPr>
                <w:sz w:val="13"/>
              </w:rPr>
              <w:t>0.10</w:t>
            </w:r>
          </w:p>
          <w:p w14:paraId="44ED9D53" w14:textId="77777777" w:rsidR="00054412" w:rsidRDefault="00537B85">
            <w:pPr>
              <w:spacing w:after="0" w:line="259" w:lineRule="auto"/>
              <w:ind w:right="0" w:firstLine="0"/>
              <w:jc w:val="left"/>
            </w:pPr>
            <w:r>
              <w:rPr>
                <w:sz w:val="13"/>
              </w:rPr>
              <w:t>94.54</w:t>
            </w:r>
          </w:p>
        </w:tc>
        <w:tc>
          <w:tcPr>
            <w:tcW w:w="580" w:type="dxa"/>
            <w:tcBorders>
              <w:top w:val="nil"/>
              <w:left w:val="nil"/>
              <w:bottom w:val="nil"/>
              <w:right w:val="nil"/>
            </w:tcBorders>
          </w:tcPr>
          <w:p w14:paraId="6AB95995" w14:textId="77777777" w:rsidR="00054412" w:rsidRDefault="00537B85">
            <w:pPr>
              <w:spacing w:after="0" w:line="259" w:lineRule="auto"/>
              <w:ind w:right="0" w:firstLine="0"/>
              <w:jc w:val="left"/>
            </w:pPr>
            <w:r>
              <w:rPr>
                <w:sz w:val="13"/>
              </w:rPr>
              <w:t>17.10</w:t>
            </w:r>
          </w:p>
          <w:p w14:paraId="63AEA090" w14:textId="77777777" w:rsidR="00054412" w:rsidRDefault="00537B85">
            <w:pPr>
              <w:spacing w:after="0" w:line="259" w:lineRule="auto"/>
              <w:ind w:right="0" w:firstLine="0"/>
              <w:jc w:val="left"/>
            </w:pPr>
            <w:r>
              <w:rPr>
                <w:sz w:val="13"/>
              </w:rPr>
              <w:t>11.79</w:t>
            </w:r>
          </w:p>
          <w:p w14:paraId="3D52A2AF" w14:textId="77777777" w:rsidR="00054412" w:rsidRDefault="00537B85">
            <w:pPr>
              <w:spacing w:after="0" w:line="259" w:lineRule="auto"/>
              <w:ind w:left="57" w:right="0" w:firstLine="0"/>
              <w:jc w:val="left"/>
            </w:pPr>
            <w:r>
              <w:rPr>
                <w:sz w:val="13"/>
              </w:rPr>
              <w:t>0.51</w:t>
            </w:r>
          </w:p>
          <w:p w14:paraId="2637DC68" w14:textId="77777777" w:rsidR="00054412" w:rsidRDefault="00537B85">
            <w:pPr>
              <w:spacing w:after="0" w:line="259" w:lineRule="auto"/>
              <w:ind w:left="57" w:right="0" w:firstLine="0"/>
              <w:jc w:val="left"/>
            </w:pPr>
            <w:r>
              <w:rPr>
                <w:sz w:val="13"/>
              </w:rPr>
              <w:t>0.19</w:t>
            </w:r>
          </w:p>
          <w:p w14:paraId="480F4A89" w14:textId="77777777" w:rsidR="00054412" w:rsidRDefault="00537B85">
            <w:pPr>
              <w:spacing w:after="0" w:line="259" w:lineRule="auto"/>
              <w:ind w:right="0" w:firstLine="0"/>
              <w:jc w:val="left"/>
            </w:pPr>
            <w:r>
              <w:rPr>
                <w:sz w:val="13"/>
              </w:rPr>
              <w:t>96.90</w:t>
            </w:r>
          </w:p>
        </w:tc>
        <w:tc>
          <w:tcPr>
            <w:tcW w:w="580" w:type="dxa"/>
            <w:tcBorders>
              <w:top w:val="nil"/>
              <w:left w:val="nil"/>
              <w:bottom w:val="nil"/>
              <w:right w:val="nil"/>
            </w:tcBorders>
          </w:tcPr>
          <w:p w14:paraId="0DAB51EC" w14:textId="77777777" w:rsidR="00054412" w:rsidRDefault="00537B85">
            <w:pPr>
              <w:spacing w:after="0" w:line="259" w:lineRule="auto"/>
              <w:ind w:right="0" w:firstLine="0"/>
              <w:jc w:val="left"/>
            </w:pPr>
            <w:r>
              <w:rPr>
                <w:sz w:val="13"/>
              </w:rPr>
              <w:t>17.82</w:t>
            </w:r>
          </w:p>
          <w:p w14:paraId="007290A6" w14:textId="77777777" w:rsidR="00054412" w:rsidRDefault="00537B85">
            <w:pPr>
              <w:spacing w:after="0" w:line="259" w:lineRule="auto"/>
              <w:ind w:right="0" w:firstLine="0"/>
              <w:jc w:val="left"/>
            </w:pPr>
            <w:r>
              <w:rPr>
                <w:sz w:val="13"/>
              </w:rPr>
              <w:t>12.19</w:t>
            </w:r>
          </w:p>
          <w:p w14:paraId="4623CF7A" w14:textId="77777777" w:rsidR="00054412" w:rsidRDefault="00537B85">
            <w:pPr>
              <w:spacing w:after="0" w:line="259" w:lineRule="auto"/>
              <w:ind w:left="57" w:right="0" w:firstLine="0"/>
              <w:jc w:val="left"/>
            </w:pPr>
            <w:r>
              <w:rPr>
                <w:sz w:val="13"/>
              </w:rPr>
              <w:t>0.35</w:t>
            </w:r>
          </w:p>
          <w:p w14:paraId="66DB4460" w14:textId="77777777" w:rsidR="00054412" w:rsidRDefault="00537B85">
            <w:pPr>
              <w:spacing w:after="0" w:line="259" w:lineRule="auto"/>
              <w:ind w:left="57" w:right="0" w:firstLine="0"/>
              <w:jc w:val="left"/>
            </w:pPr>
            <w:r>
              <w:rPr>
                <w:sz w:val="13"/>
              </w:rPr>
              <w:t>0.05</w:t>
            </w:r>
          </w:p>
          <w:p w14:paraId="04DB0001" w14:textId="77777777" w:rsidR="00054412" w:rsidRDefault="00537B85">
            <w:pPr>
              <w:spacing w:after="0" w:line="259" w:lineRule="auto"/>
              <w:ind w:right="0" w:firstLine="0"/>
              <w:jc w:val="left"/>
            </w:pPr>
            <w:r>
              <w:rPr>
                <w:sz w:val="13"/>
              </w:rPr>
              <w:t>97.67</w:t>
            </w:r>
          </w:p>
        </w:tc>
        <w:tc>
          <w:tcPr>
            <w:tcW w:w="580" w:type="dxa"/>
            <w:tcBorders>
              <w:top w:val="nil"/>
              <w:left w:val="nil"/>
              <w:bottom w:val="nil"/>
              <w:right w:val="nil"/>
            </w:tcBorders>
          </w:tcPr>
          <w:p w14:paraId="609BD3C5" w14:textId="77777777" w:rsidR="00054412" w:rsidRDefault="00537B85">
            <w:pPr>
              <w:spacing w:after="0" w:line="259" w:lineRule="auto"/>
              <w:ind w:right="0" w:firstLine="0"/>
              <w:jc w:val="left"/>
            </w:pPr>
            <w:r>
              <w:rPr>
                <w:sz w:val="13"/>
              </w:rPr>
              <w:t>16.42</w:t>
            </w:r>
          </w:p>
          <w:p w14:paraId="55180940" w14:textId="77777777" w:rsidR="00054412" w:rsidRDefault="00537B85">
            <w:pPr>
              <w:spacing w:after="0" w:line="259" w:lineRule="auto"/>
              <w:ind w:right="0" w:firstLine="0"/>
              <w:jc w:val="left"/>
            </w:pPr>
            <w:r>
              <w:rPr>
                <w:sz w:val="13"/>
              </w:rPr>
              <w:t>11.38</w:t>
            </w:r>
          </w:p>
          <w:p w14:paraId="1627D08B" w14:textId="77777777" w:rsidR="00054412" w:rsidRDefault="00537B85">
            <w:pPr>
              <w:spacing w:after="0" w:line="259" w:lineRule="auto"/>
              <w:ind w:left="57" w:right="0" w:firstLine="0"/>
              <w:jc w:val="left"/>
            </w:pPr>
            <w:r>
              <w:rPr>
                <w:sz w:val="13"/>
              </w:rPr>
              <w:t>0.66</w:t>
            </w:r>
          </w:p>
          <w:p w14:paraId="10781461" w14:textId="77777777" w:rsidR="00054412" w:rsidRDefault="00537B85">
            <w:pPr>
              <w:spacing w:after="0" w:line="259" w:lineRule="auto"/>
              <w:ind w:left="57" w:right="0" w:firstLine="0"/>
              <w:jc w:val="left"/>
            </w:pPr>
            <w:r>
              <w:rPr>
                <w:sz w:val="13"/>
              </w:rPr>
              <w:t>0.28</w:t>
            </w:r>
          </w:p>
          <w:p w14:paraId="69B28356" w14:textId="77777777" w:rsidR="00054412" w:rsidRDefault="00537B85">
            <w:pPr>
              <w:spacing w:after="0" w:line="259" w:lineRule="auto"/>
              <w:ind w:right="0" w:firstLine="0"/>
              <w:jc w:val="left"/>
            </w:pPr>
            <w:r>
              <w:rPr>
                <w:sz w:val="13"/>
              </w:rPr>
              <w:t>98.81</w:t>
            </w:r>
          </w:p>
        </w:tc>
        <w:tc>
          <w:tcPr>
            <w:tcW w:w="257" w:type="dxa"/>
            <w:tcBorders>
              <w:top w:val="nil"/>
              <w:left w:val="nil"/>
              <w:bottom w:val="nil"/>
              <w:right w:val="nil"/>
            </w:tcBorders>
          </w:tcPr>
          <w:p w14:paraId="006559A1" w14:textId="77777777" w:rsidR="00054412" w:rsidRDefault="00537B85">
            <w:pPr>
              <w:spacing w:after="0" w:line="259" w:lineRule="auto"/>
              <w:ind w:right="0" w:firstLine="0"/>
            </w:pPr>
            <w:r>
              <w:rPr>
                <w:sz w:val="13"/>
              </w:rPr>
              <w:t>17.64</w:t>
            </w:r>
          </w:p>
          <w:p w14:paraId="4B2C31BB" w14:textId="77777777" w:rsidR="00054412" w:rsidRDefault="00537B85">
            <w:pPr>
              <w:spacing w:after="0" w:line="259" w:lineRule="auto"/>
              <w:ind w:right="0" w:firstLine="0"/>
            </w:pPr>
            <w:r>
              <w:rPr>
                <w:sz w:val="13"/>
              </w:rPr>
              <w:t>12.33</w:t>
            </w:r>
          </w:p>
          <w:p w14:paraId="797CAE45" w14:textId="77777777" w:rsidR="00054412" w:rsidRDefault="00537B85">
            <w:pPr>
              <w:spacing w:after="0" w:line="259" w:lineRule="auto"/>
              <w:ind w:left="57" w:right="0" w:firstLine="0"/>
              <w:jc w:val="left"/>
            </w:pPr>
            <w:r>
              <w:rPr>
                <w:sz w:val="13"/>
              </w:rPr>
              <w:t>0.85</w:t>
            </w:r>
          </w:p>
          <w:p w14:paraId="3F368567" w14:textId="77777777" w:rsidR="00054412" w:rsidRDefault="00537B85">
            <w:pPr>
              <w:spacing w:after="0" w:line="259" w:lineRule="auto"/>
              <w:ind w:left="57" w:right="0" w:firstLine="0"/>
              <w:jc w:val="left"/>
            </w:pPr>
            <w:r>
              <w:rPr>
                <w:sz w:val="13"/>
              </w:rPr>
              <w:t>0.33</w:t>
            </w:r>
          </w:p>
          <w:p w14:paraId="29A88F78" w14:textId="77777777" w:rsidR="00054412" w:rsidRDefault="00537B85">
            <w:pPr>
              <w:spacing w:after="0" w:line="259" w:lineRule="auto"/>
              <w:ind w:right="0" w:firstLine="0"/>
            </w:pPr>
            <w:r>
              <w:rPr>
                <w:sz w:val="13"/>
              </w:rPr>
              <w:t>98.66</w:t>
            </w:r>
          </w:p>
        </w:tc>
      </w:tr>
      <w:tr w:rsidR="00054412" w14:paraId="0611A9A1" w14:textId="77777777">
        <w:trPr>
          <w:trHeight w:val="747"/>
        </w:trPr>
        <w:tc>
          <w:tcPr>
            <w:tcW w:w="1662" w:type="dxa"/>
            <w:tcBorders>
              <w:top w:val="nil"/>
              <w:left w:val="nil"/>
              <w:bottom w:val="nil"/>
              <w:right w:val="nil"/>
            </w:tcBorders>
          </w:tcPr>
          <w:p w14:paraId="5EBAD470" w14:textId="77777777" w:rsidR="00054412" w:rsidRDefault="00537B85">
            <w:pPr>
              <w:spacing w:after="0" w:line="259" w:lineRule="auto"/>
              <w:ind w:right="0" w:firstLine="0"/>
              <w:jc w:val="left"/>
            </w:pPr>
            <w:r>
              <w:rPr>
                <w:sz w:val="13"/>
              </w:rPr>
              <w:t>Si</w:t>
            </w:r>
          </w:p>
          <w:p w14:paraId="4074B1B1" w14:textId="77777777" w:rsidR="00054412" w:rsidRDefault="00537B85">
            <w:pPr>
              <w:spacing w:after="0" w:line="259" w:lineRule="auto"/>
              <w:ind w:right="0" w:firstLine="0"/>
              <w:jc w:val="left"/>
            </w:pPr>
            <w:r>
              <w:rPr>
                <w:sz w:val="13"/>
              </w:rPr>
              <w:t>Al (total)</w:t>
            </w:r>
          </w:p>
          <w:p w14:paraId="57D1A772" w14:textId="77777777" w:rsidR="00054412" w:rsidRDefault="00537B85">
            <w:pPr>
              <w:spacing w:after="0" w:line="259" w:lineRule="auto"/>
              <w:ind w:right="0" w:firstLine="0"/>
              <w:jc w:val="left"/>
            </w:pPr>
            <w:r>
              <w:rPr>
                <w:sz w:val="13"/>
              </w:rPr>
              <w:t>Al-IV</w:t>
            </w:r>
          </w:p>
          <w:p w14:paraId="21119995" w14:textId="77777777" w:rsidR="00054412" w:rsidRDefault="00537B85">
            <w:pPr>
              <w:spacing w:after="0" w:line="259" w:lineRule="auto"/>
              <w:ind w:right="0" w:firstLine="0"/>
              <w:jc w:val="left"/>
            </w:pPr>
            <w:r>
              <w:rPr>
                <w:sz w:val="13"/>
              </w:rPr>
              <w:t>Al-VI</w:t>
            </w:r>
          </w:p>
          <w:p w14:paraId="3B3DA273" w14:textId="77777777" w:rsidR="00054412" w:rsidRDefault="00537B85">
            <w:pPr>
              <w:spacing w:after="0" w:line="259" w:lineRule="auto"/>
              <w:ind w:right="0" w:firstLine="0"/>
              <w:jc w:val="left"/>
            </w:pPr>
            <w:r>
              <w:rPr>
                <w:sz w:val="13"/>
              </w:rPr>
              <w:t>TI</w:t>
            </w:r>
          </w:p>
        </w:tc>
        <w:tc>
          <w:tcPr>
            <w:tcW w:w="580" w:type="dxa"/>
            <w:tcBorders>
              <w:top w:val="nil"/>
              <w:left w:val="nil"/>
              <w:bottom w:val="nil"/>
              <w:right w:val="nil"/>
            </w:tcBorders>
          </w:tcPr>
          <w:p w14:paraId="468DEDE5" w14:textId="77777777" w:rsidR="00054412" w:rsidRDefault="00537B85">
            <w:pPr>
              <w:spacing w:after="0"/>
              <w:ind w:left="57" w:right="124" w:firstLine="0"/>
              <w:jc w:val="left"/>
            </w:pPr>
            <w:r>
              <w:rPr>
                <w:sz w:val="13"/>
              </w:rPr>
              <w:t>7.51 0.94 0.49 0.44</w:t>
            </w:r>
          </w:p>
          <w:p w14:paraId="4DEC350B" w14:textId="77777777" w:rsidR="00054412" w:rsidRDefault="00537B85">
            <w:pPr>
              <w:spacing w:after="0" w:line="259" w:lineRule="auto"/>
              <w:ind w:left="57" w:right="0" w:firstLine="0"/>
              <w:jc w:val="left"/>
            </w:pPr>
            <w:r>
              <w:rPr>
                <w:sz w:val="13"/>
              </w:rPr>
              <w:t>0.00</w:t>
            </w:r>
          </w:p>
        </w:tc>
        <w:tc>
          <w:tcPr>
            <w:tcW w:w="484" w:type="dxa"/>
            <w:tcBorders>
              <w:top w:val="nil"/>
              <w:left w:val="nil"/>
              <w:bottom w:val="nil"/>
              <w:right w:val="nil"/>
            </w:tcBorders>
          </w:tcPr>
          <w:p w14:paraId="79BBD271" w14:textId="77777777" w:rsidR="00054412" w:rsidRDefault="00537B85">
            <w:pPr>
              <w:spacing w:after="0"/>
              <w:ind w:left="57" w:right="28" w:firstLine="0"/>
              <w:jc w:val="left"/>
            </w:pPr>
            <w:r>
              <w:rPr>
                <w:sz w:val="13"/>
              </w:rPr>
              <w:t>7.43 1.02 0.57 0.45</w:t>
            </w:r>
          </w:p>
          <w:p w14:paraId="35852506" w14:textId="77777777" w:rsidR="00054412" w:rsidRDefault="00537B85">
            <w:pPr>
              <w:spacing w:after="0" w:line="259" w:lineRule="auto"/>
              <w:ind w:left="57" w:right="0" w:firstLine="0"/>
              <w:jc w:val="left"/>
            </w:pPr>
            <w:r>
              <w:rPr>
                <w:sz w:val="13"/>
              </w:rPr>
              <w:t>0.02</w:t>
            </w:r>
          </w:p>
        </w:tc>
        <w:tc>
          <w:tcPr>
            <w:tcW w:w="676" w:type="dxa"/>
            <w:tcBorders>
              <w:top w:val="nil"/>
              <w:left w:val="nil"/>
              <w:bottom w:val="nil"/>
              <w:right w:val="nil"/>
            </w:tcBorders>
          </w:tcPr>
          <w:p w14:paraId="4FEA2747" w14:textId="77777777" w:rsidR="00054412" w:rsidRDefault="00537B85">
            <w:pPr>
              <w:spacing w:after="0"/>
              <w:ind w:left="153" w:right="124" w:firstLine="0"/>
              <w:jc w:val="left"/>
            </w:pPr>
            <w:r>
              <w:rPr>
                <w:sz w:val="13"/>
              </w:rPr>
              <w:t>7.50 0.87 0.50 0.37</w:t>
            </w:r>
          </w:p>
          <w:p w14:paraId="64F1AF4C" w14:textId="77777777" w:rsidR="00054412" w:rsidRDefault="00537B85">
            <w:pPr>
              <w:spacing w:after="0" w:line="259" w:lineRule="auto"/>
              <w:ind w:left="153" w:right="0" w:firstLine="0"/>
              <w:jc w:val="left"/>
            </w:pPr>
            <w:r>
              <w:rPr>
                <w:sz w:val="13"/>
              </w:rPr>
              <w:t>0.01</w:t>
            </w:r>
          </w:p>
        </w:tc>
        <w:tc>
          <w:tcPr>
            <w:tcW w:w="580" w:type="dxa"/>
            <w:tcBorders>
              <w:top w:val="nil"/>
              <w:left w:val="nil"/>
              <w:bottom w:val="nil"/>
              <w:right w:val="nil"/>
            </w:tcBorders>
          </w:tcPr>
          <w:p w14:paraId="26DEF504" w14:textId="77777777" w:rsidR="00054412" w:rsidRDefault="00537B85">
            <w:pPr>
              <w:spacing w:after="0"/>
              <w:ind w:left="57" w:right="124" w:firstLine="0"/>
              <w:jc w:val="left"/>
            </w:pPr>
            <w:r>
              <w:rPr>
                <w:sz w:val="13"/>
              </w:rPr>
              <w:t>7.36 0.96 0.64 0.32</w:t>
            </w:r>
          </w:p>
          <w:p w14:paraId="526A5E56" w14:textId="77777777" w:rsidR="00054412" w:rsidRDefault="00537B85">
            <w:pPr>
              <w:spacing w:after="0" w:line="259" w:lineRule="auto"/>
              <w:ind w:left="57" w:right="0" w:firstLine="0"/>
              <w:jc w:val="left"/>
            </w:pPr>
            <w:r>
              <w:rPr>
                <w:sz w:val="13"/>
              </w:rPr>
              <w:t>0.00</w:t>
            </w:r>
          </w:p>
        </w:tc>
        <w:tc>
          <w:tcPr>
            <w:tcW w:w="580" w:type="dxa"/>
            <w:tcBorders>
              <w:top w:val="nil"/>
              <w:left w:val="nil"/>
              <w:bottom w:val="nil"/>
              <w:right w:val="nil"/>
            </w:tcBorders>
          </w:tcPr>
          <w:p w14:paraId="55B1F8CF" w14:textId="77777777" w:rsidR="00054412" w:rsidRDefault="00537B85">
            <w:pPr>
              <w:spacing w:after="0"/>
              <w:ind w:left="57" w:right="124" w:firstLine="0"/>
              <w:jc w:val="left"/>
            </w:pPr>
            <w:r>
              <w:rPr>
                <w:sz w:val="13"/>
              </w:rPr>
              <w:t>7.46 0.95 0.54 0.41</w:t>
            </w:r>
          </w:p>
          <w:p w14:paraId="27A308CC" w14:textId="77777777" w:rsidR="00054412" w:rsidRDefault="00537B85">
            <w:pPr>
              <w:spacing w:after="0" w:line="259" w:lineRule="auto"/>
              <w:ind w:left="57" w:right="0" w:firstLine="0"/>
              <w:jc w:val="left"/>
            </w:pPr>
            <w:r>
              <w:rPr>
                <w:sz w:val="13"/>
              </w:rPr>
              <w:t>0.01</w:t>
            </w:r>
          </w:p>
        </w:tc>
        <w:tc>
          <w:tcPr>
            <w:tcW w:w="640" w:type="dxa"/>
            <w:tcBorders>
              <w:top w:val="nil"/>
              <w:left w:val="nil"/>
              <w:bottom w:val="nil"/>
              <w:right w:val="nil"/>
            </w:tcBorders>
          </w:tcPr>
          <w:p w14:paraId="34954DA8" w14:textId="77777777" w:rsidR="00054412" w:rsidRDefault="00537B85">
            <w:pPr>
              <w:spacing w:after="0"/>
              <w:ind w:left="57" w:right="184" w:firstLine="0"/>
              <w:jc w:val="left"/>
            </w:pPr>
            <w:r>
              <w:rPr>
                <w:sz w:val="13"/>
              </w:rPr>
              <w:t>7.40 0.97 0.60 0.36</w:t>
            </w:r>
          </w:p>
          <w:p w14:paraId="5ED0EDD0" w14:textId="77777777" w:rsidR="00054412" w:rsidRDefault="00537B85">
            <w:pPr>
              <w:spacing w:after="0" w:line="259" w:lineRule="auto"/>
              <w:ind w:left="57" w:right="0" w:firstLine="0"/>
              <w:jc w:val="left"/>
            </w:pPr>
            <w:r>
              <w:rPr>
                <w:sz w:val="13"/>
              </w:rPr>
              <w:t>0.00</w:t>
            </w:r>
          </w:p>
        </w:tc>
        <w:tc>
          <w:tcPr>
            <w:tcW w:w="580" w:type="dxa"/>
            <w:tcBorders>
              <w:top w:val="nil"/>
              <w:left w:val="nil"/>
              <w:bottom w:val="nil"/>
              <w:right w:val="nil"/>
            </w:tcBorders>
          </w:tcPr>
          <w:p w14:paraId="10401EDB" w14:textId="77777777" w:rsidR="00054412" w:rsidRDefault="00537B85">
            <w:pPr>
              <w:spacing w:after="0"/>
              <w:ind w:left="57" w:right="124" w:firstLine="0"/>
              <w:jc w:val="left"/>
            </w:pPr>
            <w:r>
              <w:rPr>
                <w:sz w:val="13"/>
              </w:rPr>
              <w:t>7.87 0.24 0.13 0.11</w:t>
            </w:r>
          </w:p>
          <w:p w14:paraId="06EC6651" w14:textId="77777777" w:rsidR="00054412" w:rsidRDefault="00537B85">
            <w:pPr>
              <w:spacing w:after="0" w:line="259" w:lineRule="auto"/>
              <w:ind w:left="57" w:right="0" w:firstLine="0"/>
              <w:jc w:val="left"/>
            </w:pPr>
            <w:r>
              <w:rPr>
                <w:sz w:val="13"/>
              </w:rPr>
              <w:t>0.00</w:t>
            </w:r>
          </w:p>
        </w:tc>
        <w:tc>
          <w:tcPr>
            <w:tcW w:w="580" w:type="dxa"/>
            <w:tcBorders>
              <w:top w:val="nil"/>
              <w:left w:val="nil"/>
              <w:bottom w:val="nil"/>
              <w:right w:val="nil"/>
            </w:tcBorders>
          </w:tcPr>
          <w:p w14:paraId="361DF217" w14:textId="77777777" w:rsidR="00054412" w:rsidRDefault="00537B85">
            <w:pPr>
              <w:spacing w:after="0"/>
              <w:ind w:left="57" w:right="124" w:firstLine="0"/>
              <w:jc w:val="left"/>
            </w:pPr>
            <w:r>
              <w:rPr>
                <w:sz w:val="13"/>
              </w:rPr>
              <w:t>7.82 0.22 0.18 0.03</w:t>
            </w:r>
          </w:p>
          <w:p w14:paraId="35DD2CD4" w14:textId="77777777" w:rsidR="00054412" w:rsidRDefault="00537B85">
            <w:pPr>
              <w:spacing w:after="0" w:line="259" w:lineRule="auto"/>
              <w:ind w:left="57" w:right="0" w:firstLine="0"/>
              <w:jc w:val="left"/>
            </w:pPr>
            <w:r>
              <w:rPr>
                <w:sz w:val="13"/>
              </w:rPr>
              <w:t>0.00</w:t>
            </w:r>
          </w:p>
        </w:tc>
        <w:tc>
          <w:tcPr>
            <w:tcW w:w="580" w:type="dxa"/>
            <w:tcBorders>
              <w:top w:val="nil"/>
              <w:left w:val="nil"/>
              <w:bottom w:val="nil"/>
              <w:right w:val="nil"/>
            </w:tcBorders>
          </w:tcPr>
          <w:p w14:paraId="010D9E01" w14:textId="77777777" w:rsidR="00054412" w:rsidRDefault="00537B85">
            <w:pPr>
              <w:spacing w:after="0"/>
              <w:ind w:left="57" w:right="124" w:firstLine="0"/>
              <w:jc w:val="left"/>
            </w:pPr>
            <w:r>
              <w:rPr>
                <w:sz w:val="13"/>
              </w:rPr>
              <w:t>7.68 0.34 0.32 0.03</w:t>
            </w:r>
          </w:p>
          <w:p w14:paraId="02734FCE" w14:textId="77777777" w:rsidR="00054412" w:rsidRDefault="00537B85">
            <w:pPr>
              <w:spacing w:after="0" w:line="259" w:lineRule="auto"/>
              <w:ind w:left="57" w:right="0" w:firstLine="0"/>
              <w:jc w:val="left"/>
            </w:pPr>
            <w:r>
              <w:rPr>
                <w:sz w:val="13"/>
              </w:rPr>
              <w:t>0.00</w:t>
            </w:r>
          </w:p>
        </w:tc>
        <w:tc>
          <w:tcPr>
            <w:tcW w:w="580" w:type="dxa"/>
            <w:tcBorders>
              <w:top w:val="nil"/>
              <w:left w:val="nil"/>
              <w:bottom w:val="nil"/>
              <w:right w:val="nil"/>
            </w:tcBorders>
          </w:tcPr>
          <w:p w14:paraId="1CC9313C" w14:textId="77777777" w:rsidR="00054412" w:rsidRDefault="00537B85">
            <w:pPr>
              <w:spacing w:after="0"/>
              <w:ind w:left="57" w:right="124" w:firstLine="0"/>
              <w:jc w:val="left"/>
            </w:pPr>
            <w:r>
              <w:rPr>
                <w:sz w:val="13"/>
              </w:rPr>
              <w:t>7.95 0.09 0.05 0.04</w:t>
            </w:r>
          </w:p>
          <w:p w14:paraId="6D728DE4" w14:textId="77777777" w:rsidR="00054412" w:rsidRDefault="00537B85">
            <w:pPr>
              <w:spacing w:after="0" w:line="259" w:lineRule="auto"/>
              <w:ind w:left="57" w:right="0" w:firstLine="0"/>
              <w:jc w:val="left"/>
            </w:pPr>
            <w:r>
              <w:rPr>
                <w:sz w:val="13"/>
              </w:rPr>
              <w:t>0.00</w:t>
            </w:r>
          </w:p>
        </w:tc>
        <w:tc>
          <w:tcPr>
            <w:tcW w:w="640" w:type="dxa"/>
            <w:tcBorders>
              <w:top w:val="nil"/>
              <w:left w:val="nil"/>
              <w:bottom w:val="nil"/>
              <w:right w:val="nil"/>
            </w:tcBorders>
          </w:tcPr>
          <w:p w14:paraId="5EBA5322" w14:textId="77777777" w:rsidR="00054412" w:rsidRDefault="00537B85">
            <w:pPr>
              <w:spacing w:after="0"/>
              <w:ind w:left="57" w:right="184" w:firstLine="0"/>
              <w:jc w:val="left"/>
            </w:pPr>
            <w:r>
              <w:rPr>
                <w:sz w:val="13"/>
              </w:rPr>
              <w:t>7.88 0.11 0.11 0.00</w:t>
            </w:r>
          </w:p>
          <w:p w14:paraId="2D1425C8"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78FA28BE" w14:textId="77777777" w:rsidR="00054412" w:rsidRDefault="00537B85">
            <w:pPr>
              <w:spacing w:after="0"/>
              <w:ind w:left="57" w:right="124" w:firstLine="0"/>
              <w:jc w:val="left"/>
            </w:pPr>
            <w:r>
              <w:rPr>
                <w:sz w:val="13"/>
              </w:rPr>
              <w:t>7.98 0.09 0.02 0.06</w:t>
            </w:r>
          </w:p>
          <w:p w14:paraId="2FF9FEFB" w14:textId="77777777" w:rsidR="00054412" w:rsidRDefault="00537B85">
            <w:pPr>
              <w:spacing w:after="0" w:line="259" w:lineRule="auto"/>
              <w:ind w:left="57" w:right="0" w:firstLine="0"/>
              <w:jc w:val="left"/>
            </w:pPr>
            <w:r>
              <w:rPr>
                <w:sz w:val="13"/>
              </w:rPr>
              <w:t>0.03</w:t>
            </w:r>
          </w:p>
        </w:tc>
        <w:tc>
          <w:tcPr>
            <w:tcW w:w="580" w:type="dxa"/>
            <w:tcBorders>
              <w:top w:val="nil"/>
              <w:left w:val="nil"/>
              <w:bottom w:val="nil"/>
              <w:right w:val="nil"/>
            </w:tcBorders>
          </w:tcPr>
          <w:p w14:paraId="24B7A3B3" w14:textId="77777777" w:rsidR="00054412" w:rsidRDefault="00537B85">
            <w:pPr>
              <w:spacing w:after="0"/>
              <w:ind w:left="57" w:right="124" w:firstLine="0"/>
              <w:jc w:val="left"/>
            </w:pPr>
            <w:r>
              <w:rPr>
                <w:sz w:val="13"/>
              </w:rPr>
              <w:t>7.99 0.06 0.01 0.05</w:t>
            </w:r>
          </w:p>
          <w:p w14:paraId="340FCC91"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5D27958A" w14:textId="77777777" w:rsidR="00054412" w:rsidRDefault="00537B85">
            <w:pPr>
              <w:spacing w:after="0"/>
              <w:ind w:left="57" w:right="124" w:firstLine="0"/>
              <w:jc w:val="left"/>
            </w:pPr>
            <w:r>
              <w:rPr>
                <w:sz w:val="13"/>
              </w:rPr>
              <w:t>8.01 0.04 0.00 0.04</w:t>
            </w:r>
          </w:p>
          <w:p w14:paraId="52A0B82E" w14:textId="77777777" w:rsidR="00054412" w:rsidRDefault="00537B85">
            <w:pPr>
              <w:spacing w:after="0" w:line="259" w:lineRule="auto"/>
              <w:ind w:left="57" w:right="0" w:firstLine="0"/>
              <w:jc w:val="left"/>
            </w:pPr>
            <w:r>
              <w:rPr>
                <w:sz w:val="13"/>
              </w:rPr>
              <w:t>0.01</w:t>
            </w:r>
          </w:p>
        </w:tc>
        <w:tc>
          <w:tcPr>
            <w:tcW w:w="257" w:type="dxa"/>
            <w:tcBorders>
              <w:top w:val="nil"/>
              <w:left w:val="nil"/>
              <w:bottom w:val="nil"/>
              <w:right w:val="nil"/>
            </w:tcBorders>
          </w:tcPr>
          <w:p w14:paraId="7AC6AFDF" w14:textId="77777777" w:rsidR="00054412" w:rsidRDefault="00537B85">
            <w:pPr>
              <w:spacing w:after="0"/>
              <w:ind w:right="0" w:firstLine="0"/>
              <w:jc w:val="right"/>
            </w:pPr>
            <w:r>
              <w:rPr>
                <w:sz w:val="13"/>
              </w:rPr>
              <w:t>7.91 0.08 0.08 0.00</w:t>
            </w:r>
          </w:p>
          <w:p w14:paraId="3356052F" w14:textId="77777777" w:rsidR="00054412" w:rsidRDefault="00537B85">
            <w:pPr>
              <w:spacing w:after="0" w:line="259" w:lineRule="auto"/>
              <w:ind w:left="57" w:right="0" w:firstLine="0"/>
              <w:jc w:val="left"/>
            </w:pPr>
            <w:r>
              <w:rPr>
                <w:sz w:val="13"/>
              </w:rPr>
              <w:t>0.02</w:t>
            </w:r>
          </w:p>
        </w:tc>
      </w:tr>
      <w:tr w:rsidR="00054412" w14:paraId="38689BBC" w14:textId="77777777">
        <w:trPr>
          <w:trHeight w:val="903"/>
        </w:trPr>
        <w:tc>
          <w:tcPr>
            <w:tcW w:w="1662" w:type="dxa"/>
            <w:tcBorders>
              <w:top w:val="nil"/>
              <w:left w:val="nil"/>
              <w:bottom w:val="nil"/>
              <w:right w:val="nil"/>
            </w:tcBorders>
          </w:tcPr>
          <w:p w14:paraId="6EA538E3" w14:textId="77777777" w:rsidR="00054412" w:rsidRDefault="00537B85">
            <w:pPr>
              <w:spacing w:after="36" w:line="259" w:lineRule="auto"/>
              <w:ind w:right="0" w:firstLine="0"/>
              <w:jc w:val="left"/>
            </w:pPr>
            <w:r>
              <w:rPr>
                <w:sz w:val="13"/>
              </w:rPr>
              <w:t>Fe</w:t>
            </w:r>
            <w:r>
              <w:rPr>
                <w:sz w:val="8"/>
              </w:rPr>
              <w:t>2</w:t>
            </w:r>
            <w:r>
              <w:rPr>
                <w:rFonts w:ascii="Calibri" w:eastAsia="Calibri" w:hAnsi="Calibri" w:cs="Calibri"/>
                <w:sz w:val="7"/>
              </w:rPr>
              <w:t>1</w:t>
            </w:r>
          </w:p>
          <w:p w14:paraId="53844D88" w14:textId="77777777" w:rsidR="00054412" w:rsidRDefault="00537B85">
            <w:pPr>
              <w:spacing w:after="0" w:line="259" w:lineRule="auto"/>
              <w:ind w:right="0" w:firstLine="0"/>
              <w:jc w:val="left"/>
            </w:pPr>
            <w:r>
              <w:rPr>
                <w:sz w:val="13"/>
              </w:rPr>
              <w:t>Mn</w:t>
            </w:r>
          </w:p>
          <w:p w14:paraId="159F37FF" w14:textId="77777777" w:rsidR="00054412" w:rsidRDefault="00537B85">
            <w:pPr>
              <w:spacing w:after="0" w:line="259" w:lineRule="auto"/>
              <w:ind w:right="0" w:firstLine="0"/>
              <w:jc w:val="left"/>
            </w:pPr>
            <w:r>
              <w:rPr>
                <w:sz w:val="13"/>
              </w:rPr>
              <w:t>Mg</w:t>
            </w:r>
          </w:p>
          <w:p w14:paraId="1833E018" w14:textId="77777777" w:rsidR="00054412" w:rsidRDefault="00537B85">
            <w:pPr>
              <w:spacing w:after="0" w:line="259" w:lineRule="auto"/>
              <w:ind w:right="0" w:firstLine="0"/>
              <w:jc w:val="left"/>
            </w:pPr>
            <w:r>
              <w:rPr>
                <w:sz w:val="13"/>
              </w:rPr>
              <w:t>Ca</w:t>
            </w:r>
          </w:p>
          <w:p w14:paraId="1928C3E0" w14:textId="77777777" w:rsidR="00054412" w:rsidRDefault="00537B85">
            <w:pPr>
              <w:spacing w:after="0" w:line="259" w:lineRule="auto"/>
              <w:ind w:right="0" w:firstLine="0"/>
              <w:jc w:val="left"/>
            </w:pPr>
            <w:r>
              <w:rPr>
                <w:sz w:val="13"/>
              </w:rPr>
              <w:t>Na</w:t>
            </w:r>
          </w:p>
          <w:p w14:paraId="4BEF22F8" w14:textId="77777777" w:rsidR="00054412" w:rsidRDefault="00537B85">
            <w:pPr>
              <w:spacing w:after="0" w:line="259" w:lineRule="auto"/>
              <w:ind w:right="0" w:firstLine="0"/>
              <w:jc w:val="left"/>
            </w:pPr>
            <w:r>
              <w:rPr>
                <w:sz w:val="13"/>
              </w:rPr>
              <w:t>K</w:t>
            </w:r>
          </w:p>
        </w:tc>
        <w:tc>
          <w:tcPr>
            <w:tcW w:w="580" w:type="dxa"/>
            <w:tcBorders>
              <w:top w:val="nil"/>
              <w:left w:val="nil"/>
              <w:bottom w:val="nil"/>
              <w:right w:val="nil"/>
            </w:tcBorders>
          </w:tcPr>
          <w:p w14:paraId="301D5F95" w14:textId="77777777" w:rsidR="00054412" w:rsidRDefault="00537B85">
            <w:pPr>
              <w:spacing w:after="0"/>
              <w:ind w:left="57" w:right="124" w:firstLine="0"/>
              <w:jc w:val="left"/>
            </w:pPr>
            <w:r>
              <w:rPr>
                <w:sz w:val="13"/>
              </w:rPr>
              <w:t>0.45 0.00 5.03 0.06 0.08</w:t>
            </w:r>
          </w:p>
          <w:p w14:paraId="71E8A8A6" w14:textId="77777777" w:rsidR="00054412" w:rsidRDefault="00537B85">
            <w:pPr>
              <w:spacing w:after="0" w:line="259" w:lineRule="auto"/>
              <w:ind w:left="57" w:right="0" w:firstLine="0"/>
              <w:jc w:val="left"/>
            </w:pPr>
            <w:r>
              <w:rPr>
                <w:sz w:val="13"/>
              </w:rPr>
              <w:t>0.01</w:t>
            </w:r>
          </w:p>
        </w:tc>
        <w:tc>
          <w:tcPr>
            <w:tcW w:w="484" w:type="dxa"/>
            <w:tcBorders>
              <w:top w:val="nil"/>
              <w:left w:val="nil"/>
              <w:bottom w:val="nil"/>
              <w:right w:val="nil"/>
            </w:tcBorders>
          </w:tcPr>
          <w:p w14:paraId="059ADA20" w14:textId="77777777" w:rsidR="00054412" w:rsidRDefault="00537B85">
            <w:pPr>
              <w:spacing w:after="0"/>
              <w:ind w:left="57" w:right="28" w:firstLine="0"/>
              <w:jc w:val="left"/>
            </w:pPr>
            <w:r>
              <w:rPr>
                <w:sz w:val="13"/>
              </w:rPr>
              <w:t>0.43 0.01 4.97 0.11 0.10</w:t>
            </w:r>
          </w:p>
          <w:p w14:paraId="20AEADCE" w14:textId="77777777" w:rsidR="00054412" w:rsidRDefault="00537B85">
            <w:pPr>
              <w:spacing w:after="0" w:line="259" w:lineRule="auto"/>
              <w:ind w:left="57" w:right="0" w:firstLine="0"/>
              <w:jc w:val="left"/>
            </w:pPr>
            <w:r>
              <w:rPr>
                <w:sz w:val="13"/>
              </w:rPr>
              <w:t>0.02</w:t>
            </w:r>
          </w:p>
        </w:tc>
        <w:tc>
          <w:tcPr>
            <w:tcW w:w="676" w:type="dxa"/>
            <w:tcBorders>
              <w:top w:val="nil"/>
              <w:left w:val="nil"/>
              <w:bottom w:val="nil"/>
              <w:right w:val="nil"/>
            </w:tcBorders>
          </w:tcPr>
          <w:p w14:paraId="684E89CE" w14:textId="77777777" w:rsidR="00054412" w:rsidRDefault="00537B85">
            <w:pPr>
              <w:spacing w:after="0"/>
              <w:ind w:left="153" w:right="124" w:firstLine="0"/>
              <w:jc w:val="left"/>
            </w:pPr>
            <w:r>
              <w:rPr>
                <w:sz w:val="13"/>
              </w:rPr>
              <w:t>0.58 0.00 5.01 0.08 0.03</w:t>
            </w:r>
          </w:p>
          <w:p w14:paraId="2809991A" w14:textId="77777777" w:rsidR="00054412" w:rsidRDefault="00537B85">
            <w:pPr>
              <w:spacing w:after="0" w:line="259" w:lineRule="auto"/>
              <w:ind w:left="153" w:right="0" w:firstLine="0"/>
              <w:jc w:val="left"/>
            </w:pPr>
            <w:r>
              <w:rPr>
                <w:sz w:val="13"/>
              </w:rPr>
              <w:t>0.01</w:t>
            </w:r>
          </w:p>
        </w:tc>
        <w:tc>
          <w:tcPr>
            <w:tcW w:w="580" w:type="dxa"/>
            <w:tcBorders>
              <w:top w:val="nil"/>
              <w:left w:val="nil"/>
              <w:bottom w:val="nil"/>
              <w:right w:val="nil"/>
            </w:tcBorders>
          </w:tcPr>
          <w:p w14:paraId="13433830" w14:textId="77777777" w:rsidR="00054412" w:rsidRDefault="00537B85">
            <w:pPr>
              <w:spacing w:after="0"/>
              <w:ind w:left="57" w:right="124" w:firstLine="0"/>
              <w:jc w:val="left"/>
            </w:pPr>
            <w:r>
              <w:rPr>
                <w:sz w:val="13"/>
              </w:rPr>
              <w:t>0.70 0.03 5.00 0.09 0.04</w:t>
            </w:r>
          </w:p>
          <w:p w14:paraId="14CF56B1"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713D8230" w14:textId="77777777" w:rsidR="00054412" w:rsidRDefault="00537B85">
            <w:pPr>
              <w:spacing w:after="0"/>
              <w:ind w:left="57" w:right="124" w:firstLine="0"/>
              <w:jc w:val="left"/>
            </w:pPr>
            <w:r>
              <w:rPr>
                <w:sz w:val="13"/>
              </w:rPr>
              <w:t>0.46 0.02 5.01 0.08 0.12</w:t>
            </w:r>
          </w:p>
          <w:p w14:paraId="5FB86CFD" w14:textId="77777777" w:rsidR="00054412" w:rsidRDefault="00537B85">
            <w:pPr>
              <w:spacing w:after="0" w:line="259" w:lineRule="auto"/>
              <w:ind w:left="57" w:right="0" w:firstLine="0"/>
              <w:jc w:val="left"/>
            </w:pPr>
            <w:r>
              <w:rPr>
                <w:sz w:val="13"/>
              </w:rPr>
              <w:t>0.02</w:t>
            </w:r>
          </w:p>
        </w:tc>
        <w:tc>
          <w:tcPr>
            <w:tcW w:w="640" w:type="dxa"/>
            <w:tcBorders>
              <w:top w:val="nil"/>
              <w:left w:val="nil"/>
              <w:bottom w:val="nil"/>
              <w:right w:val="nil"/>
            </w:tcBorders>
          </w:tcPr>
          <w:p w14:paraId="413A01FF" w14:textId="77777777" w:rsidR="00054412" w:rsidRDefault="00537B85">
            <w:pPr>
              <w:spacing w:after="0"/>
              <w:ind w:left="57" w:right="184" w:firstLine="0"/>
              <w:jc w:val="left"/>
            </w:pPr>
            <w:r>
              <w:rPr>
                <w:sz w:val="13"/>
              </w:rPr>
              <w:t>0.42 0.00 5.15 0.06 0.25</w:t>
            </w:r>
          </w:p>
          <w:p w14:paraId="696B768A" w14:textId="77777777" w:rsidR="00054412" w:rsidRDefault="00537B85">
            <w:pPr>
              <w:spacing w:after="0" w:line="259" w:lineRule="auto"/>
              <w:ind w:left="57" w:right="0" w:firstLine="0"/>
              <w:jc w:val="left"/>
            </w:pPr>
            <w:r>
              <w:rPr>
                <w:sz w:val="13"/>
              </w:rPr>
              <w:t>0.02</w:t>
            </w:r>
          </w:p>
        </w:tc>
        <w:tc>
          <w:tcPr>
            <w:tcW w:w="580" w:type="dxa"/>
            <w:tcBorders>
              <w:top w:val="nil"/>
              <w:left w:val="nil"/>
              <w:bottom w:val="nil"/>
              <w:right w:val="nil"/>
            </w:tcBorders>
          </w:tcPr>
          <w:p w14:paraId="5AAF8358" w14:textId="77777777" w:rsidR="00054412" w:rsidRDefault="00537B85">
            <w:pPr>
              <w:spacing w:after="0"/>
              <w:ind w:left="57" w:right="124" w:firstLine="0"/>
              <w:jc w:val="left"/>
            </w:pPr>
            <w:r>
              <w:rPr>
                <w:sz w:val="13"/>
              </w:rPr>
              <w:t>0.30 0.00 5.55 0.01 0.07</w:t>
            </w:r>
          </w:p>
          <w:p w14:paraId="1A4EA070" w14:textId="77777777" w:rsidR="00054412" w:rsidRDefault="00537B85">
            <w:pPr>
              <w:spacing w:after="0" w:line="259" w:lineRule="auto"/>
              <w:ind w:left="57" w:right="0" w:firstLine="0"/>
              <w:jc w:val="left"/>
            </w:pPr>
            <w:r>
              <w:rPr>
                <w:sz w:val="13"/>
              </w:rPr>
              <w:t>0.02</w:t>
            </w:r>
          </w:p>
        </w:tc>
        <w:tc>
          <w:tcPr>
            <w:tcW w:w="580" w:type="dxa"/>
            <w:tcBorders>
              <w:top w:val="nil"/>
              <w:left w:val="nil"/>
              <w:bottom w:val="nil"/>
              <w:right w:val="nil"/>
            </w:tcBorders>
          </w:tcPr>
          <w:p w14:paraId="556D9784" w14:textId="77777777" w:rsidR="00054412" w:rsidRDefault="00537B85">
            <w:pPr>
              <w:spacing w:after="0"/>
              <w:ind w:left="57" w:right="124" w:firstLine="0"/>
              <w:jc w:val="left"/>
            </w:pPr>
            <w:r>
              <w:rPr>
                <w:sz w:val="13"/>
              </w:rPr>
              <w:t>0.31 0.00 5.58 0.04 0.18</w:t>
            </w:r>
          </w:p>
          <w:p w14:paraId="685A90F2" w14:textId="77777777" w:rsidR="00054412" w:rsidRDefault="00537B85">
            <w:pPr>
              <w:spacing w:after="0" w:line="259" w:lineRule="auto"/>
              <w:ind w:left="57" w:right="0" w:firstLine="0"/>
              <w:jc w:val="left"/>
            </w:pPr>
            <w:r>
              <w:rPr>
                <w:sz w:val="13"/>
              </w:rPr>
              <w:t>0.04</w:t>
            </w:r>
          </w:p>
        </w:tc>
        <w:tc>
          <w:tcPr>
            <w:tcW w:w="580" w:type="dxa"/>
            <w:tcBorders>
              <w:top w:val="nil"/>
              <w:left w:val="nil"/>
              <w:bottom w:val="nil"/>
              <w:right w:val="nil"/>
            </w:tcBorders>
          </w:tcPr>
          <w:p w14:paraId="757786A0" w14:textId="77777777" w:rsidR="00054412" w:rsidRDefault="00537B85">
            <w:pPr>
              <w:spacing w:after="0"/>
              <w:ind w:left="57" w:right="124" w:firstLine="0"/>
              <w:jc w:val="left"/>
            </w:pPr>
            <w:r>
              <w:rPr>
                <w:sz w:val="13"/>
              </w:rPr>
              <w:t>0.38 0.01 5.59 0.05 0.17</w:t>
            </w:r>
          </w:p>
          <w:p w14:paraId="0574ABDA"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67F18A42" w14:textId="77777777" w:rsidR="00054412" w:rsidRDefault="00537B85">
            <w:pPr>
              <w:spacing w:after="0"/>
              <w:ind w:left="57" w:right="124" w:firstLine="0"/>
              <w:jc w:val="left"/>
            </w:pPr>
            <w:r>
              <w:rPr>
                <w:sz w:val="13"/>
              </w:rPr>
              <w:t>0.23 0.01 5.62 0.03 0.13</w:t>
            </w:r>
          </w:p>
          <w:p w14:paraId="3851EB6E" w14:textId="77777777" w:rsidR="00054412" w:rsidRDefault="00537B85">
            <w:pPr>
              <w:spacing w:after="0" w:line="259" w:lineRule="auto"/>
              <w:ind w:left="57" w:right="0" w:firstLine="0"/>
              <w:jc w:val="left"/>
            </w:pPr>
            <w:r>
              <w:rPr>
                <w:sz w:val="13"/>
              </w:rPr>
              <w:t>0.02</w:t>
            </w:r>
          </w:p>
        </w:tc>
        <w:tc>
          <w:tcPr>
            <w:tcW w:w="640" w:type="dxa"/>
            <w:tcBorders>
              <w:top w:val="nil"/>
              <w:left w:val="nil"/>
              <w:bottom w:val="nil"/>
              <w:right w:val="nil"/>
            </w:tcBorders>
          </w:tcPr>
          <w:p w14:paraId="39C1B28E" w14:textId="77777777" w:rsidR="00054412" w:rsidRDefault="00537B85">
            <w:pPr>
              <w:spacing w:after="0"/>
              <w:ind w:left="57" w:right="184" w:firstLine="0"/>
              <w:jc w:val="left"/>
            </w:pPr>
            <w:r>
              <w:rPr>
                <w:sz w:val="13"/>
              </w:rPr>
              <w:t>0.21 0.01 5.74 0.02 0.15</w:t>
            </w:r>
          </w:p>
          <w:p w14:paraId="56EBB206" w14:textId="77777777" w:rsidR="00054412" w:rsidRDefault="00537B85">
            <w:pPr>
              <w:spacing w:after="0" w:line="259" w:lineRule="auto"/>
              <w:ind w:left="57" w:right="0" w:firstLine="0"/>
              <w:jc w:val="left"/>
            </w:pPr>
            <w:r>
              <w:rPr>
                <w:sz w:val="13"/>
              </w:rPr>
              <w:t>0.02</w:t>
            </w:r>
          </w:p>
        </w:tc>
        <w:tc>
          <w:tcPr>
            <w:tcW w:w="580" w:type="dxa"/>
            <w:tcBorders>
              <w:top w:val="nil"/>
              <w:left w:val="nil"/>
              <w:bottom w:val="nil"/>
              <w:right w:val="nil"/>
            </w:tcBorders>
          </w:tcPr>
          <w:p w14:paraId="2B19721D" w14:textId="77777777" w:rsidR="00054412" w:rsidRDefault="00537B85">
            <w:pPr>
              <w:spacing w:after="0"/>
              <w:ind w:left="57" w:right="124" w:firstLine="0"/>
              <w:jc w:val="left"/>
            </w:pPr>
            <w:r>
              <w:rPr>
                <w:sz w:val="13"/>
              </w:rPr>
              <w:t>1.22 0.08 3.65 1.81 0.14</w:t>
            </w:r>
          </w:p>
          <w:p w14:paraId="0A3B8586" w14:textId="77777777" w:rsidR="00054412" w:rsidRDefault="00537B85">
            <w:pPr>
              <w:spacing w:after="0" w:line="259" w:lineRule="auto"/>
              <w:ind w:left="57" w:right="0" w:firstLine="0"/>
              <w:jc w:val="left"/>
            </w:pPr>
            <w:r>
              <w:rPr>
                <w:sz w:val="13"/>
              </w:rPr>
              <w:t>0.04</w:t>
            </w:r>
          </w:p>
        </w:tc>
        <w:tc>
          <w:tcPr>
            <w:tcW w:w="580" w:type="dxa"/>
            <w:tcBorders>
              <w:top w:val="nil"/>
              <w:left w:val="nil"/>
              <w:bottom w:val="nil"/>
              <w:right w:val="nil"/>
            </w:tcBorders>
          </w:tcPr>
          <w:p w14:paraId="287E27FE" w14:textId="77777777" w:rsidR="00054412" w:rsidRDefault="00537B85">
            <w:pPr>
              <w:spacing w:after="0"/>
              <w:ind w:left="57" w:right="124" w:firstLine="0"/>
              <w:jc w:val="left"/>
            </w:pPr>
            <w:r>
              <w:rPr>
                <w:sz w:val="13"/>
              </w:rPr>
              <w:t>1.18 0.07 3.77 1.85 0.10</w:t>
            </w:r>
          </w:p>
          <w:p w14:paraId="0AD10B9A" w14:textId="77777777" w:rsidR="00054412" w:rsidRDefault="00537B85">
            <w:pPr>
              <w:spacing w:after="0" w:line="259" w:lineRule="auto"/>
              <w:ind w:left="57" w:right="0" w:firstLine="0"/>
              <w:jc w:val="left"/>
            </w:pPr>
            <w:r>
              <w:rPr>
                <w:sz w:val="13"/>
              </w:rPr>
              <w:t>0.01</w:t>
            </w:r>
          </w:p>
        </w:tc>
        <w:tc>
          <w:tcPr>
            <w:tcW w:w="580" w:type="dxa"/>
            <w:tcBorders>
              <w:top w:val="nil"/>
              <w:left w:val="nil"/>
              <w:bottom w:val="nil"/>
              <w:right w:val="nil"/>
            </w:tcBorders>
          </w:tcPr>
          <w:p w14:paraId="10B6BBA2" w14:textId="77777777" w:rsidR="00054412" w:rsidRDefault="00537B85">
            <w:pPr>
              <w:spacing w:after="0"/>
              <w:ind w:left="57" w:right="124" w:firstLine="0"/>
              <w:jc w:val="left"/>
            </w:pPr>
            <w:r>
              <w:rPr>
                <w:sz w:val="13"/>
              </w:rPr>
              <w:t>1.48 0.10 3.47 1.73 0.18</w:t>
            </w:r>
          </w:p>
          <w:p w14:paraId="4D490187" w14:textId="77777777" w:rsidR="00054412" w:rsidRDefault="00537B85">
            <w:pPr>
              <w:spacing w:after="0" w:line="259" w:lineRule="auto"/>
              <w:ind w:left="57" w:right="0" w:firstLine="0"/>
              <w:jc w:val="left"/>
            </w:pPr>
            <w:r>
              <w:rPr>
                <w:sz w:val="13"/>
              </w:rPr>
              <w:t>0.05</w:t>
            </w:r>
          </w:p>
        </w:tc>
        <w:tc>
          <w:tcPr>
            <w:tcW w:w="257" w:type="dxa"/>
            <w:tcBorders>
              <w:top w:val="nil"/>
              <w:left w:val="nil"/>
              <w:bottom w:val="nil"/>
              <w:right w:val="nil"/>
            </w:tcBorders>
          </w:tcPr>
          <w:p w14:paraId="04CC836B" w14:textId="77777777" w:rsidR="00054412" w:rsidRDefault="00537B85">
            <w:pPr>
              <w:spacing w:after="0"/>
              <w:ind w:right="0" w:firstLine="0"/>
              <w:jc w:val="right"/>
            </w:pPr>
            <w:r>
              <w:rPr>
                <w:sz w:val="13"/>
              </w:rPr>
              <w:t>1.22 0.07 3.72 1.87 0.23</w:t>
            </w:r>
          </w:p>
          <w:p w14:paraId="34DA5E83" w14:textId="77777777" w:rsidR="00054412" w:rsidRDefault="00537B85">
            <w:pPr>
              <w:spacing w:after="0" w:line="259" w:lineRule="auto"/>
              <w:ind w:left="57" w:right="0" w:firstLine="0"/>
              <w:jc w:val="left"/>
            </w:pPr>
            <w:r>
              <w:rPr>
                <w:sz w:val="13"/>
              </w:rPr>
              <w:t>0.06</w:t>
            </w:r>
          </w:p>
        </w:tc>
      </w:tr>
      <w:tr w:rsidR="00054412" w14:paraId="5CF5335F" w14:textId="77777777">
        <w:trPr>
          <w:trHeight w:val="737"/>
        </w:trPr>
        <w:tc>
          <w:tcPr>
            <w:tcW w:w="1662" w:type="dxa"/>
            <w:tcBorders>
              <w:top w:val="nil"/>
              <w:left w:val="nil"/>
              <w:bottom w:val="nil"/>
              <w:right w:val="nil"/>
            </w:tcBorders>
          </w:tcPr>
          <w:p w14:paraId="202B5477" w14:textId="77777777" w:rsidR="00054412" w:rsidRDefault="00537B85">
            <w:pPr>
              <w:spacing w:after="0"/>
              <w:ind w:right="700" w:firstLine="0"/>
              <w:jc w:val="left"/>
            </w:pPr>
            <w:r>
              <w:rPr>
                <w:sz w:val="13"/>
              </w:rPr>
              <w:t>tetrahedral octahedral</w:t>
            </w:r>
          </w:p>
          <w:p w14:paraId="3954128D" w14:textId="77777777" w:rsidR="00054412" w:rsidRDefault="00537B85">
            <w:pPr>
              <w:spacing w:after="1" w:line="259" w:lineRule="auto"/>
              <w:ind w:right="0" w:firstLine="0"/>
              <w:jc w:val="left"/>
            </w:pPr>
            <w:r>
              <w:rPr>
                <w:sz w:val="13"/>
              </w:rPr>
              <w:t>interlayer ions (saponite/talc)</w:t>
            </w:r>
          </w:p>
          <w:p w14:paraId="69588356" w14:textId="77777777" w:rsidR="00054412" w:rsidRDefault="00537B85">
            <w:pPr>
              <w:spacing w:after="0" w:line="259" w:lineRule="auto"/>
              <w:ind w:right="0" w:firstLine="0"/>
              <w:jc w:val="left"/>
            </w:pPr>
            <w:r>
              <w:rPr>
                <w:sz w:val="13"/>
              </w:rPr>
              <w:t>Fe/(Mg</w:t>
            </w:r>
            <w:r>
              <w:rPr>
                <w:rFonts w:ascii="Calibri" w:eastAsia="Calibri" w:hAnsi="Calibri" w:cs="Calibri"/>
                <w:sz w:val="13"/>
              </w:rPr>
              <w:t>1</w:t>
            </w:r>
            <w:r>
              <w:rPr>
                <w:sz w:val="13"/>
              </w:rPr>
              <w:t>Fe)</w:t>
            </w:r>
          </w:p>
          <w:p w14:paraId="03B36B76" w14:textId="77777777" w:rsidR="00054412" w:rsidRDefault="00537B85">
            <w:pPr>
              <w:spacing w:after="0" w:line="259" w:lineRule="auto"/>
              <w:ind w:right="0" w:firstLine="0"/>
              <w:jc w:val="left"/>
            </w:pPr>
            <w:r>
              <w:rPr>
                <w:sz w:val="13"/>
              </w:rPr>
              <w:t>Al/(Al</w:t>
            </w:r>
            <w:r>
              <w:rPr>
                <w:rFonts w:ascii="Calibri" w:eastAsia="Calibri" w:hAnsi="Calibri" w:cs="Calibri"/>
                <w:sz w:val="13"/>
              </w:rPr>
              <w:t>1</w:t>
            </w:r>
            <w:r>
              <w:rPr>
                <w:sz w:val="13"/>
              </w:rPr>
              <w:t>Si)</w:t>
            </w:r>
          </w:p>
        </w:tc>
        <w:tc>
          <w:tcPr>
            <w:tcW w:w="580" w:type="dxa"/>
            <w:tcBorders>
              <w:top w:val="nil"/>
              <w:left w:val="nil"/>
              <w:bottom w:val="nil"/>
              <w:right w:val="nil"/>
            </w:tcBorders>
          </w:tcPr>
          <w:p w14:paraId="152E52F4" w14:textId="77777777" w:rsidR="00054412" w:rsidRDefault="00537B85">
            <w:pPr>
              <w:spacing w:after="0"/>
              <w:ind w:left="57" w:right="124" w:firstLine="0"/>
              <w:jc w:val="left"/>
            </w:pPr>
            <w:r>
              <w:rPr>
                <w:sz w:val="13"/>
              </w:rPr>
              <w:t>8.00 5.03 0.14 0.08</w:t>
            </w:r>
          </w:p>
          <w:p w14:paraId="2D312040" w14:textId="77777777" w:rsidR="00054412" w:rsidRDefault="00537B85">
            <w:pPr>
              <w:spacing w:after="0" w:line="259" w:lineRule="auto"/>
              <w:ind w:left="57" w:right="0" w:firstLine="0"/>
              <w:jc w:val="left"/>
            </w:pPr>
            <w:r>
              <w:rPr>
                <w:sz w:val="13"/>
              </w:rPr>
              <w:t>0.12</w:t>
            </w:r>
          </w:p>
        </w:tc>
        <w:tc>
          <w:tcPr>
            <w:tcW w:w="484" w:type="dxa"/>
            <w:tcBorders>
              <w:top w:val="nil"/>
              <w:left w:val="nil"/>
              <w:bottom w:val="nil"/>
              <w:right w:val="nil"/>
            </w:tcBorders>
          </w:tcPr>
          <w:p w14:paraId="50AF0746" w14:textId="77777777" w:rsidR="00054412" w:rsidRDefault="00537B85">
            <w:pPr>
              <w:spacing w:after="0"/>
              <w:ind w:left="57" w:right="28" w:firstLine="0"/>
              <w:jc w:val="left"/>
            </w:pPr>
            <w:r>
              <w:rPr>
                <w:sz w:val="13"/>
              </w:rPr>
              <w:t>8.00 4.97 0.23 0.08</w:t>
            </w:r>
          </w:p>
          <w:p w14:paraId="65B6E1F8" w14:textId="77777777" w:rsidR="00054412" w:rsidRDefault="00537B85">
            <w:pPr>
              <w:spacing w:after="0" w:line="259" w:lineRule="auto"/>
              <w:ind w:left="57" w:right="0" w:firstLine="0"/>
              <w:jc w:val="left"/>
            </w:pPr>
            <w:r>
              <w:rPr>
                <w:sz w:val="13"/>
              </w:rPr>
              <w:t>0.13</w:t>
            </w:r>
          </w:p>
        </w:tc>
        <w:tc>
          <w:tcPr>
            <w:tcW w:w="676" w:type="dxa"/>
            <w:tcBorders>
              <w:top w:val="nil"/>
              <w:left w:val="nil"/>
              <w:bottom w:val="nil"/>
              <w:right w:val="nil"/>
            </w:tcBorders>
          </w:tcPr>
          <w:p w14:paraId="3407C342" w14:textId="77777777" w:rsidR="00054412" w:rsidRDefault="00537B85">
            <w:pPr>
              <w:spacing w:after="0"/>
              <w:ind w:left="153" w:right="124" w:firstLine="0"/>
              <w:jc w:val="left"/>
            </w:pPr>
            <w:r>
              <w:rPr>
                <w:sz w:val="13"/>
              </w:rPr>
              <w:t>8.00 5.01 0.13 0.10</w:t>
            </w:r>
          </w:p>
          <w:p w14:paraId="28DA7E7D" w14:textId="77777777" w:rsidR="00054412" w:rsidRDefault="00537B85">
            <w:pPr>
              <w:spacing w:after="0" w:line="259" w:lineRule="auto"/>
              <w:ind w:left="153" w:right="0" w:firstLine="0"/>
              <w:jc w:val="left"/>
            </w:pPr>
            <w:r>
              <w:rPr>
                <w:sz w:val="13"/>
              </w:rPr>
              <w:t>0.11</w:t>
            </w:r>
          </w:p>
        </w:tc>
        <w:tc>
          <w:tcPr>
            <w:tcW w:w="580" w:type="dxa"/>
            <w:tcBorders>
              <w:top w:val="nil"/>
              <w:left w:val="nil"/>
              <w:bottom w:val="nil"/>
              <w:right w:val="nil"/>
            </w:tcBorders>
          </w:tcPr>
          <w:p w14:paraId="61334E23" w14:textId="77777777" w:rsidR="00054412" w:rsidRDefault="00537B85">
            <w:pPr>
              <w:spacing w:after="0"/>
              <w:ind w:left="57" w:right="124" w:firstLine="0"/>
              <w:jc w:val="left"/>
            </w:pPr>
            <w:r>
              <w:rPr>
                <w:sz w:val="13"/>
              </w:rPr>
              <w:t>8.00 5.00 0.14 0.12</w:t>
            </w:r>
          </w:p>
          <w:p w14:paraId="08496E8F" w14:textId="77777777" w:rsidR="00054412" w:rsidRDefault="00537B85">
            <w:pPr>
              <w:spacing w:after="0" w:line="259" w:lineRule="auto"/>
              <w:ind w:left="57" w:right="0" w:firstLine="0"/>
              <w:jc w:val="left"/>
            </w:pPr>
            <w:r>
              <w:rPr>
                <w:sz w:val="13"/>
              </w:rPr>
              <w:t>0.12</w:t>
            </w:r>
          </w:p>
        </w:tc>
        <w:tc>
          <w:tcPr>
            <w:tcW w:w="580" w:type="dxa"/>
            <w:tcBorders>
              <w:top w:val="nil"/>
              <w:left w:val="nil"/>
              <w:bottom w:val="nil"/>
              <w:right w:val="nil"/>
            </w:tcBorders>
          </w:tcPr>
          <w:p w14:paraId="04230F43" w14:textId="77777777" w:rsidR="00054412" w:rsidRDefault="00537B85">
            <w:pPr>
              <w:spacing w:after="0"/>
              <w:ind w:left="57" w:right="124" w:firstLine="0"/>
              <w:jc w:val="left"/>
            </w:pPr>
            <w:r>
              <w:rPr>
                <w:sz w:val="13"/>
              </w:rPr>
              <w:t>8.00 5.01 0.21 0.08</w:t>
            </w:r>
          </w:p>
          <w:p w14:paraId="500D305E" w14:textId="77777777" w:rsidR="00054412" w:rsidRDefault="00537B85">
            <w:pPr>
              <w:spacing w:after="0" w:line="259" w:lineRule="auto"/>
              <w:ind w:left="57" w:right="0" w:firstLine="0"/>
              <w:jc w:val="left"/>
            </w:pPr>
            <w:r>
              <w:rPr>
                <w:sz w:val="13"/>
              </w:rPr>
              <w:t>0.12</w:t>
            </w:r>
          </w:p>
        </w:tc>
        <w:tc>
          <w:tcPr>
            <w:tcW w:w="640" w:type="dxa"/>
            <w:tcBorders>
              <w:top w:val="nil"/>
              <w:left w:val="nil"/>
              <w:bottom w:val="nil"/>
              <w:right w:val="nil"/>
            </w:tcBorders>
          </w:tcPr>
          <w:p w14:paraId="25055460" w14:textId="77777777" w:rsidR="00054412" w:rsidRDefault="00537B85">
            <w:pPr>
              <w:spacing w:after="0"/>
              <w:ind w:left="57" w:right="184" w:firstLine="0"/>
              <w:jc w:val="left"/>
            </w:pPr>
            <w:r>
              <w:rPr>
                <w:sz w:val="13"/>
              </w:rPr>
              <w:t>8.00 5.15 0.32 0.08</w:t>
            </w:r>
          </w:p>
          <w:p w14:paraId="5882B2A0" w14:textId="77777777" w:rsidR="00054412" w:rsidRDefault="00537B85">
            <w:pPr>
              <w:spacing w:after="0" w:line="259" w:lineRule="auto"/>
              <w:ind w:left="57" w:right="0" w:firstLine="0"/>
              <w:jc w:val="left"/>
            </w:pPr>
            <w:r>
              <w:rPr>
                <w:sz w:val="13"/>
              </w:rPr>
              <w:t>0.12</w:t>
            </w:r>
          </w:p>
        </w:tc>
        <w:tc>
          <w:tcPr>
            <w:tcW w:w="580" w:type="dxa"/>
            <w:tcBorders>
              <w:top w:val="nil"/>
              <w:left w:val="nil"/>
              <w:bottom w:val="nil"/>
              <w:right w:val="nil"/>
            </w:tcBorders>
          </w:tcPr>
          <w:p w14:paraId="290B9678" w14:textId="77777777" w:rsidR="00054412" w:rsidRDefault="00537B85">
            <w:pPr>
              <w:spacing w:after="0"/>
              <w:ind w:left="57" w:right="124" w:firstLine="0"/>
              <w:jc w:val="left"/>
            </w:pPr>
            <w:r>
              <w:rPr>
                <w:sz w:val="13"/>
              </w:rPr>
              <w:t>8.00 5.96 0.09 0.03</w:t>
            </w:r>
          </w:p>
          <w:p w14:paraId="3C98341D" w14:textId="77777777" w:rsidR="00054412" w:rsidRDefault="00537B85">
            <w:pPr>
              <w:spacing w:after="0" w:line="259" w:lineRule="auto"/>
              <w:ind w:left="57" w:right="0" w:firstLine="0"/>
              <w:jc w:val="left"/>
            </w:pPr>
            <w:r>
              <w:rPr>
                <w:sz w:val="13"/>
              </w:rPr>
              <w:t>0.05</w:t>
            </w:r>
          </w:p>
        </w:tc>
        <w:tc>
          <w:tcPr>
            <w:tcW w:w="580" w:type="dxa"/>
            <w:tcBorders>
              <w:top w:val="nil"/>
              <w:left w:val="nil"/>
              <w:bottom w:val="nil"/>
              <w:right w:val="nil"/>
            </w:tcBorders>
          </w:tcPr>
          <w:p w14:paraId="3614110E" w14:textId="77777777" w:rsidR="00054412" w:rsidRDefault="00537B85">
            <w:pPr>
              <w:spacing w:after="0"/>
              <w:ind w:left="57" w:right="124" w:firstLine="0"/>
              <w:jc w:val="left"/>
            </w:pPr>
            <w:r>
              <w:rPr>
                <w:sz w:val="13"/>
              </w:rPr>
              <w:t>8.00 5.93 0.26 0.03</w:t>
            </w:r>
          </w:p>
          <w:p w14:paraId="3ADF1BBB" w14:textId="77777777" w:rsidR="00054412" w:rsidRDefault="00537B85">
            <w:pPr>
              <w:spacing w:after="0" w:line="259" w:lineRule="auto"/>
              <w:ind w:left="57" w:right="0" w:firstLine="0"/>
              <w:jc w:val="left"/>
            </w:pPr>
            <w:r>
              <w:rPr>
                <w:sz w:val="13"/>
              </w:rPr>
              <w:t>0.05</w:t>
            </w:r>
          </w:p>
        </w:tc>
        <w:tc>
          <w:tcPr>
            <w:tcW w:w="580" w:type="dxa"/>
            <w:tcBorders>
              <w:top w:val="nil"/>
              <w:left w:val="nil"/>
              <w:bottom w:val="nil"/>
              <w:right w:val="nil"/>
            </w:tcBorders>
          </w:tcPr>
          <w:p w14:paraId="1C37A004" w14:textId="77777777" w:rsidR="00054412" w:rsidRDefault="00537B85">
            <w:pPr>
              <w:spacing w:after="0"/>
              <w:ind w:left="57" w:right="124" w:firstLine="0"/>
              <w:jc w:val="left"/>
            </w:pPr>
            <w:r>
              <w:rPr>
                <w:sz w:val="13"/>
              </w:rPr>
              <w:t>8.00 6.00 0.23 0.04</w:t>
            </w:r>
          </w:p>
          <w:p w14:paraId="1D026D15" w14:textId="77777777" w:rsidR="00054412" w:rsidRDefault="00537B85">
            <w:pPr>
              <w:spacing w:after="0" w:line="259" w:lineRule="auto"/>
              <w:ind w:left="57" w:right="0" w:firstLine="0"/>
              <w:jc w:val="left"/>
            </w:pPr>
            <w:r>
              <w:rPr>
                <w:sz w:val="13"/>
              </w:rPr>
              <w:t>0.06</w:t>
            </w:r>
          </w:p>
        </w:tc>
        <w:tc>
          <w:tcPr>
            <w:tcW w:w="580" w:type="dxa"/>
            <w:tcBorders>
              <w:top w:val="nil"/>
              <w:left w:val="nil"/>
              <w:bottom w:val="nil"/>
              <w:right w:val="nil"/>
            </w:tcBorders>
          </w:tcPr>
          <w:p w14:paraId="011F77E1" w14:textId="77777777" w:rsidR="00054412" w:rsidRDefault="00537B85">
            <w:pPr>
              <w:spacing w:after="0"/>
              <w:ind w:left="57" w:right="124" w:firstLine="0"/>
              <w:jc w:val="left"/>
            </w:pPr>
            <w:r>
              <w:rPr>
                <w:sz w:val="13"/>
              </w:rPr>
              <w:t>8.00 5.90 0.17 0.01</w:t>
            </w:r>
          </w:p>
          <w:p w14:paraId="2F469D86" w14:textId="77777777" w:rsidR="00054412" w:rsidRDefault="00537B85">
            <w:pPr>
              <w:spacing w:after="0" w:line="259" w:lineRule="auto"/>
              <w:ind w:left="57" w:right="0" w:firstLine="0"/>
              <w:jc w:val="left"/>
            </w:pPr>
            <w:r>
              <w:rPr>
                <w:sz w:val="13"/>
              </w:rPr>
              <w:t>0.04</w:t>
            </w:r>
          </w:p>
        </w:tc>
        <w:tc>
          <w:tcPr>
            <w:tcW w:w="640" w:type="dxa"/>
            <w:tcBorders>
              <w:top w:val="nil"/>
              <w:left w:val="nil"/>
              <w:bottom w:val="nil"/>
              <w:right w:val="nil"/>
            </w:tcBorders>
          </w:tcPr>
          <w:p w14:paraId="4315ECA8" w14:textId="77777777" w:rsidR="00054412" w:rsidRDefault="00537B85">
            <w:pPr>
              <w:spacing w:after="0"/>
              <w:ind w:left="57" w:right="184" w:firstLine="0"/>
              <w:jc w:val="left"/>
            </w:pPr>
            <w:r>
              <w:rPr>
                <w:sz w:val="13"/>
              </w:rPr>
              <w:t>8.00 5.95 0.19 0.01</w:t>
            </w:r>
          </w:p>
          <w:p w14:paraId="3B24B93E" w14:textId="77777777" w:rsidR="00054412" w:rsidRDefault="00537B85">
            <w:pPr>
              <w:spacing w:after="0" w:line="259" w:lineRule="auto"/>
              <w:ind w:left="57" w:right="0" w:firstLine="0"/>
              <w:jc w:val="left"/>
            </w:pPr>
            <w:r>
              <w:rPr>
                <w:sz w:val="13"/>
              </w:rPr>
              <w:t>0.03</w:t>
            </w:r>
          </w:p>
        </w:tc>
        <w:tc>
          <w:tcPr>
            <w:tcW w:w="580" w:type="dxa"/>
            <w:tcBorders>
              <w:top w:val="nil"/>
              <w:left w:val="nil"/>
              <w:bottom w:val="nil"/>
              <w:right w:val="nil"/>
            </w:tcBorders>
          </w:tcPr>
          <w:p w14:paraId="0AE35758" w14:textId="77777777" w:rsidR="00054412" w:rsidRDefault="00537B85">
            <w:pPr>
              <w:spacing w:after="0"/>
              <w:ind w:left="57" w:right="124" w:firstLine="0"/>
              <w:jc w:val="left"/>
            </w:pPr>
            <w:r>
              <w:rPr>
                <w:sz w:val="13"/>
              </w:rPr>
              <w:t>8.00 5.05 1.99 0.01</w:t>
            </w:r>
          </w:p>
          <w:p w14:paraId="4E9A79F3" w14:textId="77777777" w:rsidR="00054412" w:rsidRDefault="00537B85">
            <w:pPr>
              <w:spacing w:after="0" w:line="259" w:lineRule="auto"/>
              <w:ind w:left="57" w:right="0" w:firstLine="0"/>
              <w:jc w:val="left"/>
            </w:pPr>
            <w:r>
              <w:rPr>
                <w:sz w:val="13"/>
              </w:rPr>
              <w:t>0.25</w:t>
            </w:r>
          </w:p>
        </w:tc>
        <w:tc>
          <w:tcPr>
            <w:tcW w:w="580" w:type="dxa"/>
            <w:tcBorders>
              <w:top w:val="nil"/>
              <w:left w:val="nil"/>
              <w:bottom w:val="nil"/>
              <w:right w:val="nil"/>
            </w:tcBorders>
          </w:tcPr>
          <w:p w14:paraId="174534D9" w14:textId="77777777" w:rsidR="00054412" w:rsidRDefault="00537B85">
            <w:pPr>
              <w:spacing w:after="0"/>
              <w:ind w:left="57" w:right="124" w:firstLine="0"/>
              <w:jc w:val="left"/>
            </w:pPr>
            <w:r>
              <w:rPr>
                <w:sz w:val="13"/>
              </w:rPr>
              <w:t>8.00 5.07 1.96 0.01</w:t>
            </w:r>
          </w:p>
          <w:p w14:paraId="55092CF1" w14:textId="77777777" w:rsidR="00054412" w:rsidRDefault="00537B85">
            <w:pPr>
              <w:spacing w:after="0" w:line="259" w:lineRule="auto"/>
              <w:ind w:left="57" w:right="0" w:firstLine="0"/>
              <w:jc w:val="left"/>
            </w:pPr>
            <w:r>
              <w:rPr>
                <w:sz w:val="13"/>
              </w:rPr>
              <w:t>0.24</w:t>
            </w:r>
          </w:p>
        </w:tc>
        <w:tc>
          <w:tcPr>
            <w:tcW w:w="580" w:type="dxa"/>
            <w:tcBorders>
              <w:top w:val="nil"/>
              <w:left w:val="nil"/>
              <w:bottom w:val="nil"/>
              <w:right w:val="nil"/>
            </w:tcBorders>
          </w:tcPr>
          <w:p w14:paraId="5C0DF7A9" w14:textId="77777777" w:rsidR="00054412" w:rsidRDefault="00537B85">
            <w:pPr>
              <w:spacing w:after="0"/>
              <w:ind w:left="57" w:right="124" w:firstLine="0"/>
              <w:jc w:val="left"/>
            </w:pPr>
            <w:r>
              <w:rPr>
                <w:sz w:val="13"/>
              </w:rPr>
              <w:t>8.00 5.12 1.96 0.00</w:t>
            </w:r>
          </w:p>
          <w:p w14:paraId="1EE2EDA1" w14:textId="77777777" w:rsidR="00054412" w:rsidRDefault="00537B85">
            <w:pPr>
              <w:spacing w:after="0" w:line="259" w:lineRule="auto"/>
              <w:ind w:left="57" w:right="0" w:firstLine="0"/>
              <w:jc w:val="left"/>
            </w:pPr>
            <w:r>
              <w:rPr>
                <w:sz w:val="13"/>
              </w:rPr>
              <w:t>0.30</w:t>
            </w:r>
          </w:p>
        </w:tc>
        <w:tc>
          <w:tcPr>
            <w:tcW w:w="257" w:type="dxa"/>
            <w:tcBorders>
              <w:top w:val="nil"/>
              <w:left w:val="nil"/>
              <w:bottom w:val="nil"/>
              <w:right w:val="nil"/>
            </w:tcBorders>
          </w:tcPr>
          <w:p w14:paraId="02C30E29" w14:textId="77777777" w:rsidR="00054412" w:rsidRDefault="00537B85">
            <w:pPr>
              <w:spacing w:after="0"/>
              <w:ind w:right="0" w:firstLine="0"/>
              <w:jc w:val="right"/>
            </w:pPr>
            <w:r>
              <w:rPr>
                <w:sz w:val="13"/>
              </w:rPr>
              <w:t>8.00 5.02 2.16 0.01</w:t>
            </w:r>
          </w:p>
          <w:p w14:paraId="1002F81D" w14:textId="77777777" w:rsidR="00054412" w:rsidRDefault="00537B85">
            <w:pPr>
              <w:spacing w:after="0" w:line="259" w:lineRule="auto"/>
              <w:ind w:left="57" w:right="0" w:firstLine="0"/>
              <w:jc w:val="left"/>
            </w:pPr>
            <w:r>
              <w:rPr>
                <w:sz w:val="13"/>
              </w:rPr>
              <w:t>0.25</w:t>
            </w:r>
          </w:p>
        </w:tc>
      </w:tr>
    </w:tbl>
    <w:p w14:paraId="45C0B541" w14:textId="77777777" w:rsidR="00054412" w:rsidRDefault="00537B85">
      <w:pPr>
        <w:spacing w:after="41" w:line="259" w:lineRule="auto"/>
        <w:ind w:left="-108" w:right="-32" w:firstLine="0"/>
        <w:jc w:val="left"/>
      </w:pPr>
      <w:r>
        <w:rPr>
          <w:rFonts w:ascii="Calibri" w:eastAsia="Calibri" w:hAnsi="Calibri" w:cs="Calibri"/>
          <w:noProof/>
          <w:color w:val="000000"/>
          <w:sz w:val="22"/>
        </w:rPr>
        <mc:AlternateContent>
          <mc:Choice Requires="wpg">
            <w:drawing>
              <wp:inline distT="0" distB="0" distL="0" distR="0" wp14:anchorId="245646A6" wp14:editId="1CE121DA">
                <wp:extent cx="6553188" cy="6350"/>
                <wp:effectExtent l="0" t="0" r="0" b="0"/>
                <wp:docPr id="28678" name="Group 28678"/>
                <wp:cNvGraphicFramePr/>
                <a:graphic xmlns:a="http://schemas.openxmlformats.org/drawingml/2006/main">
                  <a:graphicData uri="http://schemas.microsoft.com/office/word/2010/wordprocessingGroup">
                    <wpg:wgp>
                      <wpg:cNvGrpSpPr/>
                      <wpg:grpSpPr>
                        <a:xfrm>
                          <a:off x="0" y="0"/>
                          <a:ext cx="6553188" cy="6350"/>
                          <a:chOff x="0" y="0"/>
                          <a:chExt cx="6553188" cy="6350"/>
                        </a:xfrm>
                      </wpg:grpSpPr>
                      <wps:wsp>
                        <wps:cNvPr id="41146" name="Shape 41146"/>
                        <wps:cNvSpPr/>
                        <wps:spPr>
                          <a:xfrm>
                            <a:off x="0" y="0"/>
                            <a:ext cx="6553188" cy="9144"/>
                          </a:xfrm>
                          <a:custGeom>
                            <a:avLst/>
                            <a:gdLst/>
                            <a:ahLst/>
                            <a:cxnLst/>
                            <a:rect l="0" t="0" r="0" b="0"/>
                            <a:pathLst>
                              <a:path w="6553188" h="9144">
                                <a:moveTo>
                                  <a:pt x="0" y="0"/>
                                </a:moveTo>
                                <a:lnTo>
                                  <a:pt x="6553188" y="0"/>
                                </a:lnTo>
                                <a:lnTo>
                                  <a:pt x="655318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8678" style="width:515.999pt;height:0.5pt;mso-position-horizontal-relative:char;mso-position-vertical-relative:line" coordsize="65531,63">
                <v:shape id="Shape 41147" style="position:absolute;width:65531;height:91;left:0;top:0;" coordsize="6553188,9144" path="m0,0l6553188,0l6553188,9144l0,9144l0,0">
                  <v:stroke weight="0pt" endcap="flat" joinstyle="miter" miterlimit="10" on="false" color="#000000" opacity="0"/>
                  <v:fill on="true" color="#181717"/>
                </v:shape>
              </v:group>
            </w:pict>
          </mc:Fallback>
        </mc:AlternateContent>
      </w:r>
    </w:p>
    <w:p w14:paraId="0CF64E1E" w14:textId="77777777" w:rsidR="00054412" w:rsidRDefault="00537B85">
      <w:pPr>
        <w:spacing w:after="7111" w:line="259" w:lineRule="auto"/>
        <w:ind w:right="0" w:firstLine="0"/>
        <w:jc w:val="left"/>
      </w:pPr>
      <w:r>
        <w:rPr>
          <w:sz w:val="13"/>
        </w:rPr>
        <w:t>Normalization procedures adopted following Deer et al. (1998) using 22 oxygens per formula unit for talc and saponite and 23 oxygen atoms per formula unit for actinolite.</w:t>
      </w:r>
    </w:p>
    <w:p w14:paraId="601F7DA8" w14:textId="77777777" w:rsidR="00054412" w:rsidRDefault="00537B85">
      <w:pPr>
        <w:spacing w:after="0" w:line="226" w:lineRule="auto"/>
        <w:ind w:left="7212" w:right="0" w:firstLine="148"/>
        <w:jc w:val="left"/>
      </w:pPr>
      <w:r>
        <w:rPr>
          <w:noProof/>
        </w:rPr>
        <w:lastRenderedPageBreak/>
        <w:drawing>
          <wp:anchor distT="0" distB="0" distL="114300" distR="114300" simplePos="0" relativeHeight="251658240" behindDoc="0" locked="0" layoutInCell="1" allowOverlap="0" wp14:anchorId="03DC6FFB" wp14:editId="3AC0A41C">
            <wp:simplePos x="0" y="0"/>
            <wp:positionH relativeFrom="column">
              <wp:posOffset>-30479</wp:posOffset>
            </wp:positionH>
            <wp:positionV relativeFrom="paragraph">
              <wp:posOffset>-3813417</wp:posOffset>
            </wp:positionV>
            <wp:extent cx="4419600" cy="4572000"/>
            <wp:effectExtent l="0" t="0" r="0" b="0"/>
            <wp:wrapSquare wrapText="bothSides"/>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5"/>
                    <a:stretch>
                      <a:fillRect/>
                    </a:stretch>
                  </pic:blipFill>
                  <pic:spPr>
                    <a:xfrm>
                      <a:off x="0" y="0"/>
                      <a:ext cx="4419600" cy="4572000"/>
                    </a:xfrm>
                    <a:prstGeom prst="rect">
                      <a:avLst/>
                    </a:prstGeom>
                  </pic:spPr>
                </pic:pic>
              </a:graphicData>
            </a:graphic>
          </wp:anchor>
        </w:drawing>
      </w:r>
      <w:r>
        <w:rPr>
          <w:sz w:val="17"/>
        </w:rPr>
        <w:t>F</w:t>
      </w:r>
      <w:r>
        <w:rPr>
          <w:sz w:val="12"/>
        </w:rPr>
        <w:t>IG</w:t>
      </w:r>
      <w:r>
        <w:rPr>
          <w:sz w:val="17"/>
        </w:rPr>
        <w:t xml:space="preserve">. </w:t>
      </w:r>
      <w:proofErr w:type="gramStart"/>
      <w:r>
        <w:rPr>
          <w:sz w:val="17"/>
        </w:rPr>
        <w:t>3.—</w:t>
      </w:r>
      <w:proofErr w:type="gramEnd"/>
      <w:r>
        <w:rPr>
          <w:sz w:val="17"/>
        </w:rPr>
        <w:t xml:space="preserve">XRD scans of two samples. </w:t>
      </w:r>
      <w:r>
        <w:rPr>
          <w:b/>
          <w:sz w:val="17"/>
        </w:rPr>
        <w:t xml:space="preserve">A) </w:t>
      </w:r>
      <w:r>
        <w:rPr>
          <w:sz w:val="17"/>
        </w:rPr>
        <w:t xml:space="preserve">An unaltered Sherwood Sandstone Group sample collected at c. 10 m from sill, displaying abundant saponite with no talc or actinolite. </w:t>
      </w:r>
      <w:r>
        <w:rPr>
          <w:b/>
          <w:sz w:val="17"/>
        </w:rPr>
        <w:t xml:space="preserve">B) </w:t>
      </w:r>
      <w:r>
        <w:rPr>
          <w:sz w:val="17"/>
        </w:rPr>
        <w:t>A sample collected at c. 3 m from the sill showing less saponite and significant amounts of talc and actinolite.</w:t>
      </w:r>
    </w:p>
    <w:p w14:paraId="33248F0B" w14:textId="77777777" w:rsidR="00054412" w:rsidRDefault="00054412">
      <w:pPr>
        <w:sectPr w:rsidR="00054412">
          <w:type w:val="continuous"/>
          <w:pgSz w:w="12240" w:h="15840"/>
          <w:pgMar w:top="1440" w:right="1061" w:bottom="1440" w:left="999" w:header="720" w:footer="720" w:gutter="0"/>
          <w:cols w:space="720"/>
        </w:sectPr>
      </w:pPr>
    </w:p>
    <w:p w14:paraId="1C9059E3" w14:textId="77777777" w:rsidR="00054412" w:rsidRDefault="00537B85">
      <w:pPr>
        <w:spacing w:after="143" w:line="259" w:lineRule="auto"/>
        <w:ind w:right="0" w:firstLine="0"/>
        <w:jc w:val="left"/>
      </w:pPr>
      <w:r>
        <w:rPr>
          <w:noProof/>
        </w:rPr>
        <w:drawing>
          <wp:inline distT="0" distB="0" distL="0" distR="0" wp14:anchorId="0B649B4B" wp14:editId="2DA64CE9">
            <wp:extent cx="3200400" cy="2438400"/>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16"/>
                    <a:stretch>
                      <a:fillRect/>
                    </a:stretch>
                  </pic:blipFill>
                  <pic:spPr>
                    <a:xfrm>
                      <a:off x="0" y="0"/>
                      <a:ext cx="3200400" cy="2438400"/>
                    </a:xfrm>
                    <a:prstGeom prst="rect">
                      <a:avLst/>
                    </a:prstGeom>
                  </pic:spPr>
                </pic:pic>
              </a:graphicData>
            </a:graphic>
          </wp:inline>
        </w:drawing>
      </w:r>
    </w:p>
    <w:p w14:paraId="68D5187A" w14:textId="77777777" w:rsidR="00054412" w:rsidRDefault="00537B85">
      <w:pPr>
        <w:spacing w:after="323" w:line="229" w:lineRule="auto"/>
        <w:ind w:left="-15" w:right="0" w:firstLine="138"/>
      </w:pPr>
      <w:r>
        <w:rPr>
          <w:sz w:val="17"/>
        </w:rPr>
        <w:t>F</w:t>
      </w:r>
      <w:r>
        <w:rPr>
          <w:sz w:val="17"/>
          <w:vertAlign w:val="subscript"/>
        </w:rPr>
        <w:t>IG</w:t>
      </w:r>
      <w:r>
        <w:rPr>
          <w:sz w:val="17"/>
        </w:rPr>
        <w:t>. 4.—Mineral chemistry data (Fe</w:t>
      </w:r>
      <w:proofErr w:type="gramStart"/>
      <w:r>
        <w:rPr>
          <w:sz w:val="17"/>
        </w:rPr>
        <w:t>/[</w:t>
      </w:r>
      <w:proofErr w:type="gramEnd"/>
      <w:r>
        <w:rPr>
          <w:sz w:val="17"/>
        </w:rPr>
        <w:t xml:space="preserve">Fe </w:t>
      </w:r>
      <w:r>
        <w:rPr>
          <w:rFonts w:ascii="Calibri" w:eastAsia="Calibri" w:hAnsi="Calibri" w:cs="Calibri"/>
          <w:sz w:val="17"/>
        </w:rPr>
        <w:t xml:space="preserve">1 </w:t>
      </w:r>
      <w:r>
        <w:rPr>
          <w:sz w:val="17"/>
        </w:rPr>
        <w:t xml:space="preserve">Mg] and Al/[Al </w:t>
      </w:r>
      <w:r>
        <w:rPr>
          <w:rFonts w:ascii="Calibri" w:eastAsia="Calibri" w:hAnsi="Calibri" w:cs="Calibri"/>
          <w:sz w:val="17"/>
        </w:rPr>
        <w:t xml:space="preserve">1 </w:t>
      </w:r>
      <w:r>
        <w:rPr>
          <w:sz w:val="17"/>
        </w:rPr>
        <w:t>Si]) for saponite, talc, and actinolite.</w:t>
      </w:r>
    </w:p>
    <w:p w14:paraId="5218F74E" w14:textId="77777777" w:rsidR="00054412" w:rsidRDefault="00537B85">
      <w:pPr>
        <w:ind w:left="-15" w:right="0" w:firstLine="0"/>
      </w:pPr>
      <w:proofErr w:type="spellStart"/>
      <w:r>
        <w:t>ence</w:t>
      </w:r>
      <w:proofErr w:type="spellEnd"/>
      <w:r>
        <w:t xml:space="preserve"> of alkali elements and Ca is not typical of talc (Deer et al. 1998), although </w:t>
      </w:r>
      <w:proofErr w:type="spellStart"/>
      <w:r>
        <w:t>sodian</w:t>
      </w:r>
      <w:proofErr w:type="spellEnd"/>
      <w:r>
        <w:t xml:space="preserve"> talc has been found in diagenetic and metamorphosed evapo</w:t>
      </w:r>
      <w:r>
        <w:t>rites (Warren 1999). The presence of these unusual elements in talc could be due to the growth of talc in Na-</w:t>
      </w:r>
      <w:r>
        <w:t>rich waters (mimicking an evaporite; see later) or due to an intergrowth of a very small quantity of another mineral. The XRD data do not seem to s</w:t>
      </w:r>
      <w:r>
        <w:t xml:space="preserve">upport a mixed-layer talc. Electron microprobe analyses revealed minor variation in the Al and Fe contents of talc (Table 2; Fig. 4). Total porosity is </w:t>
      </w:r>
      <w:proofErr w:type="gramStart"/>
      <w:r>
        <w:t>similar to</w:t>
      </w:r>
      <w:proofErr w:type="gramEnd"/>
      <w:r>
        <w:t xml:space="preserve"> the sample at 10 m from the sill contact (23%, Fig. 5).</w:t>
      </w:r>
    </w:p>
    <w:p w14:paraId="22D45643" w14:textId="77777777" w:rsidR="00054412" w:rsidRDefault="00537B85">
      <w:pPr>
        <w:spacing w:after="145" w:line="259" w:lineRule="auto"/>
        <w:ind w:right="0" w:firstLine="0"/>
        <w:jc w:val="left"/>
      </w:pPr>
      <w:r>
        <w:rPr>
          <w:noProof/>
        </w:rPr>
        <w:drawing>
          <wp:inline distT="0" distB="0" distL="0" distR="0" wp14:anchorId="5FE1571E" wp14:editId="62D7F6E2">
            <wp:extent cx="3200400" cy="3619500"/>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17"/>
                    <a:stretch>
                      <a:fillRect/>
                    </a:stretch>
                  </pic:blipFill>
                  <pic:spPr>
                    <a:xfrm>
                      <a:off x="0" y="0"/>
                      <a:ext cx="3200400" cy="3619500"/>
                    </a:xfrm>
                    <a:prstGeom prst="rect">
                      <a:avLst/>
                    </a:prstGeom>
                  </pic:spPr>
                </pic:pic>
              </a:graphicData>
            </a:graphic>
          </wp:inline>
        </w:drawing>
      </w:r>
    </w:p>
    <w:p w14:paraId="46FE0388" w14:textId="77777777" w:rsidR="00054412" w:rsidRDefault="00537B85">
      <w:pPr>
        <w:spacing w:after="84" w:line="229" w:lineRule="auto"/>
        <w:ind w:left="-15" w:right="0" w:firstLine="138"/>
      </w:pPr>
      <w:r>
        <w:rPr>
          <w:sz w:val="17"/>
        </w:rPr>
        <w:lastRenderedPageBreak/>
        <w:t>F</w:t>
      </w:r>
      <w:r>
        <w:rPr>
          <w:sz w:val="12"/>
        </w:rPr>
        <w:t>IG</w:t>
      </w:r>
      <w:r>
        <w:rPr>
          <w:sz w:val="17"/>
        </w:rPr>
        <w:t xml:space="preserve">. </w:t>
      </w:r>
      <w:proofErr w:type="gramStart"/>
      <w:r>
        <w:rPr>
          <w:sz w:val="17"/>
        </w:rPr>
        <w:t>5.—</w:t>
      </w:r>
      <w:proofErr w:type="gramEnd"/>
      <w:r>
        <w:rPr>
          <w:sz w:val="17"/>
        </w:rPr>
        <w:t>A comparison of the petrogr</w:t>
      </w:r>
      <w:r>
        <w:rPr>
          <w:sz w:val="17"/>
        </w:rPr>
        <w:t xml:space="preserve">aphic (point-counted) abundance of </w:t>
      </w:r>
      <w:r>
        <w:rPr>
          <w:b/>
          <w:sz w:val="17"/>
        </w:rPr>
        <w:t xml:space="preserve">A) </w:t>
      </w:r>
      <w:r>
        <w:rPr>
          <w:sz w:val="17"/>
        </w:rPr>
        <w:t xml:space="preserve">detrital components (quartz, K-feldspar) and </w:t>
      </w:r>
      <w:r>
        <w:rPr>
          <w:b/>
          <w:sz w:val="17"/>
        </w:rPr>
        <w:t xml:space="preserve">B) </w:t>
      </w:r>
      <w:r>
        <w:rPr>
          <w:sz w:val="17"/>
        </w:rPr>
        <w:t xml:space="preserve">pore-filling minerals </w:t>
      </w:r>
      <w:r>
        <w:rPr>
          <w:sz w:val="17"/>
        </w:rPr>
        <w:t>(saponite, talc, and actinolite) versus distance to the intrusion. Point-counted porosity data are also given for distance from the intrusion.</w:t>
      </w:r>
    </w:p>
    <w:p w14:paraId="19DA6548" w14:textId="77777777" w:rsidR="00054412" w:rsidRDefault="00054412">
      <w:pPr>
        <w:sectPr w:rsidR="00054412">
          <w:type w:val="continuous"/>
          <w:pgSz w:w="12240" w:h="15840"/>
          <w:pgMar w:top="1330" w:right="839" w:bottom="1440" w:left="1080" w:header="720" w:footer="720" w:gutter="0"/>
          <w:cols w:num="2" w:space="236"/>
        </w:sectPr>
      </w:pPr>
    </w:p>
    <w:p w14:paraId="6A6C2BB5" w14:textId="77777777" w:rsidR="00054412" w:rsidRDefault="00537B85">
      <w:pPr>
        <w:ind w:left="-15" w:right="0"/>
      </w:pPr>
      <w:r>
        <w:rPr>
          <w:b/>
        </w:rPr>
        <w:t xml:space="preserve">Mineralogy and Fabric 3 m from the Intrusive </w:t>
      </w:r>
      <w:proofErr w:type="gramStart"/>
      <w:r>
        <w:rPr>
          <w:b/>
        </w:rPr>
        <w:t>Contact.</w:t>
      </w:r>
      <w:r>
        <w:t>—</w:t>
      </w:r>
      <w:proofErr w:type="gramEnd"/>
      <w:r>
        <w:t xml:space="preserve">Detrital quartz remains the most important framework mineral (44%). Detrital </w:t>
      </w:r>
      <w:proofErr w:type="spellStart"/>
      <w:r>
        <w:t>Kfeldspar</w:t>
      </w:r>
      <w:proofErr w:type="spellEnd"/>
      <w:r>
        <w:t xml:space="preserve"> and plagioclase are present up to 14% and 3% respectively. SEM examination of these samples revealed </w:t>
      </w:r>
      <w:r>
        <w:t xml:space="preserve">a pore fabric dominated by the thin plates, </w:t>
      </w:r>
      <w:proofErr w:type="gramStart"/>
      <w:r>
        <w:t>similar to</w:t>
      </w:r>
      <w:proofErr w:type="gramEnd"/>
      <w:r>
        <w:t xml:space="preserve"> the sample at 6 m from the igneous contact, but with the notable addition of radiating needles (Fig. 2). Mg and Si with significant Ca and Fe and minor Na and Al (Table 2) dominate the needle-like crys</w:t>
      </w:r>
      <w:r>
        <w:t xml:space="preserve">tals. XRD analyses of the samples showed the presence of minerals with </w:t>
      </w:r>
      <w:proofErr w:type="spellStart"/>
      <w:r>
        <w:t>highintensity</w:t>
      </w:r>
      <w:proofErr w:type="spellEnd"/>
      <w:r>
        <w:t xml:space="preserve"> reflections equivalent to a </w:t>
      </w:r>
      <w:r>
        <w:rPr>
          <w:i/>
        </w:rPr>
        <w:t>d</w:t>
      </w:r>
      <w:r>
        <w:t>-spacing of 8.51A˚ (Fig. 3). Combining the microprobe and XRD data, it is likely that the radiating needles are an amphibole of the actinolite</w:t>
      </w:r>
      <w:r>
        <w:t xml:space="preserve"> series with an average formula (Ca</w:t>
      </w:r>
      <w:r>
        <w:rPr>
          <w:sz w:val="11"/>
        </w:rPr>
        <w:t>1.82</w:t>
      </w:r>
      <w:r>
        <w:t>Na</w:t>
      </w:r>
      <w:r>
        <w:rPr>
          <w:sz w:val="11"/>
        </w:rPr>
        <w:t>0.16</w:t>
      </w:r>
      <w:r>
        <w:t>K</w:t>
      </w:r>
      <w:r>
        <w:rPr>
          <w:sz w:val="11"/>
        </w:rPr>
        <w:t>0.</w:t>
      </w:r>
      <w:proofErr w:type="gramStart"/>
      <w:r>
        <w:rPr>
          <w:sz w:val="11"/>
        </w:rPr>
        <w:t>04</w:t>
      </w:r>
      <w:r>
        <w:t>)(</w:t>
      </w:r>
      <w:proofErr w:type="gramEnd"/>
      <w:r>
        <w:t>Mg</w:t>
      </w:r>
      <w:r>
        <w:rPr>
          <w:sz w:val="11"/>
        </w:rPr>
        <w:t>3.65</w:t>
      </w:r>
      <w:r>
        <w:t>Fe</w:t>
      </w:r>
      <w:r>
        <w:rPr>
          <w:sz w:val="11"/>
        </w:rPr>
        <w:t>1.28</w:t>
      </w:r>
      <w:r>
        <w:t>)(Al</w:t>
      </w:r>
      <w:r>
        <w:rPr>
          <w:sz w:val="11"/>
        </w:rPr>
        <w:t>0.07</w:t>
      </w:r>
      <w:r>
        <w:t>Si</w:t>
      </w:r>
      <w:r>
        <w:rPr>
          <w:sz w:val="11"/>
        </w:rPr>
        <w:t>7.97</w:t>
      </w:r>
      <w:r>
        <w:t>)O</w:t>
      </w:r>
      <w:r>
        <w:rPr>
          <w:sz w:val="11"/>
        </w:rPr>
        <w:t>22</w:t>
      </w:r>
      <w:r>
        <w:t>(OH)</w:t>
      </w:r>
      <w:r>
        <w:rPr>
          <w:sz w:val="11"/>
        </w:rPr>
        <w:t>2</w:t>
      </w:r>
      <w:r>
        <w:t xml:space="preserve">. Electron microprobe analyses revealed minor variation in the Al and Fe contents of the actinolite (Table 2; Fig. 4). Calcite is present in the samples 3 m from the intrusion but in reduced quantities (0.4 </w:t>
      </w:r>
      <w:proofErr w:type="spellStart"/>
      <w:r>
        <w:t>wt</w:t>
      </w:r>
      <w:proofErr w:type="spellEnd"/>
      <w:r>
        <w:t xml:space="preserve"> %) relative to the dolomite in the unaltered s</w:t>
      </w:r>
      <w:r>
        <w:t>andstone (identified using chemical dissolution methods). Fe-oxide is present in these samples but at about 2% by volume it is less abundant than in samples at 6 m and 10 m away from the sill. With growth of talc and actinolite, the saponite content has be</w:t>
      </w:r>
      <w:r>
        <w:t xml:space="preserve">en reduced to negligible quantities. The total porosity visible in thin section, however, is about 23%, i.e., </w:t>
      </w:r>
      <w:proofErr w:type="gramStart"/>
      <w:r>
        <w:t>similar to</w:t>
      </w:r>
      <w:proofErr w:type="gramEnd"/>
      <w:r>
        <w:t xml:space="preserve"> samples at greater distances from the sill (Fig. 5).</w:t>
      </w:r>
    </w:p>
    <w:p w14:paraId="52D5B391" w14:textId="77777777" w:rsidR="00054412" w:rsidRDefault="00537B85">
      <w:pPr>
        <w:ind w:left="-15" w:right="0"/>
      </w:pPr>
      <w:r>
        <w:rPr>
          <w:b/>
        </w:rPr>
        <w:t xml:space="preserve">Mineralogy and Fabric in the Sandstone Adjacent to the </w:t>
      </w:r>
      <w:proofErr w:type="gramStart"/>
      <w:r>
        <w:rPr>
          <w:b/>
        </w:rPr>
        <w:t>Intrusion.</w:t>
      </w:r>
      <w:r>
        <w:t>—</w:t>
      </w:r>
      <w:proofErr w:type="gramEnd"/>
      <w:r>
        <w:t xml:space="preserve"> Samples taken a</w:t>
      </w:r>
      <w:r>
        <w:t xml:space="preserve"> few centimeters from the igneous contact show an increase in the amount of actinolite and the absence of talc and saponite (Fig. 5). Whereas the micrographs (Fig. 2) illustrate the presence of talc in the sample 3 m from the intrusion, at the contact the </w:t>
      </w:r>
      <w:r>
        <w:t>pore fabric is dominated by fibrous actinolite. Carbonate minerals could not be detected in samples very close to the igneous contact using chemical dissolution or optical techniques. Point-count analyses reveal that the proportion of detrital quartz (46%)</w:t>
      </w:r>
      <w:r>
        <w:t>, K-feldspar (12%), and plagioclase (1%) remain very similar to samples distant from the sill (and all within point-count errors). However, the samples exhibit a small but significant amount of authigenic pore-occupying albite rhombs.</w:t>
      </w:r>
    </w:p>
    <w:p w14:paraId="6B56A255" w14:textId="77777777" w:rsidR="00054412" w:rsidRDefault="00537B85">
      <w:pPr>
        <w:spacing w:after="225"/>
        <w:ind w:left="-15" w:right="0"/>
      </w:pPr>
      <w:r>
        <w:rPr>
          <w:b/>
        </w:rPr>
        <w:t xml:space="preserve">Permeability </w:t>
      </w:r>
      <w:proofErr w:type="gramStart"/>
      <w:r>
        <w:rPr>
          <w:b/>
        </w:rPr>
        <w:t>Data.</w:t>
      </w:r>
      <w:r>
        <w:t>—</w:t>
      </w:r>
      <w:proofErr w:type="gramEnd"/>
      <w:r>
        <w:t>Th</w:t>
      </w:r>
      <w:r>
        <w:t xml:space="preserve">e sandstones distant from the intrusion have a wide range of permeability values (250 to 1750 md with a mode of about 500 md), typical of poorly sorted, </w:t>
      </w:r>
      <w:proofErr w:type="spellStart"/>
      <w:r>
        <w:t>heterolithic</w:t>
      </w:r>
      <w:proofErr w:type="spellEnd"/>
      <w:r>
        <w:t xml:space="preserve"> fluvial sandstones that have undergone mild burial diagenesis (e.g., Strong and </w:t>
      </w:r>
      <w:proofErr w:type="spellStart"/>
      <w:r>
        <w:t>Milodowski</w:t>
      </w:r>
      <w:proofErr w:type="spellEnd"/>
      <w:r>
        <w:t xml:space="preserve"> 1987). The sandstones closer to the intrusion also have high permeability </w:t>
      </w:r>
      <w:proofErr w:type="gramStart"/>
      <w:r>
        <w:t>and also</w:t>
      </w:r>
      <w:proofErr w:type="gramEnd"/>
      <w:r>
        <w:t xml:space="preserve"> have a mode of about 500 </w:t>
      </w:r>
      <w:proofErr w:type="spellStart"/>
      <w:r>
        <w:t>md.</w:t>
      </w:r>
      <w:proofErr w:type="spellEnd"/>
      <w:r>
        <w:t xml:space="preserve"> However, the upper range of permeability values found in the unaltered sandstones were not found close to the intrusion (Fig. 6).</w:t>
      </w:r>
    </w:p>
    <w:p w14:paraId="759E7CDA" w14:textId="77777777" w:rsidR="00054412" w:rsidRDefault="00537B85">
      <w:pPr>
        <w:spacing w:after="146" w:line="259" w:lineRule="auto"/>
        <w:ind w:left="11" w:right="2" w:hanging="10"/>
        <w:jc w:val="center"/>
      </w:pPr>
      <w:r>
        <w:rPr>
          <w:b/>
          <w:sz w:val="15"/>
        </w:rPr>
        <w:t>DISCUSSION</w:t>
      </w:r>
    </w:p>
    <w:p w14:paraId="5C28BFA3" w14:textId="77777777" w:rsidR="00054412" w:rsidRDefault="00537B85">
      <w:pPr>
        <w:pStyle w:val="1"/>
        <w:ind w:left="198" w:right="189"/>
      </w:pPr>
      <w:r>
        <w:t>Paragenetic Sequence for Burial-Related Diagenesis</w:t>
      </w:r>
    </w:p>
    <w:p w14:paraId="224CC794" w14:textId="77777777" w:rsidR="00054412" w:rsidRDefault="00537B85">
      <w:pPr>
        <w:ind w:left="-15" w:right="0"/>
      </w:pPr>
      <w:r>
        <w:t>Before the heating effects on the sandstones can be assessed it is essential to understand the ‘‘normal’’ burial diagenetic mineralogy and sequence. The diagenetic minerals present in the pore n</w:t>
      </w:r>
      <w:r>
        <w:t>etwork prior to intrusion are likely to be an important control on subsequent contact diagenetic processes.</w:t>
      </w:r>
    </w:p>
    <w:p w14:paraId="769139CD" w14:textId="77777777" w:rsidR="00054412" w:rsidRDefault="00537B85">
      <w:pPr>
        <w:ind w:left="-15" w:right="0"/>
      </w:pPr>
      <w:r>
        <w:t>Fe-oxide coatings on quartz grains are ubiquitous in the SSG and appear either as a rim directly on each grain or as an outline of an original grain</w:t>
      </w:r>
      <w:r>
        <w:t xml:space="preserve"> before embayment and corrosion resulting from </w:t>
      </w:r>
      <w:r>
        <w:t>partial dissolution. This observation supports that the iron oxide coating is the earliest diagenetic material. Dolomite is present in minor quantities and is thought to typify early diagenesis (pedogenesis) i</w:t>
      </w:r>
      <w:r>
        <w:t xml:space="preserve">n Triassic sandstones across northwest Europe (Burley 1984; Strong and </w:t>
      </w:r>
      <w:proofErr w:type="spellStart"/>
      <w:r>
        <w:t>Milodowski</w:t>
      </w:r>
      <w:proofErr w:type="spellEnd"/>
      <w:r>
        <w:t xml:space="preserve"> 1987; Worden et al. 1999), and there is no evidence to suggest otherwise for the SSG at Scrabo. Other authigenic minerals consist of quartz, K-feldspar, and saponite. Feldspa</w:t>
      </w:r>
      <w:r>
        <w:t>r and quartz cements are volumetrically minor compared to saponite. The origin of saponite may be related to the weathering of detrital basaltic rock</w:t>
      </w:r>
    </w:p>
    <w:p w14:paraId="3C6360CA" w14:textId="77777777" w:rsidR="00054412" w:rsidRDefault="00537B85">
      <w:pPr>
        <w:spacing w:after="145" w:line="259" w:lineRule="auto"/>
        <w:ind w:right="0" w:firstLine="0"/>
        <w:jc w:val="left"/>
      </w:pPr>
      <w:r>
        <w:rPr>
          <w:noProof/>
        </w:rPr>
        <w:drawing>
          <wp:inline distT="0" distB="0" distL="0" distR="0" wp14:anchorId="122725E7" wp14:editId="02E5D4AE">
            <wp:extent cx="3200400" cy="3276600"/>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18"/>
                    <a:stretch>
                      <a:fillRect/>
                    </a:stretch>
                  </pic:blipFill>
                  <pic:spPr>
                    <a:xfrm>
                      <a:off x="0" y="0"/>
                      <a:ext cx="3200400" cy="3276600"/>
                    </a:xfrm>
                    <a:prstGeom prst="rect">
                      <a:avLst/>
                    </a:prstGeom>
                  </pic:spPr>
                </pic:pic>
              </a:graphicData>
            </a:graphic>
          </wp:inline>
        </w:drawing>
      </w:r>
    </w:p>
    <w:p w14:paraId="4B84EDD7" w14:textId="77777777" w:rsidR="00054412" w:rsidRDefault="00537B85">
      <w:pPr>
        <w:spacing w:after="396" w:line="229" w:lineRule="auto"/>
        <w:ind w:left="-15" w:right="0" w:firstLine="138"/>
      </w:pPr>
      <w:r>
        <w:rPr>
          <w:sz w:val="17"/>
        </w:rPr>
        <w:t>F</w:t>
      </w:r>
      <w:r>
        <w:rPr>
          <w:sz w:val="12"/>
        </w:rPr>
        <w:t>IG</w:t>
      </w:r>
      <w:r>
        <w:rPr>
          <w:sz w:val="17"/>
        </w:rPr>
        <w:t xml:space="preserve">. 6.—Permeability data: </w:t>
      </w:r>
      <w:r>
        <w:rPr>
          <w:b/>
          <w:sz w:val="17"/>
        </w:rPr>
        <w:t xml:space="preserve">A) </w:t>
      </w:r>
      <w:r>
        <w:rPr>
          <w:sz w:val="17"/>
        </w:rPr>
        <w:t xml:space="preserve">a face unaffected by the intrusion (9–10 m from contact), </w:t>
      </w:r>
      <w:r>
        <w:rPr>
          <w:b/>
          <w:sz w:val="17"/>
        </w:rPr>
        <w:t xml:space="preserve">B) </w:t>
      </w:r>
      <w:r>
        <w:rPr>
          <w:sz w:val="17"/>
        </w:rPr>
        <w:t xml:space="preserve">one within 2 </w:t>
      </w:r>
      <w:r>
        <w:rPr>
          <w:sz w:val="17"/>
        </w:rPr>
        <w:t>to 3 m of the igneous sill. Both the distant and proximal faces have a mode of about 500 md although the proximal face (B) does not have the high-permeability ‘‘tail’’ found in the sandstones distant from the intrusion.</w:t>
      </w:r>
    </w:p>
    <w:p w14:paraId="45A51D62" w14:textId="77777777" w:rsidR="00054412" w:rsidRDefault="00537B85">
      <w:pPr>
        <w:spacing w:after="182"/>
        <w:ind w:left="-15" w:right="0" w:firstLine="0"/>
      </w:pPr>
      <w:r>
        <w:t>fragments, usually under hydrotherma</w:t>
      </w:r>
      <w:r>
        <w:t xml:space="preserve">l conditions (April and Keller 1992; </w:t>
      </w:r>
      <w:proofErr w:type="spellStart"/>
      <w:r>
        <w:t>Shau</w:t>
      </w:r>
      <w:proofErr w:type="spellEnd"/>
      <w:r>
        <w:t xml:space="preserve"> and </w:t>
      </w:r>
      <w:proofErr w:type="spellStart"/>
      <w:r>
        <w:t>Peacor</w:t>
      </w:r>
      <w:proofErr w:type="spellEnd"/>
      <w:r>
        <w:t xml:space="preserve"> 1992) or during intense weathering (Ibrahim and Hall 1996). In studies of saponite in sandstones, both Tanner (1994) and Buch and Rose (1996) invoked alteration of basaltic or feldspathic rock fragments </w:t>
      </w:r>
      <w:r>
        <w:t xml:space="preserve">as the source of the components required to form saponite. However, Nadeau (1998) considered that the reaction of dolomite, Al-silicate clay, and quartz would produce saponite from the following general reaction: dolomite </w:t>
      </w:r>
      <w:r>
        <w:rPr>
          <w:rFonts w:ascii="Calibri" w:eastAsia="Calibri" w:hAnsi="Calibri" w:cs="Calibri"/>
        </w:rPr>
        <w:t xml:space="preserve">1 </w:t>
      </w:r>
      <w:r>
        <w:t xml:space="preserve">kaolinite </w:t>
      </w:r>
      <w:r>
        <w:rPr>
          <w:rFonts w:ascii="Calibri" w:eastAsia="Calibri" w:hAnsi="Calibri" w:cs="Calibri"/>
        </w:rPr>
        <w:t xml:space="preserve">1 </w:t>
      </w:r>
      <w:r>
        <w:t xml:space="preserve">quartz </w:t>
      </w:r>
      <w:r>
        <w:rPr>
          <w:rFonts w:ascii="Segoe UI Symbol" w:eastAsia="Segoe UI Symbol" w:hAnsi="Segoe UI Symbol" w:cs="Segoe UI Symbol"/>
        </w:rPr>
        <w:t xml:space="preserve">→ </w:t>
      </w:r>
      <w:r>
        <w:t xml:space="preserve">saponite </w:t>
      </w:r>
      <w:r>
        <w:rPr>
          <w:rFonts w:ascii="Calibri" w:eastAsia="Calibri" w:hAnsi="Calibri" w:cs="Calibri"/>
        </w:rPr>
        <w:t xml:space="preserve">1 </w:t>
      </w:r>
      <w:r>
        <w:t xml:space="preserve">calcite </w:t>
      </w:r>
      <w:r>
        <w:rPr>
          <w:rFonts w:ascii="Calibri" w:eastAsia="Calibri" w:hAnsi="Calibri" w:cs="Calibri"/>
        </w:rPr>
        <w:t xml:space="preserve">1 </w:t>
      </w:r>
      <w:r>
        <w:t>CO</w:t>
      </w:r>
      <w:r>
        <w:rPr>
          <w:sz w:val="18"/>
          <w:vertAlign w:val="subscript"/>
        </w:rPr>
        <w:t xml:space="preserve">2 </w:t>
      </w:r>
      <w:r>
        <w:t>[R1]</w:t>
      </w:r>
    </w:p>
    <w:p w14:paraId="6A650EFE" w14:textId="77777777" w:rsidR="00054412" w:rsidRDefault="00537B85">
      <w:pPr>
        <w:spacing w:after="221"/>
        <w:ind w:left="-15" w:right="0"/>
      </w:pPr>
      <w:r>
        <w:t xml:space="preserve">The origin of the saponite observed in the SSG at Scrabo is uncertain, but even if it is detrital in origin, it must have recrystallized </w:t>
      </w:r>
      <w:r>
        <w:rPr>
          <w:i/>
        </w:rPr>
        <w:t xml:space="preserve">in situ </w:t>
      </w:r>
      <w:r>
        <w:t>for it to have produced and preserved the delicate honeycomb texture (Fig 2). From our obser</w:t>
      </w:r>
      <w:r>
        <w:t xml:space="preserve">vations, we favor Nadeau’s (1998) model for saponite formation, because this may explain the absence of kaolinite in the </w:t>
      </w:r>
      <w:proofErr w:type="spellStart"/>
      <w:r>
        <w:t>claymineral</w:t>
      </w:r>
      <w:proofErr w:type="spellEnd"/>
      <w:r>
        <w:t xml:space="preserve"> assemblage (since kaolinite might have been anticipated in such </w:t>
      </w:r>
      <w:proofErr w:type="spellStart"/>
      <w:r>
        <w:t>arkosic</w:t>
      </w:r>
      <w:proofErr w:type="spellEnd"/>
      <w:r>
        <w:t xml:space="preserve"> </w:t>
      </w:r>
      <w:r>
        <w:lastRenderedPageBreak/>
        <w:t>sandstones). Overgrowths of authigenic quartz occur</w:t>
      </w:r>
      <w:r>
        <w:t>red during burial diagenesis (Fig. 7) and indicate that the temperature reached (at least) about 80 to 90</w:t>
      </w:r>
      <w:r>
        <w:rPr>
          <w:rFonts w:ascii="Calibri" w:eastAsia="Calibri" w:hAnsi="Calibri" w:cs="Calibri"/>
        </w:rPr>
        <w:t>8</w:t>
      </w:r>
      <w:r>
        <w:t xml:space="preserve">C (e.g., Worden and </w:t>
      </w:r>
      <w:proofErr w:type="spellStart"/>
      <w:r>
        <w:t>Morad</w:t>
      </w:r>
      <w:proofErr w:type="spellEnd"/>
      <w:r>
        <w:t xml:space="preserve"> 2000). The diagenetic pattern observed here (iron oxides, minor quartz and feldspar, abundant clay, and localized carbonate </w:t>
      </w:r>
      <w:r>
        <w:t xml:space="preserve">cements with variable amounts of feldspar dissolution) is comparable to other studies of the diagenesis of the Triassic sandstones in the U.K. (e.g., Burley 1984; Strong and </w:t>
      </w:r>
      <w:proofErr w:type="spellStart"/>
      <w:r>
        <w:t>Milodowski</w:t>
      </w:r>
      <w:proofErr w:type="spellEnd"/>
      <w:r>
        <w:t xml:space="preserve"> 1987).</w:t>
      </w:r>
    </w:p>
    <w:p w14:paraId="41FD10AC" w14:textId="77777777" w:rsidR="00054412" w:rsidRDefault="00537B85">
      <w:pPr>
        <w:pStyle w:val="1"/>
        <w:ind w:left="198" w:right="188"/>
      </w:pPr>
      <w:r>
        <w:t>Paragenetic Sequence for Contact Diagenesis</w:t>
      </w:r>
    </w:p>
    <w:p w14:paraId="24756DA1" w14:textId="77777777" w:rsidR="00054412" w:rsidRDefault="00537B85">
      <w:pPr>
        <w:ind w:left="-15" w:right="0"/>
      </w:pPr>
      <w:r>
        <w:t>The occurrence of ac</w:t>
      </w:r>
      <w:r>
        <w:t>tinolite in the Scrabo sandstones was first recorded by Preston (1962) and later by Parnell (1992). There have been no previous attempts to deduce the series of diagenetic processes that produced the actinolite at Scrabo. Talc has not been published previo</w:t>
      </w:r>
      <w:r>
        <w:t xml:space="preserve">usly as a product of intrusion-related heating in the Scrabo sandstone. Moreover, there are very few reports in the literature of diagenetic talc (Bailey 1949; Evans 1970; Schreyer and Abraham 1976; Scrivener and Sanderson 1982) or </w:t>
      </w:r>
      <w:proofErr w:type="spellStart"/>
      <w:r>
        <w:t>dia</w:t>
      </w:r>
      <w:proofErr w:type="spellEnd"/>
      <w:r>
        <w:t>-</w:t>
      </w:r>
    </w:p>
    <w:p w14:paraId="47FB767B" w14:textId="77777777" w:rsidR="00054412" w:rsidRDefault="00537B85">
      <w:pPr>
        <w:spacing w:after="145" w:line="259" w:lineRule="auto"/>
        <w:ind w:right="0" w:firstLine="0"/>
        <w:jc w:val="left"/>
      </w:pPr>
      <w:r>
        <w:rPr>
          <w:noProof/>
        </w:rPr>
        <w:drawing>
          <wp:inline distT="0" distB="0" distL="0" distR="0" wp14:anchorId="461CCECF" wp14:editId="5A36AC7F">
            <wp:extent cx="3200400" cy="236220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9"/>
                    <a:stretch>
                      <a:fillRect/>
                    </a:stretch>
                  </pic:blipFill>
                  <pic:spPr>
                    <a:xfrm>
                      <a:off x="0" y="0"/>
                      <a:ext cx="3200400" cy="2362200"/>
                    </a:xfrm>
                    <a:prstGeom prst="rect">
                      <a:avLst/>
                    </a:prstGeom>
                  </pic:spPr>
                </pic:pic>
              </a:graphicData>
            </a:graphic>
          </wp:inline>
        </w:drawing>
      </w:r>
    </w:p>
    <w:p w14:paraId="14FD20FB" w14:textId="77777777" w:rsidR="00054412" w:rsidRDefault="00537B85">
      <w:pPr>
        <w:spacing w:after="581" w:line="229" w:lineRule="auto"/>
        <w:ind w:left="-15" w:right="0" w:firstLine="138"/>
      </w:pPr>
      <w:r>
        <w:rPr>
          <w:sz w:val="17"/>
        </w:rPr>
        <w:t>F</w:t>
      </w:r>
      <w:r>
        <w:rPr>
          <w:sz w:val="12"/>
        </w:rPr>
        <w:t>IG</w:t>
      </w:r>
      <w:r>
        <w:rPr>
          <w:sz w:val="17"/>
        </w:rPr>
        <w:t xml:space="preserve">. </w:t>
      </w:r>
      <w:proofErr w:type="gramStart"/>
      <w:r>
        <w:rPr>
          <w:sz w:val="17"/>
        </w:rPr>
        <w:t>7.—</w:t>
      </w:r>
      <w:proofErr w:type="gramEnd"/>
      <w:r>
        <w:rPr>
          <w:sz w:val="17"/>
        </w:rPr>
        <w:t>Summary o</w:t>
      </w:r>
      <w:r>
        <w:rPr>
          <w:sz w:val="17"/>
        </w:rPr>
        <w:t xml:space="preserve">f the paragenetic sequence of sandstones during </w:t>
      </w:r>
      <w:r>
        <w:rPr>
          <w:b/>
          <w:sz w:val="17"/>
        </w:rPr>
        <w:t xml:space="preserve">A) </w:t>
      </w:r>
      <w:r>
        <w:rPr>
          <w:sz w:val="17"/>
        </w:rPr>
        <w:t xml:space="preserve">normal burial heating and </w:t>
      </w:r>
      <w:r>
        <w:rPr>
          <w:b/>
          <w:sz w:val="17"/>
        </w:rPr>
        <w:t xml:space="preserve">B) </w:t>
      </w:r>
      <w:r>
        <w:rPr>
          <w:sz w:val="17"/>
        </w:rPr>
        <w:t>during contact diagenesis heating. All phases are precipitates unless noted otherwise.</w:t>
      </w:r>
    </w:p>
    <w:p w14:paraId="4DE6FDEC" w14:textId="77777777" w:rsidR="00054412" w:rsidRDefault="00537B85">
      <w:pPr>
        <w:ind w:left="-15" w:right="0" w:firstLine="0"/>
      </w:pPr>
      <w:r>
        <w:t>genetic amphibole (</w:t>
      </w:r>
      <w:proofErr w:type="spellStart"/>
      <w:r>
        <w:t>DeRos</w:t>
      </w:r>
      <w:proofErr w:type="spellEnd"/>
      <w:r>
        <w:t xml:space="preserve"> et al. 1994). The literature suggests that diagenetic talc seems to form during </w:t>
      </w:r>
      <w:proofErr w:type="spellStart"/>
      <w:r>
        <w:t>authigenesis</w:t>
      </w:r>
      <w:proofErr w:type="spellEnd"/>
      <w:r>
        <w:t xml:space="preserve"> of evaporite-siliciclastic se-</w:t>
      </w:r>
    </w:p>
    <w:p w14:paraId="31A81E2D" w14:textId="77777777" w:rsidR="00054412" w:rsidRDefault="00537B85">
      <w:pPr>
        <w:spacing w:after="54"/>
        <w:ind w:left="-15" w:right="0" w:firstLine="0"/>
      </w:pPr>
      <w:proofErr w:type="spellStart"/>
      <w:r>
        <w:t>quences</w:t>
      </w:r>
      <w:proofErr w:type="spellEnd"/>
      <w:r>
        <w:t xml:space="preserve"> where there is an association of elevated Mg</w:t>
      </w:r>
      <w:r>
        <w:rPr>
          <w:sz w:val="18"/>
          <w:vertAlign w:val="superscript"/>
        </w:rPr>
        <w:t>2</w:t>
      </w:r>
      <w:r>
        <w:rPr>
          <w:rFonts w:ascii="Calibri" w:eastAsia="Calibri" w:hAnsi="Calibri" w:cs="Calibri"/>
          <w:sz w:val="16"/>
          <w:vertAlign w:val="superscript"/>
        </w:rPr>
        <w:t>1</w:t>
      </w:r>
      <w:r>
        <w:rPr>
          <w:sz w:val="18"/>
          <w:vertAlign w:val="subscript"/>
        </w:rPr>
        <w:t xml:space="preserve">aq </w:t>
      </w:r>
      <w:r>
        <w:t>and depleted</w:t>
      </w:r>
    </w:p>
    <w:p w14:paraId="199A7D37" w14:textId="77777777" w:rsidR="00054412" w:rsidRDefault="00537B85">
      <w:pPr>
        <w:spacing w:after="5" w:line="265" w:lineRule="auto"/>
        <w:ind w:left="10" w:right="0" w:hanging="10"/>
        <w:jc w:val="left"/>
      </w:pPr>
      <w:r>
        <w:t>K</w:t>
      </w:r>
      <w:r>
        <w:rPr>
          <w:rFonts w:ascii="Calibri" w:eastAsia="Calibri" w:hAnsi="Calibri" w:cs="Calibri"/>
          <w:sz w:val="10"/>
        </w:rPr>
        <w:t>1</w:t>
      </w:r>
      <w:r>
        <w:rPr>
          <w:sz w:val="11"/>
        </w:rPr>
        <w:t>aq</w:t>
      </w:r>
      <w:r>
        <w:t>.</w:t>
      </w:r>
    </w:p>
    <w:p w14:paraId="56C26ACA" w14:textId="77777777" w:rsidR="00054412" w:rsidRDefault="00537B85">
      <w:pPr>
        <w:ind w:left="-15" w:right="0"/>
      </w:pPr>
      <w:r>
        <w:t>Talc apparently grew at the low</w:t>
      </w:r>
      <w:r>
        <w:t>est temperature of contact diagenetic heating, in as much as it occurs farther from the contact than actinolite (Fig. 5). The intergrowth of talc and actinolite at 3 m from the intrusion and the absence of talc and dominance of actinolite adjacent to the i</w:t>
      </w:r>
      <w:r>
        <w:t>ntrusion suggest that talc was a product of lower-temperature contact diagenesis whereas amphibole seems to have grown at the expense of talc at higher contact diagenetic temperatures. Saponite is found in small amounts in the mineral assemblage at about 6</w:t>
      </w:r>
      <w:r>
        <w:t xml:space="preserve"> m from the intrusion. Fe-oxide occurs in the presence of talc and actinolite 6 m and 3 m from the intrusion but in reduced amounts relative to rocks remote from the intrusion. Grain-coating Fe-oxide is absent from sandstones directly adjacent </w:t>
      </w:r>
      <w:r>
        <w:t>to the intru</w:t>
      </w:r>
      <w:r>
        <w:t xml:space="preserve">sion. This pattern suggests that saponite and Fe-oxide could have been used as reactants during the sequential growth of talc and actinolite. Given their </w:t>
      </w:r>
      <w:proofErr w:type="spellStart"/>
      <w:r>
        <w:t>porefilling</w:t>
      </w:r>
      <w:proofErr w:type="spellEnd"/>
      <w:r>
        <w:t xml:space="preserve"> textures and Fe–Mg-dominated mineralogy, it suggests that the disappearance of one pair of</w:t>
      </w:r>
      <w:r>
        <w:t xml:space="preserve"> minerals results in the growth of another pair of minerals.</w:t>
      </w:r>
    </w:p>
    <w:p w14:paraId="7B87AFFB" w14:textId="77777777" w:rsidR="00054412" w:rsidRDefault="00537B85">
      <w:pPr>
        <w:ind w:left="-15" w:right="0"/>
      </w:pPr>
      <w:r>
        <w:t>Carbonate minerals, with the type and abundance determined by both optical and selective dissolution techniques, are absent close to the intrusion but present in trace amounts 3 m from the intrus</w:t>
      </w:r>
      <w:r>
        <w:t>ion. Carbonate minerals apparently also underwent progressive reaction. The prevalence of minor dolomite in unaltered rocks and transiently increasing calcite in rocks at 6 m and 3 m from the intrusion suggests that dolomite reacted to form calcite. The ab</w:t>
      </w:r>
      <w:r>
        <w:t>sence of any carbonate mineral very close to the contact suggests that they were consumed during the highest-temperature contact diagenesis. The conversion of dolomite to calcite suggests that at least some of the Mg in talc and/or actinolite may have been</w:t>
      </w:r>
      <w:r>
        <w:t xml:space="preserve"> derived from a carbonate precursor.</w:t>
      </w:r>
    </w:p>
    <w:p w14:paraId="1F771FE7" w14:textId="77777777" w:rsidR="00054412" w:rsidRDefault="00537B85">
      <w:pPr>
        <w:ind w:left="-15" w:right="0"/>
      </w:pPr>
      <w:r>
        <w:t>The overall paragenetic sequence during contact diagenesis probably involved dissolution and reprecipitation (because the high-surface-area clays would have been immersed in water in the pores), although solid-state rec</w:t>
      </w:r>
      <w:r>
        <w:t>rystallization cannot be ruled out because it is routinely observed in high-temperature contact metamorphism (e.g., Worden et al. 1992). In the following section, we will show that heating and reaction occurred over a very short time interval such that rea</w:t>
      </w:r>
      <w:r>
        <w:t xml:space="preserve">ctions were unlikely to have been progressive. </w:t>
      </w:r>
      <w:proofErr w:type="gramStart"/>
      <w:r>
        <w:t>Thus</w:t>
      </w:r>
      <w:proofErr w:type="gramEnd"/>
      <w:r>
        <w:t xml:space="preserve"> the highest-temperature assemblage close to the intrusion</w:t>
      </w:r>
    </w:p>
    <w:p w14:paraId="380FB42A" w14:textId="77777777" w:rsidR="00054412" w:rsidRDefault="00537B85">
      <w:pPr>
        <w:spacing w:after="145" w:line="259" w:lineRule="auto"/>
        <w:ind w:right="0" w:firstLine="0"/>
        <w:jc w:val="left"/>
      </w:pPr>
      <w:r>
        <w:rPr>
          <w:noProof/>
        </w:rPr>
        <w:drawing>
          <wp:inline distT="0" distB="0" distL="0" distR="0" wp14:anchorId="7E84780C" wp14:editId="3AFE647D">
            <wp:extent cx="3200400" cy="2717800"/>
            <wp:effectExtent l="0" t="0" r="0" b="0"/>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20"/>
                    <a:stretch>
                      <a:fillRect/>
                    </a:stretch>
                  </pic:blipFill>
                  <pic:spPr>
                    <a:xfrm>
                      <a:off x="0" y="0"/>
                      <a:ext cx="3200400" cy="2717800"/>
                    </a:xfrm>
                    <a:prstGeom prst="rect">
                      <a:avLst/>
                    </a:prstGeom>
                  </pic:spPr>
                </pic:pic>
              </a:graphicData>
            </a:graphic>
          </wp:inline>
        </w:drawing>
      </w:r>
    </w:p>
    <w:p w14:paraId="4D7F8187" w14:textId="77777777" w:rsidR="00054412" w:rsidRDefault="00537B85">
      <w:pPr>
        <w:spacing w:after="463" w:line="229" w:lineRule="auto"/>
        <w:ind w:left="-15" w:right="0" w:firstLine="138"/>
      </w:pPr>
      <w:r>
        <w:rPr>
          <w:sz w:val="17"/>
        </w:rPr>
        <w:t>F</w:t>
      </w:r>
      <w:r>
        <w:rPr>
          <w:sz w:val="12"/>
        </w:rPr>
        <w:t>IG</w:t>
      </w:r>
      <w:r>
        <w:rPr>
          <w:sz w:val="17"/>
        </w:rPr>
        <w:t>. 8.—Thermal-history plot showing the effect of a 2-m-thick sill intruded at 1100</w:t>
      </w:r>
      <w:r>
        <w:rPr>
          <w:rFonts w:ascii="Calibri" w:eastAsia="Calibri" w:hAnsi="Calibri" w:cs="Calibri"/>
          <w:sz w:val="17"/>
        </w:rPr>
        <w:t>8</w:t>
      </w:r>
      <w:r>
        <w:rPr>
          <w:sz w:val="17"/>
        </w:rPr>
        <w:t>C into a sandstone at an ambient temperature of 70–80</w:t>
      </w:r>
      <w:r>
        <w:rPr>
          <w:rFonts w:ascii="Calibri" w:eastAsia="Calibri" w:hAnsi="Calibri" w:cs="Calibri"/>
          <w:sz w:val="17"/>
        </w:rPr>
        <w:t>8</w:t>
      </w:r>
      <w:r>
        <w:rPr>
          <w:sz w:val="17"/>
        </w:rPr>
        <w:t>C. Th</w:t>
      </w:r>
      <w:r>
        <w:rPr>
          <w:sz w:val="17"/>
        </w:rPr>
        <w:t xml:space="preserve">e model is based upon simple equations presented by </w:t>
      </w:r>
      <w:proofErr w:type="spellStart"/>
      <w:r>
        <w:rPr>
          <w:sz w:val="17"/>
        </w:rPr>
        <w:t>Carslaw</w:t>
      </w:r>
      <w:proofErr w:type="spellEnd"/>
      <w:r>
        <w:rPr>
          <w:sz w:val="17"/>
        </w:rPr>
        <w:t xml:space="preserve"> and Jaeger (1959) and employs an assumption that all heat transfer is by conduction (and other assumptions listed in the text).</w:t>
      </w:r>
    </w:p>
    <w:p w14:paraId="2F9902D1" w14:textId="77777777" w:rsidR="00054412" w:rsidRDefault="00537B85">
      <w:pPr>
        <w:spacing w:after="222"/>
        <w:ind w:left="-15" w:right="0" w:firstLine="0"/>
      </w:pPr>
      <w:r>
        <w:t>probably did not go through a transient intermediate-temperature ass</w:t>
      </w:r>
      <w:r>
        <w:t>emblage (representative of rocks a few meters from the intrusion.</w:t>
      </w:r>
    </w:p>
    <w:p w14:paraId="1C0DDF8C" w14:textId="77777777" w:rsidR="00054412" w:rsidRDefault="00537B85">
      <w:pPr>
        <w:pStyle w:val="1"/>
        <w:ind w:left="198" w:right="190"/>
      </w:pPr>
      <w:r>
        <w:t>Thermal-History Modeling of Contact Diagenesis</w:t>
      </w:r>
    </w:p>
    <w:p w14:paraId="5B45CC9C" w14:textId="77777777" w:rsidR="00054412" w:rsidRDefault="00537B85">
      <w:pPr>
        <w:ind w:left="-15" w:right="0"/>
      </w:pPr>
      <w:r>
        <w:t>In order to deduce the maximum temperature and thermal history of rocks adjacent to the intrusion, we have used the one-</w:t>
      </w:r>
      <w:r>
        <w:lastRenderedPageBreak/>
        <w:t xml:space="preserve">dimensional conductive </w:t>
      </w:r>
      <w:r>
        <w:t xml:space="preserve">heat transport models of </w:t>
      </w:r>
      <w:proofErr w:type="spellStart"/>
      <w:r>
        <w:t>Carslaw</w:t>
      </w:r>
      <w:proofErr w:type="spellEnd"/>
      <w:r>
        <w:t xml:space="preserve"> and Jaeger (1959). This modeling approach involves assumptions that: (1) heat was transported predominantly by conduction and that there was negligible thermal convection, (2) there was only a single sill that affected the </w:t>
      </w:r>
      <w:r>
        <w:t>rocks that were examined, (3) intrusion happened instantly, (4) thermal equilibrium was rapidly achieved,</w:t>
      </w:r>
    </w:p>
    <w:p w14:paraId="1FC752D7" w14:textId="77777777" w:rsidR="00054412" w:rsidRDefault="00537B85">
      <w:pPr>
        <w:ind w:left="-15" w:right="0" w:firstLine="0"/>
      </w:pPr>
      <w:r>
        <w:t>(5) the sill was uniformly 2 m thick and of effectively infinite lateral extent, (6) the dolerite was at 1100</w:t>
      </w:r>
      <w:r>
        <w:rPr>
          <w:rFonts w:ascii="Calibri" w:eastAsia="Calibri" w:hAnsi="Calibri" w:cs="Calibri"/>
        </w:rPr>
        <w:t>8</w:t>
      </w:r>
      <w:r>
        <w:t>C when intruded into the country rock, (</w:t>
      </w:r>
      <w:r>
        <w:t>7) the country rock (sandstone) was at a pre-intrusion (ambient) temperature of about 80</w:t>
      </w:r>
      <w:r>
        <w:rPr>
          <w:rFonts w:ascii="Calibri" w:eastAsia="Calibri" w:hAnsi="Calibri" w:cs="Calibri"/>
        </w:rPr>
        <w:t>8</w:t>
      </w:r>
      <w:r>
        <w:t>C (as indicated by the incipient growth of diagenetic quartz; see earlier), and (8) the thermal diffusivity of the rocks was 0.01 cm</w:t>
      </w:r>
      <w:r>
        <w:rPr>
          <w:sz w:val="18"/>
          <w:vertAlign w:val="superscript"/>
        </w:rPr>
        <w:t>2</w:t>
      </w:r>
      <w:r>
        <w:t>/s. The absence of convective cool</w:t>
      </w:r>
      <w:r>
        <w:t>ing in the aureole is reasonable despite the high permeability values (Fig. 6) because the mud drapes and cross stratification serve to compartmentalize the sandstone in sub-meter scale units with minimal fluid communication.</w:t>
      </w:r>
    </w:p>
    <w:p w14:paraId="3CC1D799" w14:textId="77777777" w:rsidR="00054412" w:rsidRDefault="00537B85">
      <w:pPr>
        <w:ind w:left="-15" w:right="0"/>
      </w:pPr>
      <w:r>
        <w:t>The thermal evolution of the c</w:t>
      </w:r>
      <w:r>
        <w:t>ountry rock is illustrated in Figure 8. The timing of the thermal maximum is variable as heat moves out in a front. Progressively lower maximum temperatures are achieved at progressively later times and distances as heat dissipates. Note that, even close t</w:t>
      </w:r>
      <w:r>
        <w:t>o the igneous contact (60 cm distant), the maximum temperature of about 410</w:t>
      </w:r>
      <w:r>
        <w:rPr>
          <w:rFonts w:ascii="Calibri" w:eastAsia="Calibri" w:hAnsi="Calibri" w:cs="Calibri"/>
        </w:rPr>
        <w:t>8</w:t>
      </w:r>
      <w:r>
        <w:t>C is much less than the temperature of the intrusion (1100</w:t>
      </w:r>
      <w:r>
        <w:rPr>
          <w:rFonts w:ascii="Calibri" w:eastAsia="Calibri" w:hAnsi="Calibri" w:cs="Calibri"/>
        </w:rPr>
        <w:t>8</w:t>
      </w:r>
      <w:r>
        <w:t xml:space="preserve">C). The thermal impact of the intrusion on the country rock is very muted beyond </w:t>
      </w:r>
      <w:proofErr w:type="gramStart"/>
      <w:r>
        <w:t>a distance of 5</w:t>
      </w:r>
      <w:proofErr w:type="gramEnd"/>
      <w:r>
        <w:t xml:space="preserve"> m. The heating event in </w:t>
      </w:r>
      <w:r>
        <w:t>the country rock can be measured in terms of tens to thousands of days compared to tens to hundreds of million years for the burial diagenesis of this Triassic sandstone.</w:t>
      </w:r>
    </w:p>
    <w:p w14:paraId="7378EC16" w14:textId="77777777" w:rsidR="00054412" w:rsidRDefault="00537B85">
      <w:pPr>
        <w:spacing w:after="329"/>
        <w:ind w:left="-15" w:right="0"/>
      </w:pPr>
      <w:r>
        <w:t>The rock samples at about 3 m distance from the intrusion achieved a maximum temperature of about 230</w:t>
      </w:r>
      <w:r>
        <w:rPr>
          <w:rFonts w:ascii="Calibri" w:eastAsia="Calibri" w:hAnsi="Calibri" w:cs="Calibri"/>
        </w:rPr>
        <w:t>8</w:t>
      </w:r>
      <w:r>
        <w:t>C at a time of 20 to 30 days after the intrusion occurred. The sample at 6 m from the contact should have reached a maximum temperature of slightly less t</w:t>
      </w:r>
      <w:r>
        <w:t>han 150</w:t>
      </w:r>
      <w:r>
        <w:rPr>
          <w:rFonts w:ascii="Calibri" w:eastAsia="Calibri" w:hAnsi="Calibri" w:cs="Calibri"/>
        </w:rPr>
        <w:t>8</w:t>
      </w:r>
      <w:r>
        <w:t>C about 130 to 200 days after the intrusion. The sample at 10 m distance from the intrusion will have suffered a negligible thermal effect. Note that the exact times and temperatures from the model (Fig. 8) are not absolute because of uncertainties</w:t>
      </w:r>
      <w:r>
        <w:t xml:space="preserve"> implicit in the original assumptions and in model conditions. The model is a useful first approximation to obtain maximum temperatures as a function of distance for the different samples analyzed.</w:t>
      </w:r>
    </w:p>
    <w:p w14:paraId="0105EA3A" w14:textId="77777777" w:rsidR="00054412" w:rsidRDefault="00537B85">
      <w:pPr>
        <w:pStyle w:val="1"/>
        <w:spacing w:after="160"/>
        <w:ind w:left="198" w:right="189"/>
      </w:pPr>
      <w:r>
        <w:t>Thermodynamic Modeling of Potential Reactions</w:t>
      </w:r>
    </w:p>
    <w:p w14:paraId="5AF76BA4" w14:textId="77777777" w:rsidR="00054412" w:rsidRDefault="00537B85">
      <w:pPr>
        <w:ind w:left="-15" w:right="0"/>
      </w:pPr>
      <w:r>
        <w:t>Mineral asse</w:t>
      </w:r>
      <w:r>
        <w:t>mblages in sedimentary rocks do not necessarily conform to thermodynamic equilibrium because the rates of reaction required to achieve equilibrium at low temperatures are typically slow (especially for Al and Si minerals). Even rocks affected by igneous in</w:t>
      </w:r>
      <w:r>
        <w:t>trusions do not necessarily achieve thermodynamic equilibrium because the time at the elevated temperature is limited (e.g., see Fig. 8). However, it is worthwhile addressing the mineral assemblage representative of thermodynamic equilibrium at any tempera</w:t>
      </w:r>
      <w:r>
        <w:t xml:space="preserve">ture, because this indicates what reactions should happen </w:t>
      </w:r>
      <w:proofErr w:type="spellStart"/>
      <w:r>
        <w:t>en</w:t>
      </w:r>
      <w:proofErr w:type="spellEnd"/>
      <w:r>
        <w:t xml:space="preserve"> route to equilibrium.</w:t>
      </w:r>
    </w:p>
    <w:p w14:paraId="60E951BD" w14:textId="77777777" w:rsidR="00054412" w:rsidRDefault="00537B85">
      <w:pPr>
        <w:tabs>
          <w:tab w:val="center" w:pos="303"/>
          <w:tab w:val="center" w:pos="857"/>
          <w:tab w:val="center" w:pos="1348"/>
          <w:tab w:val="center" w:pos="1888"/>
          <w:tab w:val="center" w:pos="2646"/>
          <w:tab w:val="center" w:pos="3256"/>
          <w:tab w:val="center" w:pos="3682"/>
          <w:tab w:val="center" w:pos="4139"/>
          <w:tab w:val="right" w:pos="5044"/>
        </w:tabs>
        <w:spacing w:after="0" w:line="259" w:lineRule="auto"/>
        <w:ind w:right="-12" w:firstLine="0"/>
        <w:jc w:val="left"/>
      </w:pPr>
      <w:r>
        <w:rPr>
          <w:rFonts w:ascii="Calibri" w:eastAsia="Calibri" w:hAnsi="Calibri" w:cs="Calibri"/>
          <w:color w:val="000000"/>
          <w:sz w:val="22"/>
        </w:rPr>
        <w:tab/>
      </w:r>
      <w:r>
        <w:t>The</w:t>
      </w:r>
      <w:r>
        <w:tab/>
        <w:t>stability</w:t>
      </w:r>
      <w:r>
        <w:tab/>
        <w:t>of</w:t>
      </w:r>
      <w:r>
        <w:tab/>
        <w:t>dolomite,</w:t>
      </w:r>
      <w:r>
        <w:tab/>
        <w:t>saponite</w:t>
      </w:r>
      <w:r>
        <w:tab/>
        <w:t>(with</w:t>
      </w:r>
      <w:r>
        <w:tab/>
        <w:t>the</w:t>
      </w:r>
      <w:r>
        <w:tab/>
        <w:t>model</w:t>
      </w:r>
      <w:r>
        <w:tab/>
        <w:t>formula</w:t>
      </w:r>
    </w:p>
    <w:p w14:paraId="71F198D2" w14:textId="77777777" w:rsidR="00054412" w:rsidRDefault="00537B85">
      <w:pPr>
        <w:ind w:left="-15" w:right="0" w:firstLine="0"/>
      </w:pPr>
      <w:r>
        <w:t>Na</w:t>
      </w:r>
      <w:r>
        <w:rPr>
          <w:sz w:val="18"/>
          <w:vertAlign w:val="subscript"/>
        </w:rPr>
        <w:t>0.66</w:t>
      </w:r>
      <w:r>
        <w:t>Mg</w:t>
      </w:r>
      <w:r>
        <w:rPr>
          <w:sz w:val="18"/>
          <w:vertAlign w:val="subscript"/>
        </w:rPr>
        <w:t>6.00</w:t>
      </w:r>
      <w:r>
        <w:t>Al</w:t>
      </w:r>
      <w:r>
        <w:rPr>
          <w:sz w:val="18"/>
          <w:vertAlign w:val="subscript"/>
        </w:rPr>
        <w:t>0.66</w:t>
      </w:r>
      <w:r>
        <w:t>Si</w:t>
      </w:r>
      <w:r>
        <w:rPr>
          <w:sz w:val="18"/>
          <w:vertAlign w:val="subscript"/>
        </w:rPr>
        <w:t>7.34</w:t>
      </w:r>
      <w:r>
        <w:t>O</w:t>
      </w:r>
      <w:r>
        <w:rPr>
          <w:sz w:val="18"/>
          <w:vertAlign w:val="subscript"/>
        </w:rPr>
        <w:t>20</w:t>
      </w:r>
      <w:r>
        <w:t>(OH)</w:t>
      </w:r>
      <w:r>
        <w:rPr>
          <w:sz w:val="18"/>
          <w:vertAlign w:val="subscript"/>
        </w:rPr>
        <w:t>4</w:t>
      </w:r>
      <w:r>
        <w:t>), and quartz during contact diagenesis has been modeled as a function of temperature to address the thermal conditions and reactions that occurred in the sandstone during contact diagenesis. The absolute volumes of these minerals are not particularly impo</w:t>
      </w:r>
      <w:r>
        <w:t xml:space="preserve">rtant, but quartz was assumed to be predominant (85% of the solid rock) with lesser quantities of </w:t>
      </w:r>
      <w:r>
        <w:t>saponite (10%) and dolomite (5%). Equilibrium phase relations were initially defined for the system: quartz–saponite–dolomite in the presence of mildly saline</w:t>
      </w:r>
      <w:r>
        <w:t xml:space="preserve"> formation water dominated by Na</w:t>
      </w:r>
      <w:r>
        <w:rPr>
          <w:rFonts w:ascii="Calibri" w:eastAsia="Calibri" w:hAnsi="Calibri" w:cs="Calibri"/>
          <w:sz w:val="16"/>
          <w:vertAlign w:val="superscript"/>
        </w:rPr>
        <w:t xml:space="preserve">1 </w:t>
      </w:r>
      <w:r>
        <w:t>and Cl</w:t>
      </w:r>
      <w:r>
        <w:rPr>
          <w:rFonts w:ascii="Calibri" w:eastAsia="Calibri" w:hAnsi="Calibri" w:cs="Calibri"/>
          <w:sz w:val="16"/>
          <w:vertAlign w:val="superscript"/>
        </w:rPr>
        <w:t xml:space="preserve">2 </w:t>
      </w:r>
      <w:r>
        <w:t>(0.5 molar each) with lesser amounts of Mg</w:t>
      </w:r>
      <w:r>
        <w:rPr>
          <w:sz w:val="18"/>
          <w:vertAlign w:val="superscript"/>
        </w:rPr>
        <w:t>2</w:t>
      </w:r>
      <w:r>
        <w:rPr>
          <w:rFonts w:ascii="Calibri" w:eastAsia="Calibri" w:hAnsi="Calibri" w:cs="Calibri"/>
          <w:sz w:val="16"/>
          <w:vertAlign w:val="superscript"/>
        </w:rPr>
        <w:t xml:space="preserve">1 </w:t>
      </w:r>
      <w:r>
        <w:t>and HCO</w:t>
      </w:r>
      <w:r>
        <w:rPr>
          <w:sz w:val="18"/>
          <w:vertAlign w:val="subscript"/>
        </w:rPr>
        <w:t>3</w:t>
      </w:r>
      <w:r>
        <w:rPr>
          <w:rFonts w:ascii="Calibri" w:eastAsia="Calibri" w:hAnsi="Calibri" w:cs="Calibri"/>
          <w:sz w:val="16"/>
          <w:vertAlign w:val="subscript"/>
        </w:rPr>
        <w:t xml:space="preserve">2 </w:t>
      </w:r>
      <w:r>
        <w:t>in solution (0.05 molar each). Because the water was modeled to be in equilibrium with dolomite, Ca</w:t>
      </w:r>
      <w:r>
        <w:rPr>
          <w:sz w:val="18"/>
          <w:vertAlign w:val="superscript"/>
        </w:rPr>
        <w:t>2</w:t>
      </w:r>
      <w:r>
        <w:rPr>
          <w:rFonts w:ascii="Calibri" w:eastAsia="Calibri" w:hAnsi="Calibri" w:cs="Calibri"/>
          <w:sz w:val="16"/>
          <w:vertAlign w:val="superscript"/>
        </w:rPr>
        <w:t>1</w:t>
      </w:r>
      <w:r>
        <w:rPr>
          <w:sz w:val="18"/>
          <w:vertAlign w:val="subscript"/>
        </w:rPr>
        <w:t xml:space="preserve">aq </w:t>
      </w:r>
      <w:r>
        <w:t>was automatically defined. The initial minerals were ch</w:t>
      </w:r>
      <w:r>
        <w:t xml:space="preserve">osen because they </w:t>
      </w:r>
      <w:proofErr w:type="gramStart"/>
      <w:r>
        <w:t xml:space="preserve">represent </w:t>
      </w:r>
      <w:r>
        <w:rPr>
          <w:rFonts w:ascii="Calibri" w:eastAsia="Calibri" w:hAnsi="Calibri" w:cs="Calibri"/>
        </w:rPr>
        <w:t>.</w:t>
      </w:r>
      <w:proofErr w:type="gramEnd"/>
      <w:r>
        <w:rPr>
          <w:rFonts w:ascii="Calibri" w:eastAsia="Calibri" w:hAnsi="Calibri" w:cs="Calibri"/>
        </w:rPr>
        <w:t xml:space="preserve"> </w:t>
      </w:r>
      <w:r>
        <w:t xml:space="preserve">80% of the mineralogy of the unaltered sandstone. The modeled effect of the involvement of K-feldspar in the reaction will be discussed. Mineral assembly-temperature diagrams were produced using the computer program </w:t>
      </w:r>
      <w:proofErr w:type="spellStart"/>
      <w:r>
        <w:t>React</w:t>
      </w:r>
      <w:r>
        <w:rPr>
          <w:rFonts w:ascii="Calibri" w:eastAsia="Calibri" w:hAnsi="Calibri" w:cs="Calibri"/>
        </w:rPr>
        <w:t>y</w:t>
      </w:r>
      <w:proofErr w:type="spellEnd"/>
      <w:r>
        <w:rPr>
          <w:rFonts w:ascii="Calibri" w:eastAsia="Calibri" w:hAnsi="Calibri" w:cs="Calibri"/>
        </w:rPr>
        <w:t xml:space="preserve"> </w:t>
      </w:r>
      <w:r>
        <w:t>(</w:t>
      </w:r>
      <w:proofErr w:type="spellStart"/>
      <w:r>
        <w:t>Be</w:t>
      </w:r>
      <w:r>
        <w:t>thke</w:t>
      </w:r>
      <w:proofErr w:type="spellEnd"/>
      <w:r>
        <w:t xml:space="preserve"> 1994) and a set of thermodynamic data compiled and distributed by Lawrence Livermore National Laboratory (Delany and Lundeen 1990). Equilibrium phase relations were defined for progressive temperature increase and involved the consumption of a relativ</w:t>
      </w:r>
      <w:r>
        <w:t>ely small quantity of quartz, plus dolomite and saponite with the production of transient talc, tremolite and albite. There are insufficient thermodynamic data to model the impact of solid solutions on these minerals at low temperatures (i.e., no opportuni</w:t>
      </w:r>
      <w:r>
        <w:t xml:space="preserve">ty to use </w:t>
      </w:r>
      <w:proofErr w:type="spellStart"/>
      <w:r>
        <w:t>Margules</w:t>
      </w:r>
      <w:proofErr w:type="spellEnd"/>
      <w:r>
        <w:t xml:space="preserve"> parameters to model Fe–Mg activity models of solid solutions in saponite, talc, or tremolite). Because the clay (saponite), talc, and amphibole are all Mg-dominated (relative to Fe), the Mg end members have been modeled and the potential</w:t>
      </w:r>
      <w:r>
        <w:t xml:space="preserve">ly important contribution of Fe-oxide and Fe–Mg solid solutions cannot be accounted for. The reactions were defined for idealized Mg end members of the solid-solution series for the clay, talc, and actinolite. In discussing the model output, the amphibole </w:t>
      </w:r>
      <w:r>
        <w:t>is tremolite, although actinolite (with its significant Fe content) will be the natural equivalent. Thus, in the following sections, for tremolite read actinolite in the actual rock.</w:t>
      </w:r>
    </w:p>
    <w:p w14:paraId="5C80B656" w14:textId="77777777" w:rsidR="00054412" w:rsidRDefault="00537B85">
      <w:pPr>
        <w:ind w:left="-15" w:right="0"/>
      </w:pPr>
      <w:r>
        <w:t>The evolution of the initial mineral assemblage during contact diagenesis</w:t>
      </w:r>
      <w:r>
        <w:t xml:space="preserve"> is illustrated in a temperature-mineralogy diagram (Fig. 9). In the model, at low temperatures, dolomite reacts with the water–mineral assemblage to produce calcite. At about 130</w:t>
      </w:r>
      <w:r>
        <w:rPr>
          <w:rFonts w:ascii="Calibri" w:eastAsia="Calibri" w:hAnsi="Calibri" w:cs="Calibri"/>
        </w:rPr>
        <w:t>8</w:t>
      </w:r>
      <w:r>
        <w:t>C, dolomite should begin to react with quartz (and water) to produce talc, t</w:t>
      </w:r>
      <w:r>
        <w:t>he reaction being complete by about 180</w:t>
      </w:r>
      <w:r>
        <w:rPr>
          <w:rFonts w:ascii="Calibri" w:eastAsia="Calibri" w:hAnsi="Calibri" w:cs="Calibri"/>
        </w:rPr>
        <w:t>8</w:t>
      </w:r>
      <w:r>
        <w:t>C. At about 200–230</w:t>
      </w:r>
      <w:r>
        <w:rPr>
          <w:rFonts w:ascii="Calibri" w:eastAsia="Calibri" w:hAnsi="Calibri" w:cs="Calibri"/>
        </w:rPr>
        <w:t>8</w:t>
      </w:r>
      <w:r>
        <w:t xml:space="preserve">C, talc then reacts with calcite and quartz to produce tremolite. There is then a second tremolite-forming reaction in which saponite reacts with calcite and quartz. This reaction starts at about </w:t>
      </w:r>
      <w:r>
        <w:t>250</w:t>
      </w:r>
      <w:r>
        <w:rPr>
          <w:rFonts w:ascii="Calibri" w:eastAsia="Calibri" w:hAnsi="Calibri" w:cs="Calibri"/>
        </w:rPr>
        <w:t>8</w:t>
      </w:r>
      <w:r>
        <w:t>C and is complete by about 300</w:t>
      </w:r>
      <w:r>
        <w:rPr>
          <w:rFonts w:ascii="Calibri" w:eastAsia="Calibri" w:hAnsi="Calibri" w:cs="Calibri"/>
        </w:rPr>
        <w:t>8</w:t>
      </w:r>
      <w:r>
        <w:t>C (for the model conditions). These Mg endmember model reactions take the form:</w:t>
      </w:r>
    </w:p>
    <w:p w14:paraId="50DFD96F" w14:textId="77777777" w:rsidR="00054412" w:rsidRDefault="00537B85">
      <w:pPr>
        <w:spacing w:after="145" w:line="259" w:lineRule="auto"/>
        <w:ind w:right="0" w:firstLine="0"/>
        <w:jc w:val="left"/>
      </w:pPr>
      <w:r>
        <w:rPr>
          <w:noProof/>
        </w:rPr>
        <w:drawing>
          <wp:inline distT="0" distB="0" distL="0" distR="0" wp14:anchorId="4C61DA43" wp14:editId="60FF27C9">
            <wp:extent cx="3200400" cy="2501900"/>
            <wp:effectExtent l="0" t="0" r="0" b="0"/>
            <wp:docPr id="2005" name="Picture 2005"/>
            <wp:cNvGraphicFramePr/>
            <a:graphic xmlns:a="http://schemas.openxmlformats.org/drawingml/2006/main">
              <a:graphicData uri="http://schemas.openxmlformats.org/drawingml/2006/picture">
                <pic:pic xmlns:pic="http://schemas.openxmlformats.org/drawingml/2006/picture">
                  <pic:nvPicPr>
                    <pic:cNvPr id="2005" name="Picture 2005"/>
                    <pic:cNvPicPr/>
                  </pic:nvPicPr>
                  <pic:blipFill>
                    <a:blip r:embed="rId21"/>
                    <a:stretch>
                      <a:fillRect/>
                    </a:stretch>
                  </pic:blipFill>
                  <pic:spPr>
                    <a:xfrm>
                      <a:off x="0" y="0"/>
                      <a:ext cx="3200400" cy="2501900"/>
                    </a:xfrm>
                    <a:prstGeom prst="rect">
                      <a:avLst/>
                    </a:prstGeom>
                  </pic:spPr>
                </pic:pic>
              </a:graphicData>
            </a:graphic>
          </wp:inline>
        </w:drawing>
      </w:r>
    </w:p>
    <w:p w14:paraId="36A54926" w14:textId="77777777" w:rsidR="00054412" w:rsidRDefault="00537B85">
      <w:pPr>
        <w:spacing w:after="631" w:line="229" w:lineRule="auto"/>
        <w:ind w:left="-15" w:right="0" w:firstLine="138"/>
      </w:pPr>
      <w:r>
        <w:rPr>
          <w:sz w:val="17"/>
        </w:rPr>
        <w:lastRenderedPageBreak/>
        <w:t>F</w:t>
      </w:r>
      <w:r>
        <w:rPr>
          <w:sz w:val="12"/>
        </w:rPr>
        <w:t>IG</w:t>
      </w:r>
      <w:r>
        <w:rPr>
          <w:sz w:val="17"/>
        </w:rPr>
        <w:t xml:space="preserve">. </w:t>
      </w:r>
      <w:proofErr w:type="gramStart"/>
      <w:r>
        <w:rPr>
          <w:sz w:val="17"/>
        </w:rPr>
        <w:t>9.—</w:t>
      </w:r>
      <w:proofErr w:type="gramEnd"/>
      <w:r>
        <w:rPr>
          <w:sz w:val="17"/>
        </w:rPr>
        <w:t xml:space="preserve">Geochemical model of the evolution of the unaltered SSG during </w:t>
      </w:r>
      <w:proofErr w:type="spellStart"/>
      <w:r>
        <w:rPr>
          <w:sz w:val="17"/>
        </w:rPr>
        <w:t>isochemical</w:t>
      </w:r>
      <w:proofErr w:type="spellEnd"/>
      <w:r>
        <w:rPr>
          <w:sz w:val="17"/>
        </w:rPr>
        <w:t xml:space="preserve"> heating due to the intrusion of the sill. The model was </w:t>
      </w:r>
      <w:r>
        <w:rPr>
          <w:sz w:val="17"/>
        </w:rPr>
        <w:t xml:space="preserve">constructed using Geochemist’s Workbench, an initial reacted mineralogy of quartz, calcite, and saponite, and a moderately saline NaCl-dominated formation water. The model predicts at what temperature equilibrium reaction should happen; </w:t>
      </w:r>
      <w:proofErr w:type="gramStart"/>
      <w:r>
        <w:rPr>
          <w:sz w:val="17"/>
        </w:rPr>
        <w:t>however</w:t>
      </w:r>
      <w:proofErr w:type="gramEnd"/>
      <w:r>
        <w:rPr>
          <w:sz w:val="17"/>
        </w:rPr>
        <w:t xml:space="preserve"> the actual </w:t>
      </w:r>
      <w:r>
        <w:rPr>
          <w:sz w:val="17"/>
        </w:rPr>
        <w:t>temperature of reactions will be influenced by the involvement of iron (derived from reduced hematite).</w:t>
      </w:r>
    </w:p>
    <w:p w14:paraId="7DF3F7C4" w14:textId="77777777" w:rsidR="00054412" w:rsidRDefault="00537B85">
      <w:pPr>
        <w:ind w:left="255" w:right="2363" w:hanging="270"/>
      </w:pPr>
      <w:r>
        <w:t>6</w:t>
      </w:r>
      <w:proofErr w:type="gramStart"/>
      <w:r>
        <w:t>CaMg(</w:t>
      </w:r>
      <w:proofErr w:type="gramEnd"/>
      <w:r>
        <w:t>CO</w:t>
      </w:r>
      <w:r>
        <w:rPr>
          <w:sz w:val="18"/>
          <w:vertAlign w:val="subscript"/>
        </w:rPr>
        <w:t>3 2</w:t>
      </w:r>
      <w:r>
        <w:t>) +8SiO</w:t>
      </w:r>
      <w:r>
        <w:rPr>
          <w:sz w:val="18"/>
          <w:vertAlign w:val="subscript"/>
        </w:rPr>
        <w:t xml:space="preserve">2 </w:t>
      </w:r>
      <w:r>
        <w:rPr>
          <w:rFonts w:ascii="Calibri" w:eastAsia="Calibri" w:hAnsi="Calibri" w:cs="Calibri"/>
        </w:rPr>
        <w:t xml:space="preserve">1 </w:t>
      </w:r>
      <w:r>
        <w:t>2H O</w:t>
      </w:r>
      <w:r>
        <w:rPr>
          <w:sz w:val="18"/>
          <w:vertAlign w:val="subscript"/>
        </w:rPr>
        <w:t xml:space="preserve">2 </w:t>
      </w:r>
      <w:r>
        <w:rPr>
          <w:sz w:val="11"/>
        </w:rPr>
        <w:t xml:space="preserve">dolomite </w:t>
      </w:r>
      <w:r>
        <w:rPr>
          <w:rFonts w:ascii="Calibri" w:eastAsia="Calibri" w:hAnsi="Calibri" w:cs="Calibri"/>
          <w:sz w:val="10"/>
        </w:rPr>
        <w:t xml:space="preserve">1 </w:t>
      </w:r>
      <w:r>
        <w:rPr>
          <w:sz w:val="11"/>
        </w:rPr>
        <w:t>quartz</w:t>
      </w:r>
    </w:p>
    <w:tbl>
      <w:tblPr>
        <w:tblStyle w:val="TableGrid"/>
        <w:tblW w:w="5004" w:type="dxa"/>
        <w:tblInd w:w="37" w:type="dxa"/>
        <w:tblCellMar>
          <w:top w:w="29" w:type="dxa"/>
          <w:left w:w="0" w:type="dxa"/>
          <w:bottom w:w="0" w:type="dxa"/>
          <w:right w:w="0" w:type="dxa"/>
        </w:tblCellMar>
        <w:tblLook w:val="04A0" w:firstRow="1" w:lastRow="0" w:firstColumn="1" w:lastColumn="0" w:noHBand="0" w:noVBand="1"/>
      </w:tblPr>
      <w:tblGrid>
        <w:gridCol w:w="4655"/>
        <w:gridCol w:w="349"/>
      </w:tblGrid>
      <w:tr w:rsidR="00054412" w14:paraId="0BA8653B" w14:textId="77777777">
        <w:trPr>
          <w:trHeight w:val="872"/>
        </w:trPr>
        <w:tc>
          <w:tcPr>
            <w:tcW w:w="4700" w:type="dxa"/>
            <w:tcBorders>
              <w:top w:val="nil"/>
              <w:left w:val="nil"/>
              <w:bottom w:val="nil"/>
              <w:right w:val="nil"/>
            </w:tcBorders>
          </w:tcPr>
          <w:p w14:paraId="1375068D" w14:textId="77777777" w:rsidR="00054412" w:rsidRDefault="00537B85">
            <w:pPr>
              <w:tabs>
                <w:tab w:val="center" w:pos="607"/>
                <w:tab w:val="center" w:pos="898"/>
                <w:tab w:val="center" w:pos="2133"/>
                <w:tab w:val="center" w:pos="4026"/>
              </w:tabs>
              <w:spacing w:after="0" w:line="259" w:lineRule="auto"/>
              <w:ind w:right="0" w:firstLine="0"/>
              <w:jc w:val="left"/>
            </w:pPr>
            <w:r>
              <w:rPr>
                <w:rFonts w:ascii="Calibri" w:eastAsia="Calibri" w:hAnsi="Calibri" w:cs="Calibri"/>
                <w:color w:val="000000"/>
                <w:sz w:val="22"/>
              </w:rPr>
              <w:tab/>
            </w:r>
            <w:r>
              <w:rPr>
                <w:rFonts w:ascii="Segoe UI Symbol" w:eastAsia="Segoe UI Symbol" w:hAnsi="Segoe UI Symbol" w:cs="Segoe UI Symbol"/>
              </w:rPr>
              <w:t xml:space="preserve">→ </w:t>
            </w:r>
            <w:r>
              <w:t>Mg Si O</w:t>
            </w:r>
            <w:r>
              <w:rPr>
                <w:sz w:val="18"/>
                <w:vertAlign w:val="subscript"/>
              </w:rPr>
              <w:t>6</w:t>
            </w:r>
            <w:r>
              <w:rPr>
                <w:sz w:val="18"/>
                <w:vertAlign w:val="subscript"/>
              </w:rPr>
              <w:tab/>
              <w:t>8</w:t>
            </w:r>
            <w:r>
              <w:rPr>
                <w:sz w:val="18"/>
                <w:vertAlign w:val="subscript"/>
              </w:rPr>
              <w:tab/>
              <w:t>20</w:t>
            </w:r>
            <w:r>
              <w:t>(OH)</w:t>
            </w:r>
            <w:r>
              <w:rPr>
                <w:sz w:val="18"/>
                <w:vertAlign w:val="subscript"/>
              </w:rPr>
              <w:t xml:space="preserve">4 </w:t>
            </w:r>
            <w:r>
              <w:rPr>
                <w:rFonts w:ascii="Calibri" w:eastAsia="Calibri" w:hAnsi="Calibri" w:cs="Calibri"/>
              </w:rPr>
              <w:t xml:space="preserve">1 </w:t>
            </w:r>
            <w:r>
              <w:t>6CaCO</w:t>
            </w:r>
            <w:r>
              <w:rPr>
                <w:sz w:val="18"/>
                <w:vertAlign w:val="subscript"/>
              </w:rPr>
              <w:t xml:space="preserve">3 </w:t>
            </w:r>
            <w:r>
              <w:rPr>
                <w:rFonts w:ascii="Calibri" w:eastAsia="Calibri" w:hAnsi="Calibri" w:cs="Calibri"/>
              </w:rPr>
              <w:t xml:space="preserve">1 </w:t>
            </w:r>
            <w:r>
              <w:t>6HCO</w:t>
            </w:r>
            <w:r>
              <w:rPr>
                <w:sz w:val="18"/>
                <w:vertAlign w:val="subscript"/>
              </w:rPr>
              <w:t>2</w:t>
            </w:r>
            <w:r>
              <w:rPr>
                <w:sz w:val="18"/>
                <w:vertAlign w:val="subscript"/>
              </w:rPr>
              <w:tab/>
            </w:r>
            <w:r>
              <w:t>(130–180</w:t>
            </w:r>
            <w:r>
              <w:rPr>
                <w:rFonts w:ascii="Calibri" w:eastAsia="Calibri" w:hAnsi="Calibri" w:cs="Calibri"/>
              </w:rPr>
              <w:t>8</w:t>
            </w:r>
            <w:r>
              <w:t>C)</w:t>
            </w:r>
          </w:p>
          <w:p w14:paraId="0B891BE1" w14:textId="77777777" w:rsidR="00054412" w:rsidRDefault="00537B85">
            <w:pPr>
              <w:tabs>
                <w:tab w:val="center" w:pos="259"/>
                <w:tab w:val="center" w:pos="1005"/>
                <w:tab w:val="center" w:pos="2004"/>
              </w:tabs>
              <w:spacing w:after="226" w:line="259" w:lineRule="auto"/>
              <w:ind w:right="0" w:firstLine="0"/>
              <w:jc w:val="left"/>
            </w:pPr>
            <w:r>
              <w:rPr>
                <w:rFonts w:ascii="Calibri" w:eastAsia="Calibri" w:hAnsi="Calibri" w:cs="Calibri"/>
                <w:color w:val="000000"/>
                <w:sz w:val="22"/>
              </w:rPr>
              <w:tab/>
            </w:r>
            <w:r>
              <w:rPr>
                <w:rFonts w:ascii="Segoe UI Symbol" w:eastAsia="Segoe UI Symbol" w:hAnsi="Segoe UI Symbol" w:cs="Segoe UI Symbol"/>
                <w:sz w:val="10"/>
              </w:rPr>
              <w:t>→</w:t>
            </w:r>
            <w:r>
              <w:rPr>
                <w:rFonts w:ascii="Segoe UI Symbol" w:eastAsia="Segoe UI Symbol" w:hAnsi="Segoe UI Symbol" w:cs="Segoe UI Symbol"/>
                <w:sz w:val="10"/>
              </w:rPr>
              <w:tab/>
            </w:r>
            <w:r>
              <w:rPr>
                <w:sz w:val="11"/>
              </w:rPr>
              <w:t>talc</w:t>
            </w:r>
            <w:r>
              <w:rPr>
                <w:sz w:val="11"/>
              </w:rPr>
              <w:tab/>
            </w:r>
            <w:r>
              <w:rPr>
                <w:rFonts w:ascii="Calibri" w:eastAsia="Calibri" w:hAnsi="Calibri" w:cs="Calibri"/>
                <w:sz w:val="10"/>
              </w:rPr>
              <w:t xml:space="preserve">1 </w:t>
            </w:r>
            <w:r>
              <w:rPr>
                <w:sz w:val="11"/>
              </w:rPr>
              <w:t>calcite</w:t>
            </w:r>
          </w:p>
          <w:p w14:paraId="25FF333F" w14:textId="77777777" w:rsidR="00054412" w:rsidRDefault="00537B85">
            <w:pPr>
              <w:spacing w:after="0" w:line="259" w:lineRule="auto"/>
              <w:ind w:left="541" w:right="1650" w:hanging="541"/>
              <w:jc w:val="left"/>
            </w:pPr>
            <w:r>
              <w:t>5Mg Si O</w:t>
            </w:r>
            <w:r>
              <w:rPr>
                <w:sz w:val="18"/>
                <w:vertAlign w:val="subscript"/>
              </w:rPr>
              <w:t>6</w:t>
            </w:r>
            <w:r>
              <w:rPr>
                <w:sz w:val="18"/>
                <w:vertAlign w:val="subscript"/>
              </w:rPr>
              <w:tab/>
              <w:t>8</w:t>
            </w:r>
            <w:r>
              <w:rPr>
                <w:sz w:val="18"/>
                <w:vertAlign w:val="subscript"/>
              </w:rPr>
              <w:tab/>
              <w:t>20</w:t>
            </w:r>
            <w:r>
              <w:t>(OH)</w:t>
            </w:r>
            <w:r>
              <w:rPr>
                <w:sz w:val="18"/>
                <w:vertAlign w:val="subscript"/>
              </w:rPr>
              <w:t xml:space="preserve">4 </w:t>
            </w:r>
            <w:r>
              <w:rPr>
                <w:rFonts w:ascii="Calibri" w:eastAsia="Calibri" w:hAnsi="Calibri" w:cs="Calibri"/>
              </w:rPr>
              <w:t xml:space="preserve">1 </w:t>
            </w:r>
            <w:r>
              <w:t>12CaCO</w:t>
            </w:r>
            <w:r>
              <w:rPr>
                <w:sz w:val="18"/>
                <w:vertAlign w:val="subscript"/>
              </w:rPr>
              <w:t xml:space="preserve">3 </w:t>
            </w:r>
            <w:r>
              <w:rPr>
                <w:rFonts w:ascii="Calibri" w:eastAsia="Calibri" w:hAnsi="Calibri" w:cs="Calibri"/>
              </w:rPr>
              <w:t xml:space="preserve">1 </w:t>
            </w:r>
            <w:r>
              <w:t>8SiO</w:t>
            </w:r>
            <w:r>
              <w:rPr>
                <w:sz w:val="18"/>
                <w:vertAlign w:val="subscript"/>
              </w:rPr>
              <w:t xml:space="preserve">2 </w:t>
            </w:r>
            <w:r>
              <w:rPr>
                <w:sz w:val="11"/>
              </w:rPr>
              <w:t>talc</w:t>
            </w:r>
            <w:r>
              <w:rPr>
                <w:sz w:val="11"/>
              </w:rPr>
              <w:tab/>
            </w:r>
            <w:r>
              <w:rPr>
                <w:rFonts w:ascii="Calibri" w:eastAsia="Calibri" w:hAnsi="Calibri" w:cs="Calibri"/>
                <w:sz w:val="10"/>
              </w:rPr>
              <w:t xml:space="preserve">1 </w:t>
            </w:r>
            <w:r>
              <w:rPr>
                <w:sz w:val="11"/>
              </w:rPr>
              <w:t xml:space="preserve">calcite </w:t>
            </w:r>
            <w:r>
              <w:rPr>
                <w:rFonts w:ascii="Calibri" w:eastAsia="Calibri" w:hAnsi="Calibri" w:cs="Calibri"/>
                <w:sz w:val="10"/>
              </w:rPr>
              <w:t xml:space="preserve">1 </w:t>
            </w:r>
            <w:r>
              <w:rPr>
                <w:sz w:val="11"/>
              </w:rPr>
              <w:t>quartz</w:t>
            </w:r>
          </w:p>
        </w:tc>
        <w:tc>
          <w:tcPr>
            <w:tcW w:w="304" w:type="dxa"/>
            <w:tcBorders>
              <w:top w:val="nil"/>
              <w:left w:val="nil"/>
              <w:bottom w:val="nil"/>
              <w:right w:val="nil"/>
            </w:tcBorders>
          </w:tcPr>
          <w:p w14:paraId="4A5DCDAE" w14:textId="77777777" w:rsidR="00054412" w:rsidRDefault="00537B85">
            <w:pPr>
              <w:spacing w:after="0" w:line="259" w:lineRule="auto"/>
              <w:ind w:right="0" w:firstLine="0"/>
            </w:pPr>
            <w:r>
              <w:t>[R2]</w:t>
            </w:r>
          </w:p>
        </w:tc>
      </w:tr>
      <w:tr w:rsidR="00054412" w14:paraId="6135E231" w14:textId="77777777">
        <w:trPr>
          <w:trHeight w:val="1412"/>
        </w:trPr>
        <w:tc>
          <w:tcPr>
            <w:tcW w:w="4700" w:type="dxa"/>
            <w:tcBorders>
              <w:top w:val="nil"/>
              <w:left w:val="nil"/>
              <w:bottom w:val="nil"/>
              <w:right w:val="nil"/>
            </w:tcBorders>
          </w:tcPr>
          <w:p w14:paraId="564033D1" w14:textId="77777777" w:rsidR="00054412" w:rsidRDefault="00537B85">
            <w:pPr>
              <w:tabs>
                <w:tab w:val="center" w:pos="782"/>
                <w:tab w:val="center" w:pos="1034"/>
                <w:tab w:val="center" w:pos="1247"/>
                <w:tab w:val="center" w:pos="2330"/>
                <w:tab w:val="center" w:pos="4029"/>
              </w:tabs>
              <w:spacing w:after="0" w:line="259" w:lineRule="auto"/>
              <w:ind w:right="0" w:firstLine="0"/>
              <w:jc w:val="left"/>
            </w:pPr>
            <w:r>
              <w:rPr>
                <w:rFonts w:ascii="Calibri" w:eastAsia="Calibri" w:hAnsi="Calibri" w:cs="Calibri"/>
                <w:color w:val="000000"/>
                <w:sz w:val="22"/>
              </w:rPr>
              <w:tab/>
            </w:r>
            <w:r>
              <w:rPr>
                <w:rFonts w:ascii="Segoe UI Symbol" w:eastAsia="Segoe UI Symbol" w:hAnsi="Segoe UI Symbol" w:cs="Segoe UI Symbol"/>
              </w:rPr>
              <w:t xml:space="preserve">→ </w:t>
            </w:r>
            <w:r>
              <w:t>6Ca Mg Si O</w:t>
            </w:r>
            <w:r>
              <w:rPr>
                <w:sz w:val="18"/>
                <w:vertAlign w:val="subscript"/>
              </w:rPr>
              <w:t>2</w:t>
            </w:r>
            <w:r>
              <w:rPr>
                <w:sz w:val="18"/>
                <w:vertAlign w:val="subscript"/>
              </w:rPr>
              <w:tab/>
              <w:t>5</w:t>
            </w:r>
            <w:r>
              <w:rPr>
                <w:sz w:val="18"/>
                <w:vertAlign w:val="subscript"/>
              </w:rPr>
              <w:tab/>
              <w:t>8</w:t>
            </w:r>
            <w:r>
              <w:rPr>
                <w:sz w:val="18"/>
                <w:vertAlign w:val="subscript"/>
              </w:rPr>
              <w:tab/>
              <w:t>22</w:t>
            </w:r>
            <w:r>
              <w:t>(OH)</w:t>
            </w:r>
            <w:r>
              <w:rPr>
                <w:sz w:val="18"/>
                <w:vertAlign w:val="subscript"/>
              </w:rPr>
              <w:t xml:space="preserve">2 </w:t>
            </w:r>
            <w:r>
              <w:rPr>
                <w:rFonts w:ascii="Calibri" w:eastAsia="Calibri" w:hAnsi="Calibri" w:cs="Calibri"/>
              </w:rPr>
              <w:t xml:space="preserve">1 </w:t>
            </w:r>
            <w:r>
              <w:t>4H O</w:t>
            </w:r>
            <w:r>
              <w:rPr>
                <w:sz w:val="18"/>
                <w:vertAlign w:val="subscript"/>
              </w:rPr>
              <w:t xml:space="preserve">2 </w:t>
            </w:r>
            <w:r>
              <w:rPr>
                <w:rFonts w:ascii="Calibri" w:eastAsia="Calibri" w:hAnsi="Calibri" w:cs="Calibri"/>
              </w:rPr>
              <w:t xml:space="preserve">1 </w:t>
            </w:r>
            <w:r>
              <w:t>12CO</w:t>
            </w:r>
            <w:r>
              <w:rPr>
                <w:sz w:val="18"/>
                <w:vertAlign w:val="subscript"/>
              </w:rPr>
              <w:t>2</w:t>
            </w:r>
            <w:r>
              <w:rPr>
                <w:sz w:val="18"/>
                <w:vertAlign w:val="subscript"/>
              </w:rPr>
              <w:tab/>
            </w:r>
            <w:r>
              <w:t>(220–230</w:t>
            </w:r>
            <w:r>
              <w:rPr>
                <w:rFonts w:ascii="Calibri" w:eastAsia="Calibri" w:hAnsi="Calibri" w:cs="Calibri"/>
              </w:rPr>
              <w:t>8</w:t>
            </w:r>
            <w:r>
              <w:t>C)</w:t>
            </w:r>
          </w:p>
          <w:p w14:paraId="7810B948" w14:textId="77777777" w:rsidR="00054412" w:rsidRDefault="00537B85">
            <w:pPr>
              <w:tabs>
                <w:tab w:val="center" w:pos="259"/>
                <w:tab w:val="center" w:pos="1179"/>
              </w:tabs>
              <w:spacing w:after="236" w:line="259" w:lineRule="auto"/>
              <w:ind w:right="0" w:firstLine="0"/>
              <w:jc w:val="left"/>
            </w:pPr>
            <w:r>
              <w:rPr>
                <w:rFonts w:ascii="Calibri" w:eastAsia="Calibri" w:hAnsi="Calibri" w:cs="Calibri"/>
                <w:color w:val="000000"/>
                <w:sz w:val="22"/>
              </w:rPr>
              <w:tab/>
            </w:r>
            <w:r>
              <w:rPr>
                <w:rFonts w:ascii="Segoe UI Symbol" w:eastAsia="Segoe UI Symbol" w:hAnsi="Segoe UI Symbol" w:cs="Segoe UI Symbol"/>
                <w:sz w:val="10"/>
              </w:rPr>
              <w:t>→</w:t>
            </w:r>
            <w:r>
              <w:rPr>
                <w:rFonts w:ascii="Segoe UI Symbol" w:eastAsia="Segoe UI Symbol" w:hAnsi="Segoe UI Symbol" w:cs="Segoe UI Symbol"/>
                <w:sz w:val="10"/>
              </w:rPr>
              <w:tab/>
            </w:r>
            <w:r>
              <w:rPr>
                <w:sz w:val="11"/>
              </w:rPr>
              <w:t>tremolite</w:t>
            </w:r>
          </w:p>
          <w:p w14:paraId="34A0EFA0" w14:textId="77777777" w:rsidR="00054412" w:rsidRDefault="00537B85">
            <w:pPr>
              <w:spacing w:after="0" w:line="259" w:lineRule="auto"/>
              <w:ind w:right="0" w:firstLine="0"/>
              <w:jc w:val="left"/>
            </w:pPr>
            <w:r>
              <w:t>12CaCO</w:t>
            </w:r>
            <w:r>
              <w:rPr>
                <w:sz w:val="11"/>
              </w:rPr>
              <w:t xml:space="preserve">3 </w:t>
            </w:r>
            <w:r>
              <w:rPr>
                <w:rFonts w:ascii="Calibri" w:eastAsia="Calibri" w:hAnsi="Calibri" w:cs="Calibri"/>
              </w:rPr>
              <w:t xml:space="preserve">1 </w:t>
            </w:r>
            <w:r>
              <w:t>21.2SiO</w:t>
            </w:r>
            <w:r>
              <w:rPr>
                <w:sz w:val="11"/>
              </w:rPr>
              <w:t xml:space="preserve">2 </w:t>
            </w:r>
            <w:r>
              <w:rPr>
                <w:rFonts w:ascii="Calibri" w:eastAsia="Calibri" w:hAnsi="Calibri" w:cs="Calibri"/>
              </w:rPr>
              <w:t xml:space="preserve">1 </w:t>
            </w:r>
            <w:r>
              <w:t>5Na</w:t>
            </w:r>
            <w:r>
              <w:rPr>
                <w:sz w:val="11"/>
              </w:rPr>
              <w:t>0.66</w:t>
            </w:r>
            <w:r>
              <w:t>Mg</w:t>
            </w:r>
            <w:r>
              <w:rPr>
                <w:sz w:val="11"/>
              </w:rPr>
              <w:t>6.00</w:t>
            </w:r>
            <w:r>
              <w:t>Al</w:t>
            </w:r>
            <w:r>
              <w:rPr>
                <w:sz w:val="11"/>
              </w:rPr>
              <w:t>0.66</w:t>
            </w:r>
            <w:r>
              <w:t>Si</w:t>
            </w:r>
            <w:r>
              <w:rPr>
                <w:sz w:val="11"/>
              </w:rPr>
              <w:t>7.34</w:t>
            </w:r>
            <w:r>
              <w:t>O</w:t>
            </w:r>
            <w:r>
              <w:rPr>
                <w:sz w:val="11"/>
              </w:rPr>
              <w:t>20</w:t>
            </w:r>
            <w:r>
              <w:t>(OH)</w:t>
            </w:r>
            <w:r>
              <w:rPr>
                <w:sz w:val="11"/>
              </w:rPr>
              <w:t>4</w:t>
            </w:r>
          </w:p>
          <w:p w14:paraId="1D159954" w14:textId="77777777" w:rsidR="00054412" w:rsidRDefault="00537B85">
            <w:pPr>
              <w:tabs>
                <w:tab w:val="center" w:pos="946"/>
                <w:tab w:val="center" w:pos="3020"/>
              </w:tabs>
              <w:spacing w:after="235" w:line="259" w:lineRule="auto"/>
              <w:ind w:right="0" w:firstLine="0"/>
              <w:jc w:val="left"/>
            </w:pPr>
            <w:r>
              <w:rPr>
                <w:rFonts w:ascii="Calibri" w:eastAsia="Calibri" w:hAnsi="Calibri" w:cs="Calibri"/>
                <w:color w:val="000000"/>
                <w:sz w:val="22"/>
              </w:rPr>
              <w:tab/>
            </w:r>
            <w:r>
              <w:rPr>
                <w:sz w:val="11"/>
              </w:rPr>
              <w:t xml:space="preserve">calcite </w:t>
            </w:r>
            <w:r>
              <w:rPr>
                <w:rFonts w:ascii="Calibri" w:eastAsia="Calibri" w:hAnsi="Calibri" w:cs="Calibri"/>
                <w:sz w:val="10"/>
              </w:rPr>
              <w:t xml:space="preserve">1 </w:t>
            </w:r>
            <w:r>
              <w:rPr>
                <w:sz w:val="11"/>
              </w:rPr>
              <w:t xml:space="preserve">quartz </w:t>
            </w:r>
            <w:r>
              <w:rPr>
                <w:rFonts w:ascii="Calibri" w:eastAsia="Calibri" w:hAnsi="Calibri" w:cs="Calibri"/>
                <w:sz w:val="10"/>
              </w:rPr>
              <w:t>1</w:t>
            </w:r>
            <w:r>
              <w:rPr>
                <w:rFonts w:ascii="Calibri" w:eastAsia="Calibri" w:hAnsi="Calibri" w:cs="Calibri"/>
                <w:sz w:val="10"/>
              </w:rPr>
              <w:tab/>
            </w:r>
            <w:r>
              <w:rPr>
                <w:sz w:val="11"/>
              </w:rPr>
              <w:t>saponite</w:t>
            </w:r>
          </w:p>
          <w:p w14:paraId="60A7FAF0" w14:textId="77777777" w:rsidR="00054412" w:rsidRDefault="00537B85">
            <w:pPr>
              <w:tabs>
                <w:tab w:val="center" w:pos="782"/>
                <w:tab w:val="center" w:pos="1034"/>
                <w:tab w:val="center" w:pos="1247"/>
                <w:tab w:val="center" w:pos="2234"/>
                <w:tab w:val="center" w:pos="3760"/>
              </w:tabs>
              <w:spacing w:after="0" w:line="259" w:lineRule="auto"/>
              <w:ind w:right="0" w:firstLine="0"/>
              <w:jc w:val="left"/>
            </w:pPr>
            <w:r>
              <w:rPr>
                <w:rFonts w:ascii="Calibri" w:eastAsia="Calibri" w:hAnsi="Calibri" w:cs="Calibri"/>
                <w:color w:val="000000"/>
                <w:sz w:val="22"/>
              </w:rPr>
              <w:tab/>
            </w:r>
            <w:r>
              <w:rPr>
                <w:rFonts w:ascii="Segoe UI Symbol" w:eastAsia="Segoe UI Symbol" w:hAnsi="Segoe UI Symbol" w:cs="Segoe UI Symbol"/>
              </w:rPr>
              <w:t xml:space="preserve">→ </w:t>
            </w:r>
            <w:r>
              <w:t>6Ca Mg Si O</w:t>
            </w:r>
            <w:r>
              <w:rPr>
                <w:sz w:val="18"/>
                <w:vertAlign w:val="subscript"/>
              </w:rPr>
              <w:t>2</w:t>
            </w:r>
            <w:r>
              <w:rPr>
                <w:sz w:val="18"/>
                <w:vertAlign w:val="subscript"/>
              </w:rPr>
              <w:tab/>
              <w:t>5</w:t>
            </w:r>
            <w:r>
              <w:rPr>
                <w:sz w:val="18"/>
                <w:vertAlign w:val="subscript"/>
              </w:rPr>
              <w:tab/>
              <w:t>8</w:t>
            </w:r>
            <w:r>
              <w:rPr>
                <w:sz w:val="18"/>
                <w:vertAlign w:val="subscript"/>
              </w:rPr>
              <w:tab/>
              <w:t>22</w:t>
            </w:r>
            <w:r>
              <w:t>(OH)</w:t>
            </w:r>
            <w:r>
              <w:rPr>
                <w:sz w:val="18"/>
                <w:vertAlign w:val="subscript"/>
              </w:rPr>
              <w:t xml:space="preserve">2 </w:t>
            </w:r>
            <w:r>
              <w:rPr>
                <w:rFonts w:ascii="Calibri" w:eastAsia="Calibri" w:hAnsi="Calibri" w:cs="Calibri"/>
              </w:rPr>
              <w:t xml:space="preserve">1 </w:t>
            </w:r>
            <w:r>
              <w:t>3.3NaAlSi O</w:t>
            </w:r>
            <w:r>
              <w:rPr>
                <w:sz w:val="18"/>
                <w:vertAlign w:val="subscript"/>
              </w:rPr>
              <w:t>5</w:t>
            </w:r>
            <w:r>
              <w:rPr>
                <w:sz w:val="18"/>
                <w:vertAlign w:val="subscript"/>
              </w:rPr>
              <w:tab/>
              <w:t xml:space="preserve">8 </w:t>
            </w:r>
            <w:r>
              <w:rPr>
                <w:rFonts w:ascii="Calibri" w:eastAsia="Calibri" w:hAnsi="Calibri" w:cs="Calibri"/>
              </w:rPr>
              <w:t xml:space="preserve">1 </w:t>
            </w:r>
            <w:r>
              <w:t>4H O</w:t>
            </w:r>
            <w:r>
              <w:rPr>
                <w:sz w:val="18"/>
                <w:vertAlign w:val="subscript"/>
              </w:rPr>
              <w:t xml:space="preserve">2 </w:t>
            </w:r>
            <w:r>
              <w:rPr>
                <w:rFonts w:ascii="Calibri" w:eastAsia="Calibri" w:hAnsi="Calibri" w:cs="Calibri"/>
              </w:rPr>
              <w:t xml:space="preserve">1 </w:t>
            </w:r>
            <w:r>
              <w:t>12CO</w:t>
            </w:r>
            <w:r>
              <w:rPr>
                <w:sz w:val="18"/>
                <w:vertAlign w:val="subscript"/>
              </w:rPr>
              <w:t>2</w:t>
            </w:r>
          </w:p>
          <w:p w14:paraId="2752B7B5" w14:textId="77777777" w:rsidR="00054412" w:rsidRDefault="00537B85">
            <w:pPr>
              <w:tabs>
                <w:tab w:val="center" w:pos="259"/>
                <w:tab w:val="center" w:pos="1179"/>
                <w:tab w:val="center" w:pos="2061"/>
                <w:tab w:val="center" w:pos="2655"/>
              </w:tabs>
              <w:spacing w:after="0" w:line="259" w:lineRule="auto"/>
              <w:ind w:right="0" w:firstLine="0"/>
              <w:jc w:val="left"/>
            </w:pPr>
            <w:r>
              <w:rPr>
                <w:rFonts w:ascii="Calibri" w:eastAsia="Calibri" w:hAnsi="Calibri" w:cs="Calibri"/>
                <w:color w:val="000000"/>
                <w:sz w:val="22"/>
              </w:rPr>
              <w:tab/>
            </w:r>
            <w:r>
              <w:rPr>
                <w:rFonts w:ascii="Segoe UI Symbol" w:eastAsia="Segoe UI Symbol" w:hAnsi="Segoe UI Symbol" w:cs="Segoe UI Symbol"/>
                <w:sz w:val="10"/>
              </w:rPr>
              <w:t>→</w:t>
            </w:r>
            <w:r>
              <w:rPr>
                <w:rFonts w:ascii="Segoe UI Symbol" w:eastAsia="Segoe UI Symbol" w:hAnsi="Segoe UI Symbol" w:cs="Segoe UI Symbol"/>
                <w:sz w:val="10"/>
              </w:rPr>
              <w:tab/>
            </w:r>
            <w:r>
              <w:rPr>
                <w:sz w:val="11"/>
              </w:rPr>
              <w:t>tremolite</w:t>
            </w:r>
            <w:r>
              <w:rPr>
                <w:sz w:val="11"/>
              </w:rPr>
              <w:tab/>
            </w:r>
            <w:r>
              <w:rPr>
                <w:rFonts w:ascii="Calibri" w:eastAsia="Calibri" w:hAnsi="Calibri" w:cs="Calibri"/>
                <w:sz w:val="10"/>
              </w:rPr>
              <w:t>1</w:t>
            </w:r>
            <w:r>
              <w:rPr>
                <w:rFonts w:ascii="Calibri" w:eastAsia="Calibri" w:hAnsi="Calibri" w:cs="Calibri"/>
                <w:sz w:val="10"/>
              </w:rPr>
              <w:tab/>
            </w:r>
            <w:r>
              <w:rPr>
                <w:sz w:val="11"/>
              </w:rPr>
              <w:t>albite</w:t>
            </w:r>
          </w:p>
        </w:tc>
        <w:tc>
          <w:tcPr>
            <w:tcW w:w="304" w:type="dxa"/>
            <w:tcBorders>
              <w:top w:val="nil"/>
              <w:left w:val="nil"/>
              <w:bottom w:val="nil"/>
              <w:right w:val="nil"/>
            </w:tcBorders>
          </w:tcPr>
          <w:p w14:paraId="2B5E7186" w14:textId="77777777" w:rsidR="00054412" w:rsidRDefault="00537B85">
            <w:pPr>
              <w:spacing w:after="0" w:line="259" w:lineRule="auto"/>
              <w:ind w:right="0" w:firstLine="0"/>
            </w:pPr>
            <w:r>
              <w:t>[R3]</w:t>
            </w:r>
          </w:p>
        </w:tc>
      </w:tr>
      <w:tr w:rsidR="00054412" w14:paraId="189828BE" w14:textId="77777777">
        <w:trPr>
          <w:trHeight w:val="270"/>
        </w:trPr>
        <w:tc>
          <w:tcPr>
            <w:tcW w:w="4700" w:type="dxa"/>
            <w:tcBorders>
              <w:top w:val="nil"/>
              <w:left w:val="nil"/>
              <w:bottom w:val="nil"/>
              <w:right w:val="nil"/>
            </w:tcBorders>
          </w:tcPr>
          <w:p w14:paraId="6B335AB3" w14:textId="77777777" w:rsidR="00054412" w:rsidRDefault="00537B85">
            <w:pPr>
              <w:spacing w:after="0" w:line="259" w:lineRule="auto"/>
              <w:ind w:right="398" w:firstLine="0"/>
              <w:jc w:val="right"/>
            </w:pPr>
            <w:r>
              <w:t>(</w:t>
            </w:r>
            <w:r>
              <w:rPr>
                <w:rFonts w:ascii="Calibri" w:eastAsia="Calibri" w:hAnsi="Calibri" w:cs="Calibri"/>
              </w:rPr>
              <w:t>.</w:t>
            </w:r>
            <w:r>
              <w:t>250</w:t>
            </w:r>
            <w:r>
              <w:rPr>
                <w:rFonts w:ascii="Calibri" w:eastAsia="Calibri" w:hAnsi="Calibri" w:cs="Calibri"/>
              </w:rPr>
              <w:t>8</w:t>
            </w:r>
            <w:r>
              <w:t>C)</w:t>
            </w:r>
          </w:p>
        </w:tc>
        <w:tc>
          <w:tcPr>
            <w:tcW w:w="304" w:type="dxa"/>
            <w:tcBorders>
              <w:top w:val="nil"/>
              <w:left w:val="nil"/>
              <w:bottom w:val="nil"/>
              <w:right w:val="nil"/>
            </w:tcBorders>
          </w:tcPr>
          <w:p w14:paraId="2C2B6A42" w14:textId="77777777" w:rsidR="00054412" w:rsidRDefault="00537B85">
            <w:pPr>
              <w:spacing w:after="0" w:line="259" w:lineRule="auto"/>
              <w:ind w:right="0" w:firstLine="0"/>
            </w:pPr>
            <w:r>
              <w:t>[R4]</w:t>
            </w:r>
          </w:p>
        </w:tc>
      </w:tr>
    </w:tbl>
    <w:p w14:paraId="205FAE6F" w14:textId="77777777" w:rsidR="00054412" w:rsidRDefault="00537B85">
      <w:pPr>
        <w:ind w:left="-15" w:right="0"/>
      </w:pPr>
      <w:r>
        <w:t>In nature, the growth of the amphibole (by reactions 2 and 3) probably also involved reaction and reduction of Fe-oxide, because the Fe/Mg ratio of the amphibole is significantly higher than that of either saponite or talc (Fig. 4). The reduction of Fe-oxi</w:t>
      </w:r>
      <w:r>
        <w:t>de and incorporation into actinolite is likely to be the cause of the bleaching of the rock in the vicinity of the intrusion. The silicate minerals also contain minor quantities of Al (Fig. 4; Table 2). Saponite has a significantly higher Al/Al</w:t>
      </w:r>
      <w:r>
        <w:rPr>
          <w:rFonts w:ascii="Calibri" w:eastAsia="Calibri" w:hAnsi="Calibri" w:cs="Calibri"/>
        </w:rPr>
        <w:t>1</w:t>
      </w:r>
      <w:r>
        <w:t>Si ratio th</w:t>
      </w:r>
      <w:r>
        <w:t>an either of the resulting silicate minerals (talc or actinolite). The likely result of the relatively elevated Al content of the reactant saponite is the small quantity of finely crystalline, euhedral albite, presumably resulting from contact diagenesis a</w:t>
      </w:r>
      <w:r>
        <w:t>nd modeled as a result of saponite breakdown (Fig. 9).</w:t>
      </w:r>
    </w:p>
    <w:p w14:paraId="11B38EA6" w14:textId="77777777" w:rsidR="00054412" w:rsidRDefault="00537B85">
      <w:pPr>
        <w:ind w:left="-15" w:right="0"/>
      </w:pPr>
      <w:r>
        <w:t>The exact temperatures of modeled reactions listed above are somewhat sensitive to the initial pore-water composition (e.g., 10</w:t>
      </w:r>
      <w:r>
        <w:rPr>
          <w:rFonts w:ascii="Calibri" w:eastAsia="Calibri" w:hAnsi="Calibri" w:cs="Calibri"/>
        </w:rPr>
        <w:t>8</w:t>
      </w:r>
      <w:r>
        <w:t>C lower temperature for R4 when the formation water is modeled to be hali</w:t>
      </w:r>
      <w:r>
        <w:t>te saturated), thus the temperature should be taken as a broad indicator only. The relatively minor amounts of Fe and Al in saponite and talc and the greater amount of Fe in the amphibole also add extra degrees of freedom to the system. These tend to broad</w:t>
      </w:r>
      <w:r>
        <w:t>en the range of temperatures over which the reactions (R2–R4) can occur. The presence of reduced iron in the actinolite increases the stability field of the amphibole and may allow growth at lower temperatures.</w:t>
      </w:r>
    </w:p>
    <w:p w14:paraId="3074443B" w14:textId="77777777" w:rsidR="00054412" w:rsidRDefault="00537B85">
      <w:pPr>
        <w:spacing w:after="225"/>
        <w:ind w:left="-15" w:right="0"/>
      </w:pPr>
      <w:r>
        <w:t>Following the petrographic observations and g</w:t>
      </w:r>
      <w:r>
        <w:t>eochemical modeling described above, balanced stoichiometric reactions including real mineral chemistry and the solid solutions reported in Table 2 can be written:</w:t>
      </w:r>
    </w:p>
    <w:p w14:paraId="776A61AC" w14:textId="77777777" w:rsidR="00054412" w:rsidRDefault="00537B85">
      <w:pPr>
        <w:spacing w:after="159" w:line="336" w:lineRule="auto"/>
        <w:ind w:left="359" w:right="625" w:hanging="374"/>
      </w:pPr>
      <w:r>
        <w:t>5.64</w:t>
      </w:r>
      <w:proofErr w:type="gramStart"/>
      <w:r>
        <w:t>CaMg(</w:t>
      </w:r>
      <w:proofErr w:type="gramEnd"/>
      <w:r>
        <w:t>CO</w:t>
      </w:r>
      <w:r>
        <w:rPr>
          <w:sz w:val="18"/>
          <w:vertAlign w:val="subscript"/>
        </w:rPr>
        <w:t>3 2</w:t>
      </w:r>
      <w:r>
        <w:t xml:space="preserve">) </w:t>
      </w:r>
      <w:r>
        <w:rPr>
          <w:rFonts w:ascii="Calibri" w:eastAsia="Calibri" w:hAnsi="Calibri" w:cs="Calibri"/>
        </w:rPr>
        <w:t xml:space="preserve">1 </w:t>
      </w:r>
      <w:r>
        <w:t>7.86SiO</w:t>
      </w:r>
      <w:r>
        <w:rPr>
          <w:sz w:val="18"/>
          <w:vertAlign w:val="subscript"/>
        </w:rPr>
        <w:t xml:space="preserve">2 </w:t>
      </w:r>
      <w:r>
        <w:rPr>
          <w:rFonts w:ascii="Calibri" w:eastAsia="Calibri" w:hAnsi="Calibri" w:cs="Calibri"/>
        </w:rPr>
        <w:t xml:space="preserve">1 </w:t>
      </w:r>
      <w:r>
        <w:t>2.59H O</w:t>
      </w:r>
      <w:r>
        <w:rPr>
          <w:sz w:val="18"/>
          <w:vertAlign w:val="subscript"/>
        </w:rPr>
        <w:t xml:space="preserve">2 </w:t>
      </w:r>
      <w:r>
        <w:rPr>
          <w:rFonts w:ascii="Calibri" w:eastAsia="Calibri" w:hAnsi="Calibri" w:cs="Calibri"/>
        </w:rPr>
        <w:t xml:space="preserve">1 </w:t>
      </w:r>
      <w:r>
        <w:t>0.27Fe</w:t>
      </w:r>
      <w:r>
        <w:rPr>
          <w:sz w:val="18"/>
          <w:vertAlign w:val="subscript"/>
        </w:rPr>
        <w:t>aq</w:t>
      </w:r>
      <w:r>
        <w:rPr>
          <w:sz w:val="18"/>
          <w:vertAlign w:val="superscript"/>
        </w:rPr>
        <w:t>2</w:t>
      </w:r>
      <w:r>
        <w:rPr>
          <w:rFonts w:ascii="Calibri" w:eastAsia="Calibri" w:hAnsi="Calibri" w:cs="Calibri"/>
          <w:sz w:val="16"/>
          <w:vertAlign w:val="superscript"/>
        </w:rPr>
        <w:t xml:space="preserve">1 </w:t>
      </w:r>
      <w:r>
        <w:rPr>
          <w:sz w:val="11"/>
        </w:rPr>
        <w:t>dolomite</w:t>
      </w:r>
      <w:r>
        <w:rPr>
          <w:sz w:val="11"/>
        </w:rPr>
        <w:tab/>
        <w:t>quartz</w:t>
      </w:r>
    </w:p>
    <w:p w14:paraId="4732064F" w14:textId="77777777" w:rsidR="00054412" w:rsidRDefault="00537B85">
      <w:pPr>
        <w:spacing w:after="237"/>
        <w:ind w:left="166" w:right="0" w:firstLine="0"/>
      </w:pPr>
      <w:r>
        <w:rPr>
          <w:rFonts w:ascii="Calibri" w:eastAsia="Calibri" w:hAnsi="Calibri" w:cs="Calibri"/>
        </w:rPr>
        <w:t xml:space="preserve">1 </w:t>
      </w:r>
      <w:r>
        <w:t>0.14Na</w:t>
      </w:r>
      <w:r>
        <w:rPr>
          <w:sz w:val="18"/>
          <w:vertAlign w:val="subscript"/>
        </w:rPr>
        <w:t>aq</w:t>
      </w:r>
      <w:r>
        <w:rPr>
          <w:rFonts w:ascii="Calibri" w:eastAsia="Calibri" w:hAnsi="Calibri" w:cs="Calibri"/>
          <w:sz w:val="16"/>
          <w:vertAlign w:val="superscript"/>
        </w:rPr>
        <w:t xml:space="preserve">1 </w:t>
      </w:r>
      <w:r>
        <w:rPr>
          <w:rFonts w:ascii="Calibri" w:eastAsia="Calibri" w:hAnsi="Calibri" w:cs="Calibri"/>
        </w:rPr>
        <w:t xml:space="preserve">1 </w:t>
      </w:r>
      <w:r>
        <w:t>0.17Al</w:t>
      </w:r>
      <w:r>
        <w:rPr>
          <w:sz w:val="18"/>
          <w:vertAlign w:val="subscript"/>
        </w:rPr>
        <w:t>aq</w:t>
      </w:r>
      <w:r>
        <w:rPr>
          <w:sz w:val="18"/>
          <w:vertAlign w:val="superscript"/>
        </w:rPr>
        <w:t>3</w:t>
      </w:r>
      <w:r>
        <w:rPr>
          <w:rFonts w:ascii="Calibri" w:eastAsia="Calibri" w:hAnsi="Calibri" w:cs="Calibri"/>
          <w:sz w:val="16"/>
          <w:vertAlign w:val="superscript"/>
        </w:rPr>
        <w:t>1</w:t>
      </w:r>
    </w:p>
    <w:p w14:paraId="6528E43B" w14:textId="77777777" w:rsidR="00054412" w:rsidRDefault="00537B85">
      <w:pPr>
        <w:spacing w:after="5" w:line="265" w:lineRule="auto"/>
        <w:ind w:left="327" w:right="0" w:hanging="10"/>
        <w:jc w:val="left"/>
      </w:pPr>
      <w:r>
        <w:rPr>
          <w:rFonts w:ascii="Segoe UI Symbol" w:eastAsia="Segoe UI Symbol" w:hAnsi="Segoe UI Symbol" w:cs="Segoe UI Symbol"/>
        </w:rPr>
        <w:t xml:space="preserve">→ </w:t>
      </w:r>
      <w:r>
        <w:t>(Na</w:t>
      </w:r>
      <w:r>
        <w:rPr>
          <w:sz w:val="11"/>
        </w:rPr>
        <w:t>0.</w:t>
      </w:r>
      <w:proofErr w:type="gramStart"/>
      <w:r>
        <w:rPr>
          <w:sz w:val="11"/>
        </w:rPr>
        <w:t>14</w:t>
      </w:r>
      <w:r>
        <w:t>)(</w:t>
      </w:r>
      <w:proofErr w:type="gramEnd"/>
      <w:r>
        <w:t>Mg</w:t>
      </w:r>
      <w:r>
        <w:rPr>
          <w:sz w:val="11"/>
        </w:rPr>
        <w:t>5.64</w:t>
      </w:r>
      <w:r>
        <w:t>Fe</w:t>
      </w:r>
      <w:r>
        <w:rPr>
          <w:sz w:val="11"/>
        </w:rPr>
        <w:t>0.27</w:t>
      </w:r>
      <w:r>
        <w:t>)(Al</w:t>
      </w:r>
      <w:r>
        <w:rPr>
          <w:sz w:val="11"/>
        </w:rPr>
        <w:t>0.17</w:t>
      </w:r>
      <w:r>
        <w:t>Si</w:t>
      </w:r>
      <w:r>
        <w:rPr>
          <w:sz w:val="11"/>
        </w:rPr>
        <w:t>7.86</w:t>
      </w:r>
      <w:r>
        <w:t>)O</w:t>
      </w:r>
      <w:r>
        <w:rPr>
          <w:sz w:val="11"/>
        </w:rPr>
        <w:t>20</w:t>
      </w:r>
      <w:r>
        <w:t>(OH)</w:t>
      </w:r>
      <w:r>
        <w:rPr>
          <w:sz w:val="11"/>
        </w:rPr>
        <w:t>4</w:t>
      </w:r>
    </w:p>
    <w:p w14:paraId="6CC89BF9" w14:textId="77777777" w:rsidR="00054412" w:rsidRDefault="00537B85">
      <w:pPr>
        <w:spacing w:after="206" w:line="265" w:lineRule="auto"/>
        <w:ind w:left="2020" w:right="0" w:hanging="10"/>
        <w:jc w:val="left"/>
      </w:pPr>
      <w:r>
        <w:rPr>
          <w:sz w:val="11"/>
        </w:rPr>
        <w:t>talc</w:t>
      </w:r>
    </w:p>
    <w:p w14:paraId="671498EA" w14:textId="77777777" w:rsidR="00054412" w:rsidRDefault="00537B85">
      <w:pPr>
        <w:tabs>
          <w:tab w:val="center" w:pos="1973"/>
          <w:tab w:val="right" w:pos="5044"/>
        </w:tabs>
        <w:spacing w:after="0" w:line="259" w:lineRule="auto"/>
        <w:ind w:right="-12" w:firstLine="0"/>
        <w:jc w:val="left"/>
      </w:pPr>
      <w:r>
        <w:rPr>
          <w:rFonts w:ascii="Calibri" w:eastAsia="Calibri" w:hAnsi="Calibri" w:cs="Calibri"/>
          <w:color w:val="000000"/>
          <w:sz w:val="22"/>
        </w:rPr>
        <w:tab/>
      </w:r>
      <w:r>
        <w:rPr>
          <w:rFonts w:ascii="Calibri" w:eastAsia="Calibri" w:hAnsi="Calibri" w:cs="Calibri"/>
        </w:rPr>
        <w:t xml:space="preserve">1 </w:t>
      </w:r>
      <w:r>
        <w:t>5.64CaCO</w:t>
      </w:r>
      <w:r>
        <w:rPr>
          <w:sz w:val="18"/>
          <w:vertAlign w:val="subscript"/>
        </w:rPr>
        <w:t xml:space="preserve">3 </w:t>
      </w:r>
      <w:r>
        <w:rPr>
          <w:rFonts w:ascii="Calibri" w:eastAsia="Calibri" w:hAnsi="Calibri" w:cs="Calibri"/>
        </w:rPr>
        <w:t xml:space="preserve">1 </w:t>
      </w:r>
      <w:r>
        <w:t>5.64CO</w:t>
      </w:r>
      <w:r>
        <w:rPr>
          <w:sz w:val="18"/>
          <w:vertAlign w:val="subscript"/>
        </w:rPr>
        <w:t xml:space="preserve">2 </w:t>
      </w:r>
      <w:r>
        <w:rPr>
          <w:rFonts w:ascii="Calibri" w:eastAsia="Calibri" w:hAnsi="Calibri" w:cs="Calibri"/>
        </w:rPr>
        <w:t xml:space="preserve">1 </w:t>
      </w:r>
      <w:r>
        <w:t>1.19H</w:t>
      </w:r>
      <w:r>
        <w:rPr>
          <w:sz w:val="18"/>
          <w:vertAlign w:val="subscript"/>
        </w:rPr>
        <w:t>aq</w:t>
      </w:r>
      <w:r>
        <w:rPr>
          <w:rFonts w:ascii="Calibri" w:eastAsia="Calibri" w:hAnsi="Calibri" w:cs="Calibri"/>
          <w:sz w:val="16"/>
          <w:vertAlign w:val="superscript"/>
        </w:rPr>
        <w:t>1</w:t>
      </w:r>
      <w:r>
        <w:rPr>
          <w:rFonts w:ascii="Calibri" w:eastAsia="Calibri" w:hAnsi="Calibri" w:cs="Calibri"/>
          <w:sz w:val="16"/>
          <w:vertAlign w:val="superscript"/>
        </w:rPr>
        <w:tab/>
      </w:r>
      <w:r>
        <w:t>[R5]</w:t>
      </w:r>
    </w:p>
    <w:p w14:paraId="1C3B33C8" w14:textId="77777777" w:rsidR="00054412" w:rsidRDefault="00537B85">
      <w:pPr>
        <w:spacing w:after="223" w:line="265" w:lineRule="auto"/>
        <w:ind w:left="1043" w:right="0" w:hanging="10"/>
        <w:jc w:val="left"/>
      </w:pPr>
      <w:r>
        <w:rPr>
          <w:sz w:val="11"/>
        </w:rPr>
        <w:t>calcite</w:t>
      </w:r>
    </w:p>
    <w:p w14:paraId="263E5347" w14:textId="77777777" w:rsidR="00054412" w:rsidRDefault="00537B85">
      <w:pPr>
        <w:ind w:left="-15" w:right="0" w:firstLine="0"/>
      </w:pPr>
      <w:r>
        <w:t>3.64(Na</w:t>
      </w:r>
      <w:r>
        <w:rPr>
          <w:sz w:val="11"/>
        </w:rPr>
        <w:t>0.</w:t>
      </w:r>
      <w:proofErr w:type="gramStart"/>
      <w:r>
        <w:rPr>
          <w:sz w:val="11"/>
        </w:rPr>
        <w:t>14</w:t>
      </w:r>
      <w:r>
        <w:t>)(</w:t>
      </w:r>
      <w:proofErr w:type="gramEnd"/>
      <w:r>
        <w:t>Mg</w:t>
      </w:r>
      <w:r>
        <w:rPr>
          <w:sz w:val="11"/>
        </w:rPr>
        <w:t>5.64</w:t>
      </w:r>
      <w:r>
        <w:t>Fe</w:t>
      </w:r>
      <w:r>
        <w:rPr>
          <w:sz w:val="11"/>
        </w:rPr>
        <w:t>0.27</w:t>
      </w:r>
      <w:r>
        <w:t>)(Al</w:t>
      </w:r>
      <w:r>
        <w:rPr>
          <w:sz w:val="11"/>
        </w:rPr>
        <w:t>0.17</w:t>
      </w:r>
      <w:r>
        <w:t>Si</w:t>
      </w:r>
      <w:r>
        <w:rPr>
          <w:sz w:val="11"/>
        </w:rPr>
        <w:t>7.86</w:t>
      </w:r>
      <w:r>
        <w:t>)O</w:t>
      </w:r>
      <w:r>
        <w:rPr>
          <w:sz w:val="11"/>
        </w:rPr>
        <w:t>20</w:t>
      </w:r>
      <w:r>
        <w:t>(OH)</w:t>
      </w:r>
      <w:r>
        <w:rPr>
          <w:sz w:val="11"/>
        </w:rPr>
        <w:t xml:space="preserve">4 </w:t>
      </w:r>
      <w:r>
        <w:rPr>
          <w:rFonts w:ascii="Calibri" w:eastAsia="Calibri" w:hAnsi="Calibri" w:cs="Calibri"/>
        </w:rPr>
        <w:t xml:space="preserve">1 </w:t>
      </w:r>
      <w:r>
        <w:t>16.9SiO</w:t>
      </w:r>
      <w:r>
        <w:rPr>
          <w:sz w:val="11"/>
        </w:rPr>
        <w:t>2</w:t>
      </w:r>
    </w:p>
    <w:p w14:paraId="400D998B" w14:textId="77777777" w:rsidR="00054412" w:rsidRDefault="00537B85">
      <w:pPr>
        <w:tabs>
          <w:tab w:val="center" w:pos="1657"/>
          <w:tab w:val="center" w:pos="3908"/>
        </w:tabs>
        <w:spacing w:after="207" w:line="265" w:lineRule="auto"/>
        <w:ind w:right="0" w:firstLine="0"/>
        <w:jc w:val="left"/>
      </w:pPr>
      <w:r>
        <w:rPr>
          <w:rFonts w:ascii="Calibri" w:eastAsia="Calibri" w:hAnsi="Calibri" w:cs="Calibri"/>
          <w:color w:val="000000"/>
          <w:sz w:val="22"/>
        </w:rPr>
        <w:tab/>
      </w:r>
      <w:r>
        <w:rPr>
          <w:sz w:val="11"/>
        </w:rPr>
        <w:t>talc</w:t>
      </w:r>
      <w:r>
        <w:rPr>
          <w:sz w:val="11"/>
        </w:rPr>
        <w:tab/>
        <w:t>quartz</w:t>
      </w:r>
    </w:p>
    <w:p w14:paraId="64C83FA9" w14:textId="77777777" w:rsidR="00054412" w:rsidRDefault="00537B85">
      <w:pPr>
        <w:ind w:left="166" w:right="0" w:firstLine="0"/>
      </w:pPr>
      <w:r>
        <w:rPr>
          <w:rFonts w:ascii="Calibri" w:eastAsia="Calibri" w:hAnsi="Calibri" w:cs="Calibri"/>
        </w:rPr>
        <w:t xml:space="preserve">1 </w:t>
      </w:r>
      <w:r>
        <w:t>10.26CaCO</w:t>
      </w:r>
      <w:r>
        <w:rPr>
          <w:sz w:val="18"/>
          <w:vertAlign w:val="subscript"/>
        </w:rPr>
        <w:t xml:space="preserve">3 </w:t>
      </w:r>
      <w:r>
        <w:rPr>
          <w:rFonts w:ascii="Calibri" w:eastAsia="Calibri" w:hAnsi="Calibri" w:cs="Calibri"/>
        </w:rPr>
        <w:t xml:space="preserve">1 </w:t>
      </w:r>
      <w:r>
        <w:t>6.07H O</w:t>
      </w:r>
      <w:r>
        <w:rPr>
          <w:sz w:val="18"/>
          <w:vertAlign w:val="subscript"/>
        </w:rPr>
        <w:t xml:space="preserve">2 </w:t>
      </w:r>
      <w:r>
        <w:rPr>
          <w:rFonts w:ascii="Calibri" w:eastAsia="Calibri" w:hAnsi="Calibri" w:cs="Calibri"/>
        </w:rPr>
        <w:t xml:space="preserve">1 </w:t>
      </w:r>
      <w:r>
        <w:t>0.84Na</w:t>
      </w:r>
      <w:r>
        <w:rPr>
          <w:sz w:val="18"/>
          <w:vertAlign w:val="subscript"/>
        </w:rPr>
        <w:t>aq</w:t>
      </w:r>
      <w:r>
        <w:rPr>
          <w:rFonts w:ascii="Calibri" w:eastAsia="Calibri" w:hAnsi="Calibri" w:cs="Calibri"/>
          <w:sz w:val="16"/>
          <w:vertAlign w:val="superscript"/>
        </w:rPr>
        <w:t xml:space="preserve">1 </w:t>
      </w:r>
      <w:r>
        <w:rPr>
          <w:rFonts w:ascii="Calibri" w:eastAsia="Calibri" w:hAnsi="Calibri" w:cs="Calibri"/>
        </w:rPr>
        <w:t xml:space="preserve">1 </w:t>
      </w:r>
      <w:r>
        <w:t>6.293Fe</w:t>
      </w:r>
      <w:r>
        <w:rPr>
          <w:sz w:val="18"/>
          <w:vertAlign w:val="subscript"/>
        </w:rPr>
        <w:t>aq</w:t>
      </w:r>
      <w:r>
        <w:rPr>
          <w:sz w:val="18"/>
          <w:vertAlign w:val="superscript"/>
        </w:rPr>
        <w:t>2</w:t>
      </w:r>
      <w:r>
        <w:rPr>
          <w:rFonts w:ascii="Calibri" w:eastAsia="Calibri" w:hAnsi="Calibri" w:cs="Calibri"/>
          <w:sz w:val="16"/>
          <w:vertAlign w:val="superscript"/>
        </w:rPr>
        <w:t>1</w:t>
      </w:r>
    </w:p>
    <w:p w14:paraId="713F3240" w14:textId="77777777" w:rsidR="00054412" w:rsidRDefault="00537B85">
      <w:pPr>
        <w:spacing w:after="224" w:line="265" w:lineRule="auto"/>
        <w:ind w:left="665" w:right="0" w:hanging="10"/>
        <w:jc w:val="left"/>
      </w:pPr>
      <w:r>
        <w:rPr>
          <w:sz w:val="11"/>
        </w:rPr>
        <w:t>calcite</w:t>
      </w:r>
    </w:p>
    <w:p w14:paraId="2077A4C2" w14:textId="77777777" w:rsidR="00054412" w:rsidRDefault="00537B85">
      <w:pPr>
        <w:tabs>
          <w:tab w:val="center" w:pos="946"/>
          <w:tab w:val="center" w:pos="1585"/>
        </w:tabs>
        <w:ind w:right="0" w:firstLine="0"/>
        <w:jc w:val="left"/>
      </w:pPr>
      <w:r>
        <w:rPr>
          <w:rFonts w:ascii="Calibri" w:eastAsia="Calibri" w:hAnsi="Calibri" w:cs="Calibri"/>
          <w:color w:val="000000"/>
          <w:sz w:val="22"/>
        </w:rPr>
        <w:tab/>
      </w:r>
      <w:r>
        <w:rPr>
          <w:rFonts w:ascii="Segoe UI Symbol" w:eastAsia="Segoe UI Symbol" w:hAnsi="Segoe UI Symbol" w:cs="Segoe UI Symbol"/>
        </w:rPr>
        <w:t xml:space="preserve">→ </w:t>
      </w:r>
      <w:r>
        <w:t>0.22NaAlSi O</w:t>
      </w:r>
      <w:r>
        <w:rPr>
          <w:sz w:val="18"/>
          <w:vertAlign w:val="subscript"/>
        </w:rPr>
        <w:t>3</w:t>
      </w:r>
      <w:r>
        <w:rPr>
          <w:sz w:val="18"/>
          <w:vertAlign w:val="subscript"/>
        </w:rPr>
        <w:tab/>
        <w:t>8</w:t>
      </w:r>
    </w:p>
    <w:p w14:paraId="28F86259" w14:textId="77777777" w:rsidR="00054412" w:rsidRDefault="00537B85">
      <w:pPr>
        <w:spacing w:after="246" w:line="265" w:lineRule="auto"/>
        <w:ind w:left="976" w:right="0" w:hanging="10"/>
        <w:jc w:val="left"/>
      </w:pPr>
      <w:r>
        <w:rPr>
          <w:sz w:val="11"/>
        </w:rPr>
        <w:t>albite</w:t>
      </w:r>
    </w:p>
    <w:p w14:paraId="5BE1A8D4" w14:textId="77777777" w:rsidR="00054412" w:rsidRDefault="00537B85">
      <w:pPr>
        <w:spacing w:after="0" w:line="259" w:lineRule="auto"/>
        <w:ind w:left="309" w:right="223" w:hanging="10"/>
        <w:jc w:val="center"/>
      </w:pPr>
      <w:r>
        <w:rPr>
          <w:rFonts w:ascii="Calibri" w:eastAsia="Calibri" w:hAnsi="Calibri" w:cs="Calibri"/>
        </w:rPr>
        <w:t xml:space="preserve">1 </w:t>
      </w:r>
      <w:r>
        <w:t>5.64(Ca</w:t>
      </w:r>
      <w:r>
        <w:rPr>
          <w:sz w:val="11"/>
        </w:rPr>
        <w:t>1.82</w:t>
      </w:r>
      <w:r>
        <w:t>Na</w:t>
      </w:r>
      <w:r>
        <w:rPr>
          <w:sz w:val="11"/>
        </w:rPr>
        <w:t>0.</w:t>
      </w:r>
      <w:proofErr w:type="gramStart"/>
      <w:r>
        <w:rPr>
          <w:sz w:val="11"/>
        </w:rPr>
        <w:t>20</w:t>
      </w:r>
      <w:r>
        <w:t>)(</w:t>
      </w:r>
      <w:proofErr w:type="gramEnd"/>
      <w:r>
        <w:t>Mg</w:t>
      </w:r>
      <w:r>
        <w:rPr>
          <w:sz w:val="11"/>
        </w:rPr>
        <w:t>3.64</w:t>
      </w:r>
      <w:r>
        <w:t>Fe</w:t>
      </w:r>
      <w:r>
        <w:rPr>
          <w:sz w:val="11"/>
        </w:rPr>
        <w:t>1.29</w:t>
      </w:r>
      <w:r>
        <w:t>)(Al</w:t>
      </w:r>
      <w:r>
        <w:rPr>
          <w:sz w:val="11"/>
        </w:rPr>
        <w:t>0.07</w:t>
      </w:r>
      <w:r>
        <w:t>Si</w:t>
      </w:r>
      <w:r>
        <w:rPr>
          <w:sz w:val="11"/>
        </w:rPr>
        <w:t>7.95</w:t>
      </w:r>
      <w:r>
        <w:t>)O</w:t>
      </w:r>
      <w:r>
        <w:rPr>
          <w:sz w:val="11"/>
        </w:rPr>
        <w:t>22</w:t>
      </w:r>
      <w:r>
        <w:t>(OH)</w:t>
      </w:r>
      <w:r>
        <w:rPr>
          <w:sz w:val="11"/>
        </w:rPr>
        <w:t>2</w:t>
      </w:r>
    </w:p>
    <w:p w14:paraId="7B16A534" w14:textId="77777777" w:rsidR="00054412" w:rsidRDefault="00537B85">
      <w:pPr>
        <w:spacing w:after="209" w:line="259" w:lineRule="auto"/>
        <w:ind w:left="309" w:right="0" w:hanging="10"/>
        <w:jc w:val="center"/>
      </w:pPr>
      <w:r>
        <w:rPr>
          <w:sz w:val="11"/>
        </w:rPr>
        <w:t>actinolite</w:t>
      </w:r>
    </w:p>
    <w:p w14:paraId="2ECCB414" w14:textId="77777777" w:rsidR="00054412" w:rsidRDefault="00537B85">
      <w:pPr>
        <w:tabs>
          <w:tab w:val="center" w:pos="1530"/>
          <w:tab w:val="right" w:pos="5044"/>
        </w:tabs>
        <w:spacing w:after="126" w:line="259" w:lineRule="auto"/>
        <w:ind w:right="-12" w:firstLine="0"/>
        <w:jc w:val="left"/>
      </w:pPr>
      <w:r>
        <w:rPr>
          <w:rFonts w:ascii="Calibri" w:eastAsia="Calibri" w:hAnsi="Calibri" w:cs="Calibri"/>
          <w:color w:val="000000"/>
          <w:sz w:val="22"/>
        </w:rPr>
        <w:tab/>
      </w:r>
      <w:r>
        <w:rPr>
          <w:rFonts w:ascii="Calibri" w:eastAsia="Calibri" w:hAnsi="Calibri" w:cs="Calibri"/>
        </w:rPr>
        <w:t xml:space="preserve">1 </w:t>
      </w:r>
      <w:r>
        <w:t>10.26CO</w:t>
      </w:r>
      <w:r>
        <w:rPr>
          <w:sz w:val="18"/>
          <w:vertAlign w:val="subscript"/>
        </w:rPr>
        <w:t xml:space="preserve">2 </w:t>
      </w:r>
      <w:r>
        <w:rPr>
          <w:rFonts w:ascii="Calibri" w:eastAsia="Calibri" w:hAnsi="Calibri" w:cs="Calibri"/>
        </w:rPr>
        <w:t xml:space="preserve">1 </w:t>
      </w:r>
      <w:r>
        <w:t>13.42H</w:t>
      </w:r>
      <w:r>
        <w:rPr>
          <w:sz w:val="18"/>
          <w:vertAlign w:val="subscript"/>
        </w:rPr>
        <w:t>aq</w:t>
      </w:r>
      <w:r>
        <w:rPr>
          <w:rFonts w:ascii="Calibri" w:eastAsia="Calibri" w:hAnsi="Calibri" w:cs="Calibri"/>
          <w:sz w:val="16"/>
          <w:vertAlign w:val="superscript"/>
        </w:rPr>
        <w:t>1</w:t>
      </w:r>
      <w:r>
        <w:rPr>
          <w:rFonts w:ascii="Calibri" w:eastAsia="Calibri" w:hAnsi="Calibri" w:cs="Calibri"/>
          <w:sz w:val="16"/>
          <w:vertAlign w:val="superscript"/>
        </w:rPr>
        <w:tab/>
      </w:r>
      <w:r>
        <w:t>[R6]</w:t>
      </w:r>
    </w:p>
    <w:p w14:paraId="7E25243A" w14:textId="77777777" w:rsidR="00054412" w:rsidRDefault="00537B85">
      <w:pPr>
        <w:tabs>
          <w:tab w:val="center" w:pos="3944"/>
        </w:tabs>
        <w:ind w:left="-15" w:right="0" w:firstLine="0"/>
        <w:jc w:val="left"/>
      </w:pPr>
      <w:r>
        <w:t>3.64(Na</w:t>
      </w:r>
      <w:r>
        <w:rPr>
          <w:sz w:val="11"/>
        </w:rPr>
        <w:t>0.10</w:t>
      </w:r>
      <w:r>
        <w:t>Ca</w:t>
      </w:r>
      <w:r>
        <w:rPr>
          <w:sz w:val="11"/>
        </w:rPr>
        <w:t>0.</w:t>
      </w:r>
      <w:proofErr w:type="gramStart"/>
      <w:r>
        <w:rPr>
          <w:sz w:val="11"/>
        </w:rPr>
        <w:t>08</w:t>
      </w:r>
      <w:r>
        <w:t>)(</w:t>
      </w:r>
      <w:proofErr w:type="gramEnd"/>
      <w:r>
        <w:t>Mg</w:t>
      </w:r>
      <w:r>
        <w:rPr>
          <w:sz w:val="11"/>
        </w:rPr>
        <w:t>4.80</w:t>
      </w:r>
      <w:r>
        <w:t>Fe</w:t>
      </w:r>
      <w:r>
        <w:rPr>
          <w:sz w:val="11"/>
        </w:rPr>
        <w:t>0.48</w:t>
      </w:r>
      <w:r>
        <w:t>)(Al</w:t>
      </w:r>
      <w:r>
        <w:rPr>
          <w:sz w:val="11"/>
        </w:rPr>
        <w:t>0.91</w:t>
      </w:r>
      <w:r>
        <w:t>Si</w:t>
      </w:r>
      <w:r>
        <w:rPr>
          <w:sz w:val="11"/>
        </w:rPr>
        <w:t>7.11</w:t>
      </w:r>
      <w:r>
        <w:t>)O</w:t>
      </w:r>
      <w:r>
        <w:rPr>
          <w:sz w:val="11"/>
        </w:rPr>
        <w:t>20</w:t>
      </w:r>
      <w:r>
        <w:t>(OH) H O</w:t>
      </w:r>
      <w:r>
        <w:rPr>
          <w:sz w:val="11"/>
        </w:rPr>
        <w:t>4</w:t>
      </w:r>
      <w:r>
        <w:rPr>
          <w:rFonts w:ascii="Calibri" w:eastAsia="Calibri" w:hAnsi="Calibri" w:cs="Calibri"/>
          <w:sz w:val="10"/>
        </w:rPr>
        <w:t>•</w:t>
      </w:r>
      <w:r>
        <w:rPr>
          <w:rFonts w:ascii="Calibri" w:eastAsia="Calibri" w:hAnsi="Calibri" w:cs="Calibri"/>
          <w:sz w:val="10"/>
        </w:rPr>
        <w:tab/>
      </w:r>
      <w:r>
        <w:rPr>
          <w:sz w:val="11"/>
        </w:rPr>
        <w:t>2</w:t>
      </w:r>
    </w:p>
    <w:p w14:paraId="71EBB16A" w14:textId="77777777" w:rsidR="00054412" w:rsidRDefault="00537B85">
      <w:pPr>
        <w:spacing w:after="208" w:line="265" w:lineRule="auto"/>
        <w:ind w:left="1854" w:right="0" w:hanging="10"/>
        <w:jc w:val="left"/>
      </w:pPr>
      <w:r>
        <w:rPr>
          <w:sz w:val="11"/>
        </w:rPr>
        <w:t>saponite</w:t>
      </w:r>
    </w:p>
    <w:p w14:paraId="7A022285" w14:textId="77777777" w:rsidR="00054412" w:rsidRDefault="00537B85">
      <w:pPr>
        <w:spacing w:after="211" w:line="339" w:lineRule="auto"/>
        <w:ind w:left="559" w:right="0" w:hanging="393"/>
      </w:pPr>
      <w:r>
        <w:rPr>
          <w:rFonts w:ascii="Calibri" w:eastAsia="Calibri" w:hAnsi="Calibri" w:cs="Calibri"/>
        </w:rPr>
        <w:t xml:space="preserve">1 </w:t>
      </w:r>
      <w:r>
        <w:t>21.16SiO</w:t>
      </w:r>
      <w:r>
        <w:rPr>
          <w:sz w:val="18"/>
          <w:vertAlign w:val="subscript"/>
        </w:rPr>
        <w:t xml:space="preserve">2 </w:t>
      </w:r>
      <w:r>
        <w:rPr>
          <w:rFonts w:ascii="Calibri" w:eastAsia="Calibri" w:hAnsi="Calibri" w:cs="Calibri"/>
        </w:rPr>
        <w:t xml:space="preserve">1 </w:t>
      </w:r>
      <w:r>
        <w:t>8.44CaCO</w:t>
      </w:r>
      <w:r>
        <w:rPr>
          <w:sz w:val="18"/>
          <w:vertAlign w:val="subscript"/>
        </w:rPr>
        <w:t xml:space="preserve">3 </w:t>
      </w:r>
      <w:r>
        <w:rPr>
          <w:rFonts w:ascii="Calibri" w:eastAsia="Calibri" w:hAnsi="Calibri" w:cs="Calibri"/>
        </w:rPr>
        <w:t xml:space="preserve">1 </w:t>
      </w:r>
      <w:r>
        <w:t>0.14H O</w:t>
      </w:r>
      <w:r>
        <w:rPr>
          <w:sz w:val="18"/>
          <w:vertAlign w:val="subscript"/>
        </w:rPr>
        <w:t xml:space="preserve">2 </w:t>
      </w:r>
      <w:r>
        <w:rPr>
          <w:rFonts w:ascii="Calibri" w:eastAsia="Calibri" w:hAnsi="Calibri" w:cs="Calibri"/>
        </w:rPr>
        <w:t xml:space="preserve">1 </w:t>
      </w:r>
      <w:r>
        <w:t>3.56Na</w:t>
      </w:r>
      <w:r>
        <w:rPr>
          <w:sz w:val="18"/>
          <w:vertAlign w:val="subscript"/>
        </w:rPr>
        <w:t>aq</w:t>
      </w:r>
      <w:r>
        <w:rPr>
          <w:rFonts w:ascii="Calibri" w:eastAsia="Calibri" w:hAnsi="Calibri" w:cs="Calibri"/>
          <w:sz w:val="16"/>
          <w:vertAlign w:val="superscript"/>
        </w:rPr>
        <w:t>1</w:t>
      </w:r>
      <w:r>
        <w:rPr>
          <w:rFonts w:ascii="Calibri" w:eastAsia="Calibri" w:hAnsi="Calibri" w:cs="Calibri"/>
        </w:rPr>
        <w:t xml:space="preserve">1 </w:t>
      </w:r>
      <w:r>
        <w:t>4.48Fe</w:t>
      </w:r>
      <w:r>
        <w:rPr>
          <w:sz w:val="18"/>
          <w:vertAlign w:val="subscript"/>
        </w:rPr>
        <w:t>aq</w:t>
      </w:r>
      <w:r>
        <w:rPr>
          <w:sz w:val="18"/>
          <w:vertAlign w:val="superscript"/>
        </w:rPr>
        <w:t>2</w:t>
      </w:r>
      <w:r>
        <w:rPr>
          <w:rFonts w:ascii="Calibri" w:eastAsia="Calibri" w:hAnsi="Calibri" w:cs="Calibri"/>
          <w:sz w:val="16"/>
          <w:vertAlign w:val="superscript"/>
        </w:rPr>
        <w:t xml:space="preserve">1 </w:t>
      </w:r>
      <w:r>
        <w:rPr>
          <w:sz w:val="11"/>
        </w:rPr>
        <w:t>quartz</w:t>
      </w:r>
      <w:r>
        <w:rPr>
          <w:sz w:val="11"/>
        </w:rPr>
        <w:tab/>
        <w:t>calcite</w:t>
      </w:r>
    </w:p>
    <w:p w14:paraId="3EF341A0" w14:textId="77777777" w:rsidR="00054412" w:rsidRDefault="00537B85">
      <w:pPr>
        <w:spacing w:after="5" w:line="265" w:lineRule="auto"/>
        <w:ind w:left="327" w:right="0" w:hanging="10"/>
        <w:jc w:val="left"/>
      </w:pPr>
      <w:r>
        <w:rPr>
          <w:rFonts w:ascii="Segoe UI Symbol" w:eastAsia="Segoe UI Symbol" w:hAnsi="Segoe UI Symbol" w:cs="Segoe UI Symbol"/>
        </w:rPr>
        <w:t xml:space="preserve">→ </w:t>
      </w:r>
      <w:r>
        <w:t>4.80(Ca</w:t>
      </w:r>
      <w:r>
        <w:rPr>
          <w:sz w:val="11"/>
        </w:rPr>
        <w:t>1.82</w:t>
      </w:r>
      <w:r>
        <w:t>Na</w:t>
      </w:r>
      <w:r>
        <w:rPr>
          <w:sz w:val="11"/>
        </w:rPr>
        <w:t>0.</w:t>
      </w:r>
      <w:proofErr w:type="gramStart"/>
      <w:r>
        <w:rPr>
          <w:sz w:val="11"/>
        </w:rPr>
        <w:t>20</w:t>
      </w:r>
      <w:r>
        <w:t>)(</w:t>
      </w:r>
      <w:proofErr w:type="gramEnd"/>
      <w:r>
        <w:t>Mg</w:t>
      </w:r>
      <w:r>
        <w:rPr>
          <w:sz w:val="11"/>
        </w:rPr>
        <w:t>3.64</w:t>
      </w:r>
      <w:r>
        <w:t>Fe</w:t>
      </w:r>
      <w:r>
        <w:rPr>
          <w:sz w:val="11"/>
        </w:rPr>
        <w:t>1.29</w:t>
      </w:r>
      <w:r>
        <w:t>)(Al</w:t>
      </w:r>
      <w:r>
        <w:rPr>
          <w:sz w:val="11"/>
        </w:rPr>
        <w:t>0.07</w:t>
      </w:r>
      <w:r>
        <w:t>Si</w:t>
      </w:r>
      <w:r>
        <w:rPr>
          <w:sz w:val="11"/>
        </w:rPr>
        <w:t>7.95</w:t>
      </w:r>
      <w:r>
        <w:t>)O</w:t>
      </w:r>
      <w:r>
        <w:rPr>
          <w:sz w:val="11"/>
        </w:rPr>
        <w:t>22</w:t>
      </w:r>
      <w:r>
        <w:t>(OH)</w:t>
      </w:r>
      <w:r>
        <w:rPr>
          <w:sz w:val="11"/>
        </w:rPr>
        <w:t>2</w:t>
      </w:r>
    </w:p>
    <w:p w14:paraId="152973F7" w14:textId="77777777" w:rsidR="00054412" w:rsidRDefault="00537B85">
      <w:pPr>
        <w:spacing w:after="209" w:line="259" w:lineRule="auto"/>
        <w:ind w:left="309" w:right="448" w:hanging="10"/>
        <w:jc w:val="center"/>
      </w:pPr>
      <w:r>
        <w:rPr>
          <w:sz w:val="11"/>
        </w:rPr>
        <w:t>actinolite</w:t>
      </w:r>
    </w:p>
    <w:p w14:paraId="7252803A" w14:textId="77777777" w:rsidR="00054412" w:rsidRDefault="00537B85">
      <w:pPr>
        <w:tabs>
          <w:tab w:val="center" w:pos="1184"/>
          <w:tab w:val="center" w:pos="2746"/>
          <w:tab w:val="right" w:pos="5044"/>
        </w:tabs>
        <w:spacing w:after="0" w:line="259" w:lineRule="auto"/>
        <w:ind w:right="-12" w:firstLine="0"/>
        <w:jc w:val="left"/>
      </w:pPr>
      <w:r>
        <w:rPr>
          <w:rFonts w:ascii="Calibri" w:eastAsia="Calibri" w:hAnsi="Calibri" w:cs="Calibri"/>
          <w:color w:val="000000"/>
          <w:sz w:val="22"/>
        </w:rPr>
        <w:tab/>
      </w:r>
      <w:r>
        <w:rPr>
          <w:rFonts w:ascii="Calibri" w:eastAsia="Calibri" w:hAnsi="Calibri" w:cs="Calibri"/>
        </w:rPr>
        <w:t xml:space="preserve">1 </w:t>
      </w:r>
      <w:r>
        <w:t>2.96NaAlSi O</w:t>
      </w:r>
      <w:r>
        <w:rPr>
          <w:sz w:val="18"/>
          <w:vertAlign w:val="subscript"/>
        </w:rPr>
        <w:t>3</w:t>
      </w:r>
      <w:r>
        <w:rPr>
          <w:sz w:val="18"/>
          <w:vertAlign w:val="subscript"/>
        </w:rPr>
        <w:tab/>
        <w:t xml:space="preserve">8 </w:t>
      </w:r>
      <w:r>
        <w:rPr>
          <w:rFonts w:ascii="Calibri" w:eastAsia="Calibri" w:hAnsi="Calibri" w:cs="Calibri"/>
        </w:rPr>
        <w:t xml:space="preserve">1 </w:t>
      </w:r>
      <w:r>
        <w:t>8.44CO</w:t>
      </w:r>
      <w:r>
        <w:rPr>
          <w:sz w:val="18"/>
          <w:vertAlign w:val="subscript"/>
        </w:rPr>
        <w:t xml:space="preserve">2 </w:t>
      </w:r>
      <w:r>
        <w:rPr>
          <w:rFonts w:ascii="Calibri" w:eastAsia="Calibri" w:hAnsi="Calibri" w:cs="Calibri"/>
        </w:rPr>
        <w:t xml:space="preserve">1 </w:t>
      </w:r>
      <w:r>
        <w:t>12.52H</w:t>
      </w:r>
      <w:r>
        <w:rPr>
          <w:sz w:val="18"/>
          <w:vertAlign w:val="subscript"/>
        </w:rPr>
        <w:t>aq</w:t>
      </w:r>
      <w:r>
        <w:rPr>
          <w:rFonts w:ascii="Calibri" w:eastAsia="Calibri" w:hAnsi="Calibri" w:cs="Calibri"/>
          <w:sz w:val="16"/>
          <w:vertAlign w:val="superscript"/>
        </w:rPr>
        <w:t>1</w:t>
      </w:r>
      <w:r>
        <w:rPr>
          <w:rFonts w:ascii="Calibri" w:eastAsia="Calibri" w:hAnsi="Calibri" w:cs="Calibri"/>
          <w:sz w:val="16"/>
          <w:vertAlign w:val="superscript"/>
        </w:rPr>
        <w:tab/>
      </w:r>
      <w:r>
        <w:t>[R7]</w:t>
      </w:r>
    </w:p>
    <w:p w14:paraId="620E256F" w14:textId="77777777" w:rsidR="00054412" w:rsidRDefault="00537B85">
      <w:pPr>
        <w:spacing w:after="258" w:line="265" w:lineRule="auto"/>
        <w:ind w:left="1200" w:right="0" w:hanging="10"/>
        <w:jc w:val="left"/>
      </w:pPr>
      <w:r>
        <w:rPr>
          <w:sz w:val="11"/>
        </w:rPr>
        <w:t>albite</w:t>
      </w:r>
    </w:p>
    <w:p w14:paraId="53BEF09C" w14:textId="77777777" w:rsidR="00054412" w:rsidRDefault="00537B85">
      <w:pPr>
        <w:ind w:left="-15" w:right="0"/>
      </w:pPr>
      <w:r>
        <w:t>The stoichiometric reactions above (R5–R7) bear strong similarities to the modeled reactions (R2–R4) although other comp</w:t>
      </w:r>
      <w:r>
        <w:t>onents are introduced in the realistic cases. Fe was introduced and probably was derived from reduction of Fe-oxide in the red mineral coatings. Al was required in R5 and may also have been derived from the mineral coatings, because these often contain sma</w:t>
      </w:r>
      <w:r>
        <w:t xml:space="preserve">ll amounts of this element (e.g., Nagy et al. 1991). Extra sodium was involved in </w:t>
      </w:r>
      <w:proofErr w:type="gramStart"/>
      <w:r>
        <w:t>all of</w:t>
      </w:r>
      <w:proofErr w:type="gramEnd"/>
      <w:r>
        <w:t xml:space="preserve"> the reactions and may have been derived from the paleo-formation water. Present-day Triassic sandstone formation waters in Northern Ireland are highly saline (200 g/l)</w:t>
      </w:r>
      <w:r>
        <w:t xml:space="preserve"> with cations dominated by Na (Bennett 1983). The Triassic sandstones in this area are associated with bedded halite, and it is reasonable to assume that pre-intrusion pore waters were highly enriched in aqueous sodium. Note that the few other reports of h</w:t>
      </w:r>
      <w:r>
        <w:t>igh-temperature diagenetic talc involve silicate diagenesis in the presence of halite-rich evaporites (Bailey 1949; Evans 1970; Schreyer and Abraham 1976; Scrivener and Sanderson 1982), reaffirming the importance of saline formation waters at the time of c</w:t>
      </w:r>
      <w:r>
        <w:t>ontact diagenesis at Scrabo Quarry. Involvement of other cations suggests that the reactions are not pH-neutral; acidity was generated for the reactions as written.</w:t>
      </w:r>
    </w:p>
    <w:p w14:paraId="5F216FFB" w14:textId="77777777" w:rsidR="00054412" w:rsidRDefault="00537B85">
      <w:pPr>
        <w:ind w:left="-15" w:right="0"/>
      </w:pPr>
      <w:r>
        <w:t>Description of the stoichiometry of the possible reactions permits assessment of the relati</w:t>
      </w:r>
      <w:r>
        <w:t xml:space="preserve">ve volumes of reactants and products. For the reaction between dolomite and quartz (R5), 4 volumes of dolomite should react with 2 volumes of quartz to produce 2 volumes of calcite and 3 volumes of talc. For the reaction between talc, </w:t>
      </w:r>
      <w:proofErr w:type="gramStart"/>
      <w:r>
        <w:t>calcite</w:t>
      </w:r>
      <w:proofErr w:type="gramEnd"/>
      <w:r>
        <w:t xml:space="preserve"> and quartz (R</w:t>
      </w:r>
      <w:r>
        <w:t xml:space="preserve">6), 11 volumes of talc should react with 4 volumes of both calcite and quartz to produce 16 volumes of </w:t>
      </w:r>
      <w:r>
        <w:lastRenderedPageBreak/>
        <w:t>actinolite and 0.2 volumes of albite. For the reaction between saponite, calcite and quartz (R7), 11 volumes of saponite should react with 5 volumes of q</w:t>
      </w:r>
      <w:r>
        <w:t xml:space="preserve">uartz and 3 volumes of calcite to produce 16 volumes of actinolite and 3 volumes of albite. These volumes form a reasonable correspondence to the rocks observed in this study, thus supporting the inferred reactions. All the reactions lead to a volume loss </w:t>
      </w:r>
      <w:r>
        <w:t>of between 13 and 17%, largely due to the formation of higher-density minerals and the loss of volatiles (CO</w:t>
      </w:r>
      <w:r>
        <w:rPr>
          <w:sz w:val="18"/>
          <w:vertAlign w:val="subscript"/>
        </w:rPr>
        <w:t>2</w:t>
      </w:r>
      <w:r>
        <w:t>).</w:t>
      </w:r>
    </w:p>
    <w:p w14:paraId="20D1CBD3" w14:textId="77777777" w:rsidR="00054412" w:rsidRDefault="00537B85">
      <w:pPr>
        <w:ind w:left="-15" w:right="0"/>
      </w:pPr>
      <w:r>
        <w:t>Thermodynamic modeling and the location of minerals relative to the intrusion reveal that talc grew at moderately elevated temperature. This mod</w:t>
      </w:r>
      <w:r>
        <w:t xml:space="preserve">el also shows that (1) there are two amphibole-forming reactions, (2) saponite should break down only after talc has reacted, and (3) talc did not grow from saponite (at least for Mg-end-member minerals). However, the model does not </w:t>
      </w:r>
      <w:proofErr w:type="gramStart"/>
      <w:r>
        <w:t>take into account</w:t>
      </w:r>
      <w:proofErr w:type="gramEnd"/>
      <w:r>
        <w:t xml:space="preserve"> the r</w:t>
      </w:r>
      <w:r>
        <w:t xml:space="preserve">eaction kinetics. </w:t>
      </w:r>
      <w:proofErr w:type="gramStart"/>
      <w:r>
        <w:t>Thus</w:t>
      </w:r>
      <w:proofErr w:type="gramEnd"/>
      <w:r>
        <w:t xml:space="preserve"> it is possible that the first actinolite-forming reaction was not complete before the second actinolite formation, allowing both reactions to proceed at the same time. The (spatially) close coexistence of talc and actinolite in conta</w:t>
      </w:r>
      <w:r>
        <w:t>ct diagenetic rocks (Fig. 2) suggests the temperature was not much more than about 200–250</w:t>
      </w:r>
      <w:r>
        <w:rPr>
          <w:rFonts w:ascii="Calibri" w:eastAsia="Calibri" w:hAnsi="Calibri" w:cs="Calibri"/>
        </w:rPr>
        <w:t>8</w:t>
      </w:r>
      <w:r>
        <w:t>C (assuming attainment of equilibrium; see below). Samples with actinolite but no talc close to the contact achieved greater temperatures but not necessarily much hi</w:t>
      </w:r>
      <w:r>
        <w:t>gher than about 300–400</w:t>
      </w:r>
      <w:r>
        <w:rPr>
          <w:rFonts w:ascii="Calibri" w:eastAsia="Calibri" w:hAnsi="Calibri" w:cs="Calibri"/>
        </w:rPr>
        <w:t>8</w:t>
      </w:r>
      <w:r>
        <w:t>C and for a very short time period at that (Fig. 8). This reaction scheme is very similar to that proposed for the regional and contact metamorphism of siliceous limestones (e.g., Miyashiro 1973; Yardley 1989).</w:t>
      </w:r>
    </w:p>
    <w:p w14:paraId="2B8516C0" w14:textId="77777777" w:rsidR="00054412" w:rsidRDefault="00537B85">
      <w:pPr>
        <w:ind w:left="-15" w:right="0"/>
      </w:pPr>
      <w:r>
        <w:t xml:space="preserve">When other minerals such as K-feldspar and montmorillonite were introduced into the model reaction scheme, the mineral reactions and products were entirely different. The main differences were K-bearing mineral products: (1) </w:t>
      </w:r>
      <w:proofErr w:type="spellStart"/>
      <w:r>
        <w:t>illite</w:t>
      </w:r>
      <w:proofErr w:type="spellEnd"/>
      <w:r>
        <w:t>–muscovite became a signi</w:t>
      </w:r>
      <w:r>
        <w:t>ficant reaction product, (2) various zeolites were produced, (3) talc was not produced, and (4) amphibole either did not grow or grew only at temperatures very close to 300</w:t>
      </w:r>
      <w:r>
        <w:rPr>
          <w:rFonts w:ascii="Calibri" w:eastAsia="Calibri" w:hAnsi="Calibri" w:cs="Calibri"/>
        </w:rPr>
        <w:t>8</w:t>
      </w:r>
      <w:r>
        <w:t>C. The inability to reproduce the observed mineral assemblages for expanded initial</w:t>
      </w:r>
      <w:r>
        <w:t xml:space="preserve"> </w:t>
      </w:r>
      <w:proofErr w:type="spellStart"/>
      <w:r>
        <w:t>mineralogies</w:t>
      </w:r>
      <w:proofErr w:type="spellEnd"/>
      <w:r>
        <w:t xml:space="preserve"> (especially K-feldspar) suggests that the additional minerals did not partake in the contact diagenetic reactions. Even though </w:t>
      </w:r>
      <w:proofErr w:type="spellStart"/>
      <w:r>
        <w:t>Kfeldspar</w:t>
      </w:r>
      <w:proofErr w:type="spellEnd"/>
      <w:r>
        <w:t xml:space="preserve"> was present up to about 14% by volume, it apparently was not involved in reactions. This was probably a k</w:t>
      </w:r>
      <w:r>
        <w:t xml:space="preserve">inetic effect because the </w:t>
      </w:r>
      <w:proofErr w:type="spellStart"/>
      <w:r>
        <w:t>Kfeldspar</w:t>
      </w:r>
      <w:proofErr w:type="spellEnd"/>
      <w:r>
        <w:t xml:space="preserve"> was in sand grains and had a low ratio of surface area to volume (in contrast to pore-filling, fine-grained </w:t>
      </w:r>
      <w:proofErr w:type="gramStart"/>
      <w:r>
        <w:t>clays</w:t>
      </w:r>
      <w:proofErr w:type="gramEnd"/>
      <w:r>
        <w:t xml:space="preserve"> and carbonates). </w:t>
      </w:r>
      <w:proofErr w:type="gramStart"/>
      <w:r>
        <w:t>Thus</w:t>
      </w:r>
      <w:proofErr w:type="gramEnd"/>
      <w:r>
        <w:t xml:space="preserve"> although equilibrium may have been approached on the intrapore scale (</w:t>
      </w:r>
      <w:r>
        <w:rPr>
          <w:rFonts w:ascii="Calibri" w:eastAsia="Calibri" w:hAnsi="Calibri" w:cs="Calibri"/>
        </w:rPr>
        <w:t xml:space="preserve">; </w:t>
      </w:r>
      <w:r>
        <w:t xml:space="preserve">10 </w:t>
      </w:r>
      <w:r>
        <w:rPr>
          <w:rFonts w:ascii="Calibri" w:eastAsia="Calibri" w:hAnsi="Calibri" w:cs="Calibri"/>
        </w:rPr>
        <w:t>m</w:t>
      </w:r>
      <w:r>
        <w:t>m), it w</w:t>
      </w:r>
      <w:r>
        <w:t xml:space="preserve">as not achieved between grains (e.g., detrital feldspars), pore fluids, and fine-grained minerals in the pores. It is apparently valid to use equilibrium modeling </w:t>
      </w:r>
      <w:proofErr w:type="gramStart"/>
      <w:r>
        <w:t>as long as</w:t>
      </w:r>
      <w:proofErr w:type="gramEnd"/>
      <w:r>
        <w:t xml:space="preserve"> the scale of the equilibrium (i.e., very limited in this case) is taken into accou</w:t>
      </w:r>
      <w:r>
        <w:t>nt.</w:t>
      </w:r>
    </w:p>
    <w:p w14:paraId="2BC686F6" w14:textId="77777777" w:rsidR="00054412" w:rsidRDefault="00537B85">
      <w:pPr>
        <w:ind w:left="-15" w:right="0"/>
      </w:pPr>
      <w:r>
        <w:t>The overall conclusions from the equilibrium thermodynamic modeling (Fig. 9) and the observed changes in mineralogy in the proximity of the intrusion (Fig. 5) are:</w:t>
      </w:r>
    </w:p>
    <w:p w14:paraId="7A346295" w14:textId="77777777" w:rsidR="00054412" w:rsidRDefault="00537B85">
      <w:pPr>
        <w:numPr>
          <w:ilvl w:val="0"/>
          <w:numId w:val="2"/>
        </w:numPr>
        <w:ind w:right="0"/>
      </w:pPr>
      <w:r>
        <w:t>Talc was probably generated from reaction between quartz and dolomite at moderate temper</w:t>
      </w:r>
      <w:r>
        <w:t>atures (130–180</w:t>
      </w:r>
      <w:r>
        <w:rPr>
          <w:rFonts w:ascii="Calibri" w:eastAsia="Calibri" w:hAnsi="Calibri" w:cs="Calibri"/>
        </w:rPr>
        <w:t>8</w:t>
      </w:r>
      <w:r>
        <w:t>C).</w:t>
      </w:r>
    </w:p>
    <w:p w14:paraId="46B6D874" w14:textId="77777777" w:rsidR="00054412" w:rsidRDefault="00537B85">
      <w:pPr>
        <w:numPr>
          <w:ilvl w:val="0"/>
          <w:numId w:val="2"/>
        </w:numPr>
        <w:ind w:right="0"/>
      </w:pPr>
      <w:r>
        <w:t>Actinolite may have been generated from reaction of the lower-temperature products, talc, quartz, Fe</w:t>
      </w:r>
      <w:r>
        <w:rPr>
          <w:sz w:val="18"/>
          <w:vertAlign w:val="superscript"/>
        </w:rPr>
        <w:t>2</w:t>
      </w:r>
      <w:r>
        <w:rPr>
          <w:rFonts w:ascii="Calibri" w:eastAsia="Calibri" w:hAnsi="Calibri" w:cs="Calibri"/>
          <w:sz w:val="16"/>
          <w:vertAlign w:val="superscript"/>
        </w:rPr>
        <w:t xml:space="preserve">1 </w:t>
      </w:r>
      <w:r>
        <w:t>resulting from reduction of Fe-oxide, and calcite, at about 200–230</w:t>
      </w:r>
      <w:r>
        <w:rPr>
          <w:rFonts w:ascii="Calibri" w:eastAsia="Calibri" w:hAnsi="Calibri" w:cs="Calibri"/>
        </w:rPr>
        <w:t>8</w:t>
      </w:r>
      <w:r>
        <w:t>C.</w:t>
      </w:r>
    </w:p>
    <w:p w14:paraId="6F9AAA63" w14:textId="77777777" w:rsidR="00054412" w:rsidRDefault="00537B85">
      <w:pPr>
        <w:numPr>
          <w:ilvl w:val="0"/>
          <w:numId w:val="2"/>
        </w:numPr>
        <w:ind w:right="0"/>
      </w:pPr>
      <w:r>
        <w:t>Actinolite was also probably generated from a second reaction involving saponite, calcite, Fe-oxide, and quartz at temperatures greater than about 250</w:t>
      </w:r>
      <w:r>
        <w:rPr>
          <w:rFonts w:ascii="Calibri" w:eastAsia="Calibri" w:hAnsi="Calibri" w:cs="Calibri"/>
        </w:rPr>
        <w:t>8</w:t>
      </w:r>
      <w:r>
        <w:t>C.</w:t>
      </w:r>
    </w:p>
    <w:p w14:paraId="1B878669" w14:textId="77777777" w:rsidR="00054412" w:rsidRDefault="00537B85">
      <w:pPr>
        <w:numPr>
          <w:ilvl w:val="0"/>
          <w:numId w:val="2"/>
        </w:numPr>
        <w:ind w:right="0"/>
      </w:pPr>
      <w:r>
        <w:t>Talc and actinolite coexist ove</w:t>
      </w:r>
      <w:r>
        <w:t>r a limited thermal range.</w:t>
      </w:r>
    </w:p>
    <w:p w14:paraId="393C3A18" w14:textId="77777777" w:rsidR="00054412" w:rsidRDefault="00537B85">
      <w:pPr>
        <w:numPr>
          <w:ilvl w:val="0"/>
          <w:numId w:val="2"/>
        </w:numPr>
        <w:ind w:right="0"/>
      </w:pPr>
      <w:r>
        <w:t>The only minerals involved in the reaction were those in contact with the pore fluid: intergranular saponite and pore-occupying carbonate minerals (</w:t>
      </w:r>
      <w:r>
        <w:rPr>
          <w:rFonts w:ascii="Calibri" w:eastAsia="Calibri" w:hAnsi="Calibri" w:cs="Calibri"/>
        </w:rPr>
        <w:t xml:space="preserve">6 </w:t>
      </w:r>
      <w:r>
        <w:t>minor quartz).</w:t>
      </w:r>
    </w:p>
    <w:p w14:paraId="568D7D4A" w14:textId="77777777" w:rsidR="00054412" w:rsidRDefault="00537B85">
      <w:pPr>
        <w:numPr>
          <w:ilvl w:val="0"/>
          <w:numId w:val="2"/>
        </w:numPr>
        <w:spacing w:after="264"/>
        <w:ind w:right="0"/>
      </w:pPr>
      <w:r>
        <w:t>K-feldspar (whether detrital and burial diagenetic) was not sign</w:t>
      </w:r>
      <w:r>
        <w:t xml:space="preserve">ificantly involved in the contact diagenesis (possibly because of its limited exposed surface area) despite its abundance in these </w:t>
      </w:r>
      <w:proofErr w:type="spellStart"/>
      <w:r>
        <w:t>arkosic</w:t>
      </w:r>
      <w:proofErr w:type="spellEnd"/>
      <w:r>
        <w:t xml:space="preserve"> rocks.</w:t>
      </w:r>
    </w:p>
    <w:p w14:paraId="0D0C602B" w14:textId="77777777" w:rsidR="00054412" w:rsidRDefault="00537B85">
      <w:pPr>
        <w:pStyle w:val="1"/>
        <w:spacing w:after="120"/>
        <w:ind w:left="198" w:right="189"/>
      </w:pPr>
      <w:r>
        <w:t>Conditions During Contact Diagenesis</w:t>
      </w:r>
    </w:p>
    <w:p w14:paraId="2ED214C2" w14:textId="77777777" w:rsidR="00054412" w:rsidRDefault="00537B85">
      <w:pPr>
        <w:spacing w:after="259"/>
        <w:ind w:left="-15" w:right="0"/>
      </w:pPr>
      <w:r>
        <w:t>Although there are no direct geochemical (e.g., fluid inclusion) or miner</w:t>
      </w:r>
      <w:r>
        <w:t>al–chemical (e.g., Fe–Mg mineral partitioning) indicators of temperature that can be used to define the maximum temperatures experienced during contact diagenesis, the modeling approaches outlined above are broadly consistent. Geochemical modeling of the c</w:t>
      </w:r>
      <w:r>
        <w:t xml:space="preserve">oexistence of talc and tremolite (actinolite) at 3 m from the intrusion suggests a maximum temperature of </w:t>
      </w:r>
      <w:r>
        <w:rPr>
          <w:rFonts w:ascii="Calibri" w:eastAsia="Calibri" w:hAnsi="Calibri" w:cs="Calibri"/>
        </w:rPr>
        <w:t xml:space="preserve"># </w:t>
      </w:r>
      <w:r>
        <w:t>240–250</w:t>
      </w:r>
      <w:r>
        <w:rPr>
          <w:rFonts w:ascii="Calibri" w:eastAsia="Calibri" w:hAnsi="Calibri" w:cs="Calibri"/>
        </w:rPr>
        <w:t>8</w:t>
      </w:r>
      <w:r>
        <w:t>C (Fig. 9). Thermal-history modeling of the system shows that the maximum temperature at 3 m should have been about 220</w:t>
      </w:r>
      <w:r>
        <w:rPr>
          <w:rFonts w:ascii="Calibri" w:eastAsia="Calibri" w:hAnsi="Calibri" w:cs="Calibri"/>
        </w:rPr>
        <w:t>8</w:t>
      </w:r>
      <w:r>
        <w:t>C (Fig. 8). Given th</w:t>
      </w:r>
      <w:r>
        <w:t>e diverse assumptions made in each model and the attendant uncertainties, the outputs from each approach are similar. The broad agreement of the two independent techniques can be taken to suggest that the overall thermal model (Fig. 8) and the overall geoc</w:t>
      </w:r>
      <w:r>
        <w:t>hemical reaction scheme (Fig. 9; Reactions 2, 3, and 4) are possibly a fair representation of the actual conditions and reactions.</w:t>
      </w:r>
    </w:p>
    <w:p w14:paraId="4C7326B9" w14:textId="77777777" w:rsidR="00054412" w:rsidRDefault="00537B85">
      <w:pPr>
        <w:pStyle w:val="1"/>
        <w:spacing w:after="118"/>
        <w:ind w:left="198" w:right="190"/>
      </w:pPr>
      <w:r>
        <w:t>Effect of the Intrusion on Reservoir Properties</w:t>
      </w:r>
    </w:p>
    <w:p w14:paraId="78A175A6" w14:textId="77777777" w:rsidR="00054412" w:rsidRDefault="00537B85">
      <w:pPr>
        <w:ind w:left="-15" w:right="0"/>
      </w:pPr>
      <w:r>
        <w:t>The geochemical and mineralogical data presented here suggest strongly that c</w:t>
      </w:r>
      <w:r>
        <w:t xml:space="preserve">ontact diagenesis was largely </w:t>
      </w:r>
      <w:proofErr w:type="spellStart"/>
      <w:r>
        <w:t>isochemical</w:t>
      </w:r>
      <w:proofErr w:type="spellEnd"/>
      <w:r>
        <w:t xml:space="preserve"> (in terms of rock-forming mineral components). There was apparently minimal effect upon the matrix of the sandstone even during heating to about 300</w:t>
      </w:r>
      <w:r>
        <w:rPr>
          <w:rFonts w:ascii="Calibri" w:eastAsia="Calibri" w:hAnsi="Calibri" w:cs="Calibri"/>
        </w:rPr>
        <w:t>8</w:t>
      </w:r>
      <w:r>
        <w:t>C.</w:t>
      </w:r>
    </w:p>
    <w:p w14:paraId="652B5777" w14:textId="77777777" w:rsidR="00054412" w:rsidRDefault="00537B85">
      <w:pPr>
        <w:ind w:left="-15" w:right="0"/>
      </w:pPr>
      <w:r>
        <w:t>The observed total porosity of samples as close as a few centi</w:t>
      </w:r>
      <w:r>
        <w:t>meters from the intrusion is essentially unaffected by the contact diagenesis (Fig. 5). Pore-filling clay and carbonate minerals have reacted to produce talc and actinolite (at approximately constant solid mineral volume). There has not been a major recrys</w:t>
      </w:r>
      <w:r>
        <w:t xml:space="preserve">tallization of framework-forming grains. </w:t>
      </w:r>
      <w:proofErr w:type="gramStart"/>
      <w:r>
        <w:t>Thus</w:t>
      </w:r>
      <w:proofErr w:type="gramEnd"/>
      <w:r>
        <w:t xml:space="preserve"> the observed porosity (from petrography) has remained essentially unchanged. It is not clear that sills and dikes have a highly detrimental effect on reservoir porosity except in their immediate vicinity. Howev</w:t>
      </w:r>
      <w:r>
        <w:t>er, even if they did have a porosity-reducing effect, the thermal modeling (Fig. 8) suggests that the thermal (and thus reservoir quality) effect of the intrusion would not be much more than one or two times the thickness of the igneous intrusion itself.</w:t>
      </w:r>
    </w:p>
    <w:p w14:paraId="4AC75B4D" w14:textId="77777777" w:rsidR="00054412" w:rsidRDefault="00537B85">
      <w:pPr>
        <w:ind w:left="-15" w:right="0"/>
      </w:pPr>
      <w:r>
        <w:t>P</w:t>
      </w:r>
      <w:r>
        <w:t>ermeability in clay-bearing sandstones can be low because pore-bridging clay flakes, and sheets block pore throats very efficiently. Contact diagenesis transformed the open and dispersed honeycomb fabric of the saponite (Fig. 2) into tightly bundled collec</w:t>
      </w:r>
      <w:r>
        <w:t xml:space="preserve">tions of needles (actinolite) and grain-coating flakes (talc; Fig. 2). The heating event retained the mode of the permeability at about 500 </w:t>
      </w:r>
      <w:proofErr w:type="spellStart"/>
      <w:r>
        <w:t>mD</w:t>
      </w:r>
      <w:proofErr w:type="spellEnd"/>
      <w:r>
        <w:t xml:space="preserve"> (Fig. 6) although the highest permeability values of the unaltered sandstones are not present in rocks 2–3 m from</w:t>
      </w:r>
      <w:r>
        <w:t xml:space="preserve"> the contact. The loss of high permeability values is unlikely to be an effect of depositional facies, in as much as the rocks at 9–10 m and 2–3 m from the intrusion are the same primary depositional facies. </w:t>
      </w:r>
      <w:proofErr w:type="gramStart"/>
      <w:r>
        <w:t>Thus</w:t>
      </w:r>
      <w:proofErr w:type="gramEnd"/>
      <w:r>
        <w:t xml:space="preserve"> contact diagenesis may have reduced the het</w:t>
      </w:r>
      <w:r>
        <w:t xml:space="preserve">erogeneity of permeability values. A key conclusion from the </w:t>
      </w:r>
      <w:proofErr w:type="spellStart"/>
      <w:r>
        <w:t>minipermeametry</w:t>
      </w:r>
      <w:proofErr w:type="spellEnd"/>
      <w:r>
        <w:t xml:space="preserve"> </w:t>
      </w:r>
      <w:r>
        <w:lastRenderedPageBreak/>
        <w:t xml:space="preserve">data is that permeability has </w:t>
      </w:r>
      <w:r>
        <w:rPr>
          <w:i/>
        </w:rPr>
        <w:t xml:space="preserve">not </w:t>
      </w:r>
      <w:r>
        <w:t>been destroyed by intrusion into the sandstone as close as 2 m from the contact with a 2-m-thick igneous body.</w:t>
      </w:r>
    </w:p>
    <w:p w14:paraId="5D068877" w14:textId="77777777" w:rsidR="00054412" w:rsidRDefault="00537B85">
      <w:pPr>
        <w:spacing w:after="266"/>
        <w:ind w:left="-15" w:right="0"/>
      </w:pPr>
      <w:r>
        <w:t xml:space="preserve">Rift-related </w:t>
      </w:r>
      <w:proofErr w:type="spellStart"/>
      <w:r>
        <w:t>basinal</w:t>
      </w:r>
      <w:proofErr w:type="spellEnd"/>
      <w:r>
        <w:t xml:space="preserve"> sedimentary r</w:t>
      </w:r>
      <w:r>
        <w:t>ocks intruded by igneous sills and dykes are not actively sought during petroleum exploration. However, this study has shown that the effects of intrusions may be relatively minor in terms of porosity and permeability for small intrusions. The contact-diag</w:t>
      </w:r>
      <w:r>
        <w:t xml:space="preserve">enetic processes observed here include the fine-grained, pore-filling minerals (which necessarily have high ratios of surface area to volume and easy access to the reactive medium) and the isovolumetric reaction. Clearly other sandstone lithologies, other </w:t>
      </w:r>
      <w:r>
        <w:t>clay minerals, and other thermal regimes need to be assessed before the effects of intrusions can be discounted as a reservoir-quality problem, but the indications from this study are positive in terms of reservoir quality.</w:t>
      </w:r>
    </w:p>
    <w:p w14:paraId="5EAE21DC" w14:textId="77777777" w:rsidR="00054412" w:rsidRDefault="00537B85">
      <w:pPr>
        <w:pStyle w:val="1"/>
        <w:spacing w:after="120"/>
        <w:ind w:left="198" w:right="189"/>
      </w:pPr>
      <w:r>
        <w:t>Implications for Similar Reservo</w:t>
      </w:r>
      <w:r>
        <w:t>ir Successions</w:t>
      </w:r>
    </w:p>
    <w:p w14:paraId="5955CC96" w14:textId="77777777" w:rsidR="00054412" w:rsidRDefault="00537B85">
      <w:pPr>
        <w:ind w:left="-15" w:right="0"/>
      </w:pPr>
      <w:r>
        <w:t>Rift basins display similar features that control sediment supply and to a lesser extent sediment type. These features include thinned crust/mantle lithosphere and a very high heat flow. Thinning in brittle crust causes faulting, which in tu</w:t>
      </w:r>
      <w:r>
        <w:t xml:space="preserve">rn creates (simultaneously) actively eroding footwalls and accommodation space in adjacent hanging wall grabens and half grabens. The regionally high heat flow also results in partial melting and igneous activity. Thus, many ancient and modern rift basins </w:t>
      </w:r>
      <w:r>
        <w:t xml:space="preserve">are intruded by igneous rocks (Tian et al. 1992, nonmarine rift and </w:t>
      </w:r>
      <w:proofErr w:type="spellStart"/>
      <w:r>
        <w:t>intrusives</w:t>
      </w:r>
      <w:proofErr w:type="spellEnd"/>
      <w:r>
        <w:t xml:space="preserve">; Naylor et al. 1999). In the study location (Fig. 1), the early Tertiary igneous </w:t>
      </w:r>
      <w:proofErr w:type="spellStart"/>
      <w:r>
        <w:t>intrusives</w:t>
      </w:r>
      <w:proofErr w:type="spellEnd"/>
      <w:r>
        <w:t xml:space="preserve"> that caused contact diagenesis are about 170 My younger than the host nonmarine Trias</w:t>
      </w:r>
      <w:r>
        <w:t>sic sandstones. In contrast, many rift successions display intrusive rocks that are fractionally younger than their host sediments, sometimes by as little as tens to hundreds of thousands of years (e.g., Lake Turkana, Lake Natron, East African Rift). The s</w:t>
      </w:r>
      <w:r>
        <w:t>uccession studied here provides a suitable analogy for such rift basins, because both have experienced significant burial diagenesis prior to intrusion: in modern rifts through rapid sedimentation and in the present study through prolonged burial. Extensio</w:t>
      </w:r>
      <w:r>
        <w:t>nal basins often display the essential mix of sediment and igneous rock required for the high-temperature diagenetic reactions that we have presented here.</w:t>
      </w:r>
    </w:p>
    <w:p w14:paraId="4B968443" w14:textId="77777777" w:rsidR="00054412" w:rsidRDefault="00537B85">
      <w:pPr>
        <w:spacing w:after="254"/>
        <w:ind w:left="-15" w:right="0"/>
      </w:pPr>
      <w:r>
        <w:t>The implications of this study are that similar mineralogical reactions and reservoir properties can</w:t>
      </w:r>
      <w:r>
        <w:t xml:space="preserve"> be expected in other petroleum-bearing basins. Direct analogues include the Triassic sandstones of the eastern seaboard of North America, where basic intrusions were formed during early rifting and continental breakup (</w:t>
      </w:r>
      <w:proofErr w:type="spellStart"/>
      <w:r>
        <w:t>Veevers</w:t>
      </w:r>
      <w:proofErr w:type="spellEnd"/>
      <w:r>
        <w:t xml:space="preserve"> 1989). The common associatio</w:t>
      </w:r>
      <w:r>
        <w:t xml:space="preserve">n of </w:t>
      </w:r>
      <w:proofErr w:type="spellStart"/>
      <w:r>
        <w:t>redbeds</w:t>
      </w:r>
      <w:proofErr w:type="spellEnd"/>
      <w:r>
        <w:t xml:space="preserve"> with igneous intrusions is also apparent in many Phanerozoic successions of the South Atlantic (Cameron et al. 1999). These include both the Gondwanan rift successions of the Karoo and equivalents in South Africa and the Falkland Islands as we</w:t>
      </w:r>
      <w:r>
        <w:t>ll as subsequent Cretaceous rift-basin sediments offshore west Africa and Brazil.</w:t>
      </w:r>
    </w:p>
    <w:p w14:paraId="685CDC26" w14:textId="77777777" w:rsidR="00054412" w:rsidRDefault="00537B85">
      <w:pPr>
        <w:pStyle w:val="2"/>
        <w:spacing w:after="193"/>
        <w:ind w:right="2"/>
      </w:pPr>
      <w:r>
        <w:t>CONCLUSIONS</w:t>
      </w:r>
    </w:p>
    <w:p w14:paraId="4D768787" w14:textId="77777777" w:rsidR="00054412" w:rsidRDefault="00537B85">
      <w:pPr>
        <w:numPr>
          <w:ilvl w:val="0"/>
          <w:numId w:val="3"/>
        </w:numPr>
        <w:ind w:right="0"/>
      </w:pPr>
      <w:r>
        <w:t>The study of contact diagenesis of Triassic Sherwood Sandstone Group sandstones from Scrabo, Northern Ireland, has revealed a series of mineral reactions and textural changes that resulted from the intrusion of a dolerite sill.</w:t>
      </w:r>
    </w:p>
    <w:p w14:paraId="573A2B32" w14:textId="77777777" w:rsidR="00054412" w:rsidRDefault="00537B85">
      <w:pPr>
        <w:numPr>
          <w:ilvl w:val="0"/>
          <w:numId w:val="3"/>
        </w:numPr>
        <w:ind w:right="0"/>
      </w:pPr>
      <w:r>
        <w:t>Contact diagenesis apparentl</w:t>
      </w:r>
      <w:r>
        <w:t>y had little or no effect on the framework grains (quartz and feldspars) of the sandstone.</w:t>
      </w:r>
    </w:p>
    <w:p w14:paraId="6D97FF3E" w14:textId="77777777" w:rsidR="00054412" w:rsidRDefault="00537B85">
      <w:pPr>
        <w:numPr>
          <w:ilvl w:val="0"/>
          <w:numId w:val="3"/>
        </w:numPr>
        <w:ind w:right="0"/>
      </w:pPr>
      <w:r>
        <w:t>Contact diagenesis of the carbonate–saponite matrix of the sandstone revealed a pore-filling mineral assemblage of talc and actinolite at 3 m from the intrusion wher</w:t>
      </w:r>
      <w:r>
        <w:t>eas only the amphibole was found in pores closer to (within centimeters) the intrusion.</w:t>
      </w:r>
    </w:p>
    <w:p w14:paraId="7B27E4CE" w14:textId="77777777" w:rsidR="00054412" w:rsidRDefault="00537B85">
      <w:pPr>
        <w:numPr>
          <w:ilvl w:val="0"/>
          <w:numId w:val="3"/>
        </w:numPr>
        <w:ind w:right="0"/>
      </w:pPr>
      <w:r>
        <w:t>The original saponite was present as a permeability-diminishing open-honeycomb fabric. Talc grew as framework grain-hugging flakes. Actinolite grew as tightly bundled c</w:t>
      </w:r>
      <w:r>
        <w:t>ollections of needles projecting into pores.</w:t>
      </w:r>
    </w:p>
    <w:p w14:paraId="4481B9A2" w14:textId="77777777" w:rsidR="00054412" w:rsidRDefault="00537B85">
      <w:pPr>
        <w:numPr>
          <w:ilvl w:val="0"/>
          <w:numId w:val="3"/>
        </w:numPr>
        <w:ind w:right="0"/>
      </w:pPr>
      <w:r>
        <w:t>Equilibrium thermodynamic modeling suggests that talc formed from reaction between dolomite and quartz at relatively low temperature (130– 160</w:t>
      </w:r>
      <w:r>
        <w:rPr>
          <w:rFonts w:ascii="Calibri" w:eastAsia="Calibri" w:hAnsi="Calibri" w:cs="Calibri"/>
        </w:rPr>
        <w:t>8</w:t>
      </w:r>
      <w:r>
        <w:t xml:space="preserve">C); actinolite grew first from reaction between talc and calcite at </w:t>
      </w:r>
      <w:r>
        <w:t>220– 230</w:t>
      </w:r>
      <w:r>
        <w:rPr>
          <w:rFonts w:ascii="Calibri" w:eastAsia="Calibri" w:hAnsi="Calibri" w:cs="Calibri"/>
        </w:rPr>
        <w:t>8</w:t>
      </w:r>
      <w:r>
        <w:t>C and then from reaction between quartz, saponite, and calcite at temperatures greater than 250</w:t>
      </w:r>
      <w:r>
        <w:rPr>
          <w:rFonts w:ascii="Calibri" w:eastAsia="Calibri" w:hAnsi="Calibri" w:cs="Calibri"/>
        </w:rPr>
        <w:t>8</w:t>
      </w:r>
      <w:r>
        <w:t>C.</w:t>
      </w:r>
    </w:p>
    <w:p w14:paraId="3FBB4D00" w14:textId="77777777" w:rsidR="00054412" w:rsidRDefault="00537B85">
      <w:pPr>
        <w:numPr>
          <w:ilvl w:val="0"/>
          <w:numId w:val="3"/>
        </w:numPr>
        <w:ind w:right="0"/>
      </w:pPr>
      <w:r>
        <w:t>Thermal history modeling and geochemical modeling suggest that the maximum temperature was between 200</w:t>
      </w:r>
      <w:r>
        <w:rPr>
          <w:rFonts w:ascii="Calibri" w:eastAsia="Calibri" w:hAnsi="Calibri" w:cs="Calibri"/>
        </w:rPr>
        <w:t>8</w:t>
      </w:r>
      <w:r>
        <w:t>C and 250</w:t>
      </w:r>
      <w:r>
        <w:rPr>
          <w:rFonts w:ascii="Calibri" w:eastAsia="Calibri" w:hAnsi="Calibri" w:cs="Calibri"/>
        </w:rPr>
        <w:t>8</w:t>
      </w:r>
      <w:r>
        <w:t>C at 3 m from the intrusion.</w:t>
      </w:r>
    </w:p>
    <w:p w14:paraId="0F85C7FA" w14:textId="77777777" w:rsidR="00054412" w:rsidRDefault="00537B85">
      <w:pPr>
        <w:numPr>
          <w:ilvl w:val="0"/>
          <w:numId w:val="3"/>
        </w:numPr>
        <w:ind w:right="0"/>
      </w:pPr>
      <w:r>
        <w:t>Detrit</w:t>
      </w:r>
      <w:r>
        <w:t xml:space="preserve">al feldspar minerals (principally K-feldspar) were not involved in contact diagenesis even though they are thermodynamically unstable in the presence of the other minerals listed. Contact diagenetic reactions involved only minerals present within the pore </w:t>
      </w:r>
      <w:r>
        <w:t>system and largely ignored framework minerals with low specific surface area.</w:t>
      </w:r>
    </w:p>
    <w:p w14:paraId="1A558688" w14:textId="77777777" w:rsidR="00054412" w:rsidRDefault="00537B85">
      <w:pPr>
        <w:numPr>
          <w:ilvl w:val="0"/>
          <w:numId w:val="3"/>
        </w:numPr>
        <w:spacing w:after="255"/>
        <w:ind w:right="0"/>
      </w:pPr>
      <w:r>
        <w:t>Contact diagenesis conserved porosity and had little effect on permeability.</w:t>
      </w:r>
    </w:p>
    <w:p w14:paraId="5E16D889" w14:textId="77777777" w:rsidR="00054412" w:rsidRDefault="00537B85">
      <w:pPr>
        <w:pStyle w:val="2"/>
        <w:spacing w:after="171"/>
      </w:pPr>
      <w:r>
        <w:t>ACKNOWLEDGMENTS</w:t>
      </w:r>
    </w:p>
    <w:p w14:paraId="2D7DE466" w14:textId="77777777" w:rsidR="00054412" w:rsidRDefault="00537B85">
      <w:pPr>
        <w:spacing w:after="303" w:line="229" w:lineRule="auto"/>
        <w:ind w:left="-15" w:right="0" w:firstLine="138"/>
      </w:pPr>
      <w:r>
        <w:rPr>
          <w:sz w:val="17"/>
        </w:rPr>
        <w:t>We are very grateful for the assistance received in the field from Paul Carey, Joanne</w:t>
      </w:r>
      <w:r>
        <w:rPr>
          <w:sz w:val="17"/>
        </w:rPr>
        <w:t xml:space="preserve"> Curran, John </w:t>
      </w:r>
      <w:proofErr w:type="spellStart"/>
      <w:r>
        <w:rPr>
          <w:sz w:val="17"/>
        </w:rPr>
        <w:t>Meneely</w:t>
      </w:r>
      <w:proofErr w:type="spellEnd"/>
      <w:r>
        <w:rPr>
          <w:sz w:val="17"/>
        </w:rPr>
        <w:t xml:space="preserve">, Mark Russell (for help with </w:t>
      </w:r>
      <w:proofErr w:type="spellStart"/>
      <w:r>
        <w:rPr>
          <w:sz w:val="17"/>
        </w:rPr>
        <w:t>minipermeametry</w:t>
      </w:r>
      <w:proofErr w:type="spellEnd"/>
      <w:r>
        <w:rPr>
          <w:sz w:val="17"/>
        </w:rPr>
        <w:t xml:space="preserve"> analyses), Paddy </w:t>
      </w:r>
      <w:proofErr w:type="spellStart"/>
      <w:r>
        <w:rPr>
          <w:sz w:val="17"/>
        </w:rPr>
        <w:t>Gaffikin</w:t>
      </w:r>
      <w:proofErr w:type="spellEnd"/>
      <w:r>
        <w:rPr>
          <w:sz w:val="17"/>
        </w:rPr>
        <w:t xml:space="preserve"> (for XRD analyses), Stephen McFarland, and Jackie Patrick (for help with electron microprobe analyses). David Doff and Rob Shelton provided useful advice and encou</w:t>
      </w:r>
      <w:r>
        <w:rPr>
          <w:sz w:val="17"/>
        </w:rPr>
        <w:t xml:space="preserve">ragement. We acknowledge the assistance of Queen’s University Belfast with the funding of this work. Constructive and very helpful comments on an early and then modified version of this paper by Barbara </w:t>
      </w:r>
      <w:proofErr w:type="spellStart"/>
      <w:r>
        <w:rPr>
          <w:sz w:val="17"/>
        </w:rPr>
        <w:t>Dutrow</w:t>
      </w:r>
      <w:proofErr w:type="spellEnd"/>
      <w:r>
        <w:rPr>
          <w:sz w:val="17"/>
        </w:rPr>
        <w:t xml:space="preserve">, David </w:t>
      </w:r>
      <w:proofErr w:type="spellStart"/>
      <w:r>
        <w:rPr>
          <w:sz w:val="17"/>
        </w:rPr>
        <w:t>Awwiller</w:t>
      </w:r>
      <w:proofErr w:type="spellEnd"/>
      <w:r>
        <w:rPr>
          <w:sz w:val="17"/>
        </w:rPr>
        <w:t>, and Kitty Lou Milliken have i</w:t>
      </w:r>
      <w:r>
        <w:rPr>
          <w:sz w:val="17"/>
        </w:rPr>
        <w:t>mproved this paper beyond all recognition. Chris Cornford is thanked for helpful suggestions about the thermal history modeling.</w:t>
      </w:r>
    </w:p>
    <w:p w14:paraId="51AFF4B8" w14:textId="77777777" w:rsidR="00054412" w:rsidRDefault="00537B85">
      <w:pPr>
        <w:pStyle w:val="2"/>
        <w:spacing w:after="204"/>
        <w:ind w:right="1"/>
      </w:pPr>
      <w:r>
        <w:t>REFERENCES</w:t>
      </w:r>
    </w:p>
    <w:p w14:paraId="664C249D" w14:textId="77777777" w:rsidR="00054412" w:rsidRDefault="00537B85">
      <w:pPr>
        <w:spacing w:after="0" w:line="227" w:lineRule="auto"/>
        <w:ind w:left="-15" w:right="0" w:firstLine="0"/>
      </w:pPr>
      <w:r>
        <w:rPr>
          <w:sz w:val="15"/>
        </w:rPr>
        <w:t>A</w:t>
      </w:r>
      <w:r>
        <w:rPr>
          <w:sz w:val="10"/>
        </w:rPr>
        <w:t>PRIL</w:t>
      </w:r>
      <w:r>
        <w:rPr>
          <w:sz w:val="15"/>
        </w:rPr>
        <w:t xml:space="preserve">, R.H., </w:t>
      </w:r>
      <w:r>
        <w:rPr>
          <w:sz w:val="10"/>
        </w:rPr>
        <w:t xml:space="preserve">AND </w:t>
      </w:r>
      <w:r>
        <w:rPr>
          <w:sz w:val="15"/>
        </w:rPr>
        <w:t>K</w:t>
      </w:r>
      <w:r>
        <w:rPr>
          <w:sz w:val="10"/>
        </w:rPr>
        <w:t>ELLER</w:t>
      </w:r>
      <w:r>
        <w:rPr>
          <w:sz w:val="15"/>
        </w:rPr>
        <w:t>, D.M., 1992, Saponite and vermiculite in amygdales of the Granby Basaltic Tuff, Connecticut Valley: Clay and Clay Minerals, v. 40, p. 22–31. B</w:t>
      </w:r>
      <w:r>
        <w:rPr>
          <w:sz w:val="10"/>
        </w:rPr>
        <w:t>AILEY</w:t>
      </w:r>
      <w:r>
        <w:rPr>
          <w:sz w:val="15"/>
        </w:rPr>
        <w:t xml:space="preserve">, R.K., 1949, Talc in the </w:t>
      </w:r>
      <w:proofErr w:type="spellStart"/>
      <w:r>
        <w:rPr>
          <w:sz w:val="15"/>
        </w:rPr>
        <w:t>salines</w:t>
      </w:r>
      <w:proofErr w:type="spellEnd"/>
      <w:r>
        <w:rPr>
          <w:sz w:val="15"/>
        </w:rPr>
        <w:t xml:space="preserve"> of the potash field near Carlsbad, Eddy County, New Mexico: American Miner</w:t>
      </w:r>
      <w:r>
        <w:rPr>
          <w:sz w:val="15"/>
        </w:rPr>
        <w:t>alogist, p. 9–10.</w:t>
      </w:r>
    </w:p>
    <w:p w14:paraId="122578D9" w14:textId="77777777" w:rsidR="00054412" w:rsidRDefault="00537B85">
      <w:pPr>
        <w:spacing w:after="0" w:line="227" w:lineRule="auto"/>
        <w:ind w:left="127" w:right="0" w:hanging="142"/>
      </w:pPr>
      <w:r>
        <w:rPr>
          <w:sz w:val="15"/>
        </w:rPr>
        <w:t>B</w:t>
      </w:r>
      <w:r>
        <w:rPr>
          <w:sz w:val="10"/>
        </w:rPr>
        <w:t>AZLEY</w:t>
      </w:r>
      <w:r>
        <w:rPr>
          <w:sz w:val="15"/>
        </w:rPr>
        <w:t xml:space="preserve">, R.A.B., 1975, The Tertiary igneous and </w:t>
      </w:r>
      <w:proofErr w:type="spellStart"/>
      <w:r>
        <w:rPr>
          <w:sz w:val="15"/>
        </w:rPr>
        <w:t>Permo</w:t>
      </w:r>
      <w:proofErr w:type="spellEnd"/>
      <w:r>
        <w:rPr>
          <w:sz w:val="15"/>
        </w:rPr>
        <w:t xml:space="preserve">–Triassic Rocks of the </w:t>
      </w:r>
      <w:proofErr w:type="spellStart"/>
      <w:r>
        <w:rPr>
          <w:sz w:val="15"/>
        </w:rPr>
        <w:t>Ballyalton</w:t>
      </w:r>
      <w:proofErr w:type="spellEnd"/>
      <w:r>
        <w:rPr>
          <w:sz w:val="15"/>
        </w:rPr>
        <w:t xml:space="preserve"> Borehole, Co. Down: Geological Survey of Great Britain, Bulletin, v. 50, p. 71–101.</w:t>
      </w:r>
    </w:p>
    <w:p w14:paraId="4299E031" w14:textId="77777777" w:rsidR="00054412" w:rsidRDefault="00537B85">
      <w:pPr>
        <w:spacing w:after="22" w:line="227" w:lineRule="auto"/>
        <w:ind w:left="-15" w:right="0" w:firstLine="0"/>
      </w:pPr>
      <w:r>
        <w:rPr>
          <w:sz w:val="15"/>
        </w:rPr>
        <w:t>B</w:t>
      </w:r>
      <w:r>
        <w:rPr>
          <w:sz w:val="10"/>
        </w:rPr>
        <w:t>ENNETT</w:t>
      </w:r>
      <w:r>
        <w:rPr>
          <w:sz w:val="15"/>
        </w:rPr>
        <w:t xml:space="preserve">, J.R.P., 1983, Investigation of the geothermal potential of </w:t>
      </w:r>
      <w:r>
        <w:rPr>
          <w:sz w:val="15"/>
        </w:rPr>
        <w:t>the U.K.: The sedimentary basins in Northern Ireland. United Kingdom, Institute of Geological Sciences Report. B</w:t>
      </w:r>
      <w:r>
        <w:rPr>
          <w:sz w:val="10"/>
        </w:rPr>
        <w:t>ETHKE</w:t>
      </w:r>
      <w:r>
        <w:rPr>
          <w:sz w:val="15"/>
        </w:rPr>
        <w:t xml:space="preserve">, C.M., 1994, The Geochemist’s Workbench, version 2.4, A Users Guide to </w:t>
      </w:r>
      <w:proofErr w:type="spellStart"/>
      <w:r>
        <w:rPr>
          <w:sz w:val="15"/>
        </w:rPr>
        <w:t>Rxn</w:t>
      </w:r>
      <w:proofErr w:type="spellEnd"/>
      <w:r>
        <w:rPr>
          <w:sz w:val="15"/>
        </w:rPr>
        <w:t xml:space="preserve">, Act2, Tact, React and </w:t>
      </w:r>
      <w:proofErr w:type="spellStart"/>
      <w:r>
        <w:rPr>
          <w:sz w:val="15"/>
        </w:rPr>
        <w:t>Gtplot</w:t>
      </w:r>
      <w:proofErr w:type="spellEnd"/>
      <w:r>
        <w:rPr>
          <w:sz w:val="15"/>
        </w:rPr>
        <w:t>: Hydrology Program, University of</w:t>
      </w:r>
      <w:r>
        <w:rPr>
          <w:sz w:val="15"/>
        </w:rPr>
        <w:t xml:space="preserve"> Illinois, U.S.A., 213 p.</w:t>
      </w:r>
    </w:p>
    <w:p w14:paraId="243A9CF5" w14:textId="77777777" w:rsidR="00054412" w:rsidRDefault="00537B85">
      <w:pPr>
        <w:spacing w:after="22" w:line="227" w:lineRule="auto"/>
        <w:ind w:left="127" w:right="0" w:hanging="142"/>
      </w:pPr>
      <w:r>
        <w:rPr>
          <w:sz w:val="15"/>
        </w:rPr>
        <w:t>B</w:t>
      </w:r>
      <w:r>
        <w:rPr>
          <w:sz w:val="10"/>
        </w:rPr>
        <w:t>RINDLEY</w:t>
      </w:r>
      <w:r>
        <w:rPr>
          <w:sz w:val="15"/>
        </w:rPr>
        <w:t xml:space="preserve">, G.W., </w:t>
      </w:r>
      <w:r>
        <w:rPr>
          <w:sz w:val="10"/>
        </w:rPr>
        <w:t xml:space="preserve">AND </w:t>
      </w:r>
      <w:r>
        <w:rPr>
          <w:sz w:val="15"/>
        </w:rPr>
        <w:t>B</w:t>
      </w:r>
      <w:r>
        <w:rPr>
          <w:sz w:val="10"/>
        </w:rPr>
        <w:t>ROWN</w:t>
      </w:r>
      <w:r>
        <w:rPr>
          <w:sz w:val="15"/>
        </w:rPr>
        <w:t>, G., 1980, Crystal Structures of Clay Minerals and Their X-ray Identification: Mineralogical Society, Monograph 5, 495 p.</w:t>
      </w:r>
    </w:p>
    <w:p w14:paraId="77A41EB8" w14:textId="77777777" w:rsidR="00054412" w:rsidRDefault="00537B85">
      <w:pPr>
        <w:spacing w:after="22" w:line="227" w:lineRule="auto"/>
        <w:ind w:left="127" w:right="0" w:hanging="142"/>
      </w:pPr>
      <w:r>
        <w:rPr>
          <w:sz w:val="15"/>
        </w:rPr>
        <w:t>B</w:t>
      </w:r>
      <w:r>
        <w:rPr>
          <w:sz w:val="10"/>
        </w:rPr>
        <w:t>UCH</w:t>
      </w:r>
      <w:r>
        <w:rPr>
          <w:sz w:val="15"/>
        </w:rPr>
        <w:t xml:space="preserve">, M.W., </w:t>
      </w:r>
      <w:r>
        <w:rPr>
          <w:sz w:val="10"/>
        </w:rPr>
        <w:t xml:space="preserve">AND </w:t>
      </w:r>
      <w:r>
        <w:rPr>
          <w:sz w:val="15"/>
        </w:rPr>
        <w:t>R</w:t>
      </w:r>
      <w:r>
        <w:rPr>
          <w:sz w:val="10"/>
        </w:rPr>
        <w:t>OSE</w:t>
      </w:r>
      <w:r>
        <w:rPr>
          <w:sz w:val="15"/>
        </w:rPr>
        <w:t xml:space="preserve">, D., 1996, Mineralogy and geochemistry of the sediments of the </w:t>
      </w:r>
      <w:proofErr w:type="spellStart"/>
      <w:r>
        <w:rPr>
          <w:sz w:val="15"/>
        </w:rPr>
        <w:t>Etosha</w:t>
      </w:r>
      <w:proofErr w:type="spellEnd"/>
      <w:r>
        <w:rPr>
          <w:sz w:val="15"/>
        </w:rPr>
        <w:t xml:space="preserve"> Pan region in northern Namibia: A reconstr</w:t>
      </w:r>
      <w:r>
        <w:rPr>
          <w:sz w:val="15"/>
        </w:rPr>
        <w:t>uction of the depositional environment: Journal of African Earth Sciences, v. 3, p. 355–378.</w:t>
      </w:r>
    </w:p>
    <w:p w14:paraId="6E3B7021" w14:textId="77777777" w:rsidR="00054412" w:rsidRDefault="00537B85">
      <w:pPr>
        <w:spacing w:after="0" w:line="227" w:lineRule="auto"/>
        <w:ind w:left="127" w:right="0" w:hanging="142"/>
      </w:pPr>
      <w:r>
        <w:rPr>
          <w:sz w:val="15"/>
        </w:rPr>
        <w:t>B</w:t>
      </w:r>
      <w:r>
        <w:rPr>
          <w:sz w:val="10"/>
        </w:rPr>
        <w:t>UCKMAN</w:t>
      </w:r>
      <w:r>
        <w:rPr>
          <w:sz w:val="15"/>
        </w:rPr>
        <w:t>, J.O., D</w:t>
      </w:r>
      <w:r>
        <w:rPr>
          <w:sz w:val="10"/>
        </w:rPr>
        <w:t>OUGHTY</w:t>
      </w:r>
      <w:r>
        <w:rPr>
          <w:sz w:val="15"/>
        </w:rPr>
        <w:t>, P.S., B</w:t>
      </w:r>
      <w:r>
        <w:rPr>
          <w:sz w:val="10"/>
        </w:rPr>
        <w:t>ENTON</w:t>
      </w:r>
      <w:r>
        <w:rPr>
          <w:sz w:val="15"/>
        </w:rPr>
        <w:t xml:space="preserve">, M.J., </w:t>
      </w:r>
      <w:r>
        <w:rPr>
          <w:sz w:val="10"/>
        </w:rPr>
        <w:t xml:space="preserve">AND </w:t>
      </w:r>
      <w:r>
        <w:rPr>
          <w:sz w:val="15"/>
        </w:rPr>
        <w:t>J</w:t>
      </w:r>
      <w:r>
        <w:rPr>
          <w:sz w:val="10"/>
        </w:rPr>
        <w:t>ERAM</w:t>
      </w:r>
      <w:r>
        <w:rPr>
          <w:sz w:val="15"/>
        </w:rPr>
        <w:t xml:space="preserve">, A.J., 1998, </w:t>
      </w:r>
      <w:proofErr w:type="spellStart"/>
      <w:r>
        <w:rPr>
          <w:sz w:val="15"/>
        </w:rPr>
        <w:t>Palaeoenvironmental</w:t>
      </w:r>
      <w:proofErr w:type="spellEnd"/>
      <w:r>
        <w:rPr>
          <w:sz w:val="15"/>
        </w:rPr>
        <w:t xml:space="preserve"> interpretation of the Triassic sandstones at Scrabo, County Down, Northern I</w:t>
      </w:r>
      <w:r>
        <w:rPr>
          <w:sz w:val="15"/>
        </w:rPr>
        <w:t xml:space="preserve">reland: </w:t>
      </w:r>
      <w:proofErr w:type="spellStart"/>
      <w:r>
        <w:rPr>
          <w:sz w:val="15"/>
        </w:rPr>
        <w:t>ichnological</w:t>
      </w:r>
      <w:proofErr w:type="spellEnd"/>
      <w:r>
        <w:rPr>
          <w:sz w:val="15"/>
        </w:rPr>
        <w:t xml:space="preserve"> and sedimentological studies indicating a mixed fluviatile–aeolian succession: Irish Journal of Earth Sciences, v. 16, p. 85–102.</w:t>
      </w:r>
    </w:p>
    <w:p w14:paraId="7949826B" w14:textId="77777777" w:rsidR="00054412" w:rsidRDefault="00537B85">
      <w:pPr>
        <w:spacing w:after="22" w:line="227" w:lineRule="auto"/>
        <w:ind w:left="127" w:right="0" w:hanging="142"/>
      </w:pPr>
      <w:r>
        <w:rPr>
          <w:sz w:val="15"/>
        </w:rPr>
        <w:t>B</w:t>
      </w:r>
      <w:r>
        <w:rPr>
          <w:sz w:val="10"/>
        </w:rPr>
        <w:t>URLEY</w:t>
      </w:r>
      <w:r>
        <w:rPr>
          <w:sz w:val="15"/>
        </w:rPr>
        <w:t>, S.D., 1984, Patterns of diagenesis in the Sherwood Sandstone Group (Triassic), United Kingdom: Cl</w:t>
      </w:r>
      <w:r>
        <w:rPr>
          <w:sz w:val="15"/>
        </w:rPr>
        <w:t>ay Minerals, v. 19, p. 403–440.</w:t>
      </w:r>
    </w:p>
    <w:p w14:paraId="141D3A62" w14:textId="77777777" w:rsidR="00054412" w:rsidRDefault="00537B85">
      <w:pPr>
        <w:spacing w:after="22" w:line="227" w:lineRule="auto"/>
        <w:ind w:left="127" w:right="0" w:hanging="142"/>
      </w:pPr>
      <w:r>
        <w:rPr>
          <w:sz w:val="15"/>
        </w:rPr>
        <w:t>C</w:t>
      </w:r>
      <w:r>
        <w:rPr>
          <w:sz w:val="10"/>
        </w:rPr>
        <w:t>AMERON</w:t>
      </w:r>
      <w:r>
        <w:rPr>
          <w:sz w:val="15"/>
        </w:rPr>
        <w:t>, N., B</w:t>
      </w:r>
      <w:r>
        <w:rPr>
          <w:sz w:val="10"/>
        </w:rPr>
        <w:t>ATE</w:t>
      </w:r>
      <w:r>
        <w:rPr>
          <w:sz w:val="15"/>
        </w:rPr>
        <w:t>, R., C</w:t>
      </w:r>
      <w:r>
        <w:rPr>
          <w:sz w:val="10"/>
        </w:rPr>
        <w:t>LURE</w:t>
      </w:r>
      <w:r>
        <w:rPr>
          <w:sz w:val="15"/>
        </w:rPr>
        <w:t xml:space="preserve">, V., </w:t>
      </w:r>
      <w:r>
        <w:rPr>
          <w:sz w:val="10"/>
        </w:rPr>
        <w:t xml:space="preserve">AND </w:t>
      </w:r>
      <w:r>
        <w:rPr>
          <w:sz w:val="15"/>
        </w:rPr>
        <w:t>S</w:t>
      </w:r>
      <w:r>
        <w:rPr>
          <w:sz w:val="10"/>
        </w:rPr>
        <w:t>MITH</w:t>
      </w:r>
      <w:r>
        <w:rPr>
          <w:sz w:val="15"/>
        </w:rPr>
        <w:t>, D., 1999, The Oil and Gas of the South Atlantic: Geological Society of London, Special Publication 153, 474p.</w:t>
      </w:r>
    </w:p>
    <w:p w14:paraId="405590A7" w14:textId="77777777" w:rsidR="00054412" w:rsidRDefault="00537B85">
      <w:pPr>
        <w:spacing w:after="22" w:line="227" w:lineRule="auto"/>
        <w:ind w:left="127" w:right="0" w:hanging="142"/>
      </w:pPr>
      <w:r>
        <w:rPr>
          <w:sz w:val="15"/>
        </w:rPr>
        <w:lastRenderedPageBreak/>
        <w:t>C</w:t>
      </w:r>
      <w:r>
        <w:rPr>
          <w:sz w:val="10"/>
        </w:rPr>
        <w:t>ARSLAW</w:t>
      </w:r>
      <w:r>
        <w:rPr>
          <w:sz w:val="15"/>
        </w:rPr>
        <w:t xml:space="preserve">, H.S., </w:t>
      </w:r>
      <w:r>
        <w:rPr>
          <w:sz w:val="10"/>
        </w:rPr>
        <w:t xml:space="preserve">AND </w:t>
      </w:r>
      <w:r>
        <w:rPr>
          <w:sz w:val="15"/>
        </w:rPr>
        <w:t>J</w:t>
      </w:r>
      <w:r>
        <w:rPr>
          <w:sz w:val="10"/>
        </w:rPr>
        <w:t xml:space="preserve">AEGER </w:t>
      </w:r>
      <w:r>
        <w:rPr>
          <w:sz w:val="15"/>
        </w:rPr>
        <w:t>J.G., 1959, Conduction of Heat in Solids: O</w:t>
      </w:r>
      <w:r>
        <w:rPr>
          <w:sz w:val="15"/>
        </w:rPr>
        <w:t>xford, Clarendon Press, U.K., 510 p.</w:t>
      </w:r>
    </w:p>
    <w:p w14:paraId="2D9B2259" w14:textId="77777777" w:rsidR="00054412" w:rsidRDefault="00537B85">
      <w:pPr>
        <w:spacing w:after="22" w:line="227" w:lineRule="auto"/>
        <w:ind w:left="127" w:right="0" w:hanging="142"/>
      </w:pPr>
      <w:r>
        <w:rPr>
          <w:sz w:val="15"/>
        </w:rPr>
        <w:t>C</w:t>
      </w:r>
      <w:r>
        <w:rPr>
          <w:sz w:val="10"/>
        </w:rPr>
        <w:t>OX</w:t>
      </w:r>
      <w:r>
        <w:rPr>
          <w:sz w:val="15"/>
        </w:rPr>
        <w:t>, K.G., B</w:t>
      </w:r>
      <w:r>
        <w:rPr>
          <w:sz w:val="10"/>
        </w:rPr>
        <w:t xml:space="preserve">ELL </w:t>
      </w:r>
      <w:r>
        <w:rPr>
          <w:sz w:val="15"/>
        </w:rPr>
        <w:t xml:space="preserve">J.D., </w:t>
      </w:r>
      <w:r>
        <w:rPr>
          <w:sz w:val="10"/>
        </w:rPr>
        <w:t xml:space="preserve">AND </w:t>
      </w:r>
      <w:r>
        <w:rPr>
          <w:sz w:val="15"/>
        </w:rPr>
        <w:t>P</w:t>
      </w:r>
      <w:r>
        <w:rPr>
          <w:sz w:val="10"/>
        </w:rPr>
        <w:t>ANKHURST</w:t>
      </w:r>
      <w:r>
        <w:rPr>
          <w:sz w:val="15"/>
        </w:rPr>
        <w:t>, R.J., 1979, The interpretation of igneous rocks: London, George, Allen &amp; Unwin, 450 p.</w:t>
      </w:r>
    </w:p>
    <w:p w14:paraId="33817558" w14:textId="77777777" w:rsidR="00054412" w:rsidRDefault="00537B85">
      <w:pPr>
        <w:spacing w:after="22" w:line="227" w:lineRule="auto"/>
        <w:ind w:left="127" w:right="0" w:hanging="142"/>
      </w:pPr>
      <w:r>
        <w:rPr>
          <w:sz w:val="15"/>
        </w:rPr>
        <w:t>D</w:t>
      </w:r>
      <w:r>
        <w:rPr>
          <w:sz w:val="10"/>
        </w:rPr>
        <w:t xml:space="preserve">ARROS DE </w:t>
      </w:r>
      <w:r>
        <w:rPr>
          <w:sz w:val="15"/>
        </w:rPr>
        <w:t>M</w:t>
      </w:r>
      <w:r>
        <w:rPr>
          <w:sz w:val="10"/>
        </w:rPr>
        <w:t>ATOS</w:t>
      </w:r>
      <w:r>
        <w:rPr>
          <w:sz w:val="15"/>
        </w:rPr>
        <w:t>, R., 1992, The northeast Brazilian Rift system: Tectonics, v. 11, p. 766– 791.</w:t>
      </w:r>
    </w:p>
    <w:p w14:paraId="087F6F9D" w14:textId="77777777" w:rsidR="00054412" w:rsidRDefault="00537B85">
      <w:pPr>
        <w:spacing w:after="22" w:line="227" w:lineRule="auto"/>
        <w:ind w:left="127" w:right="0" w:hanging="142"/>
      </w:pPr>
      <w:r>
        <w:rPr>
          <w:sz w:val="15"/>
        </w:rPr>
        <w:t>D</w:t>
      </w:r>
      <w:r>
        <w:rPr>
          <w:sz w:val="10"/>
        </w:rPr>
        <w:t>EER</w:t>
      </w:r>
      <w:r>
        <w:rPr>
          <w:sz w:val="15"/>
        </w:rPr>
        <w:t>, W.A., H</w:t>
      </w:r>
      <w:r>
        <w:rPr>
          <w:sz w:val="10"/>
        </w:rPr>
        <w:t>OWIE</w:t>
      </w:r>
      <w:r>
        <w:rPr>
          <w:sz w:val="15"/>
        </w:rPr>
        <w:t xml:space="preserve">, R.A., </w:t>
      </w:r>
      <w:r>
        <w:rPr>
          <w:sz w:val="10"/>
        </w:rPr>
        <w:t xml:space="preserve">AND </w:t>
      </w:r>
      <w:r>
        <w:rPr>
          <w:sz w:val="15"/>
        </w:rPr>
        <w:t>Z</w:t>
      </w:r>
      <w:r>
        <w:rPr>
          <w:sz w:val="10"/>
        </w:rPr>
        <w:t>USSMAN</w:t>
      </w:r>
      <w:r>
        <w:rPr>
          <w:sz w:val="15"/>
        </w:rPr>
        <w:t>, J., 1998, An Introduction to the Rock-Forming Minerals: Essex, England, Longman, 528 p.</w:t>
      </w:r>
    </w:p>
    <w:p w14:paraId="1BE987D2" w14:textId="77777777" w:rsidR="00054412" w:rsidRDefault="00537B85">
      <w:pPr>
        <w:spacing w:after="22" w:line="227" w:lineRule="auto"/>
        <w:ind w:left="127" w:right="0" w:hanging="142"/>
      </w:pPr>
      <w:r>
        <w:rPr>
          <w:sz w:val="15"/>
        </w:rPr>
        <w:t>D</w:t>
      </w:r>
      <w:r>
        <w:rPr>
          <w:sz w:val="10"/>
        </w:rPr>
        <w:t>ELANY</w:t>
      </w:r>
      <w:r>
        <w:rPr>
          <w:sz w:val="15"/>
        </w:rPr>
        <w:t xml:space="preserve">, J.M., </w:t>
      </w:r>
      <w:r>
        <w:rPr>
          <w:sz w:val="10"/>
        </w:rPr>
        <w:t xml:space="preserve">AND </w:t>
      </w:r>
      <w:r>
        <w:rPr>
          <w:sz w:val="15"/>
        </w:rPr>
        <w:t>L</w:t>
      </w:r>
      <w:r>
        <w:rPr>
          <w:sz w:val="10"/>
        </w:rPr>
        <w:t>UNDEEN</w:t>
      </w:r>
      <w:r>
        <w:rPr>
          <w:sz w:val="15"/>
        </w:rPr>
        <w:t>, S.R., 1990, The LLNL thermochemical database: Lawrence Livermore National Laboratory, Report UCRL-21658, 150 p.</w:t>
      </w:r>
    </w:p>
    <w:p w14:paraId="690C3617" w14:textId="77777777" w:rsidR="00054412" w:rsidRDefault="00537B85">
      <w:pPr>
        <w:spacing w:after="0" w:line="227" w:lineRule="auto"/>
        <w:ind w:left="127" w:right="0" w:hanging="142"/>
      </w:pPr>
      <w:r>
        <w:rPr>
          <w:sz w:val="15"/>
        </w:rPr>
        <w:t>D</w:t>
      </w:r>
      <w:r>
        <w:rPr>
          <w:sz w:val="10"/>
        </w:rPr>
        <w:t>E</w:t>
      </w:r>
      <w:r>
        <w:rPr>
          <w:sz w:val="15"/>
        </w:rPr>
        <w:t>R</w:t>
      </w:r>
      <w:r>
        <w:rPr>
          <w:sz w:val="10"/>
        </w:rPr>
        <w:t>OS</w:t>
      </w:r>
      <w:r>
        <w:rPr>
          <w:sz w:val="15"/>
        </w:rPr>
        <w:t>, L.F., A</w:t>
      </w:r>
      <w:r>
        <w:rPr>
          <w:sz w:val="10"/>
        </w:rPr>
        <w:t>NJOS</w:t>
      </w:r>
      <w:r>
        <w:rPr>
          <w:sz w:val="15"/>
        </w:rPr>
        <w:t xml:space="preserve">, S.M.C., </w:t>
      </w:r>
      <w:r>
        <w:rPr>
          <w:sz w:val="10"/>
        </w:rPr>
        <w:t xml:space="preserve">AND </w:t>
      </w:r>
      <w:r>
        <w:rPr>
          <w:sz w:val="15"/>
        </w:rPr>
        <w:t>M</w:t>
      </w:r>
      <w:r>
        <w:rPr>
          <w:sz w:val="10"/>
        </w:rPr>
        <w:t>ORAD</w:t>
      </w:r>
      <w:r>
        <w:rPr>
          <w:sz w:val="15"/>
        </w:rPr>
        <w:t xml:space="preserve">, S., 1994, </w:t>
      </w:r>
      <w:proofErr w:type="spellStart"/>
      <w:r>
        <w:rPr>
          <w:sz w:val="15"/>
        </w:rPr>
        <w:t>Authigenesis</w:t>
      </w:r>
      <w:proofErr w:type="spellEnd"/>
      <w:r>
        <w:rPr>
          <w:sz w:val="15"/>
        </w:rPr>
        <w:t xml:space="preserve"> of amphibole and its relationship to the diagenetic evolution of Lower Cretaceou</w:t>
      </w:r>
      <w:r>
        <w:rPr>
          <w:sz w:val="15"/>
        </w:rPr>
        <w:t xml:space="preserve">s sandstones of the </w:t>
      </w:r>
      <w:proofErr w:type="spellStart"/>
      <w:r>
        <w:rPr>
          <w:sz w:val="15"/>
        </w:rPr>
        <w:t>Potiguar</w:t>
      </w:r>
      <w:proofErr w:type="spellEnd"/>
      <w:r>
        <w:rPr>
          <w:sz w:val="15"/>
        </w:rPr>
        <w:t xml:space="preserve"> Rift Basin, Northeastern Brazil: Sedimentary Geology, v. 88, p. 253–266.</w:t>
      </w:r>
    </w:p>
    <w:p w14:paraId="1483F00B" w14:textId="77777777" w:rsidR="00054412" w:rsidRDefault="00537B85">
      <w:pPr>
        <w:spacing w:after="22" w:line="227" w:lineRule="auto"/>
        <w:ind w:left="-15" w:right="0" w:firstLine="0"/>
      </w:pPr>
      <w:r>
        <w:rPr>
          <w:sz w:val="15"/>
        </w:rPr>
        <w:t>D</w:t>
      </w:r>
      <w:r>
        <w:rPr>
          <w:sz w:val="10"/>
        </w:rPr>
        <w:t>ICKSON</w:t>
      </w:r>
      <w:r>
        <w:rPr>
          <w:sz w:val="15"/>
        </w:rPr>
        <w:t>, J.A.D., 1965, A modified staining technique for carbonates in thin section: Nature,</w:t>
      </w:r>
    </w:p>
    <w:p w14:paraId="249C87C0" w14:textId="77777777" w:rsidR="00054412" w:rsidRDefault="00537B85">
      <w:pPr>
        <w:spacing w:after="22" w:line="227" w:lineRule="auto"/>
        <w:ind w:left="132" w:right="0" w:firstLine="0"/>
      </w:pPr>
      <w:r>
        <w:rPr>
          <w:sz w:val="15"/>
        </w:rPr>
        <w:t>v. 205, p. 587.</w:t>
      </w:r>
    </w:p>
    <w:p w14:paraId="24109B9B" w14:textId="77777777" w:rsidR="00054412" w:rsidRDefault="00537B85">
      <w:pPr>
        <w:spacing w:after="22" w:line="227" w:lineRule="auto"/>
        <w:ind w:left="127" w:right="0" w:hanging="142"/>
      </w:pPr>
      <w:r>
        <w:rPr>
          <w:sz w:val="15"/>
        </w:rPr>
        <w:t>E</w:t>
      </w:r>
      <w:r>
        <w:rPr>
          <w:sz w:val="10"/>
        </w:rPr>
        <w:t>VANS</w:t>
      </w:r>
      <w:r>
        <w:rPr>
          <w:sz w:val="15"/>
        </w:rPr>
        <w:t>, R., 1970, Genesis of sylvite and carna</w:t>
      </w:r>
      <w:r>
        <w:rPr>
          <w:sz w:val="15"/>
        </w:rPr>
        <w:t>llite bearing rocks from Wallace, Nova Scotia: Third Symposium on Salt, v.1, p. 239–245.</w:t>
      </w:r>
    </w:p>
    <w:p w14:paraId="2C2E4E65" w14:textId="77777777" w:rsidR="00054412" w:rsidRDefault="00537B85">
      <w:pPr>
        <w:spacing w:after="22" w:line="227" w:lineRule="auto"/>
        <w:ind w:left="127" w:right="0" w:hanging="142"/>
      </w:pPr>
      <w:r>
        <w:rPr>
          <w:sz w:val="15"/>
        </w:rPr>
        <w:t>F</w:t>
      </w:r>
      <w:r>
        <w:rPr>
          <w:sz w:val="10"/>
        </w:rPr>
        <w:t>RAKES</w:t>
      </w:r>
      <w:r>
        <w:rPr>
          <w:sz w:val="15"/>
        </w:rPr>
        <w:t>, L.A., F</w:t>
      </w:r>
      <w:r>
        <w:rPr>
          <w:sz w:val="10"/>
        </w:rPr>
        <w:t>RANCIS</w:t>
      </w:r>
      <w:r>
        <w:rPr>
          <w:sz w:val="15"/>
        </w:rPr>
        <w:t xml:space="preserve">, J.E., </w:t>
      </w:r>
      <w:r>
        <w:rPr>
          <w:sz w:val="10"/>
        </w:rPr>
        <w:t xml:space="preserve">AND </w:t>
      </w:r>
      <w:r>
        <w:rPr>
          <w:sz w:val="15"/>
        </w:rPr>
        <w:t>S</w:t>
      </w:r>
      <w:r>
        <w:rPr>
          <w:sz w:val="10"/>
        </w:rPr>
        <w:t>YKTUS</w:t>
      </w:r>
      <w:r>
        <w:rPr>
          <w:sz w:val="15"/>
        </w:rPr>
        <w:t>, J.I., 1992, Climate modes of the Phanerozoic: Cambridge, U.K., Cambridge University Press, 274 p.</w:t>
      </w:r>
    </w:p>
    <w:p w14:paraId="07823E4E" w14:textId="77777777" w:rsidR="00054412" w:rsidRDefault="00537B85">
      <w:pPr>
        <w:spacing w:after="22" w:line="227" w:lineRule="auto"/>
        <w:ind w:left="-15" w:right="0" w:firstLine="0"/>
      </w:pPr>
      <w:r>
        <w:rPr>
          <w:sz w:val="15"/>
        </w:rPr>
        <w:t>G</w:t>
      </w:r>
      <w:r>
        <w:rPr>
          <w:sz w:val="10"/>
        </w:rPr>
        <w:t>OGGIN</w:t>
      </w:r>
      <w:r>
        <w:rPr>
          <w:sz w:val="15"/>
        </w:rPr>
        <w:t xml:space="preserve">, D.J., 1993, Probe </w:t>
      </w:r>
      <w:proofErr w:type="spellStart"/>
      <w:r>
        <w:rPr>
          <w:sz w:val="15"/>
        </w:rPr>
        <w:t>pe</w:t>
      </w:r>
      <w:r>
        <w:rPr>
          <w:sz w:val="15"/>
        </w:rPr>
        <w:t>rmeametry</w:t>
      </w:r>
      <w:proofErr w:type="spellEnd"/>
      <w:r>
        <w:rPr>
          <w:sz w:val="15"/>
        </w:rPr>
        <w:t xml:space="preserve">: is it worth the </w:t>
      </w:r>
      <w:proofErr w:type="gramStart"/>
      <w:r>
        <w:rPr>
          <w:sz w:val="15"/>
        </w:rPr>
        <w:t>effort?:</w:t>
      </w:r>
      <w:proofErr w:type="gramEnd"/>
      <w:r>
        <w:rPr>
          <w:sz w:val="15"/>
        </w:rPr>
        <w:t xml:space="preserve"> Marine and Petroleum Geology,</w:t>
      </w:r>
    </w:p>
    <w:p w14:paraId="2A9CDFFF" w14:textId="77777777" w:rsidR="00054412" w:rsidRDefault="00537B85">
      <w:pPr>
        <w:spacing w:after="22" w:line="227" w:lineRule="auto"/>
        <w:ind w:left="132" w:right="0" w:firstLine="0"/>
      </w:pPr>
      <w:r>
        <w:rPr>
          <w:sz w:val="15"/>
        </w:rPr>
        <w:t>v. 10, p. 299–308.</w:t>
      </w:r>
    </w:p>
    <w:p w14:paraId="5F4A132D" w14:textId="77777777" w:rsidR="00054412" w:rsidRDefault="00537B85">
      <w:pPr>
        <w:spacing w:after="22" w:line="227" w:lineRule="auto"/>
        <w:ind w:left="127" w:right="0" w:hanging="142"/>
      </w:pPr>
      <w:r>
        <w:rPr>
          <w:sz w:val="15"/>
        </w:rPr>
        <w:t>H</w:t>
      </w:r>
      <w:r>
        <w:rPr>
          <w:sz w:val="10"/>
        </w:rPr>
        <w:t>URST</w:t>
      </w:r>
      <w:r>
        <w:rPr>
          <w:sz w:val="15"/>
        </w:rPr>
        <w:t xml:space="preserve">, A., </w:t>
      </w:r>
      <w:r>
        <w:rPr>
          <w:sz w:val="10"/>
        </w:rPr>
        <w:t xml:space="preserve">AND </w:t>
      </w:r>
      <w:r>
        <w:rPr>
          <w:sz w:val="15"/>
        </w:rPr>
        <w:t>G</w:t>
      </w:r>
      <w:r>
        <w:rPr>
          <w:sz w:val="10"/>
        </w:rPr>
        <w:t>OGGIN</w:t>
      </w:r>
      <w:r>
        <w:rPr>
          <w:sz w:val="15"/>
        </w:rPr>
        <w:t xml:space="preserve">, D.J., 1995, Probe </w:t>
      </w:r>
      <w:proofErr w:type="spellStart"/>
      <w:r>
        <w:rPr>
          <w:sz w:val="15"/>
        </w:rPr>
        <w:t>permeametry</w:t>
      </w:r>
      <w:proofErr w:type="spellEnd"/>
      <w:r>
        <w:rPr>
          <w:sz w:val="15"/>
        </w:rPr>
        <w:t>: an overview and bibliography: American Association of Petroleum Geologists, Bulletin, v. 79, p. 463–473.</w:t>
      </w:r>
    </w:p>
    <w:p w14:paraId="37CE8183" w14:textId="77777777" w:rsidR="00054412" w:rsidRDefault="00537B85">
      <w:pPr>
        <w:spacing w:after="22" w:line="227" w:lineRule="auto"/>
        <w:ind w:left="127" w:right="0" w:hanging="142"/>
      </w:pPr>
      <w:r>
        <w:rPr>
          <w:sz w:val="15"/>
        </w:rPr>
        <w:t>I</w:t>
      </w:r>
      <w:r>
        <w:rPr>
          <w:sz w:val="10"/>
        </w:rPr>
        <w:t>BRAHIM</w:t>
      </w:r>
      <w:r>
        <w:rPr>
          <w:sz w:val="15"/>
        </w:rPr>
        <w:t>, K.,</w:t>
      </w:r>
      <w:r>
        <w:rPr>
          <w:sz w:val="15"/>
        </w:rPr>
        <w:t xml:space="preserve"> </w:t>
      </w:r>
      <w:r>
        <w:rPr>
          <w:sz w:val="10"/>
        </w:rPr>
        <w:t xml:space="preserve">AND </w:t>
      </w:r>
      <w:r>
        <w:rPr>
          <w:sz w:val="15"/>
        </w:rPr>
        <w:t>H</w:t>
      </w:r>
      <w:r>
        <w:rPr>
          <w:sz w:val="10"/>
        </w:rPr>
        <w:t>ALL</w:t>
      </w:r>
      <w:r>
        <w:rPr>
          <w:sz w:val="15"/>
        </w:rPr>
        <w:t xml:space="preserve">, A., 1996, The authigenic zeolites of the </w:t>
      </w:r>
      <w:proofErr w:type="spellStart"/>
      <w:r>
        <w:rPr>
          <w:sz w:val="15"/>
        </w:rPr>
        <w:t>Aritayn</w:t>
      </w:r>
      <w:proofErr w:type="spellEnd"/>
      <w:r>
        <w:rPr>
          <w:sz w:val="15"/>
        </w:rPr>
        <w:t xml:space="preserve"> Volcaniclastic Formation, north-east Jordan: </w:t>
      </w:r>
      <w:proofErr w:type="spellStart"/>
      <w:r>
        <w:rPr>
          <w:sz w:val="15"/>
        </w:rPr>
        <w:t>Mineralium</w:t>
      </w:r>
      <w:proofErr w:type="spellEnd"/>
      <w:r>
        <w:rPr>
          <w:sz w:val="15"/>
        </w:rPr>
        <w:t xml:space="preserve"> Deposita, v. 31, p. 514–522.</w:t>
      </w:r>
    </w:p>
    <w:p w14:paraId="084B421B" w14:textId="77777777" w:rsidR="00054412" w:rsidRDefault="00537B85">
      <w:pPr>
        <w:spacing w:after="0" w:line="227" w:lineRule="auto"/>
        <w:ind w:left="127" w:right="0" w:hanging="142"/>
      </w:pPr>
      <w:r>
        <w:rPr>
          <w:sz w:val="15"/>
        </w:rPr>
        <w:t>M</w:t>
      </w:r>
      <w:r>
        <w:rPr>
          <w:sz w:val="10"/>
        </w:rPr>
        <w:t>ANSPEIZER</w:t>
      </w:r>
      <w:r>
        <w:rPr>
          <w:sz w:val="15"/>
        </w:rPr>
        <w:t xml:space="preserve">, W., 1988, Triassic–Jurassic rifting and opening of the Atlantic: an overview, </w:t>
      </w:r>
      <w:r>
        <w:rPr>
          <w:i/>
          <w:sz w:val="15"/>
        </w:rPr>
        <w:t xml:space="preserve">in </w:t>
      </w:r>
      <w:proofErr w:type="spellStart"/>
      <w:r>
        <w:rPr>
          <w:sz w:val="15"/>
        </w:rPr>
        <w:t>Manspeizer</w:t>
      </w:r>
      <w:proofErr w:type="spellEnd"/>
      <w:r>
        <w:rPr>
          <w:sz w:val="15"/>
        </w:rPr>
        <w:t>, W., ed</w:t>
      </w:r>
      <w:r>
        <w:rPr>
          <w:sz w:val="15"/>
        </w:rPr>
        <w:t>., Triassic–Jurassic Rifting: Continental Breakup and the Origin of the Atlantic Ocean and Passive Margins: Amsterdam, Elsevier, p. 41–79.</w:t>
      </w:r>
    </w:p>
    <w:p w14:paraId="4A33AC2C" w14:textId="77777777" w:rsidR="00054412" w:rsidRDefault="00537B85">
      <w:pPr>
        <w:spacing w:after="22" w:line="227" w:lineRule="auto"/>
        <w:ind w:left="-15" w:right="0" w:firstLine="0"/>
      </w:pPr>
      <w:r>
        <w:rPr>
          <w:sz w:val="15"/>
        </w:rPr>
        <w:t>M</w:t>
      </w:r>
      <w:r>
        <w:rPr>
          <w:sz w:val="10"/>
        </w:rPr>
        <w:t>IYASHIRO</w:t>
      </w:r>
      <w:r>
        <w:rPr>
          <w:sz w:val="15"/>
        </w:rPr>
        <w:t xml:space="preserve">, A., 1973, Metamorphism and Metamorphic Belts: London, </w:t>
      </w:r>
      <w:proofErr w:type="gramStart"/>
      <w:r>
        <w:rPr>
          <w:sz w:val="15"/>
        </w:rPr>
        <w:t>Allen</w:t>
      </w:r>
      <w:proofErr w:type="gramEnd"/>
      <w:r>
        <w:rPr>
          <w:sz w:val="15"/>
        </w:rPr>
        <w:t xml:space="preserve"> and Unwin, 492 p.</w:t>
      </w:r>
    </w:p>
    <w:p w14:paraId="3B60EDD3" w14:textId="77777777" w:rsidR="00054412" w:rsidRDefault="00537B85">
      <w:pPr>
        <w:spacing w:after="22" w:line="227" w:lineRule="auto"/>
        <w:ind w:left="127" w:right="0" w:hanging="142"/>
      </w:pPr>
      <w:r>
        <w:rPr>
          <w:sz w:val="15"/>
        </w:rPr>
        <w:t>N</w:t>
      </w:r>
      <w:r>
        <w:rPr>
          <w:sz w:val="10"/>
        </w:rPr>
        <w:t>ADEAU</w:t>
      </w:r>
      <w:r>
        <w:rPr>
          <w:sz w:val="15"/>
        </w:rPr>
        <w:t>, P.H., 1998, An experimental study of the effects of diagenetic clay minerals on reservoir sands: Clays and Clay Minerals, v. 46, p. 18–26.</w:t>
      </w:r>
    </w:p>
    <w:p w14:paraId="10908954" w14:textId="77777777" w:rsidR="00054412" w:rsidRDefault="00537B85">
      <w:pPr>
        <w:spacing w:after="22" w:line="227" w:lineRule="auto"/>
        <w:ind w:left="127" w:right="0" w:hanging="142"/>
      </w:pPr>
      <w:r>
        <w:rPr>
          <w:sz w:val="15"/>
        </w:rPr>
        <w:t>N</w:t>
      </w:r>
      <w:r>
        <w:rPr>
          <w:sz w:val="10"/>
        </w:rPr>
        <w:t>AGY</w:t>
      </w:r>
      <w:r>
        <w:rPr>
          <w:sz w:val="15"/>
        </w:rPr>
        <w:t>, B., N</w:t>
      </w:r>
      <w:r>
        <w:rPr>
          <w:sz w:val="10"/>
        </w:rPr>
        <w:t>AGY</w:t>
      </w:r>
      <w:r>
        <w:rPr>
          <w:sz w:val="15"/>
        </w:rPr>
        <w:t>, L.A., R</w:t>
      </w:r>
      <w:r>
        <w:rPr>
          <w:sz w:val="10"/>
        </w:rPr>
        <w:t>IGALI</w:t>
      </w:r>
      <w:r>
        <w:rPr>
          <w:sz w:val="15"/>
        </w:rPr>
        <w:t>,</w:t>
      </w:r>
      <w:r>
        <w:rPr>
          <w:sz w:val="15"/>
        </w:rPr>
        <w:t xml:space="preserve"> M.J., </w:t>
      </w:r>
      <w:r>
        <w:rPr>
          <w:sz w:val="10"/>
        </w:rPr>
        <w:t xml:space="preserve">AND </w:t>
      </w:r>
      <w:r>
        <w:rPr>
          <w:sz w:val="15"/>
        </w:rPr>
        <w:t>J</w:t>
      </w:r>
      <w:r>
        <w:rPr>
          <w:sz w:val="10"/>
        </w:rPr>
        <w:t>ONES</w:t>
      </w:r>
      <w:r>
        <w:rPr>
          <w:sz w:val="15"/>
        </w:rPr>
        <w:t xml:space="preserve">, W.D., 1991, Rock varnish in the Sonoran Desert: microbiologically mediated accumulation of </w:t>
      </w:r>
      <w:proofErr w:type="spellStart"/>
      <w:r>
        <w:rPr>
          <w:sz w:val="15"/>
        </w:rPr>
        <w:t>manganiferous</w:t>
      </w:r>
      <w:proofErr w:type="spellEnd"/>
      <w:r>
        <w:rPr>
          <w:sz w:val="15"/>
        </w:rPr>
        <w:t xml:space="preserve"> sediments. Sedimentology, v. 38, p. 1153–1171.</w:t>
      </w:r>
    </w:p>
    <w:p w14:paraId="13F10E8B" w14:textId="77777777" w:rsidR="00054412" w:rsidRDefault="00537B85">
      <w:pPr>
        <w:spacing w:after="22" w:line="227" w:lineRule="auto"/>
        <w:ind w:left="127" w:right="0" w:hanging="142"/>
      </w:pPr>
      <w:r>
        <w:rPr>
          <w:sz w:val="15"/>
        </w:rPr>
        <w:t>N</w:t>
      </w:r>
      <w:r>
        <w:rPr>
          <w:sz w:val="10"/>
        </w:rPr>
        <w:t>AYLOR</w:t>
      </w:r>
      <w:r>
        <w:rPr>
          <w:sz w:val="15"/>
        </w:rPr>
        <w:t>, P.H., B</w:t>
      </w:r>
      <w:r>
        <w:rPr>
          <w:sz w:val="10"/>
        </w:rPr>
        <w:t>ELL</w:t>
      </w:r>
      <w:r>
        <w:rPr>
          <w:sz w:val="15"/>
        </w:rPr>
        <w:t>, B.R., J</w:t>
      </w:r>
      <w:r>
        <w:rPr>
          <w:sz w:val="10"/>
        </w:rPr>
        <w:t>OLLEY</w:t>
      </w:r>
      <w:r>
        <w:rPr>
          <w:sz w:val="15"/>
        </w:rPr>
        <w:t>, D.W., D</w:t>
      </w:r>
      <w:r>
        <w:rPr>
          <w:sz w:val="10"/>
        </w:rPr>
        <w:t>URNALL</w:t>
      </w:r>
      <w:r>
        <w:rPr>
          <w:sz w:val="15"/>
        </w:rPr>
        <w:t xml:space="preserve">, P., </w:t>
      </w:r>
      <w:r>
        <w:rPr>
          <w:sz w:val="10"/>
        </w:rPr>
        <w:t xml:space="preserve">AND </w:t>
      </w:r>
      <w:r>
        <w:rPr>
          <w:sz w:val="15"/>
        </w:rPr>
        <w:t>F</w:t>
      </w:r>
      <w:r>
        <w:rPr>
          <w:sz w:val="10"/>
        </w:rPr>
        <w:t>REDSTED</w:t>
      </w:r>
      <w:r>
        <w:rPr>
          <w:sz w:val="15"/>
        </w:rPr>
        <w:t xml:space="preserve">, R., 1999, </w:t>
      </w:r>
      <w:proofErr w:type="spellStart"/>
      <w:r>
        <w:rPr>
          <w:sz w:val="15"/>
        </w:rPr>
        <w:t>Palaeogene</w:t>
      </w:r>
      <w:proofErr w:type="spellEnd"/>
      <w:r>
        <w:rPr>
          <w:sz w:val="15"/>
        </w:rPr>
        <w:t xml:space="preserve"> Magmatism in the Faeroe-Shetland Basin: influences on uplift history and sedimentation, </w:t>
      </w:r>
      <w:r>
        <w:rPr>
          <w:i/>
          <w:sz w:val="15"/>
        </w:rPr>
        <w:t xml:space="preserve">in </w:t>
      </w:r>
      <w:r>
        <w:rPr>
          <w:sz w:val="15"/>
        </w:rPr>
        <w:t xml:space="preserve">Fleet, A.J., and </w:t>
      </w:r>
      <w:proofErr w:type="spellStart"/>
      <w:r>
        <w:rPr>
          <w:sz w:val="15"/>
        </w:rPr>
        <w:t>Boldy</w:t>
      </w:r>
      <w:proofErr w:type="spellEnd"/>
      <w:r>
        <w:rPr>
          <w:sz w:val="15"/>
        </w:rPr>
        <w:t>, S.A.R., eds., Petroleum Geology of Northwest Europe: Proceedings of the 5</w:t>
      </w:r>
      <w:r>
        <w:rPr>
          <w:sz w:val="14"/>
          <w:vertAlign w:val="superscript"/>
        </w:rPr>
        <w:t xml:space="preserve">th </w:t>
      </w:r>
      <w:r>
        <w:rPr>
          <w:sz w:val="15"/>
        </w:rPr>
        <w:t xml:space="preserve">Conference, Geological Society of London, </w:t>
      </w:r>
      <w:r>
        <w:rPr>
          <w:sz w:val="15"/>
        </w:rPr>
        <w:t>p. 545–558.</w:t>
      </w:r>
    </w:p>
    <w:p w14:paraId="21C7B8B9" w14:textId="77777777" w:rsidR="00054412" w:rsidRDefault="00537B85">
      <w:pPr>
        <w:spacing w:after="0" w:line="227" w:lineRule="auto"/>
        <w:ind w:left="127" w:right="0" w:hanging="142"/>
      </w:pPr>
      <w:r>
        <w:rPr>
          <w:sz w:val="15"/>
        </w:rPr>
        <w:t>N</w:t>
      </w:r>
      <w:r>
        <w:rPr>
          <w:sz w:val="10"/>
        </w:rPr>
        <w:t>EWMAN</w:t>
      </w:r>
      <w:r>
        <w:rPr>
          <w:sz w:val="15"/>
        </w:rPr>
        <w:t>, A.C.D., 1987, Chemistry of Clays and Clay Minerals: Mineralogical Society, Monograph 6, London, U.K., Longman, 480 p.</w:t>
      </w:r>
    </w:p>
    <w:p w14:paraId="06065CF7" w14:textId="77777777" w:rsidR="00054412" w:rsidRDefault="00537B85">
      <w:pPr>
        <w:spacing w:after="22" w:line="227" w:lineRule="auto"/>
        <w:ind w:left="-15" w:right="0" w:firstLine="0"/>
      </w:pPr>
      <w:r>
        <w:rPr>
          <w:sz w:val="15"/>
        </w:rPr>
        <w:t>N</w:t>
      </w:r>
      <w:r>
        <w:rPr>
          <w:sz w:val="10"/>
        </w:rPr>
        <w:t>ORTH</w:t>
      </w:r>
      <w:r>
        <w:rPr>
          <w:sz w:val="15"/>
        </w:rPr>
        <w:t>, F.K., 1985, Petroleum Geology: Boston-London, Allen &amp; Unwin, 607 p.</w:t>
      </w:r>
    </w:p>
    <w:p w14:paraId="3D291558" w14:textId="77777777" w:rsidR="00054412" w:rsidRDefault="00537B85">
      <w:pPr>
        <w:spacing w:after="22" w:line="227" w:lineRule="auto"/>
        <w:ind w:left="-15" w:right="0" w:firstLine="0"/>
      </w:pPr>
      <w:r>
        <w:rPr>
          <w:sz w:val="15"/>
        </w:rPr>
        <w:t>P</w:t>
      </w:r>
      <w:r>
        <w:rPr>
          <w:sz w:val="10"/>
        </w:rPr>
        <w:t>ARNELL</w:t>
      </w:r>
      <w:r>
        <w:rPr>
          <w:sz w:val="15"/>
        </w:rPr>
        <w:t>, J., 1991, Hydrocarbon potential of</w:t>
      </w:r>
      <w:r>
        <w:rPr>
          <w:sz w:val="15"/>
        </w:rPr>
        <w:t xml:space="preserve"> Northern Ireland: Journal of Petroleum Geology,</w:t>
      </w:r>
    </w:p>
    <w:p w14:paraId="6C24B1D9" w14:textId="77777777" w:rsidR="00054412" w:rsidRDefault="00537B85">
      <w:pPr>
        <w:spacing w:after="22" w:line="227" w:lineRule="auto"/>
        <w:ind w:left="132" w:right="0" w:firstLine="0"/>
      </w:pPr>
      <w:r>
        <w:rPr>
          <w:sz w:val="15"/>
        </w:rPr>
        <w:t>v. 14, p. 65–78.</w:t>
      </w:r>
    </w:p>
    <w:p w14:paraId="56C7CCB7" w14:textId="77777777" w:rsidR="00054412" w:rsidRDefault="00537B85">
      <w:pPr>
        <w:spacing w:after="22" w:line="227" w:lineRule="auto"/>
        <w:ind w:left="-15" w:right="0" w:firstLine="0"/>
      </w:pPr>
      <w:r>
        <w:rPr>
          <w:sz w:val="15"/>
        </w:rPr>
        <w:t>P</w:t>
      </w:r>
      <w:r>
        <w:rPr>
          <w:sz w:val="10"/>
        </w:rPr>
        <w:t>ARNELL</w:t>
      </w:r>
      <w:r>
        <w:rPr>
          <w:sz w:val="15"/>
        </w:rPr>
        <w:t>, J., 1992, Hydrocarbon potential of Northern Ireland: Journal of Petroleum Geology,</w:t>
      </w:r>
    </w:p>
    <w:p w14:paraId="4A055E20" w14:textId="77777777" w:rsidR="00054412" w:rsidRDefault="00537B85">
      <w:pPr>
        <w:spacing w:after="22" w:line="227" w:lineRule="auto"/>
        <w:ind w:left="132" w:right="0" w:firstLine="0"/>
      </w:pPr>
      <w:r>
        <w:rPr>
          <w:sz w:val="15"/>
        </w:rPr>
        <w:t>v. 15, p. 51–70.</w:t>
      </w:r>
    </w:p>
    <w:p w14:paraId="4AF8BCB4" w14:textId="77777777" w:rsidR="00054412" w:rsidRDefault="00537B85">
      <w:pPr>
        <w:spacing w:after="22" w:line="227" w:lineRule="auto"/>
        <w:ind w:left="127" w:right="0" w:hanging="142"/>
      </w:pPr>
      <w:r>
        <w:rPr>
          <w:sz w:val="15"/>
        </w:rPr>
        <w:t>P</w:t>
      </w:r>
      <w:r>
        <w:rPr>
          <w:sz w:val="10"/>
        </w:rPr>
        <w:t>RESTON</w:t>
      </w:r>
      <w:r>
        <w:rPr>
          <w:sz w:val="15"/>
        </w:rPr>
        <w:t>, J., 1962, Explosive volcanic activity in the Triassic sandstone of Scrab</w:t>
      </w:r>
      <w:r>
        <w:rPr>
          <w:sz w:val="15"/>
        </w:rPr>
        <w:t>o Hill, Co. Down: The Irish Naturalists Journal, v. 14, p. 45–51.</w:t>
      </w:r>
    </w:p>
    <w:p w14:paraId="436C1F61" w14:textId="77777777" w:rsidR="00054412" w:rsidRDefault="00537B85">
      <w:pPr>
        <w:spacing w:after="22" w:line="227" w:lineRule="auto"/>
        <w:ind w:left="127" w:right="0" w:hanging="142"/>
      </w:pPr>
      <w:r>
        <w:rPr>
          <w:sz w:val="15"/>
        </w:rPr>
        <w:t>S</w:t>
      </w:r>
      <w:r>
        <w:rPr>
          <w:sz w:val="10"/>
        </w:rPr>
        <w:t>CHREYER</w:t>
      </w:r>
      <w:r>
        <w:rPr>
          <w:sz w:val="15"/>
        </w:rPr>
        <w:t xml:space="preserve">, W., </w:t>
      </w:r>
      <w:r>
        <w:rPr>
          <w:sz w:val="10"/>
        </w:rPr>
        <w:t xml:space="preserve">AND </w:t>
      </w:r>
      <w:r>
        <w:rPr>
          <w:sz w:val="15"/>
        </w:rPr>
        <w:t>A</w:t>
      </w:r>
      <w:r>
        <w:rPr>
          <w:sz w:val="10"/>
        </w:rPr>
        <w:t>BRAHAM</w:t>
      </w:r>
      <w:r>
        <w:rPr>
          <w:sz w:val="15"/>
        </w:rPr>
        <w:t xml:space="preserve">, K., 1976, Three stage metamorphic history of a </w:t>
      </w:r>
      <w:proofErr w:type="spellStart"/>
      <w:r>
        <w:rPr>
          <w:sz w:val="15"/>
        </w:rPr>
        <w:t>whiteschist</w:t>
      </w:r>
      <w:proofErr w:type="spellEnd"/>
      <w:r>
        <w:rPr>
          <w:sz w:val="15"/>
        </w:rPr>
        <w:t xml:space="preserve"> from Sar e Sang, Afghanistan, as part of a former evaporite complex: Contributions to Mineralogy and Pet</w:t>
      </w:r>
      <w:r>
        <w:rPr>
          <w:sz w:val="15"/>
        </w:rPr>
        <w:t>rology, v. 59, p. 111–130.</w:t>
      </w:r>
    </w:p>
    <w:p w14:paraId="25FCABD9" w14:textId="77777777" w:rsidR="00054412" w:rsidRDefault="00537B85">
      <w:pPr>
        <w:spacing w:after="22" w:line="227" w:lineRule="auto"/>
        <w:ind w:left="-15" w:right="0" w:firstLine="0"/>
      </w:pPr>
      <w:r>
        <w:rPr>
          <w:sz w:val="15"/>
        </w:rPr>
        <w:t>S</w:t>
      </w:r>
      <w:r>
        <w:rPr>
          <w:sz w:val="10"/>
        </w:rPr>
        <w:t>CRIVENER</w:t>
      </w:r>
      <w:r>
        <w:rPr>
          <w:sz w:val="15"/>
        </w:rPr>
        <w:t xml:space="preserve">, R.C., </w:t>
      </w:r>
      <w:r>
        <w:rPr>
          <w:sz w:val="10"/>
        </w:rPr>
        <w:t xml:space="preserve">AND </w:t>
      </w:r>
      <w:r>
        <w:rPr>
          <w:sz w:val="15"/>
        </w:rPr>
        <w:t>S</w:t>
      </w:r>
      <w:r>
        <w:rPr>
          <w:sz w:val="10"/>
        </w:rPr>
        <w:t xml:space="preserve">ANDERSON </w:t>
      </w:r>
      <w:r>
        <w:rPr>
          <w:sz w:val="15"/>
        </w:rPr>
        <w:t>R.W., 1982, Talc and aragonite from the Triassic halite deposit of the Burton Row Borehole, Brent Knoll, Somerset: United Kingdom, Institute of Geological Sciences Report v82/1, v 1, p. 58–60.</w:t>
      </w:r>
    </w:p>
    <w:p w14:paraId="695974FA" w14:textId="77777777" w:rsidR="00054412" w:rsidRDefault="00537B85">
      <w:pPr>
        <w:spacing w:after="22" w:line="227" w:lineRule="auto"/>
        <w:ind w:left="127" w:right="0" w:hanging="142"/>
      </w:pPr>
      <w:r>
        <w:rPr>
          <w:sz w:val="15"/>
        </w:rPr>
        <w:t>S</w:t>
      </w:r>
      <w:r>
        <w:rPr>
          <w:sz w:val="10"/>
        </w:rPr>
        <w:t>HAU</w:t>
      </w:r>
      <w:r>
        <w:rPr>
          <w:sz w:val="15"/>
        </w:rPr>
        <w:t>,</w:t>
      </w:r>
      <w:r>
        <w:rPr>
          <w:sz w:val="15"/>
        </w:rPr>
        <w:t xml:space="preserve"> Y.H., </w:t>
      </w:r>
      <w:r>
        <w:rPr>
          <w:sz w:val="10"/>
        </w:rPr>
        <w:t xml:space="preserve">AND </w:t>
      </w:r>
      <w:r>
        <w:rPr>
          <w:sz w:val="15"/>
        </w:rPr>
        <w:t>P</w:t>
      </w:r>
      <w:r>
        <w:rPr>
          <w:sz w:val="10"/>
        </w:rPr>
        <w:t>EACOR</w:t>
      </w:r>
      <w:r>
        <w:rPr>
          <w:sz w:val="15"/>
        </w:rPr>
        <w:t>, D.R., 1992, Phyllosilicates in hydrothermally altered basalts from DSDP Hole 504B, Leg-83-A TEM and AEM study: Contributions to Mineralogy and Petrology, v. 112, p. 119–133.</w:t>
      </w:r>
    </w:p>
    <w:p w14:paraId="27E99029" w14:textId="77777777" w:rsidR="00054412" w:rsidRDefault="00537B85">
      <w:pPr>
        <w:spacing w:after="24" w:line="238" w:lineRule="auto"/>
        <w:ind w:left="132" w:right="0" w:hanging="132"/>
        <w:jc w:val="left"/>
      </w:pPr>
      <w:r>
        <w:rPr>
          <w:sz w:val="15"/>
        </w:rPr>
        <w:t>S</w:t>
      </w:r>
      <w:r>
        <w:rPr>
          <w:sz w:val="10"/>
        </w:rPr>
        <w:t>HELTON</w:t>
      </w:r>
      <w:r>
        <w:rPr>
          <w:sz w:val="15"/>
        </w:rPr>
        <w:t xml:space="preserve">, R., 1997, Tectonic evolution of the Larne Basin, </w:t>
      </w:r>
      <w:r>
        <w:rPr>
          <w:i/>
          <w:sz w:val="15"/>
        </w:rPr>
        <w:t xml:space="preserve">in </w:t>
      </w:r>
      <w:r>
        <w:rPr>
          <w:sz w:val="15"/>
        </w:rPr>
        <w:t>Me</w:t>
      </w:r>
      <w:r>
        <w:rPr>
          <w:sz w:val="15"/>
        </w:rPr>
        <w:t>adows, N.S., Hardman, M., and Cowan, G., eds., Petroleum Geology of the Irish Sea and Adjacent Areas: Geological Society, London, Special Publication 124, p. 109–129.</w:t>
      </w:r>
    </w:p>
    <w:p w14:paraId="464C399B" w14:textId="77777777" w:rsidR="00054412" w:rsidRDefault="00537B85">
      <w:pPr>
        <w:spacing w:after="22" w:line="227" w:lineRule="auto"/>
        <w:ind w:left="127" w:right="0" w:hanging="142"/>
      </w:pPr>
      <w:r>
        <w:rPr>
          <w:sz w:val="15"/>
        </w:rPr>
        <w:t>S</w:t>
      </w:r>
      <w:r>
        <w:rPr>
          <w:sz w:val="10"/>
        </w:rPr>
        <w:t>TRONG</w:t>
      </w:r>
      <w:r>
        <w:rPr>
          <w:sz w:val="15"/>
        </w:rPr>
        <w:t xml:space="preserve">, G.E., </w:t>
      </w:r>
      <w:r>
        <w:rPr>
          <w:sz w:val="10"/>
        </w:rPr>
        <w:t xml:space="preserve">AND </w:t>
      </w:r>
      <w:r>
        <w:rPr>
          <w:sz w:val="15"/>
        </w:rPr>
        <w:t>M</w:t>
      </w:r>
      <w:r>
        <w:rPr>
          <w:sz w:val="10"/>
        </w:rPr>
        <w:t>ILODOWSKI</w:t>
      </w:r>
      <w:r>
        <w:rPr>
          <w:sz w:val="15"/>
        </w:rPr>
        <w:t>, A.E., 1987, Aspects of diagenesis of the Sherwood Sandstone</w:t>
      </w:r>
      <w:r>
        <w:rPr>
          <w:sz w:val="15"/>
        </w:rPr>
        <w:t>s of the Wessex Basin and their influence on reservoir characteristics: Geological Society of London, Special Publication 36, p. 325–337.</w:t>
      </w:r>
    </w:p>
    <w:p w14:paraId="754AB870" w14:textId="77777777" w:rsidR="00054412" w:rsidRDefault="00537B85">
      <w:pPr>
        <w:spacing w:after="22" w:line="227" w:lineRule="auto"/>
        <w:ind w:left="127" w:right="0" w:hanging="142"/>
      </w:pPr>
      <w:r>
        <w:rPr>
          <w:sz w:val="15"/>
        </w:rPr>
        <w:t>S</w:t>
      </w:r>
      <w:r>
        <w:rPr>
          <w:sz w:val="10"/>
        </w:rPr>
        <w:t>UTHERLAND</w:t>
      </w:r>
      <w:r>
        <w:rPr>
          <w:sz w:val="15"/>
        </w:rPr>
        <w:t>, W.J.C., H</w:t>
      </w:r>
      <w:r>
        <w:rPr>
          <w:sz w:val="10"/>
        </w:rPr>
        <w:t>ALVORSEN</w:t>
      </w:r>
      <w:r>
        <w:rPr>
          <w:sz w:val="15"/>
        </w:rPr>
        <w:t>, A., H</w:t>
      </w:r>
      <w:r>
        <w:rPr>
          <w:sz w:val="10"/>
        </w:rPr>
        <w:t>URST</w:t>
      </w:r>
      <w:r>
        <w:rPr>
          <w:sz w:val="15"/>
        </w:rPr>
        <w:t>, A., M</w:t>
      </w:r>
      <w:r>
        <w:rPr>
          <w:sz w:val="10"/>
        </w:rPr>
        <w:t>C</w:t>
      </w:r>
      <w:r>
        <w:rPr>
          <w:sz w:val="15"/>
        </w:rPr>
        <w:t>P</w:t>
      </w:r>
      <w:r>
        <w:rPr>
          <w:sz w:val="10"/>
        </w:rPr>
        <w:t>HEE</w:t>
      </w:r>
      <w:r>
        <w:rPr>
          <w:sz w:val="15"/>
        </w:rPr>
        <w:t xml:space="preserve">, G., </w:t>
      </w:r>
      <w:r>
        <w:rPr>
          <w:sz w:val="10"/>
        </w:rPr>
        <w:t xml:space="preserve">AND </w:t>
      </w:r>
      <w:r>
        <w:rPr>
          <w:sz w:val="15"/>
        </w:rPr>
        <w:t>W</w:t>
      </w:r>
      <w:r>
        <w:rPr>
          <w:sz w:val="10"/>
        </w:rPr>
        <w:t>ORTHINGTON</w:t>
      </w:r>
      <w:r>
        <w:rPr>
          <w:sz w:val="15"/>
        </w:rPr>
        <w:t xml:space="preserve">, P.F., 1993, Recommended practice for probe </w:t>
      </w:r>
      <w:proofErr w:type="spellStart"/>
      <w:r>
        <w:rPr>
          <w:sz w:val="15"/>
        </w:rPr>
        <w:t>permeametry</w:t>
      </w:r>
      <w:proofErr w:type="spellEnd"/>
      <w:r>
        <w:rPr>
          <w:sz w:val="15"/>
        </w:rPr>
        <w:t>: Marine and Petroleum Geology, v. 10, p. 309–317.</w:t>
      </w:r>
    </w:p>
    <w:p w14:paraId="4E928551" w14:textId="77777777" w:rsidR="00054412" w:rsidRDefault="00537B85">
      <w:pPr>
        <w:spacing w:after="22" w:line="227" w:lineRule="auto"/>
        <w:ind w:left="127" w:right="0" w:hanging="142"/>
      </w:pPr>
      <w:r>
        <w:rPr>
          <w:sz w:val="15"/>
        </w:rPr>
        <w:t>T</w:t>
      </w:r>
      <w:r>
        <w:rPr>
          <w:sz w:val="10"/>
        </w:rPr>
        <w:t>ANNER</w:t>
      </w:r>
      <w:r>
        <w:rPr>
          <w:sz w:val="15"/>
        </w:rPr>
        <w:t>, L.H., 1994, Distribution and origin of clay minerals in the Lower Jurassic McCoy Brook Formation, Minas Basin, Nova-Scotia: Sedimentary Geolo</w:t>
      </w:r>
      <w:r>
        <w:rPr>
          <w:sz w:val="15"/>
        </w:rPr>
        <w:t>gy, v. 92, p. 229–239.</w:t>
      </w:r>
    </w:p>
    <w:p w14:paraId="66114C2A" w14:textId="77777777" w:rsidR="00054412" w:rsidRDefault="00537B85">
      <w:pPr>
        <w:spacing w:after="22" w:line="227" w:lineRule="auto"/>
        <w:ind w:left="-15" w:right="0" w:firstLine="0"/>
      </w:pPr>
      <w:r>
        <w:rPr>
          <w:sz w:val="15"/>
        </w:rPr>
        <w:t>T</w:t>
      </w:r>
      <w:r>
        <w:rPr>
          <w:sz w:val="10"/>
        </w:rPr>
        <w:t>IAN</w:t>
      </w:r>
      <w:r>
        <w:rPr>
          <w:sz w:val="15"/>
        </w:rPr>
        <w:t>, Z.-Y., H</w:t>
      </w:r>
      <w:r>
        <w:rPr>
          <w:sz w:val="10"/>
        </w:rPr>
        <w:t>AN</w:t>
      </w:r>
      <w:r>
        <w:rPr>
          <w:sz w:val="15"/>
        </w:rPr>
        <w:t xml:space="preserve">, P., </w:t>
      </w:r>
      <w:r>
        <w:rPr>
          <w:sz w:val="10"/>
        </w:rPr>
        <w:t xml:space="preserve">AND </w:t>
      </w:r>
      <w:r>
        <w:rPr>
          <w:sz w:val="15"/>
        </w:rPr>
        <w:t>X</w:t>
      </w:r>
      <w:r>
        <w:rPr>
          <w:sz w:val="10"/>
        </w:rPr>
        <w:t>U</w:t>
      </w:r>
      <w:r>
        <w:rPr>
          <w:sz w:val="15"/>
        </w:rPr>
        <w:t>, K.-D., 1992, The Mesozoic–Cenozoic East China rift system:</w:t>
      </w:r>
    </w:p>
    <w:p w14:paraId="40A3DBFF" w14:textId="77777777" w:rsidR="00054412" w:rsidRDefault="00537B85">
      <w:pPr>
        <w:spacing w:after="22" w:line="227" w:lineRule="auto"/>
        <w:ind w:left="132" w:right="0" w:firstLine="0"/>
      </w:pPr>
      <w:r>
        <w:rPr>
          <w:sz w:val="15"/>
        </w:rPr>
        <w:t>Tectonophysics, v. 208, p. 341–363.</w:t>
      </w:r>
    </w:p>
    <w:p w14:paraId="693B9F53" w14:textId="77777777" w:rsidR="00054412" w:rsidRDefault="00537B85">
      <w:pPr>
        <w:spacing w:after="22" w:line="227" w:lineRule="auto"/>
        <w:ind w:left="127" w:right="0" w:hanging="142"/>
      </w:pPr>
      <w:r>
        <w:rPr>
          <w:sz w:val="15"/>
        </w:rPr>
        <w:t>V</w:t>
      </w:r>
      <w:r>
        <w:rPr>
          <w:sz w:val="10"/>
        </w:rPr>
        <w:t xml:space="preserve">AN </w:t>
      </w:r>
      <w:r>
        <w:rPr>
          <w:sz w:val="15"/>
        </w:rPr>
        <w:t>D</w:t>
      </w:r>
      <w:r>
        <w:rPr>
          <w:sz w:val="10"/>
        </w:rPr>
        <w:t xml:space="preserve">ER </w:t>
      </w:r>
      <w:r>
        <w:rPr>
          <w:sz w:val="15"/>
        </w:rPr>
        <w:t>P</w:t>
      </w:r>
      <w:r>
        <w:rPr>
          <w:sz w:val="10"/>
        </w:rPr>
        <w:t>LAS</w:t>
      </w:r>
      <w:r>
        <w:rPr>
          <w:sz w:val="15"/>
        </w:rPr>
        <w:t xml:space="preserve">, L., </w:t>
      </w:r>
      <w:r>
        <w:rPr>
          <w:sz w:val="10"/>
        </w:rPr>
        <w:t xml:space="preserve">AND </w:t>
      </w:r>
      <w:r>
        <w:rPr>
          <w:sz w:val="15"/>
        </w:rPr>
        <w:t>T</w:t>
      </w:r>
      <w:r>
        <w:rPr>
          <w:sz w:val="10"/>
        </w:rPr>
        <w:t>OBI</w:t>
      </w:r>
      <w:r>
        <w:rPr>
          <w:sz w:val="15"/>
        </w:rPr>
        <w:t>, A.C., 1965, A chart for judging the reliability of point counting results: American Journal of Science, v. 263, p. 87–90.</w:t>
      </w:r>
    </w:p>
    <w:p w14:paraId="2F5C1D41" w14:textId="77777777" w:rsidR="00054412" w:rsidRDefault="00537B85">
      <w:pPr>
        <w:spacing w:after="0" w:line="227" w:lineRule="auto"/>
        <w:ind w:left="127" w:right="0" w:hanging="142"/>
      </w:pPr>
      <w:r>
        <w:rPr>
          <w:sz w:val="15"/>
        </w:rPr>
        <w:t>V</w:t>
      </w:r>
      <w:r>
        <w:rPr>
          <w:sz w:val="10"/>
        </w:rPr>
        <w:t>EEVERS</w:t>
      </w:r>
      <w:r>
        <w:rPr>
          <w:sz w:val="15"/>
        </w:rPr>
        <w:t xml:space="preserve">, J.J., 1989, Middle/Late Triassic (230 </w:t>
      </w:r>
      <w:r>
        <w:rPr>
          <w:rFonts w:ascii="Calibri" w:eastAsia="Calibri" w:hAnsi="Calibri" w:cs="Calibri"/>
          <w:sz w:val="15"/>
        </w:rPr>
        <w:t xml:space="preserve">6 </w:t>
      </w:r>
      <w:r>
        <w:rPr>
          <w:sz w:val="15"/>
        </w:rPr>
        <w:t xml:space="preserve">5 Ma) singularity in the stratigraphic and magmatic history of the </w:t>
      </w:r>
      <w:proofErr w:type="spellStart"/>
      <w:r>
        <w:rPr>
          <w:sz w:val="15"/>
        </w:rPr>
        <w:t>Pangaean</w:t>
      </w:r>
      <w:proofErr w:type="spellEnd"/>
      <w:r>
        <w:rPr>
          <w:sz w:val="15"/>
        </w:rPr>
        <w:t xml:space="preserve"> heat an</w:t>
      </w:r>
      <w:r>
        <w:rPr>
          <w:sz w:val="15"/>
        </w:rPr>
        <w:t>omaly: Geology, v. 17, p. 784–787.</w:t>
      </w:r>
    </w:p>
    <w:p w14:paraId="7BDB01E1" w14:textId="77777777" w:rsidR="00054412" w:rsidRDefault="00537B85">
      <w:pPr>
        <w:spacing w:after="22" w:line="227" w:lineRule="auto"/>
        <w:ind w:left="127" w:right="0" w:hanging="142"/>
      </w:pPr>
      <w:r>
        <w:rPr>
          <w:sz w:val="15"/>
        </w:rPr>
        <w:t>W</w:t>
      </w:r>
      <w:r>
        <w:rPr>
          <w:sz w:val="10"/>
        </w:rPr>
        <w:t>ARREN</w:t>
      </w:r>
      <w:r>
        <w:rPr>
          <w:sz w:val="15"/>
        </w:rPr>
        <w:t>, J, 1999, Evaporites; Their Evolution and Economics: Oxford, U.K., Blackwell Science, 438 p.</w:t>
      </w:r>
    </w:p>
    <w:p w14:paraId="1BE40894" w14:textId="77777777" w:rsidR="00054412" w:rsidRDefault="00537B85">
      <w:pPr>
        <w:spacing w:after="22" w:line="227" w:lineRule="auto"/>
        <w:ind w:left="127" w:right="0" w:hanging="142"/>
      </w:pPr>
      <w:r>
        <w:rPr>
          <w:sz w:val="15"/>
        </w:rPr>
        <w:t>W</w:t>
      </w:r>
      <w:r>
        <w:rPr>
          <w:sz w:val="10"/>
        </w:rPr>
        <w:t>ILSON</w:t>
      </w:r>
      <w:r>
        <w:rPr>
          <w:sz w:val="15"/>
        </w:rPr>
        <w:t xml:space="preserve">, N.P., </w:t>
      </w:r>
      <w:r>
        <w:rPr>
          <w:sz w:val="10"/>
        </w:rPr>
        <w:t xml:space="preserve">AND </w:t>
      </w:r>
      <w:r>
        <w:rPr>
          <w:sz w:val="15"/>
        </w:rPr>
        <w:t>M</w:t>
      </w:r>
      <w:r>
        <w:rPr>
          <w:sz w:val="10"/>
        </w:rPr>
        <w:t>ONTGOMERY</w:t>
      </w:r>
      <w:r>
        <w:rPr>
          <w:sz w:val="15"/>
        </w:rPr>
        <w:t>, G., 1979, Metasomatized Triassic sandstone from Scrabo, Co. Down: Irish Naturalists Journal</w:t>
      </w:r>
      <w:r>
        <w:rPr>
          <w:sz w:val="15"/>
        </w:rPr>
        <w:t>, v. 19, p. 358–359.</w:t>
      </w:r>
    </w:p>
    <w:p w14:paraId="1629E8B7" w14:textId="77777777" w:rsidR="00054412" w:rsidRDefault="00537B85">
      <w:pPr>
        <w:spacing w:after="22" w:line="227" w:lineRule="auto"/>
        <w:ind w:left="127" w:right="0" w:hanging="142"/>
      </w:pPr>
      <w:r>
        <w:rPr>
          <w:sz w:val="15"/>
        </w:rPr>
        <w:t>W</w:t>
      </w:r>
      <w:r>
        <w:rPr>
          <w:sz w:val="10"/>
        </w:rPr>
        <w:t xml:space="preserve">ORDEN </w:t>
      </w:r>
      <w:r>
        <w:rPr>
          <w:sz w:val="15"/>
        </w:rPr>
        <w:t>R.H., C</w:t>
      </w:r>
      <w:r>
        <w:rPr>
          <w:sz w:val="10"/>
        </w:rPr>
        <w:t xml:space="preserve">OLEMAN </w:t>
      </w:r>
      <w:r>
        <w:rPr>
          <w:sz w:val="15"/>
        </w:rPr>
        <w:t xml:space="preserve">M.L., </w:t>
      </w:r>
      <w:r>
        <w:rPr>
          <w:sz w:val="10"/>
        </w:rPr>
        <w:t xml:space="preserve">AND </w:t>
      </w:r>
      <w:r>
        <w:rPr>
          <w:sz w:val="15"/>
        </w:rPr>
        <w:t>M</w:t>
      </w:r>
      <w:r>
        <w:rPr>
          <w:sz w:val="10"/>
        </w:rPr>
        <w:t xml:space="preserve">ATRAY </w:t>
      </w:r>
      <w:r>
        <w:rPr>
          <w:sz w:val="15"/>
        </w:rPr>
        <w:t xml:space="preserve">J.-M., 1999, Basin scale evolution of formation waters: a diagenetic and formation water study of the Triassic </w:t>
      </w:r>
      <w:proofErr w:type="spellStart"/>
      <w:r>
        <w:rPr>
          <w:sz w:val="15"/>
        </w:rPr>
        <w:t>Chaunoy</w:t>
      </w:r>
      <w:proofErr w:type="spellEnd"/>
      <w:r>
        <w:rPr>
          <w:sz w:val="15"/>
        </w:rPr>
        <w:t xml:space="preserve"> Formation, Paris basin: </w:t>
      </w:r>
      <w:proofErr w:type="spellStart"/>
      <w:r>
        <w:rPr>
          <w:sz w:val="15"/>
        </w:rPr>
        <w:t>Geochimica</w:t>
      </w:r>
      <w:proofErr w:type="spellEnd"/>
      <w:r>
        <w:rPr>
          <w:sz w:val="15"/>
        </w:rPr>
        <w:t xml:space="preserve"> et </w:t>
      </w:r>
      <w:proofErr w:type="spellStart"/>
      <w:r>
        <w:rPr>
          <w:sz w:val="15"/>
        </w:rPr>
        <w:t>Cosmochimica</w:t>
      </w:r>
      <w:proofErr w:type="spellEnd"/>
      <w:r>
        <w:rPr>
          <w:sz w:val="15"/>
        </w:rPr>
        <w:t xml:space="preserve"> Acta, v. 63, p. 2513–2528.</w:t>
      </w:r>
    </w:p>
    <w:p w14:paraId="60D16AE0" w14:textId="77777777" w:rsidR="00054412" w:rsidRDefault="00537B85">
      <w:pPr>
        <w:spacing w:after="22" w:line="227" w:lineRule="auto"/>
        <w:ind w:left="127" w:right="0" w:hanging="142"/>
      </w:pPr>
      <w:r>
        <w:rPr>
          <w:sz w:val="15"/>
        </w:rPr>
        <w:t>W</w:t>
      </w:r>
      <w:r>
        <w:rPr>
          <w:sz w:val="10"/>
        </w:rPr>
        <w:t xml:space="preserve">ORDEN </w:t>
      </w:r>
      <w:r>
        <w:rPr>
          <w:sz w:val="15"/>
        </w:rPr>
        <w:t>R.H., D</w:t>
      </w:r>
      <w:r>
        <w:rPr>
          <w:sz w:val="10"/>
        </w:rPr>
        <w:t xml:space="preserve">ROOP </w:t>
      </w:r>
      <w:r>
        <w:rPr>
          <w:sz w:val="15"/>
        </w:rPr>
        <w:t xml:space="preserve">G.T., </w:t>
      </w:r>
      <w:r>
        <w:rPr>
          <w:sz w:val="10"/>
        </w:rPr>
        <w:t xml:space="preserve">AND </w:t>
      </w:r>
      <w:r>
        <w:rPr>
          <w:sz w:val="15"/>
        </w:rPr>
        <w:t>C</w:t>
      </w:r>
      <w:r>
        <w:rPr>
          <w:sz w:val="10"/>
        </w:rPr>
        <w:t>HAMPNESS</w:t>
      </w:r>
      <w:r>
        <w:rPr>
          <w:sz w:val="15"/>
        </w:rPr>
        <w:t xml:space="preserve">, P.E., 1992, The roles of crystallography and kinetics on phengite breakdown reactions in a </w:t>
      </w:r>
      <w:proofErr w:type="gramStart"/>
      <w:r>
        <w:rPr>
          <w:sz w:val="15"/>
        </w:rPr>
        <w:t>low pressure</w:t>
      </w:r>
      <w:proofErr w:type="gramEnd"/>
      <w:r>
        <w:rPr>
          <w:sz w:val="15"/>
        </w:rPr>
        <w:t xml:space="preserve"> metamorphic aureole: Contributions to Mineralogy and Petrology, v. 110, p. 329–345.</w:t>
      </w:r>
    </w:p>
    <w:p w14:paraId="5CFE0EA1" w14:textId="77777777" w:rsidR="00054412" w:rsidRDefault="00537B85">
      <w:pPr>
        <w:spacing w:after="0" w:line="227" w:lineRule="auto"/>
        <w:ind w:left="127" w:right="0" w:hanging="142"/>
      </w:pPr>
      <w:r>
        <w:rPr>
          <w:sz w:val="15"/>
        </w:rPr>
        <w:t>W</w:t>
      </w:r>
      <w:r>
        <w:rPr>
          <w:sz w:val="10"/>
        </w:rPr>
        <w:t>ORDEN</w:t>
      </w:r>
      <w:r>
        <w:rPr>
          <w:sz w:val="15"/>
        </w:rPr>
        <w:t xml:space="preserve">, R.H., </w:t>
      </w:r>
      <w:r>
        <w:rPr>
          <w:sz w:val="10"/>
        </w:rPr>
        <w:t xml:space="preserve">AND </w:t>
      </w:r>
      <w:r>
        <w:rPr>
          <w:sz w:val="15"/>
        </w:rPr>
        <w:t>M</w:t>
      </w:r>
      <w:r>
        <w:rPr>
          <w:sz w:val="10"/>
        </w:rPr>
        <w:t xml:space="preserve">ORAD </w:t>
      </w:r>
      <w:r>
        <w:rPr>
          <w:sz w:val="15"/>
        </w:rPr>
        <w:t xml:space="preserve">S., </w:t>
      </w:r>
      <w:r>
        <w:rPr>
          <w:sz w:val="15"/>
        </w:rPr>
        <w:t xml:space="preserve">2000, Quartz cementation in sandstones: International Association of </w:t>
      </w:r>
      <w:proofErr w:type="spellStart"/>
      <w:r>
        <w:rPr>
          <w:sz w:val="15"/>
        </w:rPr>
        <w:t>Sedimentologists</w:t>
      </w:r>
      <w:proofErr w:type="spellEnd"/>
      <w:r>
        <w:rPr>
          <w:sz w:val="15"/>
        </w:rPr>
        <w:t>, 29, Special Publication 373 p.</w:t>
      </w:r>
    </w:p>
    <w:p w14:paraId="19842EFA" w14:textId="77777777" w:rsidR="00054412" w:rsidRDefault="00537B85">
      <w:pPr>
        <w:spacing w:after="110" w:line="227" w:lineRule="auto"/>
        <w:ind w:left="127" w:right="0" w:hanging="142"/>
      </w:pPr>
      <w:r>
        <w:rPr>
          <w:sz w:val="15"/>
        </w:rPr>
        <w:t>Y</w:t>
      </w:r>
      <w:r>
        <w:rPr>
          <w:sz w:val="10"/>
        </w:rPr>
        <w:t>ARDLEY</w:t>
      </w:r>
      <w:r>
        <w:rPr>
          <w:sz w:val="15"/>
        </w:rPr>
        <w:t>, B.W.D., 1989, An Introduction to Metamorphic Petrology: New York, Longman, 248 p.</w:t>
      </w:r>
    </w:p>
    <w:p w14:paraId="7F0AE34A" w14:textId="77777777" w:rsidR="00054412" w:rsidRDefault="00537B85">
      <w:pPr>
        <w:spacing w:after="22" w:line="227" w:lineRule="auto"/>
        <w:ind w:left="-15" w:right="0" w:firstLine="0"/>
      </w:pPr>
      <w:r>
        <w:rPr>
          <w:sz w:val="15"/>
        </w:rPr>
        <w:t>Received 12 October 1999; accepted 26 September</w:t>
      </w:r>
      <w:r>
        <w:rPr>
          <w:sz w:val="15"/>
        </w:rPr>
        <w:t xml:space="preserve"> 2000.</w:t>
      </w:r>
    </w:p>
    <w:sectPr w:rsidR="00054412">
      <w:type w:val="continuous"/>
      <w:pgSz w:w="12240" w:h="15840"/>
      <w:pgMar w:top="1330" w:right="1023" w:bottom="1278" w:left="891" w:header="720" w:footer="720" w:gutter="0"/>
      <w:cols w:num="2" w:space="2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3908D" w14:textId="77777777" w:rsidR="00000000" w:rsidRDefault="00537B85">
      <w:pPr>
        <w:spacing w:after="0" w:line="240" w:lineRule="auto"/>
      </w:pPr>
      <w:r>
        <w:separator/>
      </w:r>
    </w:p>
  </w:endnote>
  <w:endnote w:type="continuationSeparator" w:id="0">
    <w:p w14:paraId="54ABA833" w14:textId="77777777" w:rsidR="00000000" w:rsidRDefault="0053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4152A" w14:textId="77777777" w:rsidR="00054412" w:rsidRDefault="00537B85">
    <w:pPr>
      <w:spacing w:after="0" w:line="216" w:lineRule="auto"/>
      <w:ind w:left="-935" w:right="5519" w:firstLine="0"/>
      <w:jc w:val="left"/>
    </w:pPr>
    <w:r>
      <w:rPr>
        <w:rFonts w:ascii="Arial" w:eastAsia="Arial" w:hAnsi="Arial" w:cs="Arial"/>
        <w:color w:val="000000"/>
        <w:sz w:val="12"/>
      </w:rPr>
      <w:t>Downloaded from http://pubs.geoscienceworld.org/sepm/jsedres/article-pdf/71/3/484/2817532/484.pdf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B7B8" w14:textId="77777777" w:rsidR="00054412" w:rsidRDefault="00537B85">
    <w:pPr>
      <w:spacing w:after="0" w:line="216" w:lineRule="auto"/>
      <w:ind w:left="-935" w:right="5519" w:firstLine="0"/>
      <w:jc w:val="left"/>
    </w:pPr>
    <w:r>
      <w:rPr>
        <w:rFonts w:ascii="Arial" w:eastAsia="Arial" w:hAnsi="Arial" w:cs="Arial"/>
        <w:color w:val="000000"/>
        <w:sz w:val="12"/>
      </w:rPr>
      <w:t>Downloaded from http://pubs.g</w:t>
    </w:r>
    <w:r>
      <w:rPr>
        <w:rFonts w:ascii="Arial" w:eastAsia="Arial" w:hAnsi="Arial" w:cs="Arial"/>
        <w:color w:val="000000"/>
        <w:sz w:val="12"/>
      </w:rPr>
      <w:t>eoscienceworld.org/sepm/jsedres/article-pdf/71/3/484/2817532/484.pdf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52F8E" w14:textId="77777777" w:rsidR="00054412" w:rsidRDefault="00537B85">
    <w:pPr>
      <w:spacing w:after="0" w:line="216" w:lineRule="auto"/>
      <w:ind w:left="-935" w:right="5519" w:firstLine="0"/>
      <w:jc w:val="left"/>
    </w:pPr>
    <w:r>
      <w:rPr>
        <w:rFonts w:ascii="Arial" w:eastAsia="Arial" w:hAnsi="Arial" w:cs="Arial"/>
        <w:color w:val="000000"/>
        <w:sz w:val="12"/>
      </w:rPr>
      <w:t>Downloaded from http://pubs.geoscienceworld.org/sepm/jsedres/article-pdf/71/3/484/2817532/484.pdf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635FE" w14:textId="77777777" w:rsidR="00000000" w:rsidRDefault="00537B85">
      <w:pPr>
        <w:spacing w:after="0" w:line="240" w:lineRule="auto"/>
      </w:pPr>
      <w:r>
        <w:separator/>
      </w:r>
    </w:p>
  </w:footnote>
  <w:footnote w:type="continuationSeparator" w:id="0">
    <w:p w14:paraId="7B743A25" w14:textId="77777777" w:rsidR="00000000" w:rsidRDefault="00537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02702" w14:textId="77777777" w:rsidR="00054412" w:rsidRDefault="00537B85">
    <w:pPr>
      <w:tabs>
        <w:tab w:val="center" w:pos="5056"/>
      </w:tabs>
      <w:spacing w:after="0" w:line="259" w:lineRule="auto"/>
      <w:ind w:left="-104" w:right="0" w:firstLine="0"/>
      <w:jc w:val="left"/>
    </w:pPr>
    <w:r>
      <w:fldChar w:fldCharType="begin"/>
    </w:r>
    <w:r>
      <w:instrText xml:space="preserve"> PAGE   \* MERGEFORMAT </w:instrText>
    </w:r>
    <w:r>
      <w:fldChar w:fldCharType="separate"/>
    </w:r>
    <w:r>
      <w:t>486</w:t>
    </w:r>
    <w:r>
      <w:fldChar w:fldCharType="end"/>
    </w:r>
    <w:r>
      <w:tab/>
    </w:r>
    <w:r>
      <w:rPr>
        <w:i/>
      </w:rPr>
      <w:t xml:space="preserve">J.M. </w:t>
    </w:r>
    <w:proofErr w:type="spellStart"/>
    <w:r>
      <w:rPr>
        <w:i/>
      </w:rPr>
      <w:t>McKINLEY</w:t>
    </w:r>
    <w:proofErr w:type="spellEnd"/>
    <w:r>
      <w:rPr>
        <w:i/>
      </w:rP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CB4D6" w14:textId="77777777" w:rsidR="00054412" w:rsidRDefault="00537B85">
    <w:pPr>
      <w:tabs>
        <w:tab w:val="center" w:pos="5246"/>
        <w:tab w:val="right" w:pos="10405"/>
      </w:tabs>
      <w:spacing w:after="0" w:line="259" w:lineRule="auto"/>
      <w:ind w:right="-288" w:firstLine="0"/>
      <w:jc w:val="left"/>
    </w:pPr>
    <w:r>
      <w:rPr>
        <w:rFonts w:ascii="Calibri" w:eastAsia="Calibri" w:hAnsi="Calibri" w:cs="Calibri"/>
        <w:color w:val="000000"/>
        <w:sz w:val="22"/>
      </w:rPr>
      <w:tab/>
    </w:r>
    <w:r>
      <w:rPr>
        <w:i/>
      </w:rPr>
      <w:t>CONTACT DIAGENESIS: THE EFFECT OF AN INTRUSION ON RESERVOIR QUALITY</w:t>
    </w:r>
    <w:r>
      <w:rPr>
        <w:i/>
      </w:rPr>
      <w:tab/>
    </w:r>
    <w:r>
      <w:fldChar w:fldCharType="begin"/>
    </w:r>
    <w:r>
      <w:instrText xml:space="preserve"> PAGE   \* MERGEFORMAT </w:instrText>
    </w:r>
    <w:r>
      <w:fldChar w:fldCharType="separate"/>
    </w:r>
    <w:r>
      <w:t>485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3389C" w14:textId="77777777" w:rsidR="00054412" w:rsidRDefault="00054412">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0FDC"/>
    <w:multiLevelType w:val="hybridMultilevel"/>
    <w:tmpl w:val="279CD26C"/>
    <w:lvl w:ilvl="0" w:tplc="17F8C7B2">
      <w:start w:val="1"/>
      <w:numFmt w:val="decimal"/>
      <w:lvlText w:val="(%1)"/>
      <w:lvlJc w:val="left"/>
      <w:pPr>
        <w:ind w:left="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B0483042">
      <w:start w:val="1"/>
      <w:numFmt w:val="lowerLetter"/>
      <w:lvlText w:val="%2"/>
      <w:lvlJc w:val="left"/>
      <w:pPr>
        <w:ind w:left="12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DC309982">
      <w:start w:val="1"/>
      <w:numFmt w:val="lowerRoman"/>
      <w:lvlText w:val="%3"/>
      <w:lvlJc w:val="left"/>
      <w:pPr>
        <w:ind w:left="19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8F704E30">
      <w:start w:val="1"/>
      <w:numFmt w:val="decimal"/>
      <w:lvlText w:val="%4"/>
      <w:lvlJc w:val="left"/>
      <w:pPr>
        <w:ind w:left="26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DDC42498">
      <w:start w:val="1"/>
      <w:numFmt w:val="lowerLetter"/>
      <w:lvlText w:val="%5"/>
      <w:lvlJc w:val="left"/>
      <w:pPr>
        <w:ind w:left="340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4EC41784">
      <w:start w:val="1"/>
      <w:numFmt w:val="lowerRoman"/>
      <w:lvlText w:val="%6"/>
      <w:lvlJc w:val="left"/>
      <w:pPr>
        <w:ind w:left="412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8C1445BA">
      <w:start w:val="1"/>
      <w:numFmt w:val="decimal"/>
      <w:lvlText w:val="%7"/>
      <w:lvlJc w:val="left"/>
      <w:pPr>
        <w:ind w:left="48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5D1A3C36">
      <w:start w:val="1"/>
      <w:numFmt w:val="lowerLetter"/>
      <w:lvlText w:val="%8"/>
      <w:lvlJc w:val="left"/>
      <w:pPr>
        <w:ind w:left="55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7082CC1C">
      <w:start w:val="1"/>
      <w:numFmt w:val="lowerRoman"/>
      <w:lvlText w:val="%9"/>
      <w:lvlJc w:val="left"/>
      <w:pPr>
        <w:ind w:left="62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3F32155E"/>
    <w:multiLevelType w:val="hybridMultilevel"/>
    <w:tmpl w:val="EE84FB32"/>
    <w:lvl w:ilvl="0" w:tplc="3DCE68DA">
      <w:start w:val="1"/>
      <w:numFmt w:val="decimal"/>
      <w:lvlText w:val="%1"/>
      <w:lvlJc w:val="left"/>
      <w:pPr>
        <w:ind w:left="9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1" w:tplc="E9947DD0">
      <w:start w:val="1"/>
      <w:numFmt w:val="lowerLetter"/>
      <w:lvlText w:val="%2"/>
      <w:lvlJc w:val="left"/>
      <w:pPr>
        <w:ind w:left="350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2" w:tplc="33942A7A">
      <w:start w:val="1"/>
      <w:numFmt w:val="lowerRoman"/>
      <w:lvlText w:val="%3"/>
      <w:lvlJc w:val="left"/>
      <w:pPr>
        <w:ind w:left="422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3" w:tplc="D6BA2E5C">
      <w:start w:val="1"/>
      <w:numFmt w:val="decimal"/>
      <w:lvlText w:val="%4"/>
      <w:lvlJc w:val="left"/>
      <w:pPr>
        <w:ind w:left="494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4" w:tplc="0A6298FA">
      <w:start w:val="1"/>
      <w:numFmt w:val="lowerLetter"/>
      <w:lvlText w:val="%5"/>
      <w:lvlJc w:val="left"/>
      <w:pPr>
        <w:ind w:left="566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5" w:tplc="552A8B92">
      <w:start w:val="1"/>
      <w:numFmt w:val="lowerRoman"/>
      <w:lvlText w:val="%6"/>
      <w:lvlJc w:val="left"/>
      <w:pPr>
        <w:ind w:left="638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6" w:tplc="E788F800">
      <w:start w:val="1"/>
      <w:numFmt w:val="decimal"/>
      <w:lvlText w:val="%7"/>
      <w:lvlJc w:val="left"/>
      <w:pPr>
        <w:ind w:left="710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7" w:tplc="9EB27D12">
      <w:start w:val="1"/>
      <w:numFmt w:val="lowerLetter"/>
      <w:lvlText w:val="%8"/>
      <w:lvlJc w:val="left"/>
      <w:pPr>
        <w:ind w:left="782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8" w:tplc="A3A2EBEE">
      <w:start w:val="1"/>
      <w:numFmt w:val="lowerRoman"/>
      <w:lvlText w:val="%9"/>
      <w:lvlJc w:val="left"/>
      <w:pPr>
        <w:ind w:left="8543"/>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abstractNum>
  <w:abstractNum w:abstractNumId="2" w15:restartNumberingAfterBreak="0">
    <w:nsid w:val="4C301302"/>
    <w:multiLevelType w:val="hybridMultilevel"/>
    <w:tmpl w:val="C0D8BCE4"/>
    <w:lvl w:ilvl="0" w:tplc="2564C4FE">
      <w:start w:val="1"/>
      <w:numFmt w:val="decimal"/>
      <w:lvlText w:val="(%1)"/>
      <w:lvlJc w:val="left"/>
      <w:pPr>
        <w:ind w:left="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CF9AE248">
      <w:start w:val="1"/>
      <w:numFmt w:val="lowerLetter"/>
      <w:lvlText w:val="%2"/>
      <w:lvlJc w:val="left"/>
      <w:pPr>
        <w:ind w:left="12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93489C6C">
      <w:start w:val="1"/>
      <w:numFmt w:val="lowerRoman"/>
      <w:lvlText w:val="%3"/>
      <w:lvlJc w:val="left"/>
      <w:pPr>
        <w:ind w:left="19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56428B08">
      <w:start w:val="1"/>
      <w:numFmt w:val="decimal"/>
      <w:lvlText w:val="%4"/>
      <w:lvlJc w:val="left"/>
      <w:pPr>
        <w:ind w:left="26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50682E30">
      <w:start w:val="1"/>
      <w:numFmt w:val="lowerLetter"/>
      <w:lvlText w:val="%5"/>
      <w:lvlJc w:val="left"/>
      <w:pPr>
        <w:ind w:left="340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503EBF8A">
      <w:start w:val="1"/>
      <w:numFmt w:val="lowerRoman"/>
      <w:lvlText w:val="%6"/>
      <w:lvlJc w:val="left"/>
      <w:pPr>
        <w:ind w:left="412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91DE5466">
      <w:start w:val="1"/>
      <w:numFmt w:val="decimal"/>
      <w:lvlText w:val="%7"/>
      <w:lvlJc w:val="left"/>
      <w:pPr>
        <w:ind w:left="48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53B82882">
      <w:start w:val="1"/>
      <w:numFmt w:val="lowerLetter"/>
      <w:lvlText w:val="%8"/>
      <w:lvlJc w:val="left"/>
      <w:pPr>
        <w:ind w:left="55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5FD047B4">
      <w:start w:val="1"/>
      <w:numFmt w:val="lowerRoman"/>
      <w:lvlText w:val="%9"/>
      <w:lvlJc w:val="left"/>
      <w:pPr>
        <w:ind w:left="62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mirrorMargins/>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12"/>
    <w:rsid w:val="00054412"/>
    <w:rsid w:val="0053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7554A"/>
  <w15:docId w15:val="{112F8E71-44E4-4565-9A0D-FAB31442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39" w:lineRule="auto"/>
      <w:ind w:right="1" w:firstLine="156"/>
      <w:jc w:val="both"/>
    </w:pPr>
    <w:rPr>
      <w:rFonts w:ascii="Times New Roman" w:eastAsia="Times New Roman" w:hAnsi="Times New Roman" w:cs="Times New Roman"/>
      <w:color w:val="181717"/>
      <w:sz w:val="19"/>
    </w:rPr>
  </w:style>
  <w:style w:type="paragraph" w:styleId="1">
    <w:name w:val="heading 1"/>
    <w:next w:val="a"/>
    <w:link w:val="10"/>
    <w:uiPriority w:val="9"/>
    <w:qFormat/>
    <w:pPr>
      <w:keepNext/>
      <w:keepLines/>
      <w:spacing w:after="92" w:line="259" w:lineRule="auto"/>
      <w:ind w:left="10" w:right="194" w:hanging="10"/>
      <w:jc w:val="center"/>
      <w:outlineLvl w:val="0"/>
    </w:pPr>
    <w:rPr>
      <w:rFonts w:ascii="Times New Roman" w:eastAsia="Times New Roman" w:hAnsi="Times New Roman" w:cs="Times New Roman"/>
      <w:b/>
      <w:i/>
      <w:color w:val="181717"/>
      <w:sz w:val="19"/>
    </w:rPr>
  </w:style>
  <w:style w:type="paragraph" w:styleId="2">
    <w:name w:val="heading 2"/>
    <w:next w:val="a"/>
    <w:link w:val="20"/>
    <w:uiPriority w:val="9"/>
    <w:unhideWhenUsed/>
    <w:qFormat/>
    <w:pPr>
      <w:keepNext/>
      <w:keepLines/>
      <w:spacing w:after="146" w:line="259" w:lineRule="auto"/>
      <w:ind w:left="11" w:hanging="10"/>
      <w:jc w:val="center"/>
      <w:outlineLvl w:val="1"/>
    </w:pPr>
    <w:rPr>
      <w:rFonts w:ascii="Times New Roman" w:eastAsia="Times New Roman" w:hAnsi="Times New Roman" w:cs="Times New Roman"/>
      <w:b/>
      <w:color w:val="181717"/>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i/>
      <w:color w:val="181717"/>
      <w:sz w:val="19"/>
    </w:rPr>
  </w:style>
  <w:style w:type="character" w:customStyle="1" w:styleId="20">
    <w:name w:val="标题 2 字符"/>
    <w:link w:val="2"/>
    <w:rPr>
      <w:rFonts w:ascii="Times New Roman" w:eastAsia="Times New Roman" w:hAnsi="Times New Roman" w:cs="Times New Roman"/>
      <w:b/>
      <w:color w:val="181717"/>
      <w:sz w:val="15"/>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10242</Words>
  <Characters>58385</Characters>
  <Application>Microsoft Office Word</Application>
  <DocSecurity>0</DocSecurity>
  <Lines>486</Lines>
  <Paragraphs>136</Paragraphs>
  <ScaleCrop>false</ScaleCrop>
  <Company/>
  <LinksUpToDate>false</LinksUpToDate>
  <CharactersWithSpaces>68491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sedp_71_316.484_495.tp</dc:title>
  <dc:subject/>
  <dc:creator>cbrown@sun10</dc:creator>
  <cp:keywords/>
  <cp:lastModifiedBy>wang dachui</cp:lastModifiedBy>
  <cp:revision>2</cp:revision>
  <dcterms:created xsi:type="dcterms:W3CDTF">2021-02-13T08:48:00Z</dcterms:created>
  <dcterms:modified xsi:type="dcterms:W3CDTF">2021-02-13T08:48:00Z</dcterms:modified>
</cp:coreProperties>
</file>