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301B0" w14:textId="77777777" w:rsidR="0073143E" w:rsidRDefault="00DF74AA">
      <w:pPr>
        <w:spacing w:after="369" w:line="259" w:lineRule="auto"/>
        <w:ind w:left="-1510" w:right="-1660" w:firstLine="0"/>
        <w:jc w:val="left"/>
      </w:pPr>
      <w:r>
        <w:rPr>
          <w:rFonts w:ascii="Calibri" w:eastAsia="Calibri" w:hAnsi="Calibri" w:cs="Calibri"/>
          <w:noProof/>
          <w:sz w:val="22"/>
        </w:rPr>
        <mc:AlternateContent>
          <mc:Choice Requires="wpg">
            <w:drawing>
              <wp:inline distT="0" distB="0" distL="0" distR="0" wp14:anchorId="21BDE53B" wp14:editId="0D0FCCD9">
                <wp:extent cx="7507224" cy="1645514"/>
                <wp:effectExtent l="0" t="0" r="0" b="0"/>
                <wp:docPr id="21327" name="Group 21327"/>
                <wp:cNvGraphicFramePr/>
                <a:graphic xmlns:a="http://schemas.openxmlformats.org/drawingml/2006/main">
                  <a:graphicData uri="http://schemas.microsoft.com/office/word/2010/wordprocessingGroup">
                    <wpg:wgp>
                      <wpg:cNvGrpSpPr/>
                      <wpg:grpSpPr>
                        <a:xfrm>
                          <a:off x="0" y="0"/>
                          <a:ext cx="7507224" cy="1645514"/>
                          <a:chOff x="0" y="0"/>
                          <a:chExt cx="7507224" cy="1645514"/>
                        </a:xfrm>
                      </wpg:grpSpPr>
                      <wps:wsp>
                        <wps:cNvPr id="9" name="Shape 9"/>
                        <wps:cNvSpPr/>
                        <wps:spPr>
                          <a:xfrm>
                            <a:off x="0" y="1645514"/>
                            <a:ext cx="1197864" cy="0"/>
                          </a:xfrm>
                          <a:custGeom>
                            <a:avLst/>
                            <a:gdLst/>
                            <a:ahLst/>
                            <a:cxnLst/>
                            <a:rect l="0" t="0" r="0" b="0"/>
                            <a:pathLst>
                              <a:path w="1197864">
                                <a:moveTo>
                                  <a:pt x="0" y="0"/>
                                </a:moveTo>
                                <a:lnTo>
                                  <a:pt x="1197864" y="0"/>
                                </a:lnTo>
                              </a:path>
                            </a:pathLst>
                          </a:custGeom>
                          <a:ln w="25400" cap="flat">
                            <a:miter lim="127000"/>
                          </a:ln>
                        </wps:spPr>
                        <wps:style>
                          <a:lnRef idx="1">
                            <a:srgbClr val="132475"/>
                          </a:lnRef>
                          <a:fillRef idx="0">
                            <a:srgbClr val="000000">
                              <a:alpha val="0"/>
                            </a:srgbClr>
                          </a:fillRef>
                          <a:effectRef idx="0">
                            <a:scrgbClr r="0" g="0" b="0"/>
                          </a:effectRef>
                          <a:fontRef idx="none"/>
                        </wps:style>
                        <wps:bodyPr/>
                      </wps:wsp>
                      <pic:pic xmlns:pic="http://schemas.openxmlformats.org/drawingml/2006/picture">
                        <pic:nvPicPr>
                          <pic:cNvPr id="11" name="Picture 11"/>
                          <pic:cNvPicPr/>
                        </pic:nvPicPr>
                        <pic:blipFill>
                          <a:blip r:embed="rId7"/>
                          <a:stretch>
                            <a:fillRect/>
                          </a:stretch>
                        </pic:blipFill>
                        <pic:spPr>
                          <a:xfrm>
                            <a:off x="0" y="0"/>
                            <a:ext cx="1179576" cy="1581912"/>
                          </a:xfrm>
                          <a:prstGeom prst="rect">
                            <a:avLst/>
                          </a:prstGeom>
                        </pic:spPr>
                      </pic:pic>
                      <wps:wsp>
                        <wps:cNvPr id="13" name="Shape 13"/>
                        <wps:cNvSpPr/>
                        <wps:spPr>
                          <a:xfrm>
                            <a:off x="1197864" y="1645514"/>
                            <a:ext cx="5394960" cy="0"/>
                          </a:xfrm>
                          <a:custGeom>
                            <a:avLst/>
                            <a:gdLst/>
                            <a:ahLst/>
                            <a:cxnLst/>
                            <a:rect l="0" t="0" r="0" b="0"/>
                            <a:pathLst>
                              <a:path w="5394960">
                                <a:moveTo>
                                  <a:pt x="0" y="0"/>
                                </a:moveTo>
                                <a:lnTo>
                                  <a:pt x="5394960" y="0"/>
                                </a:lnTo>
                              </a:path>
                            </a:pathLst>
                          </a:custGeom>
                          <a:ln w="25400" cap="flat">
                            <a:miter lim="127000"/>
                          </a:ln>
                        </wps:spPr>
                        <wps:style>
                          <a:lnRef idx="1">
                            <a:srgbClr val="132475"/>
                          </a:lnRef>
                          <a:fillRef idx="0">
                            <a:srgbClr val="000000">
                              <a:alpha val="0"/>
                            </a:srgbClr>
                          </a:fillRef>
                          <a:effectRef idx="0">
                            <a:scrgbClr r="0" g="0" b="0"/>
                          </a:effectRef>
                          <a:fontRef idx="none"/>
                        </wps:style>
                        <wps:bodyPr/>
                      </wps:wsp>
                      <wps:wsp>
                        <wps:cNvPr id="14" name="Rectangle 14"/>
                        <wps:cNvSpPr/>
                        <wps:spPr>
                          <a:xfrm>
                            <a:off x="1350264" y="270654"/>
                            <a:ext cx="3576501" cy="345037"/>
                          </a:xfrm>
                          <a:prstGeom prst="rect">
                            <a:avLst/>
                          </a:prstGeom>
                          <a:ln>
                            <a:noFill/>
                          </a:ln>
                        </wps:spPr>
                        <wps:txbx>
                          <w:txbxContent>
                            <w:p w14:paraId="6C29F94D" w14:textId="77777777" w:rsidR="0073143E" w:rsidRDefault="00DF74AA">
                              <w:pPr>
                                <w:spacing w:after="160" w:line="259" w:lineRule="auto"/>
                                <w:ind w:left="0" w:firstLine="0"/>
                                <w:jc w:val="left"/>
                              </w:pPr>
                              <w:r>
                                <w:rPr>
                                  <w:rFonts w:ascii="Open Sans" w:eastAsia="Open Sans" w:hAnsi="Open Sans" w:cs="Open Sans"/>
                                  <w:b/>
                                  <w:sz w:val="30"/>
                                </w:rPr>
                                <w:t>International Geology Review</w:t>
                              </w:r>
                            </w:p>
                          </w:txbxContent>
                        </wps:txbx>
                        <wps:bodyPr horzOverflow="overflow" vert="horz" lIns="0" tIns="0" rIns="0" bIns="0" rtlCol="0">
                          <a:noAutofit/>
                        </wps:bodyPr>
                      </wps:wsp>
                      <wps:wsp>
                        <wps:cNvPr id="88" name="Rectangle 88"/>
                        <wps:cNvSpPr/>
                        <wps:spPr>
                          <a:xfrm>
                            <a:off x="1350264" y="1462751"/>
                            <a:ext cx="3976547" cy="184020"/>
                          </a:xfrm>
                          <a:prstGeom prst="rect">
                            <a:avLst/>
                          </a:prstGeom>
                          <a:ln>
                            <a:noFill/>
                          </a:ln>
                        </wps:spPr>
                        <wps:txbx>
                          <w:txbxContent>
                            <w:p w14:paraId="48855032" w14:textId="77777777" w:rsidR="0073143E" w:rsidRDefault="00DF74AA">
                              <w:pPr>
                                <w:spacing w:after="160" w:line="259" w:lineRule="auto"/>
                                <w:ind w:left="0" w:firstLine="0"/>
                                <w:jc w:val="left"/>
                              </w:pPr>
                              <w:r>
                                <w:rPr>
                                  <w:rFonts w:ascii="Open Sans" w:eastAsia="Open Sans" w:hAnsi="Open Sans" w:cs="Open Sans"/>
                                  <w:b/>
                                  <w:sz w:val="16"/>
                                </w:rPr>
                                <w:t>ISSN: 0020-6814 (Print) 1938-2839 (Online) Journal homepage:</w:t>
                              </w:r>
                            </w:p>
                          </w:txbxContent>
                        </wps:txbx>
                        <wps:bodyPr horzOverflow="overflow" vert="horz" lIns="0" tIns="0" rIns="0" bIns="0" rtlCol="0">
                          <a:noAutofit/>
                        </wps:bodyPr>
                      </wps:wsp>
                      <wps:wsp>
                        <wps:cNvPr id="21316" name="Rectangle 21316"/>
                        <wps:cNvSpPr/>
                        <wps:spPr>
                          <a:xfrm>
                            <a:off x="4340149" y="1462751"/>
                            <a:ext cx="34999" cy="184020"/>
                          </a:xfrm>
                          <a:prstGeom prst="rect">
                            <a:avLst/>
                          </a:prstGeom>
                          <a:ln>
                            <a:noFill/>
                          </a:ln>
                        </wps:spPr>
                        <wps:txbx>
                          <w:txbxContent>
                            <w:p w14:paraId="028D67EE" w14:textId="77777777" w:rsidR="0073143E" w:rsidRDefault="00DF74AA">
                              <w:pPr>
                                <w:spacing w:after="160" w:line="259" w:lineRule="auto"/>
                                <w:ind w:left="0" w:firstLine="0"/>
                                <w:jc w:val="left"/>
                              </w:pPr>
                              <w:hyperlink r:id="rId8">
                                <w:r>
                                  <w:rPr>
                                    <w:rFonts w:ascii="Open Sans" w:eastAsia="Open Sans" w:hAnsi="Open Sans" w:cs="Open Sans"/>
                                    <w:b/>
                                    <w:sz w:val="16"/>
                                  </w:rPr>
                                  <w:t xml:space="preserve"> </w:t>
                                </w:r>
                              </w:hyperlink>
                            </w:p>
                          </w:txbxContent>
                        </wps:txbx>
                        <wps:bodyPr horzOverflow="overflow" vert="horz" lIns="0" tIns="0" rIns="0" bIns="0" rtlCol="0">
                          <a:noAutofit/>
                        </wps:bodyPr>
                      </wps:wsp>
                      <wps:wsp>
                        <wps:cNvPr id="21317" name="Rectangle 21317"/>
                        <wps:cNvSpPr/>
                        <wps:spPr>
                          <a:xfrm>
                            <a:off x="4366464" y="1462751"/>
                            <a:ext cx="2483112" cy="184020"/>
                          </a:xfrm>
                          <a:prstGeom prst="rect">
                            <a:avLst/>
                          </a:prstGeom>
                          <a:ln>
                            <a:noFill/>
                          </a:ln>
                        </wps:spPr>
                        <wps:txbx>
                          <w:txbxContent>
                            <w:p w14:paraId="65FDEF40" w14:textId="77777777" w:rsidR="0073143E" w:rsidRDefault="00DF74AA">
                              <w:pPr>
                                <w:spacing w:after="160" w:line="259" w:lineRule="auto"/>
                                <w:ind w:left="0" w:firstLine="0"/>
                                <w:jc w:val="left"/>
                              </w:pPr>
                              <w:hyperlink r:id="rId9">
                                <w:r>
                                  <w:rPr>
                                    <w:rFonts w:ascii="Open Sans" w:eastAsia="Open Sans" w:hAnsi="Open Sans" w:cs="Open Sans"/>
                                    <w:b/>
                                    <w:sz w:val="16"/>
                                    <w:u w:val="single" w:color="000000"/>
                                  </w:rPr>
                                  <w:t>https://www.tandfonline.com/loi/tigr2</w:t>
                                </w:r>
                              </w:hyperlink>
                            </w:p>
                          </w:txbxContent>
                        </wps:txbx>
                        <wps:bodyPr horzOverflow="overflow" vert="horz" lIns="0" tIns="0" rIns="0" bIns="0" rtlCol="0">
                          <a:noAutofit/>
                        </wps:bodyPr>
                      </wps:wsp>
                      <wps:wsp>
                        <wps:cNvPr id="21315" name="Rectangle 21315"/>
                        <wps:cNvSpPr/>
                        <wps:spPr>
                          <a:xfrm>
                            <a:off x="6233465" y="1462751"/>
                            <a:ext cx="77023" cy="184020"/>
                          </a:xfrm>
                          <a:prstGeom prst="rect">
                            <a:avLst/>
                          </a:prstGeom>
                          <a:ln>
                            <a:noFill/>
                          </a:ln>
                        </wps:spPr>
                        <wps:txbx>
                          <w:txbxContent>
                            <w:p w14:paraId="2A9924ED" w14:textId="77777777" w:rsidR="0073143E" w:rsidRDefault="00DF74AA">
                              <w:pPr>
                                <w:spacing w:after="160" w:line="259" w:lineRule="auto"/>
                                <w:ind w:left="0" w:firstLine="0"/>
                                <w:jc w:val="left"/>
                              </w:pPr>
                              <w:hyperlink r:id="rId10">
                                <w:r>
                                  <w:rPr>
                                    <w:rFonts w:ascii="Open Sans" w:eastAsia="Open Sans" w:hAnsi="Open Sans" w:cs="Open Sans"/>
                                    <w:b/>
                                    <w:sz w:val="16"/>
                                    <w:u w:val="single" w:color="000000"/>
                                  </w:rPr>
                                  <w:t>0</w:t>
                                </w:r>
                              </w:hyperlink>
                            </w:p>
                          </w:txbxContent>
                        </wps:txbx>
                        <wps:bodyPr horzOverflow="overflow" vert="horz" lIns="0" tIns="0" rIns="0" bIns="0" rtlCol="0">
                          <a:noAutofit/>
                        </wps:bodyPr>
                      </wps:wsp>
                      <wps:wsp>
                        <wps:cNvPr id="18" name="Shape 18"/>
                        <wps:cNvSpPr/>
                        <wps:spPr>
                          <a:xfrm>
                            <a:off x="6592824" y="1645514"/>
                            <a:ext cx="914400" cy="0"/>
                          </a:xfrm>
                          <a:custGeom>
                            <a:avLst/>
                            <a:gdLst/>
                            <a:ahLst/>
                            <a:cxnLst/>
                            <a:rect l="0" t="0" r="0" b="0"/>
                            <a:pathLst>
                              <a:path w="914400">
                                <a:moveTo>
                                  <a:pt x="0" y="0"/>
                                </a:moveTo>
                                <a:lnTo>
                                  <a:pt x="914400" y="0"/>
                                </a:lnTo>
                              </a:path>
                            </a:pathLst>
                          </a:custGeom>
                          <a:ln w="25400" cap="flat">
                            <a:miter lim="127000"/>
                          </a:ln>
                        </wps:spPr>
                        <wps:style>
                          <a:lnRef idx="1">
                            <a:srgbClr val="132475"/>
                          </a:lnRef>
                          <a:fillRef idx="0">
                            <a:srgbClr val="000000">
                              <a:alpha val="0"/>
                            </a:srgbClr>
                          </a:fillRef>
                          <a:effectRef idx="0">
                            <a:scrgbClr r="0" g="0" b="0"/>
                          </a:effectRef>
                          <a:fontRef idx="none"/>
                        </wps:style>
                        <wps:bodyPr/>
                      </wps:wsp>
                      <pic:pic xmlns:pic="http://schemas.openxmlformats.org/drawingml/2006/picture">
                        <pic:nvPicPr>
                          <pic:cNvPr id="20" name="Picture 20"/>
                          <pic:cNvPicPr/>
                        </pic:nvPicPr>
                        <pic:blipFill>
                          <a:blip r:embed="rId11"/>
                          <a:stretch>
                            <a:fillRect/>
                          </a:stretch>
                        </pic:blipFill>
                        <pic:spPr>
                          <a:xfrm>
                            <a:off x="6592824" y="0"/>
                            <a:ext cx="914400" cy="216548"/>
                          </a:xfrm>
                          <a:prstGeom prst="rect">
                            <a:avLst/>
                          </a:prstGeom>
                        </pic:spPr>
                      </pic:pic>
                    </wpg:wgp>
                  </a:graphicData>
                </a:graphic>
              </wp:inline>
            </w:drawing>
          </mc:Choice>
          <mc:Fallback xmlns:a="http://schemas.openxmlformats.org/drawingml/2006/main">
            <w:pict>
              <v:group id="Group 21327" style="width:591.12pt;height:129.568pt;mso-position-horizontal-relative:char;mso-position-vertical-relative:line" coordsize="75072,16455">
                <v:shape id="Shape 9" style="position:absolute;width:11978;height:0;left:0;top:16455;" coordsize="1197864,0" path="m0,0l1197864,0">
                  <v:stroke weight="2pt" endcap="flat" joinstyle="miter" miterlimit="10" on="true" color="#132475"/>
                  <v:fill on="false" color="#000000" opacity="0"/>
                </v:shape>
                <v:shape id="Picture 11" style="position:absolute;width:11795;height:15819;left:0;top:0;" filled="f">
                  <v:imagedata r:id="rId12"/>
                </v:shape>
                <v:shape id="Shape 13" style="position:absolute;width:53949;height:0;left:11978;top:16455;" coordsize="5394960,0" path="m0,0l5394960,0">
                  <v:stroke weight="2pt" endcap="flat" joinstyle="miter" miterlimit="10" on="true" color="#132475"/>
                  <v:fill on="false" color="#000000" opacity="0"/>
                </v:shape>
                <v:rect id="Rectangle 14" style="position:absolute;width:35765;height:3450;left:13502;top:2706;" filled="f" stroked="f">
                  <v:textbox inset="0,0,0,0">
                    <w:txbxContent>
                      <w:p>
                        <w:pPr>
                          <w:spacing w:before="0" w:after="160" w:line="259" w:lineRule="auto"/>
                          <w:ind w:left="0" w:firstLine="0"/>
                          <w:jc w:val="left"/>
                        </w:pPr>
                        <w:r>
                          <w:rPr>
                            <w:rFonts w:cs="Open Sans" w:hAnsi="Open Sans" w:eastAsia="Open Sans" w:ascii="Open Sans"/>
                            <w:b w:val="1"/>
                            <w:sz w:val="30"/>
                          </w:rPr>
                          <w:t xml:space="preserve">International Geology Review</w:t>
                        </w:r>
                      </w:p>
                    </w:txbxContent>
                  </v:textbox>
                </v:rect>
                <v:rect id="Rectangle 88" style="position:absolute;width:39765;height:1840;left:13502;top:14627;" filled="f" stroked="f">
                  <v:textbox inset="0,0,0,0">
                    <w:txbxContent>
                      <w:p>
                        <w:pPr>
                          <w:spacing w:before="0" w:after="160" w:line="259" w:lineRule="auto"/>
                          <w:ind w:left="0" w:firstLine="0"/>
                          <w:jc w:val="left"/>
                        </w:pPr>
                        <w:r>
                          <w:rPr>
                            <w:rFonts w:cs="Open Sans" w:hAnsi="Open Sans" w:eastAsia="Open Sans" w:ascii="Open Sans"/>
                            <w:b w:val="1"/>
                            <w:sz w:val="16"/>
                          </w:rPr>
                          <w:t xml:space="preserve">ISSN: 0020-6814 (Print) 1938-2839 (Online) Journal homepage:</w:t>
                        </w:r>
                      </w:p>
                    </w:txbxContent>
                  </v:textbox>
                </v:rect>
                <v:rect id="Rectangle 21316" style="position:absolute;width:349;height:1840;left:43401;top:14627;" filled="f" stroked="f">
                  <v:textbox inset="0,0,0,0">
                    <w:txbxContent>
                      <w:p>
                        <w:pPr>
                          <w:spacing w:before="0" w:after="160" w:line="259" w:lineRule="auto"/>
                          <w:ind w:left="0" w:firstLine="0"/>
                          <w:jc w:val="left"/>
                        </w:pPr>
                        <w:hyperlink r:id="hyperlink73">
                          <w:r>
                            <w:rPr>
                              <w:rFonts w:cs="Open Sans" w:hAnsi="Open Sans" w:eastAsia="Open Sans" w:ascii="Open Sans"/>
                              <w:b w:val="1"/>
                              <w:sz w:val="16"/>
                            </w:rPr>
                            <w:t xml:space="preserve"> </w:t>
                          </w:r>
                        </w:hyperlink>
                      </w:p>
                    </w:txbxContent>
                  </v:textbox>
                </v:rect>
                <v:rect id="Rectangle 21317" style="position:absolute;width:24831;height:1840;left:43664;top:14627;" filled="f" stroked="f">
                  <v:textbox inset="0,0,0,0">
                    <w:txbxContent>
                      <w:p>
                        <w:pPr>
                          <w:spacing w:before="0" w:after="160" w:line="259" w:lineRule="auto"/>
                          <w:ind w:left="0" w:firstLine="0"/>
                          <w:jc w:val="left"/>
                        </w:pPr>
                        <w:hyperlink r:id="hyperlink73">
                          <w:r>
                            <w:rPr>
                              <w:rFonts w:cs="Open Sans" w:hAnsi="Open Sans" w:eastAsia="Open Sans" w:ascii="Open Sans"/>
                              <w:b w:val="1"/>
                              <w:sz w:val="16"/>
                              <w:u w:val="single" w:color="000000"/>
                            </w:rPr>
                            <w:t xml:space="preserve">https://www.tandfonline.com/loi/tigr2</w:t>
                          </w:r>
                        </w:hyperlink>
                      </w:p>
                    </w:txbxContent>
                  </v:textbox>
                </v:rect>
                <v:rect id="Rectangle 21315" style="position:absolute;width:770;height:1840;left:62334;top:14627;" filled="f" stroked="f">
                  <v:textbox inset="0,0,0,0">
                    <w:txbxContent>
                      <w:p>
                        <w:pPr>
                          <w:spacing w:before="0" w:after="160" w:line="259" w:lineRule="auto"/>
                          <w:ind w:left="0" w:firstLine="0"/>
                          <w:jc w:val="left"/>
                        </w:pPr>
                        <w:hyperlink r:id="hyperlink73">
                          <w:r>
                            <w:rPr>
                              <w:rFonts w:cs="Open Sans" w:hAnsi="Open Sans" w:eastAsia="Open Sans" w:ascii="Open Sans"/>
                              <w:b w:val="1"/>
                              <w:sz w:val="16"/>
                              <w:u w:val="single" w:color="000000"/>
                            </w:rPr>
                            <w:t xml:space="preserve">0</w:t>
                          </w:r>
                        </w:hyperlink>
                      </w:p>
                    </w:txbxContent>
                  </v:textbox>
                </v:rect>
                <v:shape id="Shape 18" style="position:absolute;width:9144;height:0;left:65928;top:16455;" coordsize="914400,0" path="m0,0l914400,0">
                  <v:stroke weight="2pt" endcap="flat" joinstyle="miter" miterlimit="10" on="true" color="#132475"/>
                  <v:fill on="false" color="#000000" opacity="0"/>
                </v:shape>
                <v:shape id="Picture 20" style="position:absolute;width:9144;height:2165;left:65928;top:0;" filled="f">
                  <v:imagedata r:id="rId13"/>
                </v:shape>
              </v:group>
            </w:pict>
          </mc:Fallback>
        </mc:AlternateContent>
      </w:r>
    </w:p>
    <w:p w14:paraId="0FC4834C" w14:textId="77777777" w:rsidR="0073143E" w:rsidRDefault="00DF74AA">
      <w:pPr>
        <w:spacing w:after="408" w:line="216" w:lineRule="auto"/>
        <w:ind w:left="0" w:firstLine="0"/>
        <w:jc w:val="left"/>
      </w:pPr>
      <w:r>
        <w:rPr>
          <w:rFonts w:ascii="Open Sans" w:eastAsia="Open Sans" w:hAnsi="Open Sans" w:cs="Open Sans"/>
          <w:b/>
          <w:sz w:val="36"/>
        </w:rPr>
        <w:t>Age and nature of the late Early Cretaceous Zhaga Formation, northern Tibet: constraints on when th</w:t>
      </w:r>
      <w:r>
        <w:rPr>
          <w:rFonts w:ascii="Open Sans" w:eastAsia="Open Sans" w:hAnsi="Open Sans" w:cs="Open Sans"/>
          <w:b/>
          <w:sz w:val="36"/>
        </w:rPr>
        <w:t>e Bangong–Nujiang Neo-Tethys Ocean closed</w:t>
      </w:r>
    </w:p>
    <w:p w14:paraId="00EDC398" w14:textId="77777777" w:rsidR="0073143E" w:rsidRDefault="00DF74AA">
      <w:pPr>
        <w:pStyle w:val="1"/>
      </w:pPr>
      <w:r>
        <w:t>Jian-Jun Fan, Cai Li, Yi-Ming Liu &amp; Jian-Xin Xu</w:t>
      </w:r>
    </w:p>
    <w:p w14:paraId="3C754E8C" w14:textId="77777777" w:rsidR="0073143E" w:rsidRDefault="00DF74AA">
      <w:pPr>
        <w:spacing w:after="0" w:line="216" w:lineRule="auto"/>
        <w:ind w:left="0" w:right="120" w:firstLine="0"/>
        <w:jc w:val="left"/>
      </w:pPr>
      <w:r>
        <w:rPr>
          <w:rFonts w:ascii="Open Sans" w:eastAsia="Open Sans" w:hAnsi="Open Sans" w:cs="Open Sans"/>
          <w:b/>
        </w:rPr>
        <w:t>To cite this article:</w:t>
      </w:r>
      <w:r>
        <w:rPr>
          <w:rFonts w:ascii="Arial Unicode MS" w:eastAsia="Arial Unicode MS" w:hAnsi="Arial Unicode MS" w:cs="Arial Unicode MS"/>
        </w:rPr>
        <w:t xml:space="preserve"> Jian-Jun Fan, Cai Li, Yi-Ming Liu &amp; Jian-Xin Xu (2015) Age and nature of the late Early Cretaceous Zhaga Formation, northern Tibet: constraints </w:t>
      </w:r>
      <w:r>
        <w:rPr>
          <w:rFonts w:ascii="Arial Unicode MS" w:eastAsia="Arial Unicode MS" w:hAnsi="Arial Unicode MS" w:cs="Arial Unicode MS"/>
        </w:rPr>
        <w:t>on when the Bangong–Nujiang Neo-Tethys Ocean closed, International Geology Review, 57:3, 342-353, DOI:</w:t>
      </w:r>
    </w:p>
    <w:p w14:paraId="7B5330C4" w14:textId="77777777" w:rsidR="0073143E" w:rsidRDefault="00DF74AA">
      <w:pPr>
        <w:spacing w:after="28" w:line="259" w:lineRule="auto"/>
        <w:ind w:left="0" w:firstLine="0"/>
        <w:jc w:val="left"/>
      </w:pPr>
      <w:hyperlink r:id="rId14">
        <w:r>
          <w:rPr>
            <w:rFonts w:ascii="Arial Unicode MS" w:eastAsia="Arial Unicode MS" w:hAnsi="Arial Unicode MS" w:cs="Arial Unicode MS"/>
            <w:u w:val="single" w:color="000000"/>
          </w:rPr>
          <w:t>10.1080/00206814.2015.1006695</w:t>
        </w:r>
      </w:hyperlink>
    </w:p>
    <w:p w14:paraId="4182C7B0" w14:textId="77777777" w:rsidR="0073143E" w:rsidRDefault="00DF74AA">
      <w:pPr>
        <w:spacing w:after="491" w:line="259" w:lineRule="auto"/>
        <w:ind w:left="0" w:firstLine="0"/>
        <w:jc w:val="left"/>
      </w:pPr>
      <w:r>
        <w:rPr>
          <w:rFonts w:ascii="Open Sans" w:eastAsia="Open Sans" w:hAnsi="Open Sans" w:cs="Open Sans"/>
          <w:b/>
        </w:rPr>
        <w:t xml:space="preserve">To link to this article: </w:t>
      </w:r>
      <w:r>
        <w:rPr>
          <w:rFonts w:ascii="Open Sans" w:eastAsia="Open Sans" w:hAnsi="Open Sans" w:cs="Open Sans"/>
        </w:rPr>
        <w:t xml:space="preserve"> </w:t>
      </w:r>
      <w:hyperlink r:id="rId15">
        <w:r>
          <w:rPr>
            <w:rFonts w:ascii="Open Sans" w:eastAsia="Open Sans" w:hAnsi="Open Sans" w:cs="Open Sans"/>
            <w:u w:val="single" w:color="000000"/>
          </w:rPr>
          <w:t>https://doi.org/10.1080/00206814.2</w:t>
        </w:r>
        <w:r>
          <w:rPr>
            <w:rFonts w:ascii="Open Sans" w:eastAsia="Open Sans" w:hAnsi="Open Sans" w:cs="Open Sans"/>
            <w:u w:val="single" w:color="000000"/>
          </w:rPr>
          <w:t>015.1006695</w:t>
        </w:r>
      </w:hyperlink>
    </w:p>
    <w:p w14:paraId="513387C6" w14:textId="77777777" w:rsidR="0073143E" w:rsidRDefault="00DF74AA">
      <w:pPr>
        <w:spacing w:after="3969" w:line="259" w:lineRule="auto"/>
        <w:ind w:left="70" w:right="-82" w:firstLine="0"/>
        <w:jc w:val="left"/>
      </w:pPr>
      <w:r>
        <w:rPr>
          <w:rFonts w:ascii="Calibri" w:eastAsia="Calibri" w:hAnsi="Calibri" w:cs="Calibri"/>
          <w:noProof/>
          <w:sz w:val="22"/>
        </w:rPr>
        <mc:AlternateContent>
          <mc:Choice Requires="wpg">
            <w:drawing>
              <wp:inline distT="0" distB="0" distL="0" distR="0" wp14:anchorId="32324E17" wp14:editId="4EEA971B">
                <wp:extent cx="5501641" cy="2084654"/>
                <wp:effectExtent l="0" t="0" r="0" b="0"/>
                <wp:docPr id="21329" name="Group 21329"/>
                <wp:cNvGraphicFramePr/>
                <a:graphic xmlns:a="http://schemas.openxmlformats.org/drawingml/2006/main">
                  <a:graphicData uri="http://schemas.microsoft.com/office/word/2010/wordprocessingGroup">
                    <wpg:wgp>
                      <wpg:cNvGrpSpPr/>
                      <wpg:grpSpPr>
                        <a:xfrm>
                          <a:off x="0" y="0"/>
                          <a:ext cx="5501641" cy="2084654"/>
                          <a:chOff x="0" y="0"/>
                          <a:chExt cx="5501641" cy="2084654"/>
                        </a:xfrm>
                      </wpg:grpSpPr>
                      <wps:wsp>
                        <wps:cNvPr id="34" name="Shape 34"/>
                        <wps:cNvSpPr/>
                        <wps:spPr>
                          <a:xfrm>
                            <a:off x="0" y="450164"/>
                            <a:ext cx="2712720" cy="0"/>
                          </a:xfrm>
                          <a:custGeom>
                            <a:avLst/>
                            <a:gdLst/>
                            <a:ahLst/>
                            <a:cxnLst/>
                            <a:rect l="0" t="0" r="0" b="0"/>
                            <a:pathLst>
                              <a:path w="2712720">
                                <a:moveTo>
                                  <a:pt x="0" y="0"/>
                                </a:moveTo>
                                <a:lnTo>
                                  <a:pt x="271272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 name="Picture 36"/>
                          <pic:cNvPicPr/>
                        </pic:nvPicPr>
                        <pic:blipFill>
                          <a:blip r:embed="rId16"/>
                          <a:stretch>
                            <a:fillRect/>
                          </a:stretch>
                        </pic:blipFill>
                        <pic:spPr>
                          <a:xfrm>
                            <a:off x="76200" y="0"/>
                            <a:ext cx="201168" cy="235699"/>
                          </a:xfrm>
                          <a:prstGeom prst="rect">
                            <a:avLst/>
                          </a:prstGeom>
                        </pic:spPr>
                      </pic:pic>
                      <wps:wsp>
                        <wps:cNvPr id="96" name="Rectangle 96"/>
                        <wps:cNvSpPr/>
                        <wps:spPr>
                          <a:xfrm>
                            <a:off x="396240" y="59250"/>
                            <a:ext cx="2067763" cy="207022"/>
                          </a:xfrm>
                          <a:prstGeom prst="rect">
                            <a:avLst/>
                          </a:prstGeom>
                          <a:ln>
                            <a:noFill/>
                          </a:ln>
                        </wps:spPr>
                        <wps:txbx>
                          <w:txbxContent>
                            <w:p w14:paraId="029F0CB3" w14:textId="77777777" w:rsidR="0073143E" w:rsidRDefault="00DF74AA">
                              <w:pPr>
                                <w:spacing w:after="160" w:line="259" w:lineRule="auto"/>
                                <w:ind w:left="0" w:firstLine="0"/>
                                <w:jc w:val="left"/>
                              </w:pPr>
                              <w:hyperlink r:id="rId17">
                                <w:r>
                                  <w:rPr>
                                    <w:rFonts w:ascii="Open Sans" w:eastAsia="Open Sans" w:hAnsi="Open Sans" w:cs="Open Sans"/>
                                    <w:sz w:val="18"/>
                                  </w:rPr>
                                  <w:t>View supplementary material</w:t>
                                </w:r>
                              </w:hyperlink>
                            </w:p>
                          </w:txbxContent>
                        </wps:txbx>
                        <wps:bodyPr horzOverflow="overflow" vert="horz" lIns="0" tIns="0" rIns="0" bIns="0" rtlCol="0">
                          <a:noAutofit/>
                        </wps:bodyPr>
                      </wps:wsp>
                      <wps:wsp>
                        <wps:cNvPr id="97" name="Rectangle 97"/>
                        <wps:cNvSpPr/>
                        <wps:spPr>
                          <a:xfrm>
                            <a:off x="1950949" y="59250"/>
                            <a:ext cx="39373" cy="207022"/>
                          </a:xfrm>
                          <a:prstGeom prst="rect">
                            <a:avLst/>
                          </a:prstGeom>
                          <a:ln>
                            <a:noFill/>
                          </a:ln>
                        </wps:spPr>
                        <wps:txbx>
                          <w:txbxContent>
                            <w:p w14:paraId="42701F51" w14:textId="77777777" w:rsidR="0073143E" w:rsidRDefault="00DF74AA">
                              <w:pPr>
                                <w:spacing w:after="160" w:line="259" w:lineRule="auto"/>
                                <w:ind w:left="0" w:firstLine="0"/>
                                <w:jc w:val="left"/>
                              </w:pPr>
                              <w:hyperlink r:id="rId18">
                                <w:r>
                                  <w:rPr>
                                    <w:rFonts w:ascii="Open Sans" w:eastAsia="Open Sans" w:hAnsi="Open Sans" w:cs="Open Sans"/>
                                    <w:sz w:val="18"/>
                                  </w:rPr>
                                  <w:t xml:space="preserve"> </w:t>
                                </w:r>
                              </w:hyperlink>
                            </w:p>
                          </w:txbxContent>
                        </wps:txbx>
                        <wps:bodyPr horzOverflow="overflow" vert="horz" lIns="0" tIns="0" rIns="0" bIns="0" rtlCol="0">
                          <a:noAutofit/>
                        </wps:bodyPr>
                      </wps:wsp>
                      <pic:pic xmlns:pic="http://schemas.openxmlformats.org/drawingml/2006/picture">
                        <pic:nvPicPr>
                          <pic:cNvPr id="39" name="Picture 39"/>
                          <pic:cNvPicPr/>
                        </pic:nvPicPr>
                        <pic:blipFill>
                          <a:blip r:embed="rId19"/>
                          <a:stretch>
                            <a:fillRect/>
                          </a:stretch>
                        </pic:blipFill>
                        <pic:spPr>
                          <a:xfrm>
                            <a:off x="1980552" y="69850"/>
                            <a:ext cx="165100" cy="111570"/>
                          </a:xfrm>
                          <a:prstGeom prst="rect">
                            <a:avLst/>
                          </a:prstGeom>
                        </pic:spPr>
                      </pic:pic>
                      <wps:wsp>
                        <wps:cNvPr id="40" name="Shape 40"/>
                        <wps:cNvSpPr/>
                        <wps:spPr>
                          <a:xfrm>
                            <a:off x="2788920" y="450164"/>
                            <a:ext cx="2712721" cy="0"/>
                          </a:xfrm>
                          <a:custGeom>
                            <a:avLst/>
                            <a:gdLst/>
                            <a:ahLst/>
                            <a:cxnLst/>
                            <a:rect l="0" t="0" r="0" b="0"/>
                            <a:pathLst>
                              <a:path w="2712721">
                                <a:moveTo>
                                  <a:pt x="0" y="0"/>
                                </a:moveTo>
                                <a:lnTo>
                                  <a:pt x="2712721"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 name="Picture 42"/>
                          <pic:cNvPicPr/>
                        </pic:nvPicPr>
                        <pic:blipFill>
                          <a:blip r:embed="rId20"/>
                          <a:stretch>
                            <a:fillRect/>
                          </a:stretch>
                        </pic:blipFill>
                        <pic:spPr>
                          <a:xfrm>
                            <a:off x="2865120" y="0"/>
                            <a:ext cx="210312" cy="224688"/>
                          </a:xfrm>
                          <a:prstGeom prst="rect">
                            <a:avLst/>
                          </a:prstGeom>
                        </pic:spPr>
                      </pic:pic>
                      <wps:wsp>
                        <wps:cNvPr id="43" name="Rectangle 43"/>
                        <wps:cNvSpPr/>
                        <wps:spPr>
                          <a:xfrm>
                            <a:off x="3185160" y="34434"/>
                            <a:ext cx="2154414" cy="207022"/>
                          </a:xfrm>
                          <a:prstGeom prst="rect">
                            <a:avLst/>
                          </a:prstGeom>
                          <a:ln>
                            <a:noFill/>
                          </a:ln>
                        </wps:spPr>
                        <wps:txbx>
                          <w:txbxContent>
                            <w:p w14:paraId="3B875829" w14:textId="77777777" w:rsidR="0073143E" w:rsidRDefault="00DF74AA">
                              <w:pPr>
                                <w:spacing w:after="160" w:line="259" w:lineRule="auto"/>
                                <w:ind w:left="0" w:firstLine="0"/>
                                <w:jc w:val="left"/>
                              </w:pPr>
                              <w:r>
                                <w:rPr>
                                  <w:rFonts w:ascii="Open Sans" w:eastAsia="Open Sans" w:hAnsi="Open Sans" w:cs="Open Sans"/>
                                  <w:sz w:val="18"/>
                                </w:rPr>
                                <w:t>Published online: 12 Feb 2015.</w:t>
                              </w:r>
                            </w:p>
                          </w:txbxContent>
                        </wps:txbx>
                        <wps:bodyPr horzOverflow="overflow" vert="horz" lIns="0" tIns="0" rIns="0" bIns="0" rtlCol="0">
                          <a:noAutofit/>
                        </wps:bodyPr>
                      </wps:wsp>
                      <wps:wsp>
                        <wps:cNvPr id="44" name="Shape 44"/>
                        <wps:cNvSpPr/>
                        <wps:spPr>
                          <a:xfrm>
                            <a:off x="0" y="994994"/>
                            <a:ext cx="2712720" cy="0"/>
                          </a:xfrm>
                          <a:custGeom>
                            <a:avLst/>
                            <a:gdLst/>
                            <a:ahLst/>
                            <a:cxnLst/>
                            <a:rect l="0" t="0" r="0" b="0"/>
                            <a:pathLst>
                              <a:path w="2712720">
                                <a:moveTo>
                                  <a:pt x="0" y="0"/>
                                </a:moveTo>
                                <a:lnTo>
                                  <a:pt x="271272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21"/>
                          <a:stretch>
                            <a:fillRect/>
                          </a:stretch>
                        </pic:blipFill>
                        <pic:spPr>
                          <a:xfrm>
                            <a:off x="76200" y="544830"/>
                            <a:ext cx="223266" cy="174892"/>
                          </a:xfrm>
                          <a:prstGeom prst="rect">
                            <a:avLst/>
                          </a:prstGeom>
                        </pic:spPr>
                      </pic:pic>
                      <wps:wsp>
                        <wps:cNvPr id="98" name="Rectangle 98"/>
                        <wps:cNvSpPr/>
                        <wps:spPr>
                          <a:xfrm>
                            <a:off x="396240" y="604080"/>
                            <a:ext cx="2362223" cy="207022"/>
                          </a:xfrm>
                          <a:prstGeom prst="rect">
                            <a:avLst/>
                          </a:prstGeom>
                          <a:ln>
                            <a:noFill/>
                          </a:ln>
                        </wps:spPr>
                        <wps:txbx>
                          <w:txbxContent>
                            <w:p w14:paraId="11225CF3" w14:textId="77777777" w:rsidR="0073143E" w:rsidRDefault="00DF74AA">
                              <w:pPr>
                                <w:spacing w:after="160" w:line="259" w:lineRule="auto"/>
                                <w:ind w:left="0" w:firstLine="0"/>
                                <w:jc w:val="left"/>
                              </w:pPr>
                              <w:hyperlink r:id="rId22">
                                <w:r>
                                  <w:rPr>
                                    <w:rFonts w:ascii="Open Sans" w:eastAsia="Open Sans" w:hAnsi="Open Sans" w:cs="Open Sans"/>
                                    <w:sz w:val="18"/>
                                  </w:rPr>
                                  <w:t>Submit your article to thi</w:t>
                                </w:r>
                                <w:r>
                                  <w:rPr>
                                    <w:rFonts w:ascii="Open Sans" w:eastAsia="Open Sans" w:hAnsi="Open Sans" w:cs="Open Sans"/>
                                    <w:sz w:val="18"/>
                                  </w:rPr>
                                  <w:t>s journal</w:t>
                                </w:r>
                              </w:hyperlink>
                            </w:p>
                          </w:txbxContent>
                        </wps:txbx>
                        <wps:bodyPr horzOverflow="overflow" vert="horz" lIns="0" tIns="0" rIns="0" bIns="0" rtlCol="0">
                          <a:noAutofit/>
                        </wps:bodyPr>
                      </wps:wsp>
                      <wps:wsp>
                        <wps:cNvPr id="99" name="Rectangle 99"/>
                        <wps:cNvSpPr/>
                        <wps:spPr>
                          <a:xfrm>
                            <a:off x="2172348" y="604080"/>
                            <a:ext cx="39373" cy="207022"/>
                          </a:xfrm>
                          <a:prstGeom prst="rect">
                            <a:avLst/>
                          </a:prstGeom>
                          <a:ln>
                            <a:noFill/>
                          </a:ln>
                        </wps:spPr>
                        <wps:txbx>
                          <w:txbxContent>
                            <w:p w14:paraId="3E660991" w14:textId="77777777" w:rsidR="0073143E" w:rsidRDefault="00DF74AA">
                              <w:pPr>
                                <w:spacing w:after="160" w:line="259" w:lineRule="auto"/>
                                <w:ind w:left="0" w:firstLine="0"/>
                                <w:jc w:val="left"/>
                              </w:pPr>
                              <w:hyperlink r:id="rId23">
                                <w:r>
                                  <w:rPr>
                                    <w:rFonts w:ascii="Open Sans" w:eastAsia="Open Sans" w:hAnsi="Open Sans" w:cs="Open Sans"/>
                                    <w:sz w:val="18"/>
                                  </w:rPr>
                                  <w:t xml:space="preserve"> </w:t>
                                </w:r>
                              </w:hyperlink>
                            </w:p>
                          </w:txbxContent>
                        </wps:txbx>
                        <wps:bodyPr horzOverflow="overflow" vert="horz" lIns="0" tIns="0" rIns="0" bIns="0" rtlCol="0">
                          <a:noAutofit/>
                        </wps:bodyPr>
                      </wps:wsp>
                      <pic:pic xmlns:pic="http://schemas.openxmlformats.org/drawingml/2006/picture">
                        <pic:nvPicPr>
                          <pic:cNvPr id="49" name="Picture 49"/>
                          <pic:cNvPicPr/>
                        </pic:nvPicPr>
                        <pic:blipFill>
                          <a:blip r:embed="rId19"/>
                          <a:stretch>
                            <a:fillRect/>
                          </a:stretch>
                        </pic:blipFill>
                        <pic:spPr>
                          <a:xfrm>
                            <a:off x="2201951" y="614680"/>
                            <a:ext cx="165100" cy="111570"/>
                          </a:xfrm>
                          <a:prstGeom prst="rect">
                            <a:avLst/>
                          </a:prstGeom>
                        </pic:spPr>
                      </pic:pic>
                      <wps:wsp>
                        <wps:cNvPr id="50" name="Shape 50"/>
                        <wps:cNvSpPr/>
                        <wps:spPr>
                          <a:xfrm>
                            <a:off x="2788920" y="994994"/>
                            <a:ext cx="2712721" cy="0"/>
                          </a:xfrm>
                          <a:custGeom>
                            <a:avLst/>
                            <a:gdLst/>
                            <a:ahLst/>
                            <a:cxnLst/>
                            <a:rect l="0" t="0" r="0" b="0"/>
                            <a:pathLst>
                              <a:path w="2712721">
                                <a:moveTo>
                                  <a:pt x="0" y="0"/>
                                </a:moveTo>
                                <a:lnTo>
                                  <a:pt x="2712721"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 name="Picture 52"/>
                          <pic:cNvPicPr/>
                        </pic:nvPicPr>
                        <pic:blipFill>
                          <a:blip r:embed="rId24"/>
                          <a:stretch>
                            <a:fillRect/>
                          </a:stretch>
                        </pic:blipFill>
                        <pic:spPr>
                          <a:xfrm>
                            <a:off x="2865120" y="544830"/>
                            <a:ext cx="256032" cy="191173"/>
                          </a:xfrm>
                          <a:prstGeom prst="rect">
                            <a:avLst/>
                          </a:prstGeom>
                        </pic:spPr>
                      </pic:pic>
                      <wps:wsp>
                        <wps:cNvPr id="53" name="Rectangle 53"/>
                        <wps:cNvSpPr/>
                        <wps:spPr>
                          <a:xfrm>
                            <a:off x="3185160" y="579264"/>
                            <a:ext cx="1212808" cy="207022"/>
                          </a:xfrm>
                          <a:prstGeom prst="rect">
                            <a:avLst/>
                          </a:prstGeom>
                          <a:ln>
                            <a:noFill/>
                          </a:ln>
                        </wps:spPr>
                        <wps:txbx>
                          <w:txbxContent>
                            <w:p w14:paraId="22A9ABC8" w14:textId="77777777" w:rsidR="0073143E" w:rsidRDefault="00DF74AA">
                              <w:pPr>
                                <w:spacing w:after="160" w:line="259" w:lineRule="auto"/>
                                <w:ind w:left="0" w:firstLine="0"/>
                                <w:jc w:val="left"/>
                              </w:pPr>
                              <w:r>
                                <w:rPr>
                                  <w:rFonts w:ascii="Open Sans" w:eastAsia="Open Sans" w:hAnsi="Open Sans" w:cs="Open Sans"/>
                                  <w:sz w:val="18"/>
                                </w:rPr>
                                <w:t>Article views: 287</w:t>
                              </w:r>
                            </w:p>
                          </w:txbxContent>
                        </wps:txbx>
                        <wps:bodyPr horzOverflow="overflow" vert="horz" lIns="0" tIns="0" rIns="0" bIns="0" rtlCol="0">
                          <a:noAutofit/>
                        </wps:bodyPr>
                      </wps:wsp>
                      <wps:wsp>
                        <wps:cNvPr id="54" name="Shape 54"/>
                        <wps:cNvSpPr/>
                        <wps:spPr>
                          <a:xfrm>
                            <a:off x="0" y="1539825"/>
                            <a:ext cx="2712720" cy="0"/>
                          </a:xfrm>
                          <a:custGeom>
                            <a:avLst/>
                            <a:gdLst/>
                            <a:ahLst/>
                            <a:cxnLst/>
                            <a:rect l="0" t="0" r="0" b="0"/>
                            <a:pathLst>
                              <a:path w="2712720">
                                <a:moveTo>
                                  <a:pt x="0" y="0"/>
                                </a:moveTo>
                                <a:lnTo>
                                  <a:pt x="271272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 name="Picture 56"/>
                          <pic:cNvPicPr/>
                        </pic:nvPicPr>
                        <pic:blipFill>
                          <a:blip r:embed="rId25"/>
                          <a:stretch>
                            <a:fillRect/>
                          </a:stretch>
                        </pic:blipFill>
                        <pic:spPr>
                          <a:xfrm>
                            <a:off x="76200" y="1089660"/>
                            <a:ext cx="200152" cy="231508"/>
                          </a:xfrm>
                          <a:prstGeom prst="rect">
                            <a:avLst/>
                          </a:prstGeom>
                        </pic:spPr>
                      </pic:pic>
                      <wps:wsp>
                        <wps:cNvPr id="100" name="Rectangle 100"/>
                        <wps:cNvSpPr/>
                        <wps:spPr>
                          <a:xfrm>
                            <a:off x="396240" y="1148911"/>
                            <a:ext cx="1413929" cy="207022"/>
                          </a:xfrm>
                          <a:prstGeom prst="rect">
                            <a:avLst/>
                          </a:prstGeom>
                          <a:ln>
                            <a:noFill/>
                          </a:ln>
                        </wps:spPr>
                        <wps:txbx>
                          <w:txbxContent>
                            <w:p w14:paraId="62287FA3" w14:textId="77777777" w:rsidR="0073143E" w:rsidRDefault="00DF74AA">
                              <w:pPr>
                                <w:spacing w:after="160" w:line="259" w:lineRule="auto"/>
                                <w:ind w:left="0" w:firstLine="0"/>
                                <w:jc w:val="left"/>
                              </w:pPr>
                              <w:hyperlink r:id="rId26">
                                <w:r>
                                  <w:rPr>
                                    <w:rFonts w:ascii="Open Sans" w:eastAsia="Open Sans" w:hAnsi="Open Sans" w:cs="Open Sans"/>
                                    <w:sz w:val="18"/>
                                  </w:rPr>
                                  <w:t>View related articles</w:t>
                                </w:r>
                              </w:hyperlink>
                            </w:p>
                          </w:txbxContent>
                        </wps:txbx>
                        <wps:bodyPr horzOverflow="overflow" vert="horz" lIns="0" tIns="0" rIns="0" bIns="0" rtlCol="0">
                          <a:noAutofit/>
                        </wps:bodyPr>
                      </wps:wsp>
                      <wps:wsp>
                        <wps:cNvPr id="101" name="Rectangle 101"/>
                        <wps:cNvSpPr/>
                        <wps:spPr>
                          <a:xfrm>
                            <a:off x="1459344" y="1148911"/>
                            <a:ext cx="39373" cy="207022"/>
                          </a:xfrm>
                          <a:prstGeom prst="rect">
                            <a:avLst/>
                          </a:prstGeom>
                          <a:ln>
                            <a:noFill/>
                          </a:ln>
                        </wps:spPr>
                        <wps:txbx>
                          <w:txbxContent>
                            <w:p w14:paraId="3C390426" w14:textId="77777777" w:rsidR="0073143E" w:rsidRDefault="00DF74AA">
                              <w:pPr>
                                <w:spacing w:after="160" w:line="259" w:lineRule="auto"/>
                                <w:ind w:left="0" w:firstLine="0"/>
                                <w:jc w:val="left"/>
                              </w:pPr>
                              <w:hyperlink r:id="rId27">
                                <w:r>
                                  <w:rPr>
                                    <w:rFonts w:ascii="Open Sans" w:eastAsia="Open Sans" w:hAnsi="Open Sans" w:cs="Open Sans"/>
                                    <w:sz w:val="18"/>
                                  </w:rPr>
                                  <w:t xml:space="preserve"> </w:t>
                                </w:r>
                              </w:hyperlink>
                            </w:p>
                          </w:txbxContent>
                        </wps:txbx>
                        <wps:bodyPr horzOverflow="overflow" vert="horz" lIns="0" tIns="0" rIns="0" bIns="0" rtlCol="0">
                          <a:noAutofit/>
                        </wps:bodyPr>
                      </wps:wsp>
                      <pic:pic xmlns:pic="http://schemas.openxmlformats.org/drawingml/2006/picture">
                        <pic:nvPicPr>
                          <pic:cNvPr id="59" name="Picture 59"/>
                          <pic:cNvPicPr/>
                        </pic:nvPicPr>
                        <pic:blipFill>
                          <a:blip r:embed="rId19"/>
                          <a:stretch>
                            <a:fillRect/>
                          </a:stretch>
                        </pic:blipFill>
                        <pic:spPr>
                          <a:xfrm>
                            <a:off x="1488948" y="1159510"/>
                            <a:ext cx="165100" cy="111570"/>
                          </a:xfrm>
                          <a:prstGeom prst="rect">
                            <a:avLst/>
                          </a:prstGeom>
                        </pic:spPr>
                      </pic:pic>
                      <wps:wsp>
                        <wps:cNvPr id="60" name="Shape 60"/>
                        <wps:cNvSpPr/>
                        <wps:spPr>
                          <a:xfrm>
                            <a:off x="2788920" y="1539825"/>
                            <a:ext cx="2712721" cy="0"/>
                          </a:xfrm>
                          <a:custGeom>
                            <a:avLst/>
                            <a:gdLst/>
                            <a:ahLst/>
                            <a:cxnLst/>
                            <a:rect l="0" t="0" r="0" b="0"/>
                            <a:pathLst>
                              <a:path w="2712721">
                                <a:moveTo>
                                  <a:pt x="0" y="0"/>
                                </a:moveTo>
                                <a:lnTo>
                                  <a:pt x="2712721"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2" name="Picture 62"/>
                          <pic:cNvPicPr/>
                        </pic:nvPicPr>
                        <pic:blipFill>
                          <a:blip r:embed="rId28"/>
                          <a:stretch>
                            <a:fillRect/>
                          </a:stretch>
                        </pic:blipFill>
                        <pic:spPr>
                          <a:xfrm>
                            <a:off x="2865120" y="1089660"/>
                            <a:ext cx="235712" cy="264782"/>
                          </a:xfrm>
                          <a:prstGeom prst="rect">
                            <a:avLst/>
                          </a:prstGeom>
                        </pic:spPr>
                      </pic:pic>
                      <wps:wsp>
                        <wps:cNvPr id="102" name="Rectangle 102"/>
                        <wps:cNvSpPr/>
                        <wps:spPr>
                          <a:xfrm>
                            <a:off x="3185160" y="1148911"/>
                            <a:ext cx="1398271" cy="207022"/>
                          </a:xfrm>
                          <a:prstGeom prst="rect">
                            <a:avLst/>
                          </a:prstGeom>
                          <a:ln>
                            <a:noFill/>
                          </a:ln>
                        </wps:spPr>
                        <wps:txbx>
                          <w:txbxContent>
                            <w:p w14:paraId="0FB79D8C" w14:textId="77777777" w:rsidR="0073143E" w:rsidRDefault="00DF74AA">
                              <w:pPr>
                                <w:spacing w:after="160" w:line="259" w:lineRule="auto"/>
                                <w:ind w:left="0" w:firstLine="0"/>
                                <w:jc w:val="left"/>
                              </w:pPr>
                              <w:hyperlink r:id="rId29">
                                <w:r>
                                  <w:rPr>
                                    <w:rFonts w:ascii="Open Sans" w:eastAsia="Open Sans" w:hAnsi="Open Sans" w:cs="Open Sans"/>
                                    <w:sz w:val="18"/>
                                  </w:rPr>
                                  <w:t>View Crossmark dat</w:t>
                                </w:r>
                              </w:hyperlink>
                            </w:p>
                          </w:txbxContent>
                        </wps:txbx>
                        <wps:bodyPr horzOverflow="overflow" vert="horz" lIns="0" tIns="0" rIns="0" bIns="0" rtlCol="0">
                          <a:noAutofit/>
                        </wps:bodyPr>
                      </wps:wsp>
                      <wps:wsp>
                        <wps:cNvPr id="103" name="Rectangle 103"/>
                        <wps:cNvSpPr/>
                        <wps:spPr>
                          <a:xfrm>
                            <a:off x="4236492" y="1148911"/>
                            <a:ext cx="84523" cy="207022"/>
                          </a:xfrm>
                          <a:prstGeom prst="rect">
                            <a:avLst/>
                          </a:prstGeom>
                          <a:ln>
                            <a:noFill/>
                          </a:ln>
                        </wps:spPr>
                        <wps:txbx>
                          <w:txbxContent>
                            <w:p w14:paraId="7E293C53" w14:textId="77777777" w:rsidR="0073143E" w:rsidRDefault="00DF74AA">
                              <w:pPr>
                                <w:spacing w:after="160" w:line="259" w:lineRule="auto"/>
                                <w:ind w:left="0" w:firstLine="0"/>
                                <w:jc w:val="left"/>
                              </w:pPr>
                              <w:hyperlink r:id="rId30">
                                <w:r>
                                  <w:rPr>
                                    <w:rFonts w:ascii="Open Sans" w:eastAsia="Open Sans" w:hAnsi="Open Sans" w:cs="Open Sans"/>
                                    <w:sz w:val="18"/>
                                  </w:rPr>
                                  <w:t>a</w:t>
                                </w:r>
                              </w:hyperlink>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9"/>
                          <a:stretch>
                            <a:fillRect/>
                          </a:stretch>
                        </pic:blipFill>
                        <pic:spPr>
                          <a:xfrm>
                            <a:off x="4300043" y="1159510"/>
                            <a:ext cx="165100" cy="111570"/>
                          </a:xfrm>
                          <a:prstGeom prst="rect">
                            <a:avLst/>
                          </a:prstGeom>
                        </pic:spPr>
                      </pic:pic>
                      <wps:wsp>
                        <wps:cNvPr id="66" name="Shape 66"/>
                        <wps:cNvSpPr/>
                        <wps:spPr>
                          <a:xfrm>
                            <a:off x="0" y="2084654"/>
                            <a:ext cx="2712720" cy="0"/>
                          </a:xfrm>
                          <a:custGeom>
                            <a:avLst/>
                            <a:gdLst/>
                            <a:ahLst/>
                            <a:cxnLst/>
                            <a:rect l="0" t="0" r="0" b="0"/>
                            <a:pathLst>
                              <a:path w="2712720">
                                <a:moveTo>
                                  <a:pt x="0" y="0"/>
                                </a:moveTo>
                                <a:lnTo>
                                  <a:pt x="271272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 name="Picture 68"/>
                          <pic:cNvPicPr/>
                        </pic:nvPicPr>
                        <pic:blipFill>
                          <a:blip r:embed="rId31"/>
                          <a:stretch>
                            <a:fillRect/>
                          </a:stretch>
                        </pic:blipFill>
                        <pic:spPr>
                          <a:xfrm>
                            <a:off x="76200" y="1634490"/>
                            <a:ext cx="223520" cy="223520"/>
                          </a:xfrm>
                          <a:prstGeom prst="rect">
                            <a:avLst/>
                          </a:prstGeom>
                        </pic:spPr>
                      </pic:pic>
                      <wps:wsp>
                        <wps:cNvPr id="104" name="Rectangle 104"/>
                        <wps:cNvSpPr/>
                        <wps:spPr>
                          <a:xfrm>
                            <a:off x="396240" y="1693740"/>
                            <a:ext cx="2535373" cy="207022"/>
                          </a:xfrm>
                          <a:prstGeom prst="rect">
                            <a:avLst/>
                          </a:prstGeom>
                          <a:ln>
                            <a:noFill/>
                          </a:ln>
                        </wps:spPr>
                        <wps:txbx>
                          <w:txbxContent>
                            <w:p w14:paraId="7F5EECE3" w14:textId="77777777" w:rsidR="0073143E" w:rsidRDefault="00DF74AA">
                              <w:pPr>
                                <w:spacing w:after="160" w:line="259" w:lineRule="auto"/>
                                <w:ind w:left="0" w:firstLine="0"/>
                                <w:jc w:val="left"/>
                              </w:pPr>
                              <w:hyperlink r:id="rId32" w:anchor="tabModule">
                                <w:r>
                                  <w:rPr>
                                    <w:rFonts w:ascii="Open Sans" w:eastAsia="Open Sans" w:hAnsi="Open Sans" w:cs="Open Sans"/>
                                    <w:sz w:val="18"/>
                                  </w:rPr>
                                  <w:t>Citing articles: 44 View citing articles</w:t>
                                </w:r>
                              </w:hyperlink>
                            </w:p>
                          </w:txbxContent>
                        </wps:txbx>
                        <wps:bodyPr horzOverflow="overflow" vert="horz" lIns="0" tIns="0" rIns="0" bIns="0" rtlCol="0">
                          <a:noAutofit/>
                        </wps:bodyPr>
                      </wps:wsp>
                      <wps:wsp>
                        <wps:cNvPr id="105" name="Rectangle 105"/>
                        <wps:cNvSpPr/>
                        <wps:spPr>
                          <a:xfrm>
                            <a:off x="2302535" y="1693740"/>
                            <a:ext cx="39373" cy="207022"/>
                          </a:xfrm>
                          <a:prstGeom prst="rect">
                            <a:avLst/>
                          </a:prstGeom>
                          <a:ln>
                            <a:noFill/>
                          </a:ln>
                        </wps:spPr>
                        <wps:txbx>
                          <w:txbxContent>
                            <w:p w14:paraId="1D712A7F" w14:textId="77777777" w:rsidR="0073143E" w:rsidRDefault="00DF74AA">
                              <w:pPr>
                                <w:spacing w:after="160" w:line="259" w:lineRule="auto"/>
                                <w:ind w:left="0" w:firstLine="0"/>
                                <w:jc w:val="left"/>
                              </w:pPr>
                              <w:hyperlink r:id="rId33" w:anchor="tabModule">
                                <w:r>
                                  <w:rPr>
                                    <w:rFonts w:ascii="Open Sans" w:eastAsia="Open Sans" w:hAnsi="Open Sans" w:cs="Open Sans"/>
                                    <w:sz w:val="18"/>
                                  </w:rPr>
                                  <w:t xml:space="preserve"> </w:t>
                                </w:r>
                              </w:hyperlink>
                            </w:p>
                          </w:txbxContent>
                        </wps:txbx>
                        <wps:bodyPr horzOverflow="overflow" vert="horz" lIns="0" tIns="0" rIns="0" bIns="0" rtlCol="0">
                          <a:noAutofit/>
                        </wps:bodyPr>
                      </wps:wsp>
                      <pic:pic xmlns:pic="http://schemas.openxmlformats.org/drawingml/2006/picture">
                        <pic:nvPicPr>
                          <pic:cNvPr id="71" name="Picture 71"/>
                          <pic:cNvPicPr/>
                        </pic:nvPicPr>
                        <pic:blipFill>
                          <a:blip r:embed="rId19"/>
                          <a:stretch>
                            <a:fillRect/>
                          </a:stretch>
                        </pic:blipFill>
                        <pic:spPr>
                          <a:xfrm>
                            <a:off x="2332139" y="1704340"/>
                            <a:ext cx="165100" cy="111569"/>
                          </a:xfrm>
                          <a:prstGeom prst="rect">
                            <a:avLst/>
                          </a:prstGeom>
                        </pic:spPr>
                      </pic:pic>
                    </wpg:wgp>
                  </a:graphicData>
                </a:graphic>
              </wp:inline>
            </w:drawing>
          </mc:Choice>
          <mc:Fallback xmlns:a="http://schemas.openxmlformats.org/drawingml/2006/main">
            <w:pict>
              <v:group id="Group 21329" style="width:433.2pt;height:164.146pt;mso-position-horizontal-relative:char;mso-position-vertical-relative:line" coordsize="55016,20846">
                <v:shape id="Shape 34" style="position:absolute;width:27127;height:0;left:0;top:4501;" coordsize="2712720,0" path="m0,0l2712720,0">
                  <v:stroke weight="0.900002pt" endcap="flat" joinstyle="miter" miterlimit="10" on="true" color="#000000"/>
                  <v:fill on="false" color="#000000" opacity="0"/>
                </v:shape>
                <v:shape id="Picture 36" style="position:absolute;width:2011;height:2356;left:762;top:0;" filled="f">
                  <v:imagedata r:id="rId34"/>
                </v:shape>
                <v:rect id="Rectangle 96" style="position:absolute;width:20677;height:2070;left:3962;top:592;" filled="f" stroked="f">
                  <v:textbox inset="0,0,0,0">
                    <w:txbxContent>
                      <w:p>
                        <w:pPr>
                          <w:spacing w:before="0" w:after="160" w:line="259" w:lineRule="auto"/>
                          <w:ind w:left="0" w:firstLine="0"/>
                          <w:jc w:val="left"/>
                        </w:pPr>
                        <w:hyperlink r:id="hyperlink77">
                          <w:r>
                            <w:rPr>
                              <w:rFonts w:cs="Open Sans" w:hAnsi="Open Sans" w:eastAsia="Open Sans" w:ascii="Open Sans"/>
                              <w:sz w:val="18"/>
                            </w:rPr>
                            <w:t xml:space="preserve">View supplementary material</w:t>
                          </w:r>
                        </w:hyperlink>
                      </w:p>
                    </w:txbxContent>
                  </v:textbox>
                </v:rect>
                <v:rect id="Rectangle 97" style="position:absolute;width:393;height:2070;left:19509;top:592;" filled="f" stroked="f">
                  <v:textbox inset="0,0,0,0">
                    <w:txbxContent>
                      <w:p>
                        <w:pPr>
                          <w:spacing w:before="0" w:after="160" w:line="259" w:lineRule="auto"/>
                          <w:ind w:left="0" w:firstLine="0"/>
                          <w:jc w:val="left"/>
                        </w:pPr>
                        <w:hyperlink r:id="hyperlink77">
                          <w:r>
                            <w:rPr>
                              <w:rFonts w:cs="Open Sans" w:hAnsi="Open Sans" w:eastAsia="Open Sans" w:ascii="Open Sans"/>
                              <w:sz w:val="18"/>
                            </w:rPr>
                            <w:t xml:space="preserve"> </w:t>
                          </w:r>
                        </w:hyperlink>
                      </w:p>
                    </w:txbxContent>
                  </v:textbox>
                </v:rect>
                <v:shape id="Picture 39" style="position:absolute;width:1651;height:1115;left:19805;top:698;" filled="f">
                  <v:imagedata r:id="rId35"/>
                </v:shape>
                <v:shape id="Shape 40" style="position:absolute;width:27127;height:0;left:27889;top:4501;" coordsize="2712721,0" path="m0,0l2712721,0">
                  <v:stroke weight="0.900002pt" endcap="flat" joinstyle="miter" miterlimit="10" on="true" color="#000000"/>
                  <v:fill on="false" color="#000000" opacity="0"/>
                </v:shape>
                <v:shape id="Picture 42" style="position:absolute;width:2103;height:2246;left:28651;top:0;" filled="f">
                  <v:imagedata r:id="rId36"/>
                </v:shape>
                <v:rect id="Rectangle 43" style="position:absolute;width:21544;height:2070;left:31851;top:344;" filled="f" stroked="f">
                  <v:textbox inset="0,0,0,0">
                    <w:txbxContent>
                      <w:p>
                        <w:pPr>
                          <w:spacing w:before="0" w:after="160" w:line="259" w:lineRule="auto"/>
                          <w:ind w:left="0" w:firstLine="0"/>
                          <w:jc w:val="left"/>
                        </w:pPr>
                        <w:r>
                          <w:rPr>
                            <w:rFonts w:cs="Open Sans" w:hAnsi="Open Sans" w:eastAsia="Open Sans" w:ascii="Open Sans"/>
                            <w:sz w:val="18"/>
                          </w:rPr>
                          <w:t xml:space="preserve">Published online: 12 Feb 2015.</w:t>
                        </w:r>
                      </w:p>
                    </w:txbxContent>
                  </v:textbox>
                </v:rect>
                <v:shape id="Shape 44" style="position:absolute;width:27127;height:0;left:0;top:9949;" coordsize="2712720,0" path="m0,0l2712720,0">
                  <v:stroke weight="0.900002pt" endcap="flat" joinstyle="miter" miterlimit="10" on="true" color="#000000"/>
                  <v:fill on="false" color="#000000" opacity="0"/>
                </v:shape>
                <v:shape id="Picture 46" style="position:absolute;width:2232;height:1748;left:762;top:5448;" filled="f">
                  <v:imagedata r:id="rId37"/>
                </v:shape>
                <v:rect id="Rectangle 98" style="position:absolute;width:23622;height:2070;left:3962;top:6040;" filled="f" stroked="f">
                  <v:textbox inset="0,0,0,0">
                    <w:txbxContent>
                      <w:p>
                        <w:pPr>
                          <w:spacing w:before="0" w:after="160" w:line="259" w:lineRule="auto"/>
                          <w:ind w:left="0" w:firstLine="0"/>
                          <w:jc w:val="left"/>
                        </w:pPr>
                        <w:hyperlink r:id="hyperlink79">
                          <w:r>
                            <w:rPr>
                              <w:rFonts w:cs="Open Sans" w:hAnsi="Open Sans" w:eastAsia="Open Sans" w:ascii="Open Sans"/>
                              <w:sz w:val="18"/>
                            </w:rPr>
                            <w:t xml:space="preserve">Submit your article to this journal</w:t>
                          </w:r>
                        </w:hyperlink>
                      </w:p>
                    </w:txbxContent>
                  </v:textbox>
                </v:rect>
                <v:rect id="Rectangle 99" style="position:absolute;width:393;height:2070;left:21723;top:6040;" filled="f" stroked="f">
                  <v:textbox inset="0,0,0,0">
                    <w:txbxContent>
                      <w:p>
                        <w:pPr>
                          <w:spacing w:before="0" w:after="160" w:line="259" w:lineRule="auto"/>
                          <w:ind w:left="0" w:firstLine="0"/>
                          <w:jc w:val="left"/>
                        </w:pPr>
                        <w:hyperlink r:id="hyperlink79">
                          <w:r>
                            <w:rPr>
                              <w:rFonts w:cs="Open Sans" w:hAnsi="Open Sans" w:eastAsia="Open Sans" w:ascii="Open Sans"/>
                              <w:sz w:val="18"/>
                            </w:rPr>
                            <w:t xml:space="preserve"> </w:t>
                          </w:r>
                        </w:hyperlink>
                      </w:p>
                    </w:txbxContent>
                  </v:textbox>
                </v:rect>
                <v:shape id="Picture 49" style="position:absolute;width:1651;height:1115;left:22019;top:6146;" filled="f">
                  <v:imagedata r:id="rId35"/>
                </v:shape>
                <v:shape id="Shape 50" style="position:absolute;width:27127;height:0;left:27889;top:9949;" coordsize="2712721,0" path="m0,0l2712721,0">
                  <v:stroke weight="0.900002pt" endcap="flat" joinstyle="miter" miterlimit="10" on="true" color="#000000"/>
                  <v:fill on="false" color="#000000" opacity="0"/>
                </v:shape>
                <v:shape id="Picture 52" style="position:absolute;width:2560;height:1911;left:28651;top:5448;" filled="f">
                  <v:imagedata r:id="rId38"/>
                </v:shape>
                <v:rect id="Rectangle 53" style="position:absolute;width:12128;height:2070;left:31851;top:5792;" filled="f" stroked="f">
                  <v:textbox inset="0,0,0,0">
                    <w:txbxContent>
                      <w:p>
                        <w:pPr>
                          <w:spacing w:before="0" w:after="160" w:line="259" w:lineRule="auto"/>
                          <w:ind w:left="0" w:firstLine="0"/>
                          <w:jc w:val="left"/>
                        </w:pPr>
                        <w:r>
                          <w:rPr>
                            <w:rFonts w:cs="Open Sans" w:hAnsi="Open Sans" w:eastAsia="Open Sans" w:ascii="Open Sans"/>
                            <w:sz w:val="18"/>
                          </w:rPr>
                          <w:t xml:space="preserve">Article views: 287</w:t>
                        </w:r>
                      </w:p>
                    </w:txbxContent>
                  </v:textbox>
                </v:rect>
                <v:shape id="Shape 54" style="position:absolute;width:27127;height:0;left:0;top:15398;" coordsize="2712720,0" path="m0,0l2712720,0">
                  <v:stroke weight="0.900002pt" endcap="flat" joinstyle="miter" miterlimit="10" on="true" color="#000000"/>
                  <v:fill on="false" color="#000000" opacity="0"/>
                </v:shape>
                <v:shape id="Picture 56" style="position:absolute;width:2001;height:2315;left:762;top:10896;" filled="f">
                  <v:imagedata r:id="rId39"/>
                </v:shape>
                <v:rect id="Rectangle 100" style="position:absolute;width:14139;height:2070;left:3962;top:11489;" filled="f" stroked="f">
                  <v:textbox inset="0,0,0,0">
                    <w:txbxContent>
                      <w:p>
                        <w:pPr>
                          <w:spacing w:before="0" w:after="160" w:line="259" w:lineRule="auto"/>
                          <w:ind w:left="0" w:firstLine="0"/>
                          <w:jc w:val="left"/>
                        </w:pPr>
                        <w:hyperlink r:id="hyperlink81">
                          <w:r>
                            <w:rPr>
                              <w:rFonts w:cs="Open Sans" w:hAnsi="Open Sans" w:eastAsia="Open Sans" w:ascii="Open Sans"/>
                              <w:sz w:val="18"/>
                            </w:rPr>
                            <w:t xml:space="preserve">View related articles</w:t>
                          </w:r>
                        </w:hyperlink>
                      </w:p>
                    </w:txbxContent>
                  </v:textbox>
                </v:rect>
                <v:rect id="Rectangle 101" style="position:absolute;width:393;height:2070;left:14593;top:11489;" filled="f" stroked="f">
                  <v:textbox inset="0,0,0,0">
                    <w:txbxContent>
                      <w:p>
                        <w:pPr>
                          <w:spacing w:before="0" w:after="160" w:line="259" w:lineRule="auto"/>
                          <w:ind w:left="0" w:firstLine="0"/>
                          <w:jc w:val="left"/>
                        </w:pPr>
                        <w:hyperlink r:id="hyperlink81">
                          <w:r>
                            <w:rPr>
                              <w:rFonts w:cs="Open Sans" w:hAnsi="Open Sans" w:eastAsia="Open Sans" w:ascii="Open Sans"/>
                              <w:sz w:val="18"/>
                            </w:rPr>
                            <w:t xml:space="preserve"> </w:t>
                          </w:r>
                        </w:hyperlink>
                      </w:p>
                    </w:txbxContent>
                  </v:textbox>
                </v:rect>
                <v:shape id="Picture 59" style="position:absolute;width:1651;height:1115;left:14889;top:11595;" filled="f">
                  <v:imagedata r:id="rId35"/>
                </v:shape>
                <v:shape id="Shape 60" style="position:absolute;width:27127;height:0;left:27889;top:15398;" coordsize="2712721,0" path="m0,0l2712721,0">
                  <v:stroke weight="0.900002pt" endcap="flat" joinstyle="miter" miterlimit="10" on="true" color="#000000"/>
                  <v:fill on="false" color="#000000" opacity="0"/>
                </v:shape>
                <v:shape id="Picture 62" style="position:absolute;width:2357;height:2647;left:28651;top:10896;" filled="f">
                  <v:imagedata r:id="rId40"/>
                </v:shape>
                <v:rect id="Rectangle 102" style="position:absolute;width:13982;height:2070;left:31851;top:11489;" filled="f" stroked="f">
                  <v:textbox inset="0,0,0,0">
                    <w:txbxContent>
                      <w:p>
                        <w:pPr>
                          <w:spacing w:before="0" w:after="160" w:line="259" w:lineRule="auto"/>
                          <w:ind w:left="0" w:firstLine="0"/>
                          <w:jc w:val="left"/>
                        </w:pPr>
                        <w:hyperlink r:id="hyperlink83">
                          <w:r>
                            <w:rPr>
                              <w:rFonts w:cs="Open Sans" w:hAnsi="Open Sans" w:eastAsia="Open Sans" w:ascii="Open Sans"/>
                              <w:sz w:val="18"/>
                            </w:rPr>
                            <w:t xml:space="preserve">View Crossmark dat</w:t>
                          </w:r>
                        </w:hyperlink>
                      </w:p>
                    </w:txbxContent>
                  </v:textbox>
                </v:rect>
                <v:rect id="Rectangle 103" style="position:absolute;width:845;height:2070;left:42364;top:11489;" filled="f" stroked="f">
                  <v:textbox inset="0,0,0,0">
                    <w:txbxContent>
                      <w:p>
                        <w:pPr>
                          <w:spacing w:before="0" w:after="160" w:line="259" w:lineRule="auto"/>
                          <w:ind w:left="0" w:firstLine="0"/>
                          <w:jc w:val="left"/>
                        </w:pPr>
                        <w:hyperlink r:id="hyperlink83">
                          <w:r>
                            <w:rPr>
                              <w:rFonts w:cs="Open Sans" w:hAnsi="Open Sans" w:eastAsia="Open Sans" w:ascii="Open Sans"/>
                              <w:sz w:val="18"/>
                            </w:rPr>
                            <w:t xml:space="preserve">a</w:t>
                          </w:r>
                        </w:hyperlink>
                      </w:p>
                    </w:txbxContent>
                  </v:textbox>
                </v:rect>
                <v:shape id="Picture 65" style="position:absolute;width:1651;height:1115;left:43000;top:11595;" filled="f">
                  <v:imagedata r:id="rId35"/>
                </v:shape>
                <v:shape id="Shape 66" style="position:absolute;width:27127;height:0;left:0;top:20846;" coordsize="2712720,0" path="m0,0l2712720,0">
                  <v:stroke weight="0.900002pt" endcap="flat" joinstyle="miter" miterlimit="10" on="true" color="#000000"/>
                  <v:fill on="false" color="#000000" opacity="0"/>
                </v:shape>
                <v:shape id="Picture 68" style="position:absolute;width:2235;height:2235;left:762;top:16344;" filled="f">
                  <v:imagedata r:id="rId41"/>
                </v:shape>
                <v:rect id="Rectangle 104" style="position:absolute;width:25353;height:2070;left:3962;top:16937;" filled="f" stroked="f">
                  <v:textbox inset="0,0,0,0">
                    <w:txbxContent>
                      <w:p>
                        <w:pPr>
                          <w:spacing w:before="0" w:after="160" w:line="259" w:lineRule="auto"/>
                          <w:ind w:left="0" w:firstLine="0"/>
                          <w:jc w:val="left"/>
                        </w:pPr>
                        <w:hyperlink r:id="hyperlink85">
                          <w:r>
                            <w:rPr>
                              <w:rFonts w:cs="Open Sans" w:hAnsi="Open Sans" w:eastAsia="Open Sans" w:ascii="Open Sans"/>
                              <w:sz w:val="18"/>
                            </w:rPr>
                            <w:t xml:space="preserve">Citing articles: 44 View citing articles</w:t>
                          </w:r>
                        </w:hyperlink>
                      </w:p>
                    </w:txbxContent>
                  </v:textbox>
                </v:rect>
                <v:rect id="Rectangle 105" style="position:absolute;width:393;height:2070;left:23025;top:16937;" filled="f" stroked="f">
                  <v:textbox inset="0,0,0,0">
                    <w:txbxContent>
                      <w:p>
                        <w:pPr>
                          <w:spacing w:before="0" w:after="160" w:line="259" w:lineRule="auto"/>
                          <w:ind w:left="0" w:firstLine="0"/>
                          <w:jc w:val="left"/>
                        </w:pPr>
                        <w:hyperlink r:id="hyperlink85">
                          <w:r>
                            <w:rPr>
                              <w:rFonts w:cs="Open Sans" w:hAnsi="Open Sans" w:eastAsia="Open Sans" w:ascii="Open Sans"/>
                              <w:sz w:val="18"/>
                            </w:rPr>
                            <w:t xml:space="preserve"> </w:t>
                          </w:r>
                        </w:hyperlink>
                      </w:p>
                    </w:txbxContent>
                  </v:textbox>
                </v:rect>
                <v:shape id="Picture 71" style="position:absolute;width:1651;height:1115;left:23321;top:17043;" filled="f">
                  <v:imagedata r:id="rId35"/>
                </v:shape>
              </v:group>
            </w:pict>
          </mc:Fallback>
        </mc:AlternateContent>
      </w:r>
    </w:p>
    <w:p w14:paraId="40EC92CB" w14:textId="77777777" w:rsidR="0073143E" w:rsidRDefault="00DF74AA">
      <w:pPr>
        <w:spacing w:after="0" w:line="216" w:lineRule="auto"/>
        <w:ind w:left="0" w:firstLine="0"/>
        <w:jc w:val="center"/>
      </w:pPr>
      <w:r>
        <w:rPr>
          <w:rFonts w:ascii="Open Sans" w:eastAsia="Open Sans" w:hAnsi="Open Sans" w:cs="Open Sans"/>
          <w:sz w:val="18"/>
        </w:rPr>
        <w:lastRenderedPageBreak/>
        <w:t>Full Terms &amp; Conditions of access and use can</w:t>
      </w:r>
      <w:r>
        <w:rPr>
          <w:rFonts w:ascii="Open Sans" w:eastAsia="Open Sans" w:hAnsi="Open Sans" w:cs="Open Sans"/>
          <w:sz w:val="18"/>
        </w:rPr>
        <w:t xml:space="preserve"> be found at </w:t>
      </w:r>
      <w:hyperlink r:id="rId42">
        <w:r>
          <w:rPr>
            <w:rFonts w:ascii="Open Sans" w:eastAsia="Open Sans" w:hAnsi="Open Sans" w:cs="Open Sans"/>
            <w:sz w:val="18"/>
          </w:rPr>
          <w:t>https://www.tandfonline.com/action/journalInformation?journalCode=tigr20</w:t>
        </w:r>
      </w:hyperlink>
    </w:p>
    <w:p w14:paraId="4EC843BF" w14:textId="77777777" w:rsidR="0073143E" w:rsidRDefault="0073143E">
      <w:pPr>
        <w:sectPr w:rsidR="0073143E">
          <w:headerReference w:type="even" r:id="rId43"/>
          <w:headerReference w:type="default" r:id="rId44"/>
          <w:headerReference w:type="first" r:id="rId45"/>
          <w:pgSz w:w="12686" w:h="16661"/>
          <w:pgMar w:top="379" w:right="2092" w:bottom="1440" w:left="1942" w:header="720" w:footer="720" w:gutter="0"/>
          <w:cols w:space="720"/>
        </w:sectPr>
      </w:pPr>
    </w:p>
    <w:p w14:paraId="73DBD398" w14:textId="77777777" w:rsidR="0073143E" w:rsidRDefault="00DF74AA">
      <w:pPr>
        <w:spacing w:after="24"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8B3BCFB" wp14:editId="42659850">
                <wp:simplePos x="0" y="0"/>
                <wp:positionH relativeFrom="column">
                  <wp:posOffset>5207044</wp:posOffset>
                </wp:positionH>
                <wp:positionV relativeFrom="paragraph">
                  <wp:posOffset>574</wp:posOffset>
                </wp:positionV>
                <wp:extent cx="1029601" cy="24264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1029601" cy="242646"/>
                          <a:chOff x="0" y="0"/>
                          <a:chExt cx="1029601" cy="242646"/>
                        </a:xfrm>
                      </wpg:grpSpPr>
                      <wps:wsp>
                        <wps:cNvPr id="328" name="Shape 328"/>
                        <wps:cNvSpPr/>
                        <wps:spPr>
                          <a:xfrm>
                            <a:off x="283640" y="160885"/>
                            <a:ext cx="30810" cy="39535"/>
                          </a:xfrm>
                          <a:custGeom>
                            <a:avLst/>
                            <a:gdLst/>
                            <a:ahLst/>
                            <a:cxnLst/>
                            <a:rect l="0" t="0" r="0" b="0"/>
                            <a:pathLst>
                              <a:path w="30810" h="39535">
                                <a:moveTo>
                                  <a:pt x="0" y="0"/>
                                </a:moveTo>
                                <a:lnTo>
                                  <a:pt x="30810" y="0"/>
                                </a:lnTo>
                                <a:lnTo>
                                  <a:pt x="30810" y="3937"/>
                                </a:lnTo>
                                <a:lnTo>
                                  <a:pt x="18123" y="3937"/>
                                </a:lnTo>
                                <a:lnTo>
                                  <a:pt x="18123" y="39535"/>
                                </a:lnTo>
                                <a:lnTo>
                                  <a:pt x="12624" y="39535"/>
                                </a:lnTo>
                                <a:lnTo>
                                  <a:pt x="12624" y="3937"/>
                                </a:lnTo>
                                <a:lnTo>
                                  <a:pt x="0" y="3937"/>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29" name="Shape 329"/>
                        <wps:cNvSpPr/>
                        <wps:spPr>
                          <a:xfrm>
                            <a:off x="311606" y="182287"/>
                            <a:ext cx="11096" cy="18819"/>
                          </a:xfrm>
                          <a:custGeom>
                            <a:avLst/>
                            <a:gdLst/>
                            <a:ahLst/>
                            <a:cxnLst/>
                            <a:rect l="0" t="0" r="0" b="0"/>
                            <a:pathLst>
                              <a:path w="11096" h="18819">
                                <a:moveTo>
                                  <a:pt x="11096" y="0"/>
                                </a:moveTo>
                                <a:lnTo>
                                  <a:pt x="11096" y="3988"/>
                                </a:lnTo>
                                <a:lnTo>
                                  <a:pt x="5245" y="10069"/>
                                </a:lnTo>
                                <a:cubicBezTo>
                                  <a:pt x="5245" y="13003"/>
                                  <a:pt x="7290" y="14882"/>
                                  <a:pt x="9309" y="14882"/>
                                </a:cubicBezTo>
                                <a:lnTo>
                                  <a:pt x="11096" y="13778"/>
                                </a:lnTo>
                                <a:lnTo>
                                  <a:pt x="11096" y="17207"/>
                                </a:lnTo>
                                <a:lnTo>
                                  <a:pt x="8026" y="18819"/>
                                </a:lnTo>
                                <a:cubicBezTo>
                                  <a:pt x="3264" y="18819"/>
                                  <a:pt x="0" y="15428"/>
                                  <a:pt x="0" y="10120"/>
                                </a:cubicBezTo>
                                <a:cubicBezTo>
                                  <a:pt x="0" y="5205"/>
                                  <a:pt x="4166" y="2119"/>
                                  <a:pt x="10046" y="328"/>
                                </a:cubicBezTo>
                                <a:lnTo>
                                  <a:pt x="11096"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0" name="Shape 330"/>
                        <wps:cNvSpPr/>
                        <wps:spPr>
                          <a:xfrm>
                            <a:off x="313473" y="171696"/>
                            <a:ext cx="9229" cy="6207"/>
                          </a:xfrm>
                          <a:custGeom>
                            <a:avLst/>
                            <a:gdLst/>
                            <a:ahLst/>
                            <a:cxnLst/>
                            <a:rect l="0" t="0" r="0" b="0"/>
                            <a:pathLst>
                              <a:path w="9229" h="6207">
                                <a:moveTo>
                                  <a:pt x="9229" y="0"/>
                                </a:moveTo>
                                <a:lnTo>
                                  <a:pt x="9229" y="3201"/>
                                </a:lnTo>
                                <a:lnTo>
                                  <a:pt x="1994" y="6207"/>
                                </a:lnTo>
                                <a:lnTo>
                                  <a:pt x="0" y="3667"/>
                                </a:lnTo>
                                <a:lnTo>
                                  <a:pt x="9229"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1" name="Shape 331"/>
                        <wps:cNvSpPr/>
                        <wps:spPr>
                          <a:xfrm>
                            <a:off x="322702" y="171528"/>
                            <a:ext cx="12107" cy="28892"/>
                          </a:xfrm>
                          <a:custGeom>
                            <a:avLst/>
                            <a:gdLst/>
                            <a:ahLst/>
                            <a:cxnLst/>
                            <a:rect l="0" t="0" r="0" b="0"/>
                            <a:pathLst>
                              <a:path w="12107" h="28892">
                                <a:moveTo>
                                  <a:pt x="423" y="0"/>
                                </a:moveTo>
                                <a:cubicBezTo>
                                  <a:pt x="4678" y="0"/>
                                  <a:pt x="10888" y="1359"/>
                                  <a:pt x="10888" y="9588"/>
                                </a:cubicBezTo>
                                <a:lnTo>
                                  <a:pt x="10888" y="21996"/>
                                </a:lnTo>
                                <a:cubicBezTo>
                                  <a:pt x="10888" y="24193"/>
                                  <a:pt x="11154" y="26860"/>
                                  <a:pt x="12107" y="28892"/>
                                </a:cubicBezTo>
                                <a:lnTo>
                                  <a:pt x="6608" y="28892"/>
                                </a:lnTo>
                                <a:cubicBezTo>
                                  <a:pt x="5897" y="27749"/>
                                  <a:pt x="5782" y="25921"/>
                                  <a:pt x="5782" y="24105"/>
                                </a:cubicBezTo>
                                <a:lnTo>
                                  <a:pt x="3992" y="25870"/>
                                </a:lnTo>
                                <a:lnTo>
                                  <a:pt x="0" y="27966"/>
                                </a:lnTo>
                                <a:lnTo>
                                  <a:pt x="0" y="24537"/>
                                </a:lnTo>
                                <a:lnTo>
                                  <a:pt x="3617" y="22301"/>
                                </a:lnTo>
                                <a:cubicBezTo>
                                  <a:pt x="5141" y="20082"/>
                                  <a:pt x="6125" y="16764"/>
                                  <a:pt x="5782" y="12370"/>
                                </a:cubicBezTo>
                                <a:lnTo>
                                  <a:pt x="931" y="13779"/>
                                </a:lnTo>
                                <a:lnTo>
                                  <a:pt x="0" y="14747"/>
                                </a:lnTo>
                                <a:lnTo>
                                  <a:pt x="0" y="10759"/>
                                </a:lnTo>
                                <a:lnTo>
                                  <a:pt x="5782" y="8953"/>
                                </a:lnTo>
                                <a:cubicBezTo>
                                  <a:pt x="5554" y="5524"/>
                                  <a:pt x="2925" y="3315"/>
                                  <a:pt x="131" y="3315"/>
                                </a:cubicBezTo>
                                <a:lnTo>
                                  <a:pt x="0" y="3369"/>
                                </a:lnTo>
                                <a:lnTo>
                                  <a:pt x="0" y="168"/>
                                </a:lnTo>
                                <a:lnTo>
                                  <a:pt x="423"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2" name="Shape 332"/>
                        <wps:cNvSpPr/>
                        <wps:spPr>
                          <a:xfrm>
                            <a:off x="337171" y="171604"/>
                            <a:ext cx="28118" cy="42989"/>
                          </a:xfrm>
                          <a:custGeom>
                            <a:avLst/>
                            <a:gdLst/>
                            <a:ahLst/>
                            <a:cxnLst/>
                            <a:rect l="0" t="0" r="0" b="0"/>
                            <a:pathLst>
                              <a:path w="28118" h="42989">
                                <a:moveTo>
                                  <a:pt x="6020" y="0"/>
                                </a:moveTo>
                                <a:cubicBezTo>
                                  <a:pt x="8890" y="7175"/>
                                  <a:pt x="11836" y="14453"/>
                                  <a:pt x="14643" y="22962"/>
                                </a:cubicBezTo>
                                <a:lnTo>
                                  <a:pt x="14757" y="22962"/>
                                </a:lnTo>
                                <a:cubicBezTo>
                                  <a:pt x="17716" y="14453"/>
                                  <a:pt x="20625" y="7175"/>
                                  <a:pt x="23635" y="0"/>
                                </a:cubicBezTo>
                                <a:lnTo>
                                  <a:pt x="28118" y="1079"/>
                                </a:lnTo>
                                <a:lnTo>
                                  <a:pt x="13589" y="33795"/>
                                </a:lnTo>
                                <a:cubicBezTo>
                                  <a:pt x="10922" y="39776"/>
                                  <a:pt x="7429" y="42989"/>
                                  <a:pt x="2591" y="42989"/>
                                </a:cubicBezTo>
                                <a:lnTo>
                                  <a:pt x="0" y="42989"/>
                                </a:lnTo>
                                <a:lnTo>
                                  <a:pt x="0" y="39357"/>
                                </a:lnTo>
                                <a:lnTo>
                                  <a:pt x="1994" y="39357"/>
                                </a:lnTo>
                                <a:cubicBezTo>
                                  <a:pt x="5512" y="39357"/>
                                  <a:pt x="7975" y="38443"/>
                                  <a:pt x="12002" y="27267"/>
                                </a:cubicBezTo>
                                <a:lnTo>
                                  <a:pt x="914" y="1448"/>
                                </a:lnTo>
                                <a:lnTo>
                                  <a:pt x="602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27655" name="Shape 27655"/>
                        <wps:cNvSpPr/>
                        <wps:spPr>
                          <a:xfrm>
                            <a:off x="369733" y="158917"/>
                            <a:ext cx="9144" cy="41504"/>
                          </a:xfrm>
                          <a:custGeom>
                            <a:avLst/>
                            <a:gdLst/>
                            <a:ahLst/>
                            <a:cxnLst/>
                            <a:rect l="0" t="0" r="0" b="0"/>
                            <a:pathLst>
                              <a:path w="9144" h="41504">
                                <a:moveTo>
                                  <a:pt x="0" y="0"/>
                                </a:moveTo>
                                <a:lnTo>
                                  <a:pt x="9144" y="0"/>
                                </a:lnTo>
                                <a:lnTo>
                                  <a:pt x="9144" y="41504"/>
                                </a:lnTo>
                                <a:lnTo>
                                  <a:pt x="0" y="41504"/>
                                </a:lnTo>
                                <a:lnTo>
                                  <a:pt x="0" y="0"/>
                                </a:lnTo>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4" name="Shape 334"/>
                        <wps:cNvSpPr/>
                        <wps:spPr>
                          <a:xfrm>
                            <a:off x="381252" y="171528"/>
                            <a:ext cx="13932" cy="29578"/>
                          </a:xfrm>
                          <a:custGeom>
                            <a:avLst/>
                            <a:gdLst/>
                            <a:ahLst/>
                            <a:cxnLst/>
                            <a:rect l="0" t="0" r="0" b="0"/>
                            <a:pathLst>
                              <a:path w="13932" h="29578">
                                <a:moveTo>
                                  <a:pt x="13919" y="0"/>
                                </a:moveTo>
                                <a:lnTo>
                                  <a:pt x="13932" y="5"/>
                                </a:lnTo>
                                <a:lnTo>
                                  <a:pt x="13932" y="3613"/>
                                </a:lnTo>
                                <a:lnTo>
                                  <a:pt x="13919" y="3607"/>
                                </a:lnTo>
                                <a:cubicBezTo>
                                  <a:pt x="7569" y="3607"/>
                                  <a:pt x="5474" y="9335"/>
                                  <a:pt x="5474" y="14465"/>
                                </a:cubicBezTo>
                                <a:cubicBezTo>
                                  <a:pt x="5474" y="19774"/>
                                  <a:pt x="7290" y="25959"/>
                                  <a:pt x="13919" y="25959"/>
                                </a:cubicBezTo>
                                <a:lnTo>
                                  <a:pt x="13932" y="25952"/>
                                </a:lnTo>
                                <a:lnTo>
                                  <a:pt x="13932" y="29573"/>
                                </a:lnTo>
                                <a:lnTo>
                                  <a:pt x="13919" y="29578"/>
                                </a:lnTo>
                                <a:cubicBezTo>
                                  <a:pt x="5588" y="29578"/>
                                  <a:pt x="0" y="23203"/>
                                  <a:pt x="0" y="14465"/>
                                </a:cubicBezTo>
                                <a:cubicBezTo>
                                  <a:pt x="0" y="5271"/>
                                  <a:pt x="6782" y="0"/>
                                  <a:pt x="13919"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5" name="Shape 335"/>
                        <wps:cNvSpPr/>
                        <wps:spPr>
                          <a:xfrm>
                            <a:off x="395184" y="171533"/>
                            <a:ext cx="13932" cy="29568"/>
                          </a:xfrm>
                          <a:custGeom>
                            <a:avLst/>
                            <a:gdLst/>
                            <a:ahLst/>
                            <a:cxnLst/>
                            <a:rect l="0" t="0" r="0" b="0"/>
                            <a:pathLst>
                              <a:path w="13932" h="29568">
                                <a:moveTo>
                                  <a:pt x="0" y="0"/>
                                </a:moveTo>
                                <a:lnTo>
                                  <a:pt x="9622" y="3780"/>
                                </a:lnTo>
                                <a:cubicBezTo>
                                  <a:pt x="12221" y="6247"/>
                                  <a:pt x="13932" y="9863"/>
                                  <a:pt x="13932" y="14460"/>
                                </a:cubicBezTo>
                                <a:cubicBezTo>
                                  <a:pt x="13932" y="18829"/>
                                  <a:pt x="12532" y="22607"/>
                                  <a:pt x="10089" y="25294"/>
                                </a:cubicBezTo>
                                <a:lnTo>
                                  <a:pt x="0" y="29568"/>
                                </a:lnTo>
                                <a:lnTo>
                                  <a:pt x="0" y="25947"/>
                                </a:lnTo>
                                <a:lnTo>
                                  <a:pt x="6714" y="22198"/>
                                </a:lnTo>
                                <a:cubicBezTo>
                                  <a:pt x="8001" y="19988"/>
                                  <a:pt x="8458" y="17115"/>
                                  <a:pt x="8458" y="14460"/>
                                </a:cubicBezTo>
                                <a:cubicBezTo>
                                  <a:pt x="8458" y="11895"/>
                                  <a:pt x="7931" y="9180"/>
                                  <a:pt x="6609" y="7107"/>
                                </a:cubicBezTo>
                                <a:lnTo>
                                  <a:pt x="0" y="3609"/>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6" name="Shape 336"/>
                        <wps:cNvSpPr/>
                        <wps:spPr>
                          <a:xfrm>
                            <a:off x="415555" y="171528"/>
                            <a:ext cx="15913" cy="28892"/>
                          </a:xfrm>
                          <a:custGeom>
                            <a:avLst/>
                            <a:gdLst/>
                            <a:ahLst/>
                            <a:cxnLst/>
                            <a:rect l="0" t="0" r="0" b="0"/>
                            <a:pathLst>
                              <a:path w="15913" h="28892">
                                <a:moveTo>
                                  <a:pt x="11239" y="0"/>
                                </a:moveTo>
                                <a:cubicBezTo>
                                  <a:pt x="12484" y="0"/>
                                  <a:pt x="14325" y="864"/>
                                  <a:pt x="15913" y="2743"/>
                                </a:cubicBezTo>
                                <a:lnTo>
                                  <a:pt x="13614" y="6032"/>
                                </a:lnTo>
                                <a:cubicBezTo>
                                  <a:pt x="12370" y="5423"/>
                                  <a:pt x="11125" y="4851"/>
                                  <a:pt x="9817" y="4851"/>
                                </a:cubicBezTo>
                                <a:cubicBezTo>
                                  <a:pt x="7201" y="4851"/>
                                  <a:pt x="5080" y="7455"/>
                                  <a:pt x="5080" y="13716"/>
                                </a:cubicBezTo>
                                <a:lnTo>
                                  <a:pt x="5080" y="28892"/>
                                </a:lnTo>
                                <a:lnTo>
                                  <a:pt x="0" y="28892"/>
                                </a:lnTo>
                                <a:lnTo>
                                  <a:pt x="0" y="673"/>
                                </a:lnTo>
                                <a:lnTo>
                                  <a:pt x="4966" y="673"/>
                                </a:lnTo>
                                <a:lnTo>
                                  <a:pt x="4966" y="4166"/>
                                </a:lnTo>
                                <a:lnTo>
                                  <a:pt x="7010" y="2007"/>
                                </a:lnTo>
                                <a:cubicBezTo>
                                  <a:pt x="8191" y="838"/>
                                  <a:pt x="10033" y="0"/>
                                  <a:pt x="11239"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7" name="Shape 337"/>
                        <wps:cNvSpPr/>
                        <wps:spPr>
                          <a:xfrm>
                            <a:off x="496264" y="160899"/>
                            <a:ext cx="19495" cy="39535"/>
                          </a:xfrm>
                          <a:custGeom>
                            <a:avLst/>
                            <a:gdLst/>
                            <a:ahLst/>
                            <a:cxnLst/>
                            <a:rect l="0" t="0" r="0" b="0"/>
                            <a:pathLst>
                              <a:path w="19495" h="39535">
                                <a:moveTo>
                                  <a:pt x="0" y="0"/>
                                </a:moveTo>
                                <a:lnTo>
                                  <a:pt x="19495" y="0"/>
                                </a:lnTo>
                                <a:lnTo>
                                  <a:pt x="19495" y="3937"/>
                                </a:lnTo>
                                <a:lnTo>
                                  <a:pt x="5474" y="3937"/>
                                </a:lnTo>
                                <a:lnTo>
                                  <a:pt x="5474" y="18999"/>
                                </a:lnTo>
                                <a:lnTo>
                                  <a:pt x="19190" y="18999"/>
                                </a:lnTo>
                                <a:lnTo>
                                  <a:pt x="19190" y="22911"/>
                                </a:lnTo>
                                <a:lnTo>
                                  <a:pt x="5474" y="22911"/>
                                </a:lnTo>
                                <a:lnTo>
                                  <a:pt x="5474" y="39535"/>
                                </a:lnTo>
                                <a:lnTo>
                                  <a:pt x="0" y="39535"/>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8" name="Shape 338"/>
                        <wps:cNvSpPr/>
                        <wps:spPr>
                          <a:xfrm>
                            <a:off x="522870" y="171528"/>
                            <a:ext cx="15913" cy="28892"/>
                          </a:xfrm>
                          <a:custGeom>
                            <a:avLst/>
                            <a:gdLst/>
                            <a:ahLst/>
                            <a:cxnLst/>
                            <a:rect l="0" t="0" r="0" b="0"/>
                            <a:pathLst>
                              <a:path w="15913" h="28892">
                                <a:moveTo>
                                  <a:pt x="11240" y="0"/>
                                </a:moveTo>
                                <a:cubicBezTo>
                                  <a:pt x="12484" y="0"/>
                                  <a:pt x="14325" y="864"/>
                                  <a:pt x="15913" y="2743"/>
                                </a:cubicBezTo>
                                <a:lnTo>
                                  <a:pt x="13601" y="6032"/>
                                </a:lnTo>
                                <a:cubicBezTo>
                                  <a:pt x="12383" y="5423"/>
                                  <a:pt x="11125" y="4851"/>
                                  <a:pt x="9855" y="4851"/>
                                </a:cubicBezTo>
                                <a:cubicBezTo>
                                  <a:pt x="7239" y="4851"/>
                                  <a:pt x="5080" y="7455"/>
                                  <a:pt x="5080" y="13716"/>
                                </a:cubicBezTo>
                                <a:lnTo>
                                  <a:pt x="5080" y="28892"/>
                                </a:lnTo>
                                <a:lnTo>
                                  <a:pt x="0" y="28892"/>
                                </a:lnTo>
                                <a:lnTo>
                                  <a:pt x="0" y="673"/>
                                </a:lnTo>
                                <a:lnTo>
                                  <a:pt x="4978" y="673"/>
                                </a:lnTo>
                                <a:lnTo>
                                  <a:pt x="4978" y="4166"/>
                                </a:lnTo>
                                <a:lnTo>
                                  <a:pt x="7010" y="2007"/>
                                </a:lnTo>
                                <a:cubicBezTo>
                                  <a:pt x="8179" y="838"/>
                                  <a:pt x="10046" y="0"/>
                                  <a:pt x="11240"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39" name="Shape 339"/>
                        <wps:cNvSpPr/>
                        <wps:spPr>
                          <a:xfrm>
                            <a:off x="540587" y="182292"/>
                            <a:ext cx="11119" cy="18815"/>
                          </a:xfrm>
                          <a:custGeom>
                            <a:avLst/>
                            <a:gdLst/>
                            <a:ahLst/>
                            <a:cxnLst/>
                            <a:rect l="0" t="0" r="0" b="0"/>
                            <a:pathLst>
                              <a:path w="11119" h="18815">
                                <a:moveTo>
                                  <a:pt x="11119" y="0"/>
                                </a:moveTo>
                                <a:lnTo>
                                  <a:pt x="11119" y="4008"/>
                                </a:lnTo>
                                <a:lnTo>
                                  <a:pt x="5270" y="10065"/>
                                </a:lnTo>
                                <a:cubicBezTo>
                                  <a:pt x="5270" y="12999"/>
                                  <a:pt x="7315" y="14878"/>
                                  <a:pt x="9347" y="14878"/>
                                </a:cubicBezTo>
                                <a:lnTo>
                                  <a:pt x="11119" y="13775"/>
                                </a:lnTo>
                                <a:lnTo>
                                  <a:pt x="11119" y="17201"/>
                                </a:lnTo>
                                <a:lnTo>
                                  <a:pt x="8051" y="18815"/>
                                </a:lnTo>
                                <a:cubicBezTo>
                                  <a:pt x="3315" y="18815"/>
                                  <a:pt x="0" y="15424"/>
                                  <a:pt x="0" y="10116"/>
                                </a:cubicBezTo>
                                <a:cubicBezTo>
                                  <a:pt x="0" y="5201"/>
                                  <a:pt x="4216" y="2115"/>
                                  <a:pt x="10084" y="324"/>
                                </a:cubicBezTo>
                                <a:lnTo>
                                  <a:pt x="11119"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0" name="Shape 340"/>
                        <wps:cNvSpPr/>
                        <wps:spPr>
                          <a:xfrm>
                            <a:off x="542441" y="171692"/>
                            <a:ext cx="9265" cy="6212"/>
                          </a:xfrm>
                          <a:custGeom>
                            <a:avLst/>
                            <a:gdLst/>
                            <a:ahLst/>
                            <a:cxnLst/>
                            <a:rect l="0" t="0" r="0" b="0"/>
                            <a:pathLst>
                              <a:path w="9265" h="6212">
                                <a:moveTo>
                                  <a:pt x="9265" y="0"/>
                                </a:moveTo>
                                <a:lnTo>
                                  <a:pt x="9265" y="3206"/>
                                </a:lnTo>
                                <a:lnTo>
                                  <a:pt x="1994" y="6212"/>
                                </a:lnTo>
                                <a:lnTo>
                                  <a:pt x="0" y="3672"/>
                                </a:lnTo>
                                <a:lnTo>
                                  <a:pt x="9265"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1" name="Shape 341"/>
                        <wps:cNvSpPr/>
                        <wps:spPr>
                          <a:xfrm>
                            <a:off x="551706" y="171529"/>
                            <a:ext cx="12109" cy="28892"/>
                          </a:xfrm>
                          <a:custGeom>
                            <a:avLst/>
                            <a:gdLst/>
                            <a:ahLst/>
                            <a:cxnLst/>
                            <a:rect l="0" t="0" r="0" b="0"/>
                            <a:pathLst>
                              <a:path w="12109" h="28892">
                                <a:moveTo>
                                  <a:pt x="412" y="0"/>
                                </a:moveTo>
                                <a:cubicBezTo>
                                  <a:pt x="4641" y="0"/>
                                  <a:pt x="10877" y="1359"/>
                                  <a:pt x="10877" y="9588"/>
                                </a:cubicBezTo>
                                <a:lnTo>
                                  <a:pt x="10877" y="21996"/>
                                </a:lnTo>
                                <a:cubicBezTo>
                                  <a:pt x="10877" y="24193"/>
                                  <a:pt x="11181" y="26860"/>
                                  <a:pt x="12109" y="28892"/>
                                </a:cubicBezTo>
                                <a:lnTo>
                                  <a:pt x="6572" y="28892"/>
                                </a:lnTo>
                                <a:cubicBezTo>
                                  <a:pt x="5937" y="27749"/>
                                  <a:pt x="5784" y="25921"/>
                                  <a:pt x="5784" y="24105"/>
                                </a:cubicBezTo>
                                <a:lnTo>
                                  <a:pt x="3980" y="25870"/>
                                </a:lnTo>
                                <a:lnTo>
                                  <a:pt x="0" y="27964"/>
                                </a:lnTo>
                                <a:lnTo>
                                  <a:pt x="0" y="24538"/>
                                </a:lnTo>
                                <a:lnTo>
                                  <a:pt x="3597" y="22301"/>
                                </a:lnTo>
                                <a:cubicBezTo>
                                  <a:pt x="5124" y="20082"/>
                                  <a:pt x="6121" y="16764"/>
                                  <a:pt x="5784" y="12370"/>
                                </a:cubicBezTo>
                                <a:lnTo>
                                  <a:pt x="958" y="13779"/>
                                </a:lnTo>
                                <a:lnTo>
                                  <a:pt x="0" y="14772"/>
                                </a:lnTo>
                                <a:lnTo>
                                  <a:pt x="0" y="10763"/>
                                </a:lnTo>
                                <a:lnTo>
                                  <a:pt x="5784" y="8953"/>
                                </a:lnTo>
                                <a:cubicBezTo>
                                  <a:pt x="5555" y="5524"/>
                                  <a:pt x="2888" y="3315"/>
                                  <a:pt x="133" y="3315"/>
                                </a:cubicBezTo>
                                <a:lnTo>
                                  <a:pt x="0" y="3369"/>
                                </a:lnTo>
                                <a:lnTo>
                                  <a:pt x="0" y="163"/>
                                </a:lnTo>
                                <a:lnTo>
                                  <a:pt x="412"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2" name="Shape 342"/>
                        <wps:cNvSpPr/>
                        <wps:spPr>
                          <a:xfrm>
                            <a:off x="570800" y="171528"/>
                            <a:ext cx="24676" cy="28892"/>
                          </a:xfrm>
                          <a:custGeom>
                            <a:avLst/>
                            <a:gdLst/>
                            <a:ahLst/>
                            <a:cxnLst/>
                            <a:rect l="0" t="0" r="0" b="0"/>
                            <a:pathLst>
                              <a:path w="24676" h="28892">
                                <a:moveTo>
                                  <a:pt x="14681" y="0"/>
                                </a:moveTo>
                                <a:cubicBezTo>
                                  <a:pt x="21145" y="0"/>
                                  <a:pt x="24676" y="3594"/>
                                  <a:pt x="24676" y="10719"/>
                                </a:cubicBezTo>
                                <a:lnTo>
                                  <a:pt x="24676" y="28892"/>
                                </a:lnTo>
                                <a:lnTo>
                                  <a:pt x="19558" y="28892"/>
                                </a:lnTo>
                                <a:lnTo>
                                  <a:pt x="19558" y="11798"/>
                                </a:lnTo>
                                <a:cubicBezTo>
                                  <a:pt x="19558" y="6490"/>
                                  <a:pt x="17322" y="3708"/>
                                  <a:pt x="12750" y="3708"/>
                                </a:cubicBezTo>
                                <a:cubicBezTo>
                                  <a:pt x="8725" y="3708"/>
                                  <a:pt x="5067" y="6490"/>
                                  <a:pt x="5067" y="11900"/>
                                </a:cubicBezTo>
                                <a:lnTo>
                                  <a:pt x="5067" y="28892"/>
                                </a:lnTo>
                                <a:lnTo>
                                  <a:pt x="0" y="28892"/>
                                </a:lnTo>
                                <a:lnTo>
                                  <a:pt x="0" y="673"/>
                                </a:lnTo>
                                <a:lnTo>
                                  <a:pt x="5004" y="673"/>
                                </a:lnTo>
                                <a:lnTo>
                                  <a:pt x="5004" y="4166"/>
                                </a:lnTo>
                                <a:cubicBezTo>
                                  <a:pt x="7671" y="1359"/>
                                  <a:pt x="11735" y="0"/>
                                  <a:pt x="14681"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3" name="Shape 343"/>
                        <wps:cNvSpPr/>
                        <wps:spPr>
                          <a:xfrm>
                            <a:off x="601916" y="171528"/>
                            <a:ext cx="23596" cy="29578"/>
                          </a:xfrm>
                          <a:custGeom>
                            <a:avLst/>
                            <a:gdLst/>
                            <a:ahLst/>
                            <a:cxnLst/>
                            <a:rect l="0" t="0" r="0" b="0"/>
                            <a:pathLst>
                              <a:path w="23596" h="29578">
                                <a:moveTo>
                                  <a:pt x="15291" y="0"/>
                                </a:moveTo>
                                <a:cubicBezTo>
                                  <a:pt x="18148" y="0"/>
                                  <a:pt x="20751" y="737"/>
                                  <a:pt x="22860" y="2299"/>
                                </a:cubicBezTo>
                                <a:lnTo>
                                  <a:pt x="21158" y="5194"/>
                                </a:lnTo>
                                <a:cubicBezTo>
                                  <a:pt x="19545" y="4394"/>
                                  <a:pt x="17411" y="3708"/>
                                  <a:pt x="15341" y="3708"/>
                                </a:cubicBezTo>
                                <a:cubicBezTo>
                                  <a:pt x="10706" y="3708"/>
                                  <a:pt x="5435" y="6782"/>
                                  <a:pt x="5435" y="14465"/>
                                </a:cubicBezTo>
                                <a:cubicBezTo>
                                  <a:pt x="5435" y="20333"/>
                                  <a:pt x="8458" y="25870"/>
                                  <a:pt x="15291" y="25870"/>
                                </a:cubicBezTo>
                                <a:cubicBezTo>
                                  <a:pt x="17729" y="25870"/>
                                  <a:pt x="19964" y="25260"/>
                                  <a:pt x="22186" y="23825"/>
                                </a:cubicBezTo>
                                <a:lnTo>
                                  <a:pt x="23596" y="26670"/>
                                </a:lnTo>
                                <a:cubicBezTo>
                                  <a:pt x="20815" y="28613"/>
                                  <a:pt x="17500" y="29578"/>
                                  <a:pt x="15062" y="29578"/>
                                </a:cubicBezTo>
                                <a:cubicBezTo>
                                  <a:pt x="1689" y="29578"/>
                                  <a:pt x="0" y="18644"/>
                                  <a:pt x="0" y="14757"/>
                                </a:cubicBezTo>
                                <a:cubicBezTo>
                                  <a:pt x="0" y="7683"/>
                                  <a:pt x="4648" y="0"/>
                                  <a:pt x="15291"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27656" name="Shape 27656"/>
                        <wps:cNvSpPr/>
                        <wps:spPr>
                          <a:xfrm>
                            <a:off x="630998" y="172201"/>
                            <a:ext cx="9144" cy="28232"/>
                          </a:xfrm>
                          <a:custGeom>
                            <a:avLst/>
                            <a:gdLst/>
                            <a:ahLst/>
                            <a:cxnLst/>
                            <a:rect l="0" t="0" r="0" b="0"/>
                            <a:pathLst>
                              <a:path w="9144" h="28232">
                                <a:moveTo>
                                  <a:pt x="0" y="0"/>
                                </a:moveTo>
                                <a:lnTo>
                                  <a:pt x="9144" y="0"/>
                                </a:lnTo>
                                <a:lnTo>
                                  <a:pt x="9144" y="28232"/>
                                </a:lnTo>
                                <a:lnTo>
                                  <a:pt x="0" y="28232"/>
                                </a:lnTo>
                                <a:lnTo>
                                  <a:pt x="0" y="0"/>
                                </a:lnTo>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5" name="Shape 345"/>
                        <wps:cNvSpPr/>
                        <wps:spPr>
                          <a:xfrm>
                            <a:off x="630325" y="159895"/>
                            <a:ext cx="6439" cy="6439"/>
                          </a:xfrm>
                          <a:custGeom>
                            <a:avLst/>
                            <a:gdLst/>
                            <a:ahLst/>
                            <a:cxnLst/>
                            <a:rect l="0" t="0" r="0" b="0"/>
                            <a:pathLst>
                              <a:path w="6439" h="6439">
                                <a:moveTo>
                                  <a:pt x="3226" y="0"/>
                                </a:moveTo>
                                <a:cubicBezTo>
                                  <a:pt x="5270" y="0"/>
                                  <a:pt x="6439" y="1549"/>
                                  <a:pt x="6439" y="3010"/>
                                </a:cubicBezTo>
                                <a:cubicBezTo>
                                  <a:pt x="6439" y="4509"/>
                                  <a:pt x="5690" y="6439"/>
                                  <a:pt x="3226" y="6439"/>
                                </a:cubicBezTo>
                                <a:cubicBezTo>
                                  <a:pt x="724" y="6439"/>
                                  <a:pt x="0" y="4509"/>
                                  <a:pt x="0" y="3010"/>
                                </a:cubicBezTo>
                                <a:cubicBezTo>
                                  <a:pt x="0" y="1549"/>
                                  <a:pt x="1194" y="0"/>
                                  <a:pt x="3226"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6" name="Shape 346"/>
                        <wps:cNvSpPr/>
                        <wps:spPr>
                          <a:xfrm>
                            <a:off x="641627" y="171528"/>
                            <a:ext cx="18555" cy="29578"/>
                          </a:xfrm>
                          <a:custGeom>
                            <a:avLst/>
                            <a:gdLst/>
                            <a:ahLst/>
                            <a:cxnLst/>
                            <a:rect l="0" t="0" r="0" b="0"/>
                            <a:pathLst>
                              <a:path w="18555" h="29578">
                                <a:moveTo>
                                  <a:pt x="11126" y="0"/>
                                </a:moveTo>
                                <a:cubicBezTo>
                                  <a:pt x="13907" y="0"/>
                                  <a:pt x="16612" y="1105"/>
                                  <a:pt x="18073" y="2604"/>
                                </a:cubicBezTo>
                                <a:lnTo>
                                  <a:pt x="16091" y="5182"/>
                                </a:lnTo>
                                <a:cubicBezTo>
                                  <a:pt x="14060" y="3835"/>
                                  <a:pt x="12409" y="3391"/>
                                  <a:pt x="10909" y="3391"/>
                                </a:cubicBezTo>
                                <a:cubicBezTo>
                                  <a:pt x="9081" y="3391"/>
                                  <a:pt x="6783" y="4216"/>
                                  <a:pt x="6783" y="6604"/>
                                </a:cubicBezTo>
                                <a:cubicBezTo>
                                  <a:pt x="6783" y="8954"/>
                                  <a:pt x="9373" y="10185"/>
                                  <a:pt x="12598" y="12586"/>
                                </a:cubicBezTo>
                                <a:cubicBezTo>
                                  <a:pt x="16218" y="15380"/>
                                  <a:pt x="18555" y="17666"/>
                                  <a:pt x="18555" y="21615"/>
                                </a:cubicBezTo>
                                <a:cubicBezTo>
                                  <a:pt x="18555" y="26378"/>
                                  <a:pt x="13907" y="29578"/>
                                  <a:pt x="8687" y="29578"/>
                                </a:cubicBezTo>
                                <a:cubicBezTo>
                                  <a:pt x="5462" y="29578"/>
                                  <a:pt x="1880" y="28169"/>
                                  <a:pt x="0" y="26010"/>
                                </a:cubicBezTo>
                                <a:lnTo>
                                  <a:pt x="2477" y="23165"/>
                                </a:lnTo>
                                <a:cubicBezTo>
                                  <a:pt x="4128" y="24676"/>
                                  <a:pt x="6300" y="25959"/>
                                  <a:pt x="8573" y="25959"/>
                                </a:cubicBezTo>
                                <a:cubicBezTo>
                                  <a:pt x="10961" y="25959"/>
                                  <a:pt x="13374" y="24727"/>
                                  <a:pt x="13374" y="21946"/>
                                </a:cubicBezTo>
                                <a:cubicBezTo>
                                  <a:pt x="13374" y="18682"/>
                                  <a:pt x="10427" y="17297"/>
                                  <a:pt x="7811" y="15380"/>
                                </a:cubicBezTo>
                                <a:cubicBezTo>
                                  <a:pt x="4547" y="13005"/>
                                  <a:pt x="1766" y="11087"/>
                                  <a:pt x="1766" y="7252"/>
                                </a:cubicBezTo>
                                <a:cubicBezTo>
                                  <a:pt x="1766" y="2794"/>
                                  <a:pt x="6172" y="0"/>
                                  <a:pt x="11126"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7" name="Shape 347"/>
                        <wps:cNvSpPr/>
                        <wps:spPr>
                          <a:xfrm>
                            <a:off x="677670" y="160238"/>
                            <a:ext cx="34976" cy="40881"/>
                          </a:xfrm>
                          <a:custGeom>
                            <a:avLst/>
                            <a:gdLst/>
                            <a:ahLst/>
                            <a:cxnLst/>
                            <a:rect l="0" t="0" r="0" b="0"/>
                            <a:pathLst>
                              <a:path w="34976" h="40881">
                                <a:moveTo>
                                  <a:pt x="22035" y="0"/>
                                </a:moveTo>
                                <a:cubicBezTo>
                                  <a:pt x="27788" y="0"/>
                                  <a:pt x="32309" y="1842"/>
                                  <a:pt x="34684" y="3835"/>
                                </a:cubicBezTo>
                                <a:lnTo>
                                  <a:pt x="32424" y="7087"/>
                                </a:lnTo>
                                <a:cubicBezTo>
                                  <a:pt x="30061" y="5448"/>
                                  <a:pt x="26442" y="3937"/>
                                  <a:pt x="22085" y="3937"/>
                                </a:cubicBezTo>
                                <a:cubicBezTo>
                                  <a:pt x="11824" y="3937"/>
                                  <a:pt x="6045" y="10947"/>
                                  <a:pt x="6045" y="20206"/>
                                </a:cubicBezTo>
                                <a:cubicBezTo>
                                  <a:pt x="6045" y="30213"/>
                                  <a:pt x="12878" y="36932"/>
                                  <a:pt x="21463" y="36932"/>
                                </a:cubicBezTo>
                                <a:cubicBezTo>
                                  <a:pt x="24816" y="36932"/>
                                  <a:pt x="27318" y="36563"/>
                                  <a:pt x="29502" y="35522"/>
                                </a:cubicBezTo>
                                <a:lnTo>
                                  <a:pt x="29502" y="22123"/>
                                </a:lnTo>
                                <a:lnTo>
                                  <a:pt x="34976" y="22123"/>
                                </a:lnTo>
                                <a:lnTo>
                                  <a:pt x="34976" y="38227"/>
                                </a:lnTo>
                                <a:cubicBezTo>
                                  <a:pt x="31141" y="39573"/>
                                  <a:pt x="26315" y="40881"/>
                                  <a:pt x="21298" y="40881"/>
                                </a:cubicBezTo>
                                <a:cubicBezTo>
                                  <a:pt x="7227" y="40881"/>
                                  <a:pt x="0" y="31153"/>
                                  <a:pt x="0" y="20307"/>
                                </a:cubicBezTo>
                                <a:cubicBezTo>
                                  <a:pt x="0" y="10325"/>
                                  <a:pt x="7824" y="0"/>
                                  <a:pt x="22035"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8" name="Shape 348"/>
                        <wps:cNvSpPr/>
                        <wps:spPr>
                          <a:xfrm>
                            <a:off x="720863" y="171528"/>
                            <a:ext cx="15951" cy="28892"/>
                          </a:xfrm>
                          <a:custGeom>
                            <a:avLst/>
                            <a:gdLst/>
                            <a:ahLst/>
                            <a:cxnLst/>
                            <a:rect l="0" t="0" r="0" b="0"/>
                            <a:pathLst>
                              <a:path w="15951" h="28892">
                                <a:moveTo>
                                  <a:pt x="11265" y="0"/>
                                </a:moveTo>
                                <a:cubicBezTo>
                                  <a:pt x="12522" y="0"/>
                                  <a:pt x="14389" y="864"/>
                                  <a:pt x="15951" y="2743"/>
                                </a:cubicBezTo>
                                <a:lnTo>
                                  <a:pt x="13653" y="6032"/>
                                </a:lnTo>
                                <a:cubicBezTo>
                                  <a:pt x="12408" y="5423"/>
                                  <a:pt x="11176" y="4851"/>
                                  <a:pt x="9855" y="4851"/>
                                </a:cubicBezTo>
                                <a:cubicBezTo>
                                  <a:pt x="7277" y="4851"/>
                                  <a:pt x="5143" y="7455"/>
                                  <a:pt x="5143" y="13716"/>
                                </a:cubicBezTo>
                                <a:lnTo>
                                  <a:pt x="5143" y="28892"/>
                                </a:lnTo>
                                <a:lnTo>
                                  <a:pt x="0" y="28892"/>
                                </a:lnTo>
                                <a:lnTo>
                                  <a:pt x="0" y="673"/>
                                </a:lnTo>
                                <a:lnTo>
                                  <a:pt x="5029" y="673"/>
                                </a:lnTo>
                                <a:lnTo>
                                  <a:pt x="5029" y="4166"/>
                                </a:lnTo>
                                <a:lnTo>
                                  <a:pt x="7010" y="2007"/>
                                </a:lnTo>
                                <a:cubicBezTo>
                                  <a:pt x="8204" y="838"/>
                                  <a:pt x="10109" y="0"/>
                                  <a:pt x="11265"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49" name="Shape 349"/>
                        <wps:cNvSpPr/>
                        <wps:spPr>
                          <a:xfrm>
                            <a:off x="738617" y="171527"/>
                            <a:ext cx="13951" cy="29578"/>
                          </a:xfrm>
                          <a:custGeom>
                            <a:avLst/>
                            <a:gdLst/>
                            <a:ahLst/>
                            <a:cxnLst/>
                            <a:rect l="0" t="0" r="0" b="0"/>
                            <a:pathLst>
                              <a:path w="13951" h="29578">
                                <a:moveTo>
                                  <a:pt x="13907" y="0"/>
                                </a:moveTo>
                                <a:lnTo>
                                  <a:pt x="13951" y="17"/>
                                </a:lnTo>
                                <a:lnTo>
                                  <a:pt x="13951" y="3630"/>
                                </a:lnTo>
                                <a:lnTo>
                                  <a:pt x="13907" y="3607"/>
                                </a:lnTo>
                                <a:cubicBezTo>
                                  <a:pt x="7582" y="3607"/>
                                  <a:pt x="5512" y="9335"/>
                                  <a:pt x="5512" y="14465"/>
                                </a:cubicBezTo>
                                <a:cubicBezTo>
                                  <a:pt x="5512" y="19774"/>
                                  <a:pt x="7303" y="25959"/>
                                  <a:pt x="13907" y="25959"/>
                                </a:cubicBezTo>
                                <a:lnTo>
                                  <a:pt x="13951" y="25934"/>
                                </a:lnTo>
                                <a:lnTo>
                                  <a:pt x="13951" y="29560"/>
                                </a:lnTo>
                                <a:lnTo>
                                  <a:pt x="13907" y="29578"/>
                                </a:lnTo>
                                <a:cubicBezTo>
                                  <a:pt x="5626" y="29578"/>
                                  <a:pt x="0" y="23203"/>
                                  <a:pt x="0" y="14465"/>
                                </a:cubicBezTo>
                                <a:cubicBezTo>
                                  <a:pt x="0" y="5271"/>
                                  <a:pt x="6795" y="0"/>
                                  <a:pt x="13907"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0" name="Shape 350"/>
                        <wps:cNvSpPr/>
                        <wps:spPr>
                          <a:xfrm>
                            <a:off x="752568" y="171545"/>
                            <a:ext cx="13926" cy="29542"/>
                          </a:xfrm>
                          <a:custGeom>
                            <a:avLst/>
                            <a:gdLst/>
                            <a:ahLst/>
                            <a:cxnLst/>
                            <a:rect l="0" t="0" r="0" b="0"/>
                            <a:pathLst>
                              <a:path w="13926" h="29542">
                                <a:moveTo>
                                  <a:pt x="0" y="0"/>
                                </a:moveTo>
                                <a:lnTo>
                                  <a:pt x="9622" y="3767"/>
                                </a:lnTo>
                                <a:cubicBezTo>
                                  <a:pt x="12221" y="6234"/>
                                  <a:pt x="13926" y="9851"/>
                                  <a:pt x="13926" y="14448"/>
                                </a:cubicBezTo>
                                <a:cubicBezTo>
                                  <a:pt x="13926" y="18817"/>
                                  <a:pt x="12516" y="22595"/>
                                  <a:pt x="10065" y="25281"/>
                                </a:cubicBezTo>
                                <a:lnTo>
                                  <a:pt x="0" y="29542"/>
                                </a:lnTo>
                                <a:lnTo>
                                  <a:pt x="0" y="25917"/>
                                </a:lnTo>
                                <a:lnTo>
                                  <a:pt x="6693" y="22185"/>
                                </a:lnTo>
                                <a:cubicBezTo>
                                  <a:pt x="7982" y="19976"/>
                                  <a:pt x="8439" y="17102"/>
                                  <a:pt x="8439" y="14448"/>
                                </a:cubicBezTo>
                                <a:cubicBezTo>
                                  <a:pt x="8439" y="11883"/>
                                  <a:pt x="7915" y="9168"/>
                                  <a:pt x="6593" y="7095"/>
                                </a:cubicBezTo>
                                <a:lnTo>
                                  <a:pt x="0" y="3613"/>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1" name="Shape 351"/>
                        <wps:cNvSpPr/>
                        <wps:spPr>
                          <a:xfrm>
                            <a:off x="772666" y="172200"/>
                            <a:ext cx="24168" cy="28905"/>
                          </a:xfrm>
                          <a:custGeom>
                            <a:avLst/>
                            <a:gdLst/>
                            <a:ahLst/>
                            <a:cxnLst/>
                            <a:rect l="0" t="0" r="0" b="0"/>
                            <a:pathLst>
                              <a:path w="24168" h="28905">
                                <a:moveTo>
                                  <a:pt x="0" y="0"/>
                                </a:moveTo>
                                <a:lnTo>
                                  <a:pt x="5118" y="0"/>
                                </a:lnTo>
                                <a:lnTo>
                                  <a:pt x="5118" y="17056"/>
                                </a:lnTo>
                                <a:cubicBezTo>
                                  <a:pt x="5118" y="22365"/>
                                  <a:pt x="7379" y="25210"/>
                                  <a:pt x="11950" y="25210"/>
                                </a:cubicBezTo>
                                <a:cubicBezTo>
                                  <a:pt x="15837" y="25210"/>
                                  <a:pt x="19100" y="21971"/>
                                  <a:pt x="19100" y="16523"/>
                                </a:cubicBezTo>
                                <a:lnTo>
                                  <a:pt x="19100" y="0"/>
                                </a:lnTo>
                                <a:lnTo>
                                  <a:pt x="24168" y="0"/>
                                </a:lnTo>
                                <a:lnTo>
                                  <a:pt x="24168" y="28232"/>
                                </a:lnTo>
                                <a:lnTo>
                                  <a:pt x="19126" y="28232"/>
                                </a:lnTo>
                                <a:lnTo>
                                  <a:pt x="19126" y="24968"/>
                                </a:lnTo>
                                <a:cubicBezTo>
                                  <a:pt x="16256" y="27432"/>
                                  <a:pt x="13703" y="28905"/>
                                  <a:pt x="10020" y="28905"/>
                                </a:cubicBezTo>
                                <a:cubicBezTo>
                                  <a:pt x="3530" y="28905"/>
                                  <a:pt x="0" y="25286"/>
                                  <a:pt x="0" y="18199"/>
                                </a:cubicBez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2" name="Shape 352"/>
                        <wps:cNvSpPr/>
                        <wps:spPr>
                          <a:xfrm>
                            <a:off x="805191" y="172083"/>
                            <a:ext cx="13450" cy="42510"/>
                          </a:xfrm>
                          <a:custGeom>
                            <a:avLst/>
                            <a:gdLst/>
                            <a:ahLst/>
                            <a:cxnLst/>
                            <a:rect l="0" t="0" r="0" b="0"/>
                            <a:pathLst>
                              <a:path w="13450" h="42510">
                                <a:moveTo>
                                  <a:pt x="13450" y="0"/>
                                </a:moveTo>
                                <a:lnTo>
                                  <a:pt x="13450" y="3292"/>
                                </a:lnTo>
                                <a:lnTo>
                                  <a:pt x="7362" y="6189"/>
                                </a:lnTo>
                                <a:cubicBezTo>
                                  <a:pt x="5861" y="8217"/>
                                  <a:pt x="5080" y="11160"/>
                                  <a:pt x="5080" y="14824"/>
                                </a:cubicBezTo>
                                <a:cubicBezTo>
                                  <a:pt x="5080" y="17516"/>
                                  <a:pt x="5706" y="20161"/>
                                  <a:pt x="7122" y="22133"/>
                                </a:cubicBezTo>
                                <a:lnTo>
                                  <a:pt x="13450" y="25182"/>
                                </a:lnTo>
                                <a:lnTo>
                                  <a:pt x="13450" y="28791"/>
                                </a:lnTo>
                                <a:lnTo>
                                  <a:pt x="5182" y="24615"/>
                                </a:lnTo>
                                <a:lnTo>
                                  <a:pt x="5080" y="24615"/>
                                </a:lnTo>
                                <a:lnTo>
                                  <a:pt x="5080" y="42510"/>
                                </a:lnTo>
                                <a:lnTo>
                                  <a:pt x="0" y="42510"/>
                                </a:lnTo>
                                <a:lnTo>
                                  <a:pt x="0" y="117"/>
                                </a:lnTo>
                                <a:lnTo>
                                  <a:pt x="5080" y="117"/>
                                </a:lnTo>
                                <a:lnTo>
                                  <a:pt x="5080" y="4524"/>
                                </a:lnTo>
                                <a:lnTo>
                                  <a:pt x="5182" y="4524"/>
                                </a:lnTo>
                                <a:lnTo>
                                  <a:pt x="1345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3" name="Shape 353"/>
                        <wps:cNvSpPr/>
                        <wps:spPr>
                          <a:xfrm>
                            <a:off x="818640" y="171527"/>
                            <a:ext cx="13818" cy="29578"/>
                          </a:xfrm>
                          <a:custGeom>
                            <a:avLst/>
                            <a:gdLst/>
                            <a:ahLst/>
                            <a:cxnLst/>
                            <a:rect l="0" t="0" r="0" b="0"/>
                            <a:pathLst>
                              <a:path w="13818" h="29578">
                                <a:moveTo>
                                  <a:pt x="1016" y="0"/>
                                </a:moveTo>
                                <a:cubicBezTo>
                                  <a:pt x="12052" y="0"/>
                                  <a:pt x="13818" y="9881"/>
                                  <a:pt x="13818" y="13957"/>
                                </a:cubicBezTo>
                                <a:cubicBezTo>
                                  <a:pt x="13818" y="22530"/>
                                  <a:pt x="8725" y="29578"/>
                                  <a:pt x="457" y="29578"/>
                                </a:cubicBezTo>
                                <a:lnTo>
                                  <a:pt x="0" y="29347"/>
                                </a:lnTo>
                                <a:lnTo>
                                  <a:pt x="0" y="25738"/>
                                </a:lnTo>
                                <a:lnTo>
                                  <a:pt x="457" y="25959"/>
                                </a:lnTo>
                                <a:cubicBezTo>
                                  <a:pt x="6553" y="25959"/>
                                  <a:pt x="8369" y="19152"/>
                                  <a:pt x="8369" y="13983"/>
                                </a:cubicBezTo>
                                <a:cubicBezTo>
                                  <a:pt x="8369" y="8852"/>
                                  <a:pt x="5753" y="3607"/>
                                  <a:pt x="508" y="3607"/>
                                </a:cubicBezTo>
                                <a:lnTo>
                                  <a:pt x="0" y="3848"/>
                                </a:lnTo>
                                <a:lnTo>
                                  <a:pt x="0" y="556"/>
                                </a:lnTo>
                                <a:lnTo>
                                  <a:pt x="1016"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4" name="Shape 354"/>
                        <wps:cNvSpPr/>
                        <wps:spPr>
                          <a:xfrm>
                            <a:off x="444778" y="160224"/>
                            <a:ext cx="15088" cy="40881"/>
                          </a:xfrm>
                          <a:custGeom>
                            <a:avLst/>
                            <a:gdLst/>
                            <a:ahLst/>
                            <a:cxnLst/>
                            <a:rect l="0" t="0" r="0" b="0"/>
                            <a:pathLst>
                              <a:path w="15088" h="40881">
                                <a:moveTo>
                                  <a:pt x="13907" y="0"/>
                                </a:moveTo>
                                <a:lnTo>
                                  <a:pt x="15088" y="399"/>
                                </a:lnTo>
                                <a:lnTo>
                                  <a:pt x="15088" y="4182"/>
                                </a:lnTo>
                                <a:lnTo>
                                  <a:pt x="14415" y="3950"/>
                                </a:lnTo>
                                <a:cubicBezTo>
                                  <a:pt x="10757" y="3950"/>
                                  <a:pt x="8877" y="6058"/>
                                  <a:pt x="8877" y="8522"/>
                                </a:cubicBezTo>
                                <a:cubicBezTo>
                                  <a:pt x="8877" y="10782"/>
                                  <a:pt x="10300" y="12891"/>
                                  <a:pt x="14212" y="16396"/>
                                </a:cubicBezTo>
                                <a:lnTo>
                                  <a:pt x="15088" y="17217"/>
                                </a:lnTo>
                                <a:lnTo>
                                  <a:pt x="15088" y="24091"/>
                                </a:lnTo>
                                <a:lnTo>
                                  <a:pt x="10947" y="20384"/>
                                </a:lnTo>
                                <a:cubicBezTo>
                                  <a:pt x="7430" y="22365"/>
                                  <a:pt x="5867" y="25273"/>
                                  <a:pt x="5867" y="28600"/>
                                </a:cubicBezTo>
                                <a:cubicBezTo>
                                  <a:pt x="5867" y="32169"/>
                                  <a:pt x="8712" y="37173"/>
                                  <a:pt x="14694" y="37173"/>
                                </a:cubicBezTo>
                                <a:lnTo>
                                  <a:pt x="15088" y="36975"/>
                                </a:lnTo>
                                <a:lnTo>
                                  <a:pt x="15088" y="40430"/>
                                </a:lnTo>
                                <a:lnTo>
                                  <a:pt x="14097" y="40881"/>
                                </a:lnTo>
                                <a:cubicBezTo>
                                  <a:pt x="1753" y="40881"/>
                                  <a:pt x="0" y="31496"/>
                                  <a:pt x="0" y="29083"/>
                                </a:cubicBezTo>
                                <a:cubicBezTo>
                                  <a:pt x="0" y="23889"/>
                                  <a:pt x="3797" y="19837"/>
                                  <a:pt x="8484" y="17678"/>
                                </a:cubicBezTo>
                                <a:cubicBezTo>
                                  <a:pt x="6299" y="15558"/>
                                  <a:pt x="3340" y="12891"/>
                                  <a:pt x="3340" y="8839"/>
                                </a:cubicBezTo>
                                <a:cubicBezTo>
                                  <a:pt x="3340" y="4166"/>
                                  <a:pt x="7595" y="0"/>
                                  <a:pt x="13907"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5" name="Shape 355"/>
                        <wps:cNvSpPr/>
                        <wps:spPr>
                          <a:xfrm>
                            <a:off x="459865" y="177441"/>
                            <a:ext cx="23469" cy="23664"/>
                          </a:xfrm>
                          <a:custGeom>
                            <a:avLst/>
                            <a:gdLst/>
                            <a:ahLst/>
                            <a:cxnLst/>
                            <a:rect l="0" t="0" r="0" b="0"/>
                            <a:pathLst>
                              <a:path w="23469" h="23664">
                                <a:moveTo>
                                  <a:pt x="0" y="0"/>
                                </a:moveTo>
                                <a:lnTo>
                                  <a:pt x="11747" y="11015"/>
                                </a:lnTo>
                                <a:cubicBezTo>
                                  <a:pt x="12865" y="8767"/>
                                  <a:pt x="12713" y="5376"/>
                                  <a:pt x="11836" y="2480"/>
                                </a:cubicBezTo>
                                <a:lnTo>
                                  <a:pt x="16230" y="2480"/>
                                </a:lnTo>
                                <a:cubicBezTo>
                                  <a:pt x="16942" y="5795"/>
                                  <a:pt x="16688" y="9999"/>
                                  <a:pt x="14821" y="13745"/>
                                </a:cubicBezTo>
                                <a:lnTo>
                                  <a:pt x="23469" y="21111"/>
                                </a:lnTo>
                                <a:lnTo>
                                  <a:pt x="18415" y="23664"/>
                                </a:lnTo>
                                <a:lnTo>
                                  <a:pt x="12002" y="17746"/>
                                </a:lnTo>
                                <a:lnTo>
                                  <a:pt x="0" y="23213"/>
                                </a:lnTo>
                                <a:lnTo>
                                  <a:pt x="0" y="19758"/>
                                </a:lnTo>
                                <a:lnTo>
                                  <a:pt x="9220" y="15130"/>
                                </a:lnTo>
                                <a:lnTo>
                                  <a:pt x="0" y="6874"/>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6" name="Shape 356"/>
                        <wps:cNvSpPr/>
                        <wps:spPr>
                          <a:xfrm>
                            <a:off x="459865" y="160623"/>
                            <a:ext cx="6896" cy="5481"/>
                          </a:xfrm>
                          <a:custGeom>
                            <a:avLst/>
                            <a:gdLst/>
                            <a:ahLst/>
                            <a:cxnLst/>
                            <a:rect l="0" t="0" r="0" b="0"/>
                            <a:pathLst>
                              <a:path w="6896" h="5481">
                                <a:moveTo>
                                  <a:pt x="0" y="0"/>
                                </a:moveTo>
                                <a:lnTo>
                                  <a:pt x="6896" y="2331"/>
                                </a:lnTo>
                                <a:lnTo>
                                  <a:pt x="4915" y="5481"/>
                                </a:lnTo>
                                <a:lnTo>
                                  <a:pt x="0" y="3783"/>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7" name="Shape 357"/>
                        <wps:cNvSpPr/>
                        <wps:spPr>
                          <a:xfrm>
                            <a:off x="283564" y="42698"/>
                            <a:ext cx="61024" cy="78245"/>
                          </a:xfrm>
                          <a:custGeom>
                            <a:avLst/>
                            <a:gdLst/>
                            <a:ahLst/>
                            <a:cxnLst/>
                            <a:rect l="0" t="0" r="0" b="0"/>
                            <a:pathLst>
                              <a:path w="61024" h="78245">
                                <a:moveTo>
                                  <a:pt x="0" y="0"/>
                                </a:moveTo>
                                <a:lnTo>
                                  <a:pt x="61024" y="0"/>
                                </a:lnTo>
                                <a:lnTo>
                                  <a:pt x="61024" y="7836"/>
                                </a:lnTo>
                                <a:lnTo>
                                  <a:pt x="35865" y="7836"/>
                                </a:lnTo>
                                <a:lnTo>
                                  <a:pt x="35865" y="78245"/>
                                </a:lnTo>
                                <a:lnTo>
                                  <a:pt x="25032" y="78245"/>
                                </a:lnTo>
                                <a:lnTo>
                                  <a:pt x="25032" y="7836"/>
                                </a:lnTo>
                                <a:lnTo>
                                  <a:pt x="0" y="7836"/>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8" name="Shape 358"/>
                        <wps:cNvSpPr/>
                        <wps:spPr>
                          <a:xfrm>
                            <a:off x="339558" y="85090"/>
                            <a:ext cx="21963" cy="37186"/>
                          </a:xfrm>
                          <a:custGeom>
                            <a:avLst/>
                            <a:gdLst/>
                            <a:ahLst/>
                            <a:cxnLst/>
                            <a:rect l="0" t="0" r="0" b="0"/>
                            <a:pathLst>
                              <a:path w="21963" h="37186">
                                <a:moveTo>
                                  <a:pt x="21963" y="0"/>
                                </a:moveTo>
                                <a:lnTo>
                                  <a:pt x="21963" y="6885"/>
                                </a:lnTo>
                                <a:lnTo>
                                  <a:pt x="13781" y="11243"/>
                                </a:lnTo>
                                <a:cubicBezTo>
                                  <a:pt x="11526" y="13516"/>
                                  <a:pt x="10376" y="16332"/>
                                  <a:pt x="10376" y="19850"/>
                                </a:cubicBezTo>
                                <a:cubicBezTo>
                                  <a:pt x="10376" y="25667"/>
                                  <a:pt x="14402" y="29388"/>
                                  <a:pt x="18440" y="29388"/>
                                </a:cubicBezTo>
                                <a:lnTo>
                                  <a:pt x="21963" y="27210"/>
                                </a:lnTo>
                                <a:lnTo>
                                  <a:pt x="21963" y="35369"/>
                                </a:lnTo>
                                <a:lnTo>
                                  <a:pt x="15888" y="37186"/>
                                </a:lnTo>
                                <a:cubicBezTo>
                                  <a:pt x="6490" y="37186"/>
                                  <a:pt x="0" y="30493"/>
                                  <a:pt x="0" y="19990"/>
                                </a:cubicBezTo>
                                <a:cubicBezTo>
                                  <a:pt x="0" y="10262"/>
                                  <a:pt x="8281" y="4102"/>
                                  <a:pt x="19914" y="648"/>
                                </a:cubicBezTo>
                                <a:lnTo>
                                  <a:pt x="21963"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59" name="Shape 359"/>
                        <wps:cNvSpPr/>
                        <wps:spPr>
                          <a:xfrm>
                            <a:off x="343241" y="63859"/>
                            <a:ext cx="18280" cy="12481"/>
                          </a:xfrm>
                          <a:custGeom>
                            <a:avLst/>
                            <a:gdLst/>
                            <a:ahLst/>
                            <a:cxnLst/>
                            <a:rect l="0" t="0" r="0" b="0"/>
                            <a:pathLst>
                              <a:path w="18280" h="12481">
                                <a:moveTo>
                                  <a:pt x="18280" y="0"/>
                                </a:moveTo>
                                <a:lnTo>
                                  <a:pt x="18280" y="6587"/>
                                </a:lnTo>
                                <a:lnTo>
                                  <a:pt x="3911" y="12481"/>
                                </a:lnTo>
                                <a:lnTo>
                                  <a:pt x="0" y="7465"/>
                                </a:lnTo>
                                <a:cubicBezTo>
                                  <a:pt x="2794" y="4766"/>
                                  <a:pt x="5617" y="2864"/>
                                  <a:pt x="8718" y="1637"/>
                                </a:cubicBezTo>
                                <a:lnTo>
                                  <a:pt x="1828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0" name="Shape 360"/>
                        <wps:cNvSpPr/>
                        <wps:spPr>
                          <a:xfrm>
                            <a:off x="361521" y="63716"/>
                            <a:ext cx="23986" cy="57226"/>
                          </a:xfrm>
                          <a:custGeom>
                            <a:avLst/>
                            <a:gdLst/>
                            <a:ahLst/>
                            <a:cxnLst/>
                            <a:rect l="0" t="0" r="0" b="0"/>
                            <a:pathLst>
                              <a:path w="23986" h="57226">
                                <a:moveTo>
                                  <a:pt x="834" y="0"/>
                                </a:moveTo>
                                <a:cubicBezTo>
                                  <a:pt x="9216" y="0"/>
                                  <a:pt x="21522" y="2692"/>
                                  <a:pt x="21522" y="18986"/>
                                </a:cubicBezTo>
                                <a:lnTo>
                                  <a:pt x="21522" y="43612"/>
                                </a:lnTo>
                                <a:cubicBezTo>
                                  <a:pt x="21522" y="47841"/>
                                  <a:pt x="22094" y="53200"/>
                                  <a:pt x="23986" y="57226"/>
                                </a:cubicBezTo>
                                <a:lnTo>
                                  <a:pt x="13013" y="57226"/>
                                </a:lnTo>
                                <a:cubicBezTo>
                                  <a:pt x="11654" y="54864"/>
                                  <a:pt x="11451" y="51321"/>
                                  <a:pt x="11451" y="47714"/>
                                </a:cubicBezTo>
                                <a:lnTo>
                                  <a:pt x="7882" y="51181"/>
                                </a:lnTo>
                                <a:cubicBezTo>
                                  <a:pt x="5920" y="53137"/>
                                  <a:pt x="3714" y="54981"/>
                                  <a:pt x="1356" y="56337"/>
                                </a:cubicBezTo>
                                <a:lnTo>
                                  <a:pt x="0" y="56743"/>
                                </a:lnTo>
                                <a:lnTo>
                                  <a:pt x="0" y="48584"/>
                                </a:lnTo>
                                <a:lnTo>
                                  <a:pt x="7165" y="44153"/>
                                </a:lnTo>
                                <a:cubicBezTo>
                                  <a:pt x="10181" y="39761"/>
                                  <a:pt x="12131" y="33191"/>
                                  <a:pt x="11451" y="24486"/>
                                </a:cubicBezTo>
                                <a:lnTo>
                                  <a:pt x="1863" y="27267"/>
                                </a:lnTo>
                                <a:lnTo>
                                  <a:pt x="0" y="28259"/>
                                </a:lnTo>
                                <a:lnTo>
                                  <a:pt x="0" y="21374"/>
                                </a:lnTo>
                                <a:lnTo>
                                  <a:pt x="11451" y="17755"/>
                                </a:lnTo>
                                <a:cubicBezTo>
                                  <a:pt x="11019" y="10947"/>
                                  <a:pt x="5774" y="6617"/>
                                  <a:pt x="275" y="6617"/>
                                </a:cubicBezTo>
                                <a:lnTo>
                                  <a:pt x="0" y="6730"/>
                                </a:lnTo>
                                <a:lnTo>
                                  <a:pt x="0" y="143"/>
                                </a:lnTo>
                                <a:lnTo>
                                  <a:pt x="834"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1" name="Shape 361"/>
                        <wps:cNvSpPr/>
                        <wps:spPr>
                          <a:xfrm>
                            <a:off x="389622" y="63906"/>
                            <a:ext cx="55575" cy="84963"/>
                          </a:xfrm>
                          <a:custGeom>
                            <a:avLst/>
                            <a:gdLst/>
                            <a:ahLst/>
                            <a:cxnLst/>
                            <a:rect l="0" t="0" r="0" b="0"/>
                            <a:pathLst>
                              <a:path w="55575" h="84963">
                                <a:moveTo>
                                  <a:pt x="11862" y="0"/>
                                </a:moveTo>
                                <a:cubicBezTo>
                                  <a:pt x="17564" y="14186"/>
                                  <a:pt x="23355" y="28511"/>
                                  <a:pt x="28968" y="45428"/>
                                </a:cubicBezTo>
                                <a:lnTo>
                                  <a:pt x="29172" y="45428"/>
                                </a:lnTo>
                                <a:cubicBezTo>
                                  <a:pt x="34989" y="28511"/>
                                  <a:pt x="40805" y="14186"/>
                                  <a:pt x="46723" y="0"/>
                                </a:cubicBezTo>
                                <a:lnTo>
                                  <a:pt x="55575" y="2121"/>
                                </a:lnTo>
                                <a:lnTo>
                                  <a:pt x="26848" y="66853"/>
                                </a:lnTo>
                                <a:cubicBezTo>
                                  <a:pt x="21590" y="78702"/>
                                  <a:pt x="14668" y="84963"/>
                                  <a:pt x="5016" y="84963"/>
                                </a:cubicBezTo>
                                <a:lnTo>
                                  <a:pt x="0" y="84963"/>
                                </a:lnTo>
                                <a:lnTo>
                                  <a:pt x="0" y="77826"/>
                                </a:lnTo>
                                <a:lnTo>
                                  <a:pt x="3924" y="77826"/>
                                </a:lnTo>
                                <a:cubicBezTo>
                                  <a:pt x="10871" y="77826"/>
                                  <a:pt x="15773" y="75997"/>
                                  <a:pt x="23723" y="53873"/>
                                </a:cubicBezTo>
                                <a:lnTo>
                                  <a:pt x="1829" y="2807"/>
                                </a:lnTo>
                                <a:lnTo>
                                  <a:pt x="11862"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27657" name="Shape 27657"/>
                        <wps:cNvSpPr/>
                        <wps:spPr>
                          <a:xfrm>
                            <a:off x="455128" y="38785"/>
                            <a:ext cx="10071" cy="82156"/>
                          </a:xfrm>
                          <a:custGeom>
                            <a:avLst/>
                            <a:gdLst/>
                            <a:ahLst/>
                            <a:cxnLst/>
                            <a:rect l="0" t="0" r="0" b="0"/>
                            <a:pathLst>
                              <a:path w="10071" h="82156">
                                <a:moveTo>
                                  <a:pt x="0" y="0"/>
                                </a:moveTo>
                                <a:lnTo>
                                  <a:pt x="10071" y="0"/>
                                </a:lnTo>
                                <a:lnTo>
                                  <a:pt x="10071" y="82156"/>
                                </a:lnTo>
                                <a:lnTo>
                                  <a:pt x="0" y="82156"/>
                                </a:lnTo>
                                <a:lnTo>
                                  <a:pt x="0" y="0"/>
                                </a:lnTo>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3" name="Shape 363"/>
                        <wps:cNvSpPr/>
                        <wps:spPr>
                          <a:xfrm>
                            <a:off x="477937" y="63716"/>
                            <a:ext cx="27553" cy="58547"/>
                          </a:xfrm>
                          <a:custGeom>
                            <a:avLst/>
                            <a:gdLst/>
                            <a:ahLst/>
                            <a:cxnLst/>
                            <a:rect l="0" t="0" r="0" b="0"/>
                            <a:pathLst>
                              <a:path w="27553" h="58547">
                                <a:moveTo>
                                  <a:pt x="27483" y="0"/>
                                </a:moveTo>
                                <a:lnTo>
                                  <a:pt x="27553" y="28"/>
                                </a:lnTo>
                                <a:lnTo>
                                  <a:pt x="27553" y="7187"/>
                                </a:lnTo>
                                <a:lnTo>
                                  <a:pt x="27483" y="7150"/>
                                </a:lnTo>
                                <a:cubicBezTo>
                                  <a:pt x="14986" y="7150"/>
                                  <a:pt x="10859" y="18555"/>
                                  <a:pt x="10859" y="28626"/>
                                </a:cubicBezTo>
                                <a:cubicBezTo>
                                  <a:pt x="10859" y="39091"/>
                                  <a:pt x="14415" y="51422"/>
                                  <a:pt x="27483" y="51422"/>
                                </a:cubicBezTo>
                                <a:lnTo>
                                  <a:pt x="27553" y="51383"/>
                                </a:lnTo>
                                <a:lnTo>
                                  <a:pt x="27553" y="58517"/>
                                </a:lnTo>
                                <a:lnTo>
                                  <a:pt x="27483" y="58547"/>
                                </a:lnTo>
                                <a:cubicBezTo>
                                  <a:pt x="11062" y="58547"/>
                                  <a:pt x="0" y="45923"/>
                                  <a:pt x="0" y="28626"/>
                                </a:cubicBezTo>
                                <a:cubicBezTo>
                                  <a:pt x="0" y="10516"/>
                                  <a:pt x="13411" y="0"/>
                                  <a:pt x="27483"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4" name="Shape 364"/>
                        <wps:cNvSpPr/>
                        <wps:spPr>
                          <a:xfrm>
                            <a:off x="505490" y="63743"/>
                            <a:ext cx="27540" cy="58490"/>
                          </a:xfrm>
                          <a:custGeom>
                            <a:avLst/>
                            <a:gdLst/>
                            <a:ahLst/>
                            <a:cxnLst/>
                            <a:rect l="0" t="0" r="0" b="0"/>
                            <a:pathLst>
                              <a:path w="27540" h="58490">
                                <a:moveTo>
                                  <a:pt x="0" y="0"/>
                                </a:moveTo>
                                <a:lnTo>
                                  <a:pt x="19012" y="7494"/>
                                </a:lnTo>
                                <a:cubicBezTo>
                                  <a:pt x="24156" y="12387"/>
                                  <a:pt x="27540" y="19543"/>
                                  <a:pt x="27540" y="28598"/>
                                </a:cubicBezTo>
                                <a:cubicBezTo>
                                  <a:pt x="27540" y="37247"/>
                                  <a:pt x="24775" y="44727"/>
                                  <a:pt x="19941" y="50045"/>
                                </a:cubicBezTo>
                                <a:lnTo>
                                  <a:pt x="0" y="58490"/>
                                </a:lnTo>
                                <a:lnTo>
                                  <a:pt x="0" y="51356"/>
                                </a:lnTo>
                                <a:lnTo>
                                  <a:pt x="13260" y="43921"/>
                                </a:lnTo>
                                <a:cubicBezTo>
                                  <a:pt x="15802" y="39530"/>
                                  <a:pt x="16694" y="33831"/>
                                  <a:pt x="16694" y="28598"/>
                                </a:cubicBezTo>
                                <a:cubicBezTo>
                                  <a:pt x="16694" y="23563"/>
                                  <a:pt x="15669" y="18194"/>
                                  <a:pt x="13060" y="14084"/>
                                </a:cubicBezTo>
                                <a:lnTo>
                                  <a:pt x="0" y="7160"/>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5" name="Shape 365"/>
                        <wps:cNvSpPr/>
                        <wps:spPr>
                          <a:xfrm>
                            <a:off x="544676" y="63716"/>
                            <a:ext cx="31508" cy="57214"/>
                          </a:xfrm>
                          <a:custGeom>
                            <a:avLst/>
                            <a:gdLst/>
                            <a:ahLst/>
                            <a:cxnLst/>
                            <a:rect l="0" t="0" r="0" b="0"/>
                            <a:pathLst>
                              <a:path w="31508" h="57214">
                                <a:moveTo>
                                  <a:pt x="22237" y="0"/>
                                </a:moveTo>
                                <a:cubicBezTo>
                                  <a:pt x="24676" y="0"/>
                                  <a:pt x="28384" y="1791"/>
                                  <a:pt x="31508" y="5474"/>
                                </a:cubicBezTo>
                                <a:lnTo>
                                  <a:pt x="26949" y="11938"/>
                                </a:lnTo>
                                <a:cubicBezTo>
                                  <a:pt x="24473" y="10719"/>
                                  <a:pt x="22009" y="9614"/>
                                  <a:pt x="19431" y="9614"/>
                                </a:cubicBezTo>
                                <a:cubicBezTo>
                                  <a:pt x="14288" y="9614"/>
                                  <a:pt x="10071" y="14745"/>
                                  <a:pt x="10071" y="27153"/>
                                </a:cubicBezTo>
                                <a:lnTo>
                                  <a:pt x="10071" y="57214"/>
                                </a:lnTo>
                                <a:lnTo>
                                  <a:pt x="0" y="57214"/>
                                </a:lnTo>
                                <a:lnTo>
                                  <a:pt x="0" y="1334"/>
                                </a:lnTo>
                                <a:lnTo>
                                  <a:pt x="9804" y="1334"/>
                                </a:lnTo>
                                <a:lnTo>
                                  <a:pt x="9804" y="8255"/>
                                </a:lnTo>
                                <a:lnTo>
                                  <a:pt x="13830" y="4026"/>
                                </a:lnTo>
                                <a:cubicBezTo>
                                  <a:pt x="16192" y="1664"/>
                                  <a:pt x="19914" y="0"/>
                                  <a:pt x="22237"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6" name="Shape 366"/>
                        <wps:cNvSpPr/>
                        <wps:spPr>
                          <a:xfrm>
                            <a:off x="706410" y="42684"/>
                            <a:ext cx="38583" cy="78245"/>
                          </a:xfrm>
                          <a:custGeom>
                            <a:avLst/>
                            <a:gdLst/>
                            <a:ahLst/>
                            <a:cxnLst/>
                            <a:rect l="0" t="0" r="0" b="0"/>
                            <a:pathLst>
                              <a:path w="38583" h="78245">
                                <a:moveTo>
                                  <a:pt x="0" y="0"/>
                                </a:moveTo>
                                <a:lnTo>
                                  <a:pt x="38583" y="0"/>
                                </a:lnTo>
                                <a:lnTo>
                                  <a:pt x="38583" y="7836"/>
                                </a:lnTo>
                                <a:lnTo>
                                  <a:pt x="10833" y="7836"/>
                                </a:lnTo>
                                <a:lnTo>
                                  <a:pt x="10833" y="37567"/>
                                </a:lnTo>
                                <a:lnTo>
                                  <a:pt x="37974" y="37567"/>
                                </a:lnTo>
                                <a:lnTo>
                                  <a:pt x="37974" y="45403"/>
                                </a:lnTo>
                                <a:lnTo>
                                  <a:pt x="10833" y="45403"/>
                                </a:lnTo>
                                <a:lnTo>
                                  <a:pt x="10833" y="78245"/>
                                </a:lnTo>
                                <a:lnTo>
                                  <a:pt x="0" y="78245"/>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7" name="Shape 367"/>
                        <wps:cNvSpPr/>
                        <wps:spPr>
                          <a:xfrm>
                            <a:off x="759052" y="63716"/>
                            <a:ext cx="31509" cy="57214"/>
                          </a:xfrm>
                          <a:custGeom>
                            <a:avLst/>
                            <a:gdLst/>
                            <a:ahLst/>
                            <a:cxnLst/>
                            <a:rect l="0" t="0" r="0" b="0"/>
                            <a:pathLst>
                              <a:path w="31509" h="57214">
                                <a:moveTo>
                                  <a:pt x="22251" y="0"/>
                                </a:moveTo>
                                <a:cubicBezTo>
                                  <a:pt x="24677" y="0"/>
                                  <a:pt x="28372" y="1791"/>
                                  <a:pt x="31509" y="5474"/>
                                </a:cubicBezTo>
                                <a:lnTo>
                                  <a:pt x="26924" y="11938"/>
                                </a:lnTo>
                                <a:cubicBezTo>
                                  <a:pt x="24448" y="10719"/>
                                  <a:pt x="22010" y="9614"/>
                                  <a:pt x="19431" y="9614"/>
                                </a:cubicBezTo>
                                <a:cubicBezTo>
                                  <a:pt x="14301" y="9614"/>
                                  <a:pt x="10071" y="14745"/>
                                  <a:pt x="10071" y="27153"/>
                                </a:cubicBezTo>
                                <a:lnTo>
                                  <a:pt x="10071" y="57214"/>
                                </a:lnTo>
                                <a:lnTo>
                                  <a:pt x="0" y="57214"/>
                                </a:lnTo>
                                <a:lnTo>
                                  <a:pt x="0" y="1334"/>
                                </a:lnTo>
                                <a:lnTo>
                                  <a:pt x="9843" y="1334"/>
                                </a:lnTo>
                                <a:lnTo>
                                  <a:pt x="9843" y="8255"/>
                                </a:lnTo>
                                <a:lnTo>
                                  <a:pt x="13869" y="4026"/>
                                </a:lnTo>
                                <a:cubicBezTo>
                                  <a:pt x="16193" y="1664"/>
                                  <a:pt x="19889" y="0"/>
                                  <a:pt x="22251"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8" name="Shape 368"/>
                        <wps:cNvSpPr/>
                        <wps:spPr>
                          <a:xfrm>
                            <a:off x="794688" y="85083"/>
                            <a:ext cx="21988" cy="37193"/>
                          </a:xfrm>
                          <a:custGeom>
                            <a:avLst/>
                            <a:gdLst/>
                            <a:ahLst/>
                            <a:cxnLst/>
                            <a:rect l="0" t="0" r="0" b="0"/>
                            <a:pathLst>
                              <a:path w="21988" h="37193">
                                <a:moveTo>
                                  <a:pt x="21988" y="0"/>
                                </a:moveTo>
                                <a:lnTo>
                                  <a:pt x="21988" y="6888"/>
                                </a:lnTo>
                                <a:lnTo>
                                  <a:pt x="13816" y="11250"/>
                                </a:lnTo>
                                <a:cubicBezTo>
                                  <a:pt x="11564" y="13523"/>
                                  <a:pt x="10414" y="16340"/>
                                  <a:pt x="10414" y="19857"/>
                                </a:cubicBezTo>
                                <a:cubicBezTo>
                                  <a:pt x="10414" y="25674"/>
                                  <a:pt x="14453" y="29395"/>
                                  <a:pt x="18441" y="29395"/>
                                </a:cubicBezTo>
                                <a:lnTo>
                                  <a:pt x="21988" y="27201"/>
                                </a:lnTo>
                                <a:lnTo>
                                  <a:pt x="21988" y="35368"/>
                                </a:lnTo>
                                <a:lnTo>
                                  <a:pt x="15863" y="37193"/>
                                </a:lnTo>
                                <a:cubicBezTo>
                                  <a:pt x="6503" y="37193"/>
                                  <a:pt x="0" y="30500"/>
                                  <a:pt x="0" y="19997"/>
                                </a:cubicBezTo>
                                <a:cubicBezTo>
                                  <a:pt x="0" y="10269"/>
                                  <a:pt x="8281" y="4109"/>
                                  <a:pt x="19914" y="655"/>
                                </a:cubicBezTo>
                                <a:lnTo>
                                  <a:pt x="21988"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69" name="Shape 369"/>
                        <wps:cNvSpPr/>
                        <wps:spPr>
                          <a:xfrm>
                            <a:off x="798384" y="63857"/>
                            <a:ext cx="18292" cy="12483"/>
                          </a:xfrm>
                          <a:custGeom>
                            <a:avLst/>
                            <a:gdLst/>
                            <a:ahLst/>
                            <a:cxnLst/>
                            <a:rect l="0" t="0" r="0" b="0"/>
                            <a:pathLst>
                              <a:path w="18292" h="12483">
                                <a:moveTo>
                                  <a:pt x="18292" y="0"/>
                                </a:moveTo>
                                <a:lnTo>
                                  <a:pt x="18292" y="6594"/>
                                </a:lnTo>
                                <a:lnTo>
                                  <a:pt x="3911" y="12483"/>
                                </a:lnTo>
                                <a:lnTo>
                                  <a:pt x="0" y="7466"/>
                                </a:lnTo>
                                <a:cubicBezTo>
                                  <a:pt x="2807" y="4768"/>
                                  <a:pt x="5635" y="2866"/>
                                  <a:pt x="8737" y="1639"/>
                                </a:cubicBezTo>
                                <a:lnTo>
                                  <a:pt x="18292"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0" name="Shape 370"/>
                        <wps:cNvSpPr/>
                        <wps:spPr>
                          <a:xfrm>
                            <a:off x="816676" y="63716"/>
                            <a:ext cx="23948" cy="57226"/>
                          </a:xfrm>
                          <a:custGeom>
                            <a:avLst/>
                            <a:gdLst/>
                            <a:ahLst/>
                            <a:cxnLst/>
                            <a:rect l="0" t="0" r="0" b="0"/>
                            <a:pathLst>
                              <a:path w="23948" h="57226">
                                <a:moveTo>
                                  <a:pt x="822" y="0"/>
                                </a:moveTo>
                                <a:cubicBezTo>
                                  <a:pt x="9229" y="0"/>
                                  <a:pt x="21510" y="2692"/>
                                  <a:pt x="21510" y="18986"/>
                                </a:cubicBezTo>
                                <a:lnTo>
                                  <a:pt x="21510" y="43612"/>
                                </a:lnTo>
                                <a:cubicBezTo>
                                  <a:pt x="21510" y="47841"/>
                                  <a:pt x="22082" y="53200"/>
                                  <a:pt x="23948" y="57226"/>
                                </a:cubicBezTo>
                                <a:lnTo>
                                  <a:pt x="13026" y="57226"/>
                                </a:lnTo>
                                <a:cubicBezTo>
                                  <a:pt x="11654" y="54864"/>
                                  <a:pt x="11439" y="51321"/>
                                  <a:pt x="11439" y="47714"/>
                                </a:cubicBezTo>
                                <a:lnTo>
                                  <a:pt x="7870" y="51181"/>
                                </a:lnTo>
                                <a:cubicBezTo>
                                  <a:pt x="5908" y="53137"/>
                                  <a:pt x="3698" y="54981"/>
                                  <a:pt x="1334" y="56337"/>
                                </a:cubicBezTo>
                                <a:lnTo>
                                  <a:pt x="0" y="56735"/>
                                </a:lnTo>
                                <a:lnTo>
                                  <a:pt x="0" y="48568"/>
                                </a:lnTo>
                                <a:lnTo>
                                  <a:pt x="7137" y="44153"/>
                                </a:lnTo>
                                <a:cubicBezTo>
                                  <a:pt x="10159" y="39761"/>
                                  <a:pt x="12119" y="33191"/>
                                  <a:pt x="11439" y="24486"/>
                                </a:cubicBezTo>
                                <a:lnTo>
                                  <a:pt x="1850" y="27267"/>
                                </a:lnTo>
                                <a:lnTo>
                                  <a:pt x="0" y="28255"/>
                                </a:lnTo>
                                <a:lnTo>
                                  <a:pt x="0" y="21367"/>
                                </a:lnTo>
                                <a:lnTo>
                                  <a:pt x="11439" y="17755"/>
                                </a:lnTo>
                                <a:cubicBezTo>
                                  <a:pt x="10994" y="10947"/>
                                  <a:pt x="5737" y="6617"/>
                                  <a:pt x="288" y="6617"/>
                                </a:cubicBezTo>
                                <a:lnTo>
                                  <a:pt x="0" y="6735"/>
                                </a:lnTo>
                                <a:lnTo>
                                  <a:pt x="0" y="141"/>
                                </a:lnTo>
                                <a:lnTo>
                                  <a:pt x="822"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1" name="Shape 371"/>
                        <wps:cNvSpPr/>
                        <wps:spPr>
                          <a:xfrm>
                            <a:off x="853274" y="63716"/>
                            <a:ext cx="48819" cy="57214"/>
                          </a:xfrm>
                          <a:custGeom>
                            <a:avLst/>
                            <a:gdLst/>
                            <a:ahLst/>
                            <a:cxnLst/>
                            <a:rect l="0" t="0" r="0" b="0"/>
                            <a:pathLst>
                              <a:path w="48819" h="57214">
                                <a:moveTo>
                                  <a:pt x="29045" y="0"/>
                                </a:moveTo>
                                <a:cubicBezTo>
                                  <a:pt x="41897" y="0"/>
                                  <a:pt x="48819" y="7150"/>
                                  <a:pt x="48819" y="21222"/>
                                </a:cubicBezTo>
                                <a:lnTo>
                                  <a:pt x="48819" y="57214"/>
                                </a:lnTo>
                                <a:lnTo>
                                  <a:pt x="38773" y="57214"/>
                                </a:lnTo>
                                <a:lnTo>
                                  <a:pt x="38773" y="23343"/>
                                </a:lnTo>
                                <a:cubicBezTo>
                                  <a:pt x="38773" y="12852"/>
                                  <a:pt x="34328" y="7341"/>
                                  <a:pt x="25273" y="7341"/>
                                </a:cubicBezTo>
                                <a:cubicBezTo>
                                  <a:pt x="17335" y="7341"/>
                                  <a:pt x="10046" y="12852"/>
                                  <a:pt x="10046" y="23571"/>
                                </a:cubicBezTo>
                                <a:lnTo>
                                  <a:pt x="10046" y="57214"/>
                                </a:lnTo>
                                <a:lnTo>
                                  <a:pt x="0" y="57214"/>
                                </a:lnTo>
                                <a:lnTo>
                                  <a:pt x="0" y="1334"/>
                                </a:lnTo>
                                <a:lnTo>
                                  <a:pt x="9919" y="1334"/>
                                </a:lnTo>
                                <a:lnTo>
                                  <a:pt x="9919" y="8255"/>
                                </a:lnTo>
                                <a:cubicBezTo>
                                  <a:pt x="15177" y="2692"/>
                                  <a:pt x="23267" y="0"/>
                                  <a:pt x="29045"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2" name="Shape 372"/>
                        <wps:cNvSpPr/>
                        <wps:spPr>
                          <a:xfrm>
                            <a:off x="913751" y="63716"/>
                            <a:ext cx="46724" cy="58560"/>
                          </a:xfrm>
                          <a:custGeom>
                            <a:avLst/>
                            <a:gdLst/>
                            <a:ahLst/>
                            <a:cxnLst/>
                            <a:rect l="0" t="0" r="0" b="0"/>
                            <a:pathLst>
                              <a:path w="46724" h="58560">
                                <a:moveTo>
                                  <a:pt x="30277" y="0"/>
                                </a:moveTo>
                                <a:cubicBezTo>
                                  <a:pt x="35967" y="0"/>
                                  <a:pt x="41110" y="1435"/>
                                  <a:pt x="45250" y="4597"/>
                                </a:cubicBezTo>
                                <a:lnTo>
                                  <a:pt x="41897" y="10274"/>
                                </a:lnTo>
                                <a:cubicBezTo>
                                  <a:pt x="38659" y="8712"/>
                                  <a:pt x="34519" y="7341"/>
                                  <a:pt x="30391" y="7341"/>
                                </a:cubicBezTo>
                                <a:cubicBezTo>
                                  <a:pt x="21222" y="7341"/>
                                  <a:pt x="10846" y="13386"/>
                                  <a:pt x="10846" y="28626"/>
                                </a:cubicBezTo>
                                <a:cubicBezTo>
                                  <a:pt x="10846" y="40234"/>
                                  <a:pt x="16777" y="51181"/>
                                  <a:pt x="30277" y="51181"/>
                                </a:cubicBezTo>
                                <a:cubicBezTo>
                                  <a:pt x="35065" y="51181"/>
                                  <a:pt x="39586" y="49962"/>
                                  <a:pt x="43917" y="47155"/>
                                </a:cubicBezTo>
                                <a:lnTo>
                                  <a:pt x="46724" y="52768"/>
                                </a:lnTo>
                                <a:cubicBezTo>
                                  <a:pt x="41211" y="56680"/>
                                  <a:pt x="34646" y="58560"/>
                                  <a:pt x="29845" y="58560"/>
                                </a:cubicBezTo>
                                <a:cubicBezTo>
                                  <a:pt x="3315" y="58560"/>
                                  <a:pt x="0" y="36881"/>
                                  <a:pt x="0" y="29159"/>
                                </a:cubicBezTo>
                                <a:cubicBezTo>
                                  <a:pt x="0" y="15176"/>
                                  <a:pt x="9258" y="0"/>
                                  <a:pt x="30277"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27658" name="Shape 27658"/>
                        <wps:cNvSpPr/>
                        <wps:spPr>
                          <a:xfrm>
                            <a:off x="971295" y="65050"/>
                            <a:ext cx="10071" cy="55893"/>
                          </a:xfrm>
                          <a:custGeom>
                            <a:avLst/>
                            <a:gdLst/>
                            <a:ahLst/>
                            <a:cxnLst/>
                            <a:rect l="0" t="0" r="0" b="0"/>
                            <a:pathLst>
                              <a:path w="10071" h="55893">
                                <a:moveTo>
                                  <a:pt x="0" y="0"/>
                                </a:moveTo>
                                <a:lnTo>
                                  <a:pt x="10071" y="0"/>
                                </a:lnTo>
                                <a:lnTo>
                                  <a:pt x="10071" y="55893"/>
                                </a:lnTo>
                                <a:lnTo>
                                  <a:pt x="0" y="55893"/>
                                </a:lnTo>
                                <a:lnTo>
                                  <a:pt x="0" y="0"/>
                                </a:lnTo>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4" name="Shape 374"/>
                        <wps:cNvSpPr/>
                        <wps:spPr>
                          <a:xfrm>
                            <a:off x="969961" y="40691"/>
                            <a:ext cx="12726" cy="12751"/>
                          </a:xfrm>
                          <a:custGeom>
                            <a:avLst/>
                            <a:gdLst/>
                            <a:ahLst/>
                            <a:cxnLst/>
                            <a:rect l="0" t="0" r="0" b="0"/>
                            <a:pathLst>
                              <a:path w="12726" h="12751">
                                <a:moveTo>
                                  <a:pt x="6363" y="0"/>
                                </a:moveTo>
                                <a:cubicBezTo>
                                  <a:pt x="10414" y="0"/>
                                  <a:pt x="12726" y="3111"/>
                                  <a:pt x="12726" y="5918"/>
                                </a:cubicBezTo>
                                <a:cubicBezTo>
                                  <a:pt x="12726" y="8928"/>
                                  <a:pt x="11316" y="12751"/>
                                  <a:pt x="6363" y="12751"/>
                                </a:cubicBezTo>
                                <a:cubicBezTo>
                                  <a:pt x="1474" y="12751"/>
                                  <a:pt x="0" y="8928"/>
                                  <a:pt x="0" y="5918"/>
                                </a:cubicBezTo>
                                <a:cubicBezTo>
                                  <a:pt x="0" y="3111"/>
                                  <a:pt x="2349" y="0"/>
                                  <a:pt x="6363"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5" name="Shape 375"/>
                        <wps:cNvSpPr/>
                        <wps:spPr>
                          <a:xfrm>
                            <a:off x="993444" y="63717"/>
                            <a:ext cx="36157" cy="58560"/>
                          </a:xfrm>
                          <a:custGeom>
                            <a:avLst/>
                            <a:gdLst/>
                            <a:ahLst/>
                            <a:cxnLst/>
                            <a:rect l="0" t="0" r="0" b="0"/>
                            <a:pathLst>
                              <a:path w="36157" h="58560">
                                <a:moveTo>
                                  <a:pt x="22022" y="0"/>
                                </a:moveTo>
                                <a:cubicBezTo>
                                  <a:pt x="27458" y="0"/>
                                  <a:pt x="32855" y="2210"/>
                                  <a:pt x="35751" y="5131"/>
                                </a:cubicBezTo>
                                <a:lnTo>
                                  <a:pt x="31839" y="10274"/>
                                </a:lnTo>
                                <a:cubicBezTo>
                                  <a:pt x="27839" y="7595"/>
                                  <a:pt x="24600" y="6693"/>
                                  <a:pt x="21578" y="6693"/>
                                </a:cubicBezTo>
                                <a:cubicBezTo>
                                  <a:pt x="17983" y="6693"/>
                                  <a:pt x="13398" y="8369"/>
                                  <a:pt x="13398" y="13081"/>
                                </a:cubicBezTo>
                                <a:cubicBezTo>
                                  <a:pt x="13398" y="17755"/>
                                  <a:pt x="18530" y="20117"/>
                                  <a:pt x="24918" y="24905"/>
                                </a:cubicBezTo>
                                <a:cubicBezTo>
                                  <a:pt x="28493" y="27661"/>
                                  <a:pt x="31459" y="30178"/>
                                  <a:pt x="33530" y="32987"/>
                                </a:cubicBezTo>
                                <a:lnTo>
                                  <a:pt x="36157" y="40932"/>
                                </a:lnTo>
                                <a:lnTo>
                                  <a:pt x="36157" y="44002"/>
                                </a:lnTo>
                                <a:lnTo>
                                  <a:pt x="30836" y="54196"/>
                                </a:lnTo>
                                <a:cubicBezTo>
                                  <a:pt x="27223" y="56963"/>
                                  <a:pt x="22327" y="58560"/>
                                  <a:pt x="17196" y="58560"/>
                                </a:cubicBezTo>
                                <a:cubicBezTo>
                                  <a:pt x="10846" y="58560"/>
                                  <a:pt x="3696" y="55766"/>
                                  <a:pt x="0" y="51511"/>
                                </a:cubicBezTo>
                                <a:lnTo>
                                  <a:pt x="4915" y="45822"/>
                                </a:lnTo>
                                <a:cubicBezTo>
                                  <a:pt x="8154" y="48857"/>
                                  <a:pt x="12497" y="51435"/>
                                  <a:pt x="16967" y="51435"/>
                                </a:cubicBezTo>
                                <a:cubicBezTo>
                                  <a:pt x="21679" y="51435"/>
                                  <a:pt x="26480" y="48933"/>
                                  <a:pt x="26480" y="43497"/>
                                </a:cubicBezTo>
                                <a:cubicBezTo>
                                  <a:pt x="26480" y="36995"/>
                                  <a:pt x="20689" y="34188"/>
                                  <a:pt x="15418" y="30416"/>
                                </a:cubicBezTo>
                                <a:cubicBezTo>
                                  <a:pt x="9055" y="25819"/>
                                  <a:pt x="3467" y="22022"/>
                                  <a:pt x="3467" y="14389"/>
                                </a:cubicBezTo>
                                <a:cubicBezTo>
                                  <a:pt x="3467" y="5588"/>
                                  <a:pt x="12180" y="0"/>
                                  <a:pt x="22022"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6" name="Shape 376"/>
                        <wps:cNvSpPr/>
                        <wps:spPr>
                          <a:xfrm>
                            <a:off x="604329" y="41211"/>
                            <a:ext cx="29864" cy="81001"/>
                          </a:xfrm>
                          <a:custGeom>
                            <a:avLst/>
                            <a:gdLst/>
                            <a:ahLst/>
                            <a:cxnLst/>
                            <a:rect l="0" t="0" r="0" b="0"/>
                            <a:pathLst>
                              <a:path w="29864" h="81001">
                                <a:moveTo>
                                  <a:pt x="27508" y="0"/>
                                </a:moveTo>
                                <a:lnTo>
                                  <a:pt x="29864" y="795"/>
                                </a:lnTo>
                                <a:lnTo>
                                  <a:pt x="29864" y="8292"/>
                                </a:lnTo>
                                <a:lnTo>
                                  <a:pt x="28537" y="7836"/>
                                </a:lnTo>
                                <a:cubicBezTo>
                                  <a:pt x="21248" y="7836"/>
                                  <a:pt x="17552" y="11976"/>
                                  <a:pt x="17552" y="16891"/>
                                </a:cubicBezTo>
                                <a:cubicBezTo>
                                  <a:pt x="17552" y="21400"/>
                                  <a:pt x="20371" y="25502"/>
                                  <a:pt x="28080" y="32576"/>
                                </a:cubicBezTo>
                                <a:lnTo>
                                  <a:pt x="29864" y="34240"/>
                                </a:lnTo>
                                <a:lnTo>
                                  <a:pt x="29864" y="47738"/>
                                </a:lnTo>
                                <a:lnTo>
                                  <a:pt x="21692" y="40399"/>
                                </a:lnTo>
                                <a:cubicBezTo>
                                  <a:pt x="14656" y="44323"/>
                                  <a:pt x="11621" y="50127"/>
                                  <a:pt x="11621" y="56604"/>
                                </a:cubicBezTo>
                                <a:cubicBezTo>
                                  <a:pt x="11621" y="63754"/>
                                  <a:pt x="17209" y="73622"/>
                                  <a:pt x="29096" y="73622"/>
                                </a:cubicBezTo>
                                <a:lnTo>
                                  <a:pt x="29864" y="73419"/>
                                </a:lnTo>
                                <a:lnTo>
                                  <a:pt x="29864" y="80546"/>
                                </a:lnTo>
                                <a:lnTo>
                                  <a:pt x="27851" y="81001"/>
                                </a:lnTo>
                                <a:cubicBezTo>
                                  <a:pt x="3442" y="81001"/>
                                  <a:pt x="0" y="62421"/>
                                  <a:pt x="0" y="57620"/>
                                </a:cubicBezTo>
                                <a:cubicBezTo>
                                  <a:pt x="0" y="47320"/>
                                  <a:pt x="7480" y="39294"/>
                                  <a:pt x="16752" y="35039"/>
                                </a:cubicBezTo>
                                <a:cubicBezTo>
                                  <a:pt x="12421" y="30874"/>
                                  <a:pt x="6604" y="25502"/>
                                  <a:pt x="6604" y="17488"/>
                                </a:cubicBezTo>
                                <a:cubicBezTo>
                                  <a:pt x="6604" y="8280"/>
                                  <a:pt x="14974" y="0"/>
                                  <a:pt x="27508"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7" name="Shape 377"/>
                        <wps:cNvSpPr/>
                        <wps:spPr>
                          <a:xfrm>
                            <a:off x="634193" y="75452"/>
                            <a:ext cx="46413" cy="46760"/>
                          </a:xfrm>
                          <a:custGeom>
                            <a:avLst/>
                            <a:gdLst/>
                            <a:ahLst/>
                            <a:cxnLst/>
                            <a:rect l="0" t="0" r="0" b="0"/>
                            <a:pathLst>
                              <a:path w="46413" h="46760">
                                <a:moveTo>
                                  <a:pt x="0" y="0"/>
                                </a:moveTo>
                                <a:lnTo>
                                  <a:pt x="23261" y="21703"/>
                                </a:lnTo>
                                <a:cubicBezTo>
                                  <a:pt x="25445" y="17258"/>
                                  <a:pt x="25165" y="10552"/>
                                  <a:pt x="23438" y="4774"/>
                                </a:cubicBezTo>
                                <a:lnTo>
                                  <a:pt x="32112" y="4774"/>
                                </a:lnTo>
                                <a:cubicBezTo>
                                  <a:pt x="33534" y="11327"/>
                                  <a:pt x="33027" y="19696"/>
                                  <a:pt x="29305" y="27075"/>
                                </a:cubicBezTo>
                                <a:lnTo>
                                  <a:pt x="46413" y="41744"/>
                                </a:lnTo>
                                <a:lnTo>
                                  <a:pt x="36468" y="46760"/>
                                </a:lnTo>
                                <a:lnTo>
                                  <a:pt x="23730" y="35013"/>
                                </a:lnTo>
                                <a:cubicBezTo>
                                  <a:pt x="20701" y="38429"/>
                                  <a:pt x="16977" y="41366"/>
                                  <a:pt x="12654" y="43449"/>
                                </a:cubicBezTo>
                                <a:lnTo>
                                  <a:pt x="0" y="46306"/>
                                </a:lnTo>
                                <a:lnTo>
                                  <a:pt x="0" y="39179"/>
                                </a:lnTo>
                                <a:lnTo>
                                  <a:pt x="10738" y="36341"/>
                                </a:lnTo>
                                <a:cubicBezTo>
                                  <a:pt x="14008" y="34536"/>
                                  <a:pt x="16611" y="32162"/>
                                  <a:pt x="18244" y="29882"/>
                                </a:cubicBezTo>
                                <a:lnTo>
                                  <a:pt x="0" y="13498"/>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8" name="Shape 378"/>
                        <wps:cNvSpPr/>
                        <wps:spPr>
                          <a:xfrm>
                            <a:off x="634193" y="42006"/>
                            <a:ext cx="13646" cy="10839"/>
                          </a:xfrm>
                          <a:custGeom>
                            <a:avLst/>
                            <a:gdLst/>
                            <a:ahLst/>
                            <a:cxnLst/>
                            <a:rect l="0" t="0" r="0" b="0"/>
                            <a:pathLst>
                              <a:path w="13646" h="10839">
                                <a:moveTo>
                                  <a:pt x="0" y="0"/>
                                </a:moveTo>
                                <a:lnTo>
                                  <a:pt x="13646" y="4603"/>
                                </a:lnTo>
                                <a:lnTo>
                                  <a:pt x="9722" y="10839"/>
                                </a:lnTo>
                                <a:lnTo>
                                  <a:pt x="0" y="7497"/>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79" name="Shape 379"/>
                        <wps:cNvSpPr/>
                        <wps:spPr>
                          <a:xfrm>
                            <a:off x="86728" y="117386"/>
                            <a:ext cx="72657" cy="5677"/>
                          </a:xfrm>
                          <a:custGeom>
                            <a:avLst/>
                            <a:gdLst/>
                            <a:ahLst/>
                            <a:cxnLst/>
                            <a:rect l="0" t="0" r="0" b="0"/>
                            <a:pathLst>
                              <a:path w="72657" h="5677">
                                <a:moveTo>
                                  <a:pt x="0" y="0"/>
                                </a:moveTo>
                                <a:lnTo>
                                  <a:pt x="72657" y="0"/>
                                </a:lnTo>
                                <a:lnTo>
                                  <a:pt x="70244" y="5677"/>
                                </a:lnTo>
                                <a:lnTo>
                                  <a:pt x="2375" y="5677"/>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0" name="Shape 380"/>
                        <wps:cNvSpPr/>
                        <wps:spPr>
                          <a:xfrm>
                            <a:off x="83045" y="108649"/>
                            <a:ext cx="80023" cy="5677"/>
                          </a:xfrm>
                          <a:custGeom>
                            <a:avLst/>
                            <a:gdLst/>
                            <a:ahLst/>
                            <a:cxnLst/>
                            <a:rect l="0" t="0" r="0" b="0"/>
                            <a:pathLst>
                              <a:path w="80023" h="5677">
                                <a:moveTo>
                                  <a:pt x="0" y="0"/>
                                </a:moveTo>
                                <a:lnTo>
                                  <a:pt x="80023" y="0"/>
                                </a:lnTo>
                                <a:lnTo>
                                  <a:pt x="77610" y="5677"/>
                                </a:lnTo>
                                <a:lnTo>
                                  <a:pt x="2400" y="5677"/>
                                </a:ln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1" name="Shape 381"/>
                        <wps:cNvSpPr/>
                        <wps:spPr>
                          <a:xfrm>
                            <a:off x="32816" y="83147"/>
                            <a:ext cx="28372" cy="32995"/>
                          </a:xfrm>
                          <a:custGeom>
                            <a:avLst/>
                            <a:gdLst/>
                            <a:ahLst/>
                            <a:cxnLst/>
                            <a:rect l="0" t="0" r="0" b="0"/>
                            <a:pathLst>
                              <a:path w="28372" h="32995">
                                <a:moveTo>
                                  <a:pt x="14529" y="0"/>
                                </a:moveTo>
                                <a:cubicBezTo>
                                  <a:pt x="28372" y="32995"/>
                                  <a:pt x="14732" y="32537"/>
                                  <a:pt x="14732" y="32537"/>
                                </a:cubicBezTo>
                                <a:cubicBezTo>
                                  <a:pt x="0" y="32169"/>
                                  <a:pt x="14529" y="0"/>
                                  <a:pt x="14529"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2" name="Shape 382"/>
                        <wps:cNvSpPr/>
                        <wps:spPr>
                          <a:xfrm>
                            <a:off x="100139" y="74016"/>
                            <a:ext cx="34976" cy="29413"/>
                          </a:xfrm>
                          <a:custGeom>
                            <a:avLst/>
                            <a:gdLst/>
                            <a:ahLst/>
                            <a:cxnLst/>
                            <a:rect l="0" t="0" r="0" b="0"/>
                            <a:pathLst>
                              <a:path w="34976" h="29413">
                                <a:moveTo>
                                  <a:pt x="34976" y="0"/>
                                </a:moveTo>
                                <a:cubicBezTo>
                                  <a:pt x="20968" y="18047"/>
                                  <a:pt x="21958" y="29413"/>
                                  <a:pt x="21958" y="29413"/>
                                </a:cubicBezTo>
                                <a:cubicBezTo>
                                  <a:pt x="0" y="15342"/>
                                  <a:pt x="34976" y="0"/>
                                  <a:pt x="34976"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3" name="Shape 383"/>
                        <wps:cNvSpPr/>
                        <wps:spPr>
                          <a:xfrm>
                            <a:off x="35433" y="122695"/>
                            <a:ext cx="154108" cy="50584"/>
                          </a:xfrm>
                          <a:custGeom>
                            <a:avLst/>
                            <a:gdLst/>
                            <a:ahLst/>
                            <a:cxnLst/>
                            <a:rect l="0" t="0" r="0" b="0"/>
                            <a:pathLst>
                              <a:path w="154108" h="50584">
                                <a:moveTo>
                                  <a:pt x="3861" y="0"/>
                                </a:moveTo>
                                <a:lnTo>
                                  <a:pt x="20828" y="0"/>
                                </a:lnTo>
                                <a:lnTo>
                                  <a:pt x="20828" y="3150"/>
                                </a:lnTo>
                                <a:cubicBezTo>
                                  <a:pt x="20828" y="3150"/>
                                  <a:pt x="124714" y="3150"/>
                                  <a:pt x="148374" y="3150"/>
                                </a:cubicBezTo>
                                <a:lnTo>
                                  <a:pt x="154108" y="1585"/>
                                </a:lnTo>
                                <a:lnTo>
                                  <a:pt x="154108" y="6742"/>
                                </a:lnTo>
                                <a:lnTo>
                                  <a:pt x="152095" y="7277"/>
                                </a:lnTo>
                                <a:cubicBezTo>
                                  <a:pt x="150279" y="12205"/>
                                  <a:pt x="146901" y="17450"/>
                                  <a:pt x="146901" y="17450"/>
                                </a:cubicBezTo>
                                <a:cubicBezTo>
                                  <a:pt x="144996" y="20549"/>
                                  <a:pt x="142837" y="23470"/>
                                  <a:pt x="140488" y="26187"/>
                                </a:cubicBezTo>
                                <a:cubicBezTo>
                                  <a:pt x="142513" y="26162"/>
                                  <a:pt x="147038" y="25698"/>
                                  <a:pt x="152198" y="22590"/>
                                </a:cubicBezTo>
                                <a:lnTo>
                                  <a:pt x="154108" y="20935"/>
                                </a:lnTo>
                                <a:lnTo>
                                  <a:pt x="154108" y="26977"/>
                                </a:lnTo>
                                <a:lnTo>
                                  <a:pt x="135801" y="31191"/>
                                </a:lnTo>
                                <a:cubicBezTo>
                                  <a:pt x="123241" y="43180"/>
                                  <a:pt x="106210" y="50584"/>
                                  <a:pt x="87440" y="50584"/>
                                </a:cubicBezTo>
                                <a:cubicBezTo>
                                  <a:pt x="60516" y="50584"/>
                                  <a:pt x="37161" y="35408"/>
                                  <a:pt x="25502" y="13081"/>
                                </a:cubicBezTo>
                                <a:lnTo>
                                  <a:pt x="4229" y="13081"/>
                                </a:lnTo>
                                <a:lnTo>
                                  <a:pt x="0" y="3150"/>
                                </a:lnTo>
                                <a:lnTo>
                                  <a:pt x="3861" y="3150"/>
                                </a:lnTo>
                                <a:lnTo>
                                  <a:pt x="3861"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4" name="Shape 384"/>
                        <wps:cNvSpPr/>
                        <wps:spPr>
                          <a:xfrm>
                            <a:off x="189541" y="118555"/>
                            <a:ext cx="20987" cy="31117"/>
                          </a:xfrm>
                          <a:custGeom>
                            <a:avLst/>
                            <a:gdLst/>
                            <a:ahLst/>
                            <a:cxnLst/>
                            <a:rect l="0" t="0" r="0" b="0"/>
                            <a:pathLst>
                              <a:path w="20987" h="31117">
                                <a:moveTo>
                                  <a:pt x="20987" y="0"/>
                                </a:moveTo>
                                <a:cubicBezTo>
                                  <a:pt x="20987" y="0"/>
                                  <a:pt x="16651" y="21260"/>
                                  <a:pt x="1158" y="30850"/>
                                </a:cubicBezTo>
                                <a:lnTo>
                                  <a:pt x="0" y="31117"/>
                                </a:lnTo>
                                <a:lnTo>
                                  <a:pt x="0" y="25075"/>
                                </a:lnTo>
                                <a:lnTo>
                                  <a:pt x="6076" y="19808"/>
                                </a:lnTo>
                                <a:cubicBezTo>
                                  <a:pt x="8742" y="16656"/>
                                  <a:pt x="11335" y="12567"/>
                                  <a:pt x="13621" y="7264"/>
                                </a:cubicBezTo>
                                <a:lnTo>
                                  <a:pt x="0" y="10883"/>
                                </a:lnTo>
                                <a:lnTo>
                                  <a:pt x="0" y="5726"/>
                                </a:lnTo>
                                <a:lnTo>
                                  <a:pt x="20987"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5" name="Shape 385"/>
                        <wps:cNvSpPr/>
                        <wps:spPr>
                          <a:xfrm>
                            <a:off x="0" y="0"/>
                            <a:ext cx="121564" cy="242646"/>
                          </a:xfrm>
                          <a:custGeom>
                            <a:avLst/>
                            <a:gdLst/>
                            <a:ahLst/>
                            <a:cxnLst/>
                            <a:rect l="0" t="0" r="0" b="0"/>
                            <a:pathLst>
                              <a:path w="121564" h="242646">
                                <a:moveTo>
                                  <a:pt x="121564" y="0"/>
                                </a:moveTo>
                                <a:lnTo>
                                  <a:pt x="121564" y="10668"/>
                                </a:lnTo>
                                <a:cubicBezTo>
                                  <a:pt x="60312" y="10668"/>
                                  <a:pt x="10668" y="60287"/>
                                  <a:pt x="10668" y="121564"/>
                                </a:cubicBezTo>
                                <a:cubicBezTo>
                                  <a:pt x="10668" y="182778"/>
                                  <a:pt x="60312" y="232435"/>
                                  <a:pt x="121564" y="232435"/>
                                </a:cubicBezTo>
                                <a:lnTo>
                                  <a:pt x="121564" y="242646"/>
                                </a:lnTo>
                                <a:lnTo>
                                  <a:pt x="117029" y="242646"/>
                                </a:lnTo>
                                <a:lnTo>
                                  <a:pt x="97070" y="240636"/>
                                </a:lnTo>
                                <a:cubicBezTo>
                                  <a:pt x="41684" y="229308"/>
                                  <a:pt x="0" y="180327"/>
                                  <a:pt x="0" y="121564"/>
                                </a:cubicBezTo>
                                <a:cubicBezTo>
                                  <a:pt x="0" y="54407"/>
                                  <a:pt x="54445" y="0"/>
                                  <a:pt x="121564" y="0"/>
                                </a:cubicBez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s:wsp>
                        <wps:cNvPr id="386" name="Shape 386"/>
                        <wps:cNvSpPr/>
                        <wps:spPr>
                          <a:xfrm>
                            <a:off x="121564" y="0"/>
                            <a:ext cx="121564" cy="242646"/>
                          </a:xfrm>
                          <a:custGeom>
                            <a:avLst/>
                            <a:gdLst/>
                            <a:ahLst/>
                            <a:cxnLst/>
                            <a:rect l="0" t="0" r="0" b="0"/>
                            <a:pathLst>
                              <a:path w="121564" h="242646">
                                <a:moveTo>
                                  <a:pt x="0" y="0"/>
                                </a:moveTo>
                                <a:cubicBezTo>
                                  <a:pt x="67132" y="0"/>
                                  <a:pt x="121564" y="54407"/>
                                  <a:pt x="121564" y="121564"/>
                                </a:cubicBezTo>
                                <a:cubicBezTo>
                                  <a:pt x="121564" y="180327"/>
                                  <a:pt x="79890" y="229308"/>
                                  <a:pt x="24498" y="240636"/>
                                </a:cubicBezTo>
                                <a:lnTo>
                                  <a:pt x="4537" y="242646"/>
                                </a:lnTo>
                                <a:lnTo>
                                  <a:pt x="0" y="242646"/>
                                </a:lnTo>
                                <a:lnTo>
                                  <a:pt x="0" y="232435"/>
                                </a:lnTo>
                                <a:cubicBezTo>
                                  <a:pt x="61252" y="232435"/>
                                  <a:pt x="110896" y="182778"/>
                                  <a:pt x="110896" y="121564"/>
                                </a:cubicBezTo>
                                <a:cubicBezTo>
                                  <a:pt x="110896" y="60287"/>
                                  <a:pt x="61252" y="10668"/>
                                  <a:pt x="0" y="10668"/>
                                </a:cubicBezTo>
                                <a:lnTo>
                                  <a:pt x="0" y="0"/>
                                </a:lnTo>
                                <a:close/>
                              </a:path>
                            </a:pathLst>
                          </a:custGeom>
                          <a:ln w="0" cap="flat">
                            <a:miter lim="127000"/>
                          </a:ln>
                        </wps:spPr>
                        <wps:style>
                          <a:lnRef idx="0">
                            <a:srgbClr val="000000">
                              <a:alpha val="0"/>
                            </a:srgbClr>
                          </a:lnRef>
                          <a:fillRef idx="1">
                            <a:srgbClr val="221D1D"/>
                          </a:fillRef>
                          <a:effectRef idx="0">
                            <a:scrgbClr r="0" g="0" b="0"/>
                          </a:effectRef>
                          <a:fontRef idx="none"/>
                        </wps:style>
                        <wps:bodyPr/>
                      </wps:wsp>
                    </wpg:wgp>
                  </a:graphicData>
                </a:graphic>
              </wp:anchor>
            </w:drawing>
          </mc:Choice>
          <mc:Fallback xmlns:a="http://schemas.openxmlformats.org/drawingml/2006/main">
            <w:pict>
              <v:group id="Group 21812" style="width:81.071pt;height:19.106pt;position:absolute;mso-position-horizontal-relative:text;mso-position-horizontal:absolute;margin-left:410.003pt;mso-position-vertical-relative:text;margin-top:0.0452309pt;" coordsize="10296,2426">
                <v:shape id="Shape 328" style="position:absolute;width:308;height:395;left:2836;top:1608;" coordsize="30810,39535" path="m0,0l30810,0l30810,3937l18123,3937l18123,39535l12624,39535l12624,3937l0,3937l0,0x">
                  <v:stroke weight="0pt" endcap="flat" joinstyle="miter" miterlimit="10" on="false" color="#000000" opacity="0"/>
                  <v:fill on="true" color="#221d1d"/>
                </v:shape>
                <v:shape id="Shape 329" style="position:absolute;width:110;height:188;left:3116;top:1822;" coordsize="11096,18819" path="m11096,0l11096,3988l5245,10069c5245,13003,7290,14882,9309,14882l11096,13778l11096,17207l8026,18819c3264,18819,0,15428,0,10120c0,5205,4166,2119,10046,328l11096,0x">
                  <v:stroke weight="0pt" endcap="flat" joinstyle="miter" miterlimit="10" on="false" color="#000000" opacity="0"/>
                  <v:fill on="true" color="#221d1d"/>
                </v:shape>
                <v:shape id="Shape 330" style="position:absolute;width:92;height:62;left:3134;top:1716;" coordsize="9229,6207" path="m9229,0l9229,3201l1994,6207l0,3667l9229,0x">
                  <v:stroke weight="0pt" endcap="flat" joinstyle="miter" miterlimit="10" on="false" color="#000000" opacity="0"/>
                  <v:fill on="true" color="#221d1d"/>
                </v:shape>
                <v:shape id="Shape 331" style="position:absolute;width:121;height:288;left:3227;top:1715;" coordsize="12107,28892" path="m423,0c4678,0,10888,1359,10888,9588l10888,21996c10888,24193,11154,26860,12107,28892l6608,28892c5897,27749,5782,25921,5782,24105l3992,25870l0,27966l0,24537l3617,22301c5141,20082,6125,16764,5782,12370l931,13779l0,14747l0,10759l5782,8953c5554,5524,2925,3315,131,3315l0,3369l0,168l423,0x">
                  <v:stroke weight="0pt" endcap="flat" joinstyle="miter" miterlimit="10" on="false" color="#000000" opacity="0"/>
                  <v:fill on="true" color="#221d1d"/>
                </v:shape>
                <v:shape id="Shape 332" style="position:absolute;width:281;height:429;left:3371;top:1716;" coordsize="28118,42989" path="m6020,0c8890,7175,11836,14453,14643,22962l14757,22962c17716,14453,20625,7175,23635,0l28118,1079l13589,33795c10922,39776,7429,42989,2591,42989l0,42989l0,39357l1994,39357c5512,39357,7975,38443,12002,27267l914,1448l6020,0x">
                  <v:stroke weight="0pt" endcap="flat" joinstyle="miter" miterlimit="10" on="false" color="#000000" opacity="0"/>
                  <v:fill on="true" color="#221d1d"/>
                </v:shape>
                <v:shape id="Shape 27659" style="position:absolute;width:91;height:415;left:3697;top:1589;" coordsize="9144,41504" path="m0,0l9144,0l9144,41504l0,41504l0,0">
                  <v:stroke weight="0pt" endcap="flat" joinstyle="miter" miterlimit="10" on="false" color="#000000" opacity="0"/>
                  <v:fill on="true" color="#221d1d"/>
                </v:shape>
                <v:shape id="Shape 334" style="position:absolute;width:139;height:295;left:3812;top:1715;" coordsize="13932,29578" path="m13919,0l13932,5l13932,3613l13919,3607c7569,3607,5474,9335,5474,14465c5474,19774,7290,25959,13919,25959l13932,25952l13932,29573l13919,29578c5588,29578,0,23203,0,14465c0,5271,6782,0,13919,0x">
                  <v:stroke weight="0pt" endcap="flat" joinstyle="miter" miterlimit="10" on="false" color="#000000" opacity="0"/>
                  <v:fill on="true" color="#221d1d"/>
                </v:shape>
                <v:shape id="Shape 335" style="position:absolute;width:139;height:295;left:3951;top:1715;" coordsize="13932,29568" path="m0,0l9622,3780c12221,6247,13932,9863,13932,14460c13932,18829,12532,22607,10089,25294l0,29568l0,25947l6714,22198c8001,19988,8458,17115,8458,14460c8458,11895,7931,9180,6609,7107l0,3609l0,0x">
                  <v:stroke weight="0pt" endcap="flat" joinstyle="miter" miterlimit="10" on="false" color="#000000" opacity="0"/>
                  <v:fill on="true" color="#221d1d"/>
                </v:shape>
                <v:shape id="Shape 336" style="position:absolute;width:159;height:288;left:4155;top:1715;" coordsize="15913,28892" path="m11239,0c12484,0,14325,864,15913,2743l13614,6032c12370,5423,11125,4851,9817,4851c7201,4851,5080,7455,5080,13716l5080,28892l0,28892l0,673l4966,673l4966,4166l7010,2007c8191,838,10033,0,11239,0x">
                  <v:stroke weight="0pt" endcap="flat" joinstyle="miter" miterlimit="10" on="false" color="#000000" opacity="0"/>
                  <v:fill on="true" color="#221d1d"/>
                </v:shape>
                <v:shape id="Shape 337" style="position:absolute;width:194;height:395;left:4962;top:1608;" coordsize="19495,39535" path="m0,0l19495,0l19495,3937l5474,3937l5474,18999l19190,18999l19190,22911l5474,22911l5474,39535l0,39535l0,0x">
                  <v:stroke weight="0pt" endcap="flat" joinstyle="miter" miterlimit="10" on="false" color="#000000" opacity="0"/>
                  <v:fill on="true" color="#221d1d"/>
                </v:shape>
                <v:shape id="Shape 338" style="position:absolute;width:159;height:288;left:5228;top:1715;" coordsize="15913,28892" path="m11240,0c12484,0,14325,864,15913,2743l13601,6032c12383,5423,11125,4851,9855,4851c7239,4851,5080,7455,5080,13716l5080,28892l0,28892l0,673l4978,673l4978,4166l7010,2007c8179,838,10046,0,11240,0x">
                  <v:stroke weight="0pt" endcap="flat" joinstyle="miter" miterlimit="10" on="false" color="#000000" opacity="0"/>
                  <v:fill on="true" color="#221d1d"/>
                </v:shape>
                <v:shape id="Shape 339" style="position:absolute;width:111;height:188;left:5405;top:1822;" coordsize="11119,18815" path="m11119,0l11119,4008l5270,10065c5270,12999,7315,14878,9347,14878l11119,13775l11119,17201l8051,18815c3315,18815,0,15424,0,10116c0,5201,4216,2115,10084,324l11119,0x">
                  <v:stroke weight="0pt" endcap="flat" joinstyle="miter" miterlimit="10" on="false" color="#000000" opacity="0"/>
                  <v:fill on="true" color="#221d1d"/>
                </v:shape>
                <v:shape id="Shape 340" style="position:absolute;width:92;height:62;left:5424;top:1716;" coordsize="9265,6212" path="m9265,0l9265,3206l1994,6212l0,3672l9265,0x">
                  <v:stroke weight="0pt" endcap="flat" joinstyle="miter" miterlimit="10" on="false" color="#000000" opacity="0"/>
                  <v:fill on="true" color="#221d1d"/>
                </v:shape>
                <v:shape id="Shape 341" style="position:absolute;width:121;height:288;left:5517;top:1715;" coordsize="12109,28892" path="m412,0c4641,0,10877,1359,10877,9588l10877,21996c10877,24193,11181,26860,12109,28892l6572,28892c5937,27749,5784,25921,5784,24105l3980,25870l0,27964l0,24538l3597,22301c5124,20082,6121,16764,5784,12370l958,13779l0,14772l0,10763l5784,8953c5555,5524,2888,3315,133,3315l0,3369l0,163l412,0x">
                  <v:stroke weight="0pt" endcap="flat" joinstyle="miter" miterlimit="10" on="false" color="#000000" opacity="0"/>
                  <v:fill on="true" color="#221d1d"/>
                </v:shape>
                <v:shape id="Shape 342" style="position:absolute;width:246;height:288;left:5708;top:1715;" coordsize="24676,28892" path="m14681,0c21145,0,24676,3594,24676,10719l24676,28892l19558,28892l19558,11798c19558,6490,17322,3708,12750,3708c8725,3708,5067,6490,5067,11900l5067,28892l0,28892l0,673l5004,673l5004,4166c7671,1359,11735,0,14681,0x">
                  <v:stroke weight="0pt" endcap="flat" joinstyle="miter" miterlimit="10" on="false" color="#000000" opacity="0"/>
                  <v:fill on="true" color="#221d1d"/>
                </v:shape>
                <v:shape id="Shape 343" style="position:absolute;width:235;height:295;left:6019;top:1715;" coordsize="23596,29578" path="m15291,0c18148,0,20751,737,22860,2299l21158,5194c19545,4394,17411,3708,15341,3708c10706,3708,5435,6782,5435,14465c5435,20333,8458,25870,15291,25870c17729,25870,19964,25260,22186,23825l23596,26670c20815,28613,17500,29578,15062,29578c1689,29578,0,18644,0,14757c0,7683,4648,0,15291,0x">
                  <v:stroke weight="0pt" endcap="flat" joinstyle="miter" miterlimit="10" on="false" color="#000000" opacity="0"/>
                  <v:fill on="true" color="#221d1d"/>
                </v:shape>
                <v:shape id="Shape 27660" style="position:absolute;width:91;height:282;left:6309;top:1722;" coordsize="9144,28232" path="m0,0l9144,0l9144,28232l0,28232l0,0">
                  <v:stroke weight="0pt" endcap="flat" joinstyle="miter" miterlimit="10" on="false" color="#000000" opacity="0"/>
                  <v:fill on="true" color="#221d1d"/>
                </v:shape>
                <v:shape id="Shape 345" style="position:absolute;width:64;height:64;left:6303;top:1598;" coordsize="6439,6439" path="m3226,0c5270,0,6439,1549,6439,3010c6439,4509,5690,6439,3226,6439c724,6439,0,4509,0,3010c0,1549,1194,0,3226,0x">
                  <v:stroke weight="0pt" endcap="flat" joinstyle="miter" miterlimit="10" on="false" color="#000000" opacity="0"/>
                  <v:fill on="true" color="#221d1d"/>
                </v:shape>
                <v:shape id="Shape 346" style="position:absolute;width:185;height:295;left:6416;top:1715;" coordsize="18555,29578" path="m11126,0c13907,0,16612,1105,18073,2604l16091,5182c14060,3835,12409,3391,10909,3391c9081,3391,6783,4216,6783,6604c6783,8954,9373,10185,12598,12586c16218,15380,18555,17666,18555,21615c18555,26378,13907,29578,8687,29578c5462,29578,1880,28169,0,26010l2477,23165c4128,24676,6300,25959,8573,25959c10961,25959,13374,24727,13374,21946c13374,18682,10427,17297,7811,15380c4547,13005,1766,11087,1766,7252c1766,2794,6172,0,11126,0x">
                  <v:stroke weight="0pt" endcap="flat" joinstyle="miter" miterlimit="10" on="false" color="#000000" opacity="0"/>
                  <v:fill on="true" color="#221d1d"/>
                </v:shape>
                <v:shape id="Shape 347" style="position:absolute;width:349;height:408;left:6776;top:1602;" coordsize="34976,40881" path="m22035,0c27788,0,32309,1842,34684,3835l32424,7087c30061,5448,26442,3937,22085,3937c11824,3937,6045,10947,6045,20206c6045,30213,12878,36932,21463,36932c24816,36932,27318,36563,29502,35522l29502,22123l34976,22123l34976,38227c31141,39573,26315,40881,21298,40881c7227,40881,0,31153,0,20307c0,10325,7824,0,22035,0x">
                  <v:stroke weight="0pt" endcap="flat" joinstyle="miter" miterlimit="10" on="false" color="#000000" opacity="0"/>
                  <v:fill on="true" color="#221d1d"/>
                </v:shape>
                <v:shape id="Shape 348" style="position:absolute;width:159;height:288;left:7208;top:1715;" coordsize="15951,28892" path="m11265,0c12522,0,14389,864,15951,2743l13653,6032c12408,5423,11176,4851,9855,4851c7277,4851,5143,7455,5143,13716l5143,28892l0,28892l0,673l5029,673l5029,4166l7010,2007c8204,838,10109,0,11265,0x">
                  <v:stroke weight="0pt" endcap="flat" joinstyle="miter" miterlimit="10" on="false" color="#000000" opacity="0"/>
                  <v:fill on="true" color="#221d1d"/>
                </v:shape>
                <v:shape id="Shape 349" style="position:absolute;width:139;height:295;left:7386;top:1715;" coordsize="13951,29578" path="m13907,0l13951,17l13951,3630l13907,3607c7582,3607,5512,9335,5512,14465c5512,19774,7303,25959,13907,25959l13951,25934l13951,29560l13907,29578c5626,29578,0,23203,0,14465c0,5271,6795,0,13907,0x">
                  <v:stroke weight="0pt" endcap="flat" joinstyle="miter" miterlimit="10" on="false" color="#000000" opacity="0"/>
                  <v:fill on="true" color="#221d1d"/>
                </v:shape>
                <v:shape id="Shape 350" style="position:absolute;width:139;height:295;left:7525;top:1715;" coordsize="13926,29542" path="m0,0l9622,3767c12221,6234,13926,9851,13926,14448c13926,18817,12516,22595,10065,25281l0,29542l0,25917l6693,22185c7982,19976,8439,17102,8439,14448c8439,11883,7915,9168,6593,7095l0,3613l0,0x">
                  <v:stroke weight="0pt" endcap="flat" joinstyle="miter" miterlimit="10" on="false" color="#000000" opacity="0"/>
                  <v:fill on="true" color="#221d1d"/>
                </v:shape>
                <v:shape id="Shape 351" style="position:absolute;width:241;height:289;left:7726;top:1722;" coordsize="24168,28905" path="m0,0l5118,0l5118,17056c5118,22365,7379,25210,11950,25210c15837,25210,19100,21971,19100,16523l19100,0l24168,0l24168,28232l19126,28232l19126,24968c16256,27432,13703,28905,10020,28905c3530,28905,0,25286,0,18199l0,0x">
                  <v:stroke weight="0pt" endcap="flat" joinstyle="miter" miterlimit="10" on="false" color="#000000" opacity="0"/>
                  <v:fill on="true" color="#221d1d"/>
                </v:shape>
                <v:shape id="Shape 352" style="position:absolute;width:134;height:425;left:8051;top:1720;" coordsize="13450,42510" path="m13450,0l13450,3292l7362,6189c5861,8217,5080,11160,5080,14824c5080,17516,5706,20161,7122,22133l13450,25182l13450,28791l5182,24615l5080,24615l5080,42510l0,42510l0,117l5080,117l5080,4524l5182,4524l13450,0x">
                  <v:stroke weight="0pt" endcap="flat" joinstyle="miter" miterlimit="10" on="false" color="#000000" opacity="0"/>
                  <v:fill on="true" color="#221d1d"/>
                </v:shape>
                <v:shape id="Shape 353" style="position:absolute;width:138;height:295;left:8186;top:1715;" coordsize="13818,29578" path="m1016,0c12052,0,13818,9881,13818,13957c13818,22530,8725,29578,457,29578l0,29347l0,25738l457,25959c6553,25959,8369,19152,8369,13983c8369,8852,5753,3607,508,3607l0,3848l0,556l1016,0x">
                  <v:stroke weight="0pt" endcap="flat" joinstyle="miter" miterlimit="10" on="false" color="#000000" opacity="0"/>
                  <v:fill on="true" color="#221d1d"/>
                </v:shape>
                <v:shape id="Shape 354" style="position:absolute;width:150;height:408;left:4447;top:1602;" coordsize="15088,40881" path="m13907,0l15088,399l15088,4182l14415,3950c10757,3950,8877,6058,8877,8522c8877,10782,10300,12891,14212,16396l15088,17217l15088,24091l10947,20384c7430,22365,5867,25273,5867,28600c5867,32169,8712,37173,14694,37173l15088,36975l15088,40430l14097,40881c1753,40881,0,31496,0,29083c0,23889,3797,19837,8484,17678c6299,15558,3340,12891,3340,8839c3340,4166,7595,0,13907,0x">
                  <v:stroke weight="0pt" endcap="flat" joinstyle="miter" miterlimit="10" on="false" color="#000000" opacity="0"/>
                  <v:fill on="true" color="#221d1d"/>
                </v:shape>
                <v:shape id="Shape 355" style="position:absolute;width:234;height:236;left:4598;top:1774;" coordsize="23469,23664" path="m0,0l11747,11015c12865,8767,12713,5376,11836,2480l16230,2480c16942,5795,16688,9999,14821,13745l23469,21111l18415,23664l12002,17746l0,23213l0,19758l9220,15130l0,6874l0,0x">
                  <v:stroke weight="0pt" endcap="flat" joinstyle="miter" miterlimit="10" on="false" color="#000000" opacity="0"/>
                  <v:fill on="true" color="#221d1d"/>
                </v:shape>
                <v:shape id="Shape 356" style="position:absolute;width:68;height:54;left:4598;top:1606;" coordsize="6896,5481" path="m0,0l6896,2331l4915,5481l0,3783l0,0x">
                  <v:stroke weight="0pt" endcap="flat" joinstyle="miter" miterlimit="10" on="false" color="#000000" opacity="0"/>
                  <v:fill on="true" color="#221d1d"/>
                </v:shape>
                <v:shape id="Shape 357" style="position:absolute;width:610;height:782;left:2835;top:426;" coordsize="61024,78245" path="m0,0l61024,0l61024,7836l35865,7836l35865,78245l25032,78245l25032,7836l0,7836l0,0x">
                  <v:stroke weight="0pt" endcap="flat" joinstyle="miter" miterlimit="10" on="false" color="#000000" opacity="0"/>
                  <v:fill on="true" color="#221d1d"/>
                </v:shape>
                <v:shape id="Shape 358" style="position:absolute;width:219;height:371;left:3395;top:850;" coordsize="21963,37186" path="m21963,0l21963,6885l13781,11243c11526,13516,10376,16332,10376,19850c10376,25667,14402,29388,18440,29388l21963,27210l21963,35369l15888,37186c6490,37186,0,30493,0,19990c0,10262,8281,4102,19914,648l21963,0x">
                  <v:stroke weight="0pt" endcap="flat" joinstyle="miter" miterlimit="10" on="false" color="#000000" opacity="0"/>
                  <v:fill on="true" color="#221d1d"/>
                </v:shape>
                <v:shape id="Shape 359" style="position:absolute;width:182;height:124;left:3432;top:638;" coordsize="18280,12481" path="m18280,0l18280,6587l3911,12481l0,7465c2794,4766,5617,2864,8718,1637l18280,0x">
                  <v:stroke weight="0pt" endcap="flat" joinstyle="miter" miterlimit="10" on="false" color="#000000" opacity="0"/>
                  <v:fill on="true" color="#221d1d"/>
                </v:shape>
                <v:shape id="Shape 360" style="position:absolute;width:239;height:572;left:3615;top:637;" coordsize="23986,57226" path="m834,0c9216,0,21522,2692,21522,18986l21522,43612c21522,47841,22094,53200,23986,57226l13013,57226c11654,54864,11451,51321,11451,47714l7882,51181c5920,53137,3714,54981,1356,56337l0,56743l0,48584l7165,44153c10181,39761,12131,33191,11451,24486l1863,27267l0,28259l0,21374l11451,17755c11019,10947,5774,6617,275,6617l0,6730l0,143l834,0x">
                  <v:stroke weight="0pt" endcap="flat" joinstyle="miter" miterlimit="10" on="false" color="#000000" opacity="0"/>
                  <v:fill on="true" color="#221d1d"/>
                </v:shape>
                <v:shape id="Shape 361" style="position:absolute;width:555;height:849;left:3896;top:639;" coordsize="55575,84963" path="m11862,0c17564,14186,23355,28511,28968,45428l29172,45428c34989,28511,40805,14186,46723,0l55575,2121l26848,66853c21590,78702,14668,84963,5016,84963l0,84963l0,77826l3924,77826c10871,77826,15773,75997,23723,53873l1829,2807l11862,0x">
                  <v:stroke weight="0pt" endcap="flat" joinstyle="miter" miterlimit="10" on="false" color="#000000" opacity="0"/>
                  <v:fill on="true" color="#221d1d"/>
                </v:shape>
                <v:shape id="Shape 27661" style="position:absolute;width:100;height:821;left:4551;top:387;" coordsize="10071,82156" path="m0,0l10071,0l10071,82156l0,82156l0,0">
                  <v:stroke weight="0pt" endcap="flat" joinstyle="miter" miterlimit="10" on="false" color="#000000" opacity="0"/>
                  <v:fill on="true" color="#221d1d"/>
                </v:shape>
                <v:shape id="Shape 363" style="position:absolute;width:275;height:585;left:4779;top:637;" coordsize="27553,58547" path="m27483,0l27553,28l27553,7187l27483,7150c14986,7150,10859,18555,10859,28626c10859,39091,14415,51422,27483,51422l27553,51383l27553,58517l27483,58547c11062,58547,0,45923,0,28626c0,10516,13411,0,27483,0x">
                  <v:stroke weight="0pt" endcap="flat" joinstyle="miter" miterlimit="10" on="false" color="#000000" opacity="0"/>
                  <v:fill on="true" color="#221d1d"/>
                </v:shape>
                <v:shape id="Shape 364" style="position:absolute;width:275;height:584;left:5054;top:637;" coordsize="27540,58490" path="m0,0l19012,7494c24156,12387,27540,19543,27540,28598c27540,37247,24775,44727,19941,50045l0,58490l0,51356l13260,43921c15802,39530,16694,33831,16694,28598c16694,23563,15669,18194,13060,14084l0,7160l0,0x">
                  <v:stroke weight="0pt" endcap="flat" joinstyle="miter" miterlimit="10" on="false" color="#000000" opacity="0"/>
                  <v:fill on="true" color="#221d1d"/>
                </v:shape>
                <v:shape id="Shape 365" style="position:absolute;width:315;height:572;left:5446;top:637;" coordsize="31508,57214" path="m22237,0c24676,0,28384,1791,31508,5474l26949,11938c24473,10719,22009,9614,19431,9614c14288,9614,10071,14745,10071,27153l10071,57214l0,57214l0,1334l9804,1334l9804,8255l13830,4026c16192,1664,19914,0,22237,0x">
                  <v:stroke weight="0pt" endcap="flat" joinstyle="miter" miterlimit="10" on="false" color="#000000" opacity="0"/>
                  <v:fill on="true" color="#221d1d"/>
                </v:shape>
                <v:shape id="Shape 366" style="position:absolute;width:385;height:782;left:7064;top:426;" coordsize="38583,78245" path="m0,0l38583,0l38583,7836l10833,7836l10833,37567l37974,37567l37974,45403l10833,45403l10833,78245l0,78245l0,0x">
                  <v:stroke weight="0pt" endcap="flat" joinstyle="miter" miterlimit="10" on="false" color="#000000" opacity="0"/>
                  <v:fill on="true" color="#221d1d"/>
                </v:shape>
                <v:shape id="Shape 367" style="position:absolute;width:315;height:572;left:7590;top:637;" coordsize="31509,57214" path="m22251,0c24677,0,28372,1791,31509,5474l26924,11938c24448,10719,22010,9614,19431,9614c14301,9614,10071,14745,10071,27153l10071,57214l0,57214l0,1334l9843,1334l9843,8255l13869,4026c16193,1664,19889,0,22251,0x">
                  <v:stroke weight="0pt" endcap="flat" joinstyle="miter" miterlimit="10" on="false" color="#000000" opacity="0"/>
                  <v:fill on="true" color="#221d1d"/>
                </v:shape>
                <v:shape id="Shape 368" style="position:absolute;width:219;height:371;left:7946;top:850;" coordsize="21988,37193" path="m21988,0l21988,6888l13816,11250c11564,13523,10414,16340,10414,19857c10414,25674,14453,29395,18441,29395l21988,27201l21988,35368l15863,37193c6503,37193,0,30500,0,19997c0,10269,8281,4109,19914,655l21988,0x">
                  <v:stroke weight="0pt" endcap="flat" joinstyle="miter" miterlimit="10" on="false" color="#000000" opacity="0"/>
                  <v:fill on="true" color="#221d1d"/>
                </v:shape>
                <v:shape id="Shape 369" style="position:absolute;width:182;height:124;left:7983;top:638;" coordsize="18292,12483" path="m18292,0l18292,6594l3911,12483l0,7466c2807,4768,5635,2866,8737,1639l18292,0x">
                  <v:stroke weight="0pt" endcap="flat" joinstyle="miter" miterlimit="10" on="false" color="#000000" opacity="0"/>
                  <v:fill on="true" color="#221d1d"/>
                </v:shape>
                <v:shape id="Shape 370" style="position:absolute;width:239;height:572;left:8166;top:637;" coordsize="23948,57226" path="m822,0c9229,0,21510,2692,21510,18986l21510,43612c21510,47841,22082,53200,23948,57226l13026,57226c11654,54864,11439,51321,11439,47714l7870,51181c5908,53137,3698,54981,1334,56337l0,56735l0,48568l7137,44153c10159,39761,12119,33191,11439,24486l1850,27267l0,28255l0,21367l11439,17755c10994,10947,5737,6617,288,6617l0,6735l0,141l822,0x">
                  <v:stroke weight="0pt" endcap="flat" joinstyle="miter" miterlimit="10" on="false" color="#000000" opacity="0"/>
                  <v:fill on="true" color="#221d1d"/>
                </v:shape>
                <v:shape id="Shape 371" style="position:absolute;width:488;height:572;left:8532;top:637;" coordsize="48819,57214" path="m29045,0c41897,0,48819,7150,48819,21222l48819,57214l38773,57214l38773,23343c38773,12852,34328,7341,25273,7341c17335,7341,10046,12852,10046,23571l10046,57214l0,57214l0,1334l9919,1334l9919,8255c15177,2692,23267,0,29045,0x">
                  <v:stroke weight="0pt" endcap="flat" joinstyle="miter" miterlimit="10" on="false" color="#000000" opacity="0"/>
                  <v:fill on="true" color="#221d1d"/>
                </v:shape>
                <v:shape id="Shape 372" style="position:absolute;width:467;height:585;left:9137;top:637;" coordsize="46724,58560" path="m30277,0c35967,0,41110,1435,45250,4597l41897,10274c38659,8712,34519,7341,30391,7341c21222,7341,10846,13386,10846,28626c10846,40234,16777,51181,30277,51181c35065,51181,39586,49962,43917,47155l46724,52768c41211,56680,34646,58560,29845,58560c3315,58560,0,36881,0,29159c0,15176,9258,0,30277,0x">
                  <v:stroke weight="0pt" endcap="flat" joinstyle="miter" miterlimit="10" on="false" color="#000000" opacity="0"/>
                  <v:fill on="true" color="#221d1d"/>
                </v:shape>
                <v:shape id="Shape 27662" style="position:absolute;width:100;height:558;left:9712;top:650;" coordsize="10071,55893" path="m0,0l10071,0l10071,55893l0,55893l0,0">
                  <v:stroke weight="0pt" endcap="flat" joinstyle="miter" miterlimit="10" on="false" color="#000000" opacity="0"/>
                  <v:fill on="true" color="#221d1d"/>
                </v:shape>
                <v:shape id="Shape 374" style="position:absolute;width:127;height:127;left:9699;top:406;" coordsize="12726,12751" path="m6363,0c10414,0,12726,3111,12726,5918c12726,8928,11316,12751,6363,12751c1474,12751,0,8928,0,5918c0,3111,2349,0,6363,0x">
                  <v:stroke weight="0pt" endcap="flat" joinstyle="miter" miterlimit="10" on="false" color="#000000" opacity="0"/>
                  <v:fill on="true" color="#221d1d"/>
                </v:shape>
                <v:shape id="Shape 375" style="position:absolute;width:361;height:585;left:9934;top:637;" coordsize="36157,58560" path="m22022,0c27458,0,32855,2210,35751,5131l31839,10274c27839,7595,24600,6693,21578,6693c17983,6693,13398,8369,13398,13081c13398,17755,18530,20117,24918,24905c28493,27661,31459,30178,33530,32987l36157,40932l36157,44002l30836,54196c27223,56963,22327,58560,17196,58560c10846,58560,3696,55766,0,51511l4915,45822c8154,48857,12497,51435,16967,51435c21679,51435,26480,48933,26480,43497c26480,36995,20689,34188,15418,30416c9055,25819,3467,22022,3467,14389c3467,5588,12180,0,22022,0x">
                  <v:stroke weight="0pt" endcap="flat" joinstyle="miter" miterlimit="10" on="false" color="#000000" opacity="0"/>
                  <v:fill on="true" color="#221d1d"/>
                </v:shape>
                <v:shape id="Shape 376" style="position:absolute;width:298;height:810;left:6043;top:412;" coordsize="29864,81001" path="m27508,0l29864,795l29864,8292l28537,7836c21248,7836,17552,11976,17552,16891c17552,21400,20371,25502,28080,32576l29864,34240l29864,47738l21692,40399c14656,44323,11621,50127,11621,56604c11621,63754,17209,73622,29096,73622l29864,73419l29864,80546l27851,81001c3442,81001,0,62421,0,57620c0,47320,7480,39294,16752,35039c12421,30874,6604,25502,6604,17488c6604,8280,14974,0,27508,0x">
                  <v:stroke weight="0pt" endcap="flat" joinstyle="miter" miterlimit="10" on="false" color="#000000" opacity="0"/>
                  <v:fill on="true" color="#221d1d"/>
                </v:shape>
                <v:shape id="Shape 377" style="position:absolute;width:464;height:467;left:6341;top:754;" coordsize="46413,46760" path="m0,0l23261,21703c25445,17258,25165,10552,23438,4774l32112,4774c33534,11327,33027,19696,29305,27075l46413,41744l36468,46760l23730,35013c20701,38429,16977,41366,12654,43449l0,46306l0,39179l10738,36341c14008,34536,16611,32162,18244,29882l0,13498l0,0x">
                  <v:stroke weight="0pt" endcap="flat" joinstyle="miter" miterlimit="10" on="false" color="#000000" opacity="0"/>
                  <v:fill on="true" color="#221d1d"/>
                </v:shape>
                <v:shape id="Shape 378" style="position:absolute;width:136;height:108;left:6341;top:420;" coordsize="13646,10839" path="m0,0l13646,4603l9722,10839l0,7497l0,0x">
                  <v:stroke weight="0pt" endcap="flat" joinstyle="miter" miterlimit="10" on="false" color="#000000" opacity="0"/>
                  <v:fill on="true" color="#221d1d"/>
                </v:shape>
                <v:shape id="Shape 379" style="position:absolute;width:726;height:56;left:867;top:1173;" coordsize="72657,5677" path="m0,0l72657,0l70244,5677l2375,5677l0,0x">
                  <v:stroke weight="0pt" endcap="flat" joinstyle="miter" miterlimit="10" on="false" color="#000000" opacity="0"/>
                  <v:fill on="true" color="#221d1d"/>
                </v:shape>
                <v:shape id="Shape 380" style="position:absolute;width:800;height:56;left:830;top:1086;" coordsize="80023,5677" path="m0,0l80023,0l77610,5677l2400,5677l0,0x">
                  <v:stroke weight="0pt" endcap="flat" joinstyle="miter" miterlimit="10" on="false" color="#000000" opacity="0"/>
                  <v:fill on="true" color="#221d1d"/>
                </v:shape>
                <v:shape id="Shape 381" style="position:absolute;width:283;height:329;left:328;top:831;" coordsize="28372,32995" path="m14529,0c28372,32995,14732,32537,14732,32537c0,32169,14529,0,14529,0x">
                  <v:stroke weight="0pt" endcap="flat" joinstyle="miter" miterlimit="10" on="false" color="#000000" opacity="0"/>
                  <v:fill on="true" color="#221d1d"/>
                </v:shape>
                <v:shape id="Shape 382" style="position:absolute;width:349;height:294;left:1001;top:740;" coordsize="34976,29413" path="m34976,0c20968,18047,21958,29413,21958,29413c0,15342,34976,0,34976,0x">
                  <v:stroke weight="0pt" endcap="flat" joinstyle="miter" miterlimit="10" on="false" color="#000000" opacity="0"/>
                  <v:fill on="true" color="#221d1d"/>
                </v:shape>
                <v:shape id="Shape 383" style="position:absolute;width:1541;height:505;left:354;top:1226;" coordsize="154108,50584" path="m3861,0l20828,0l20828,3150c20828,3150,124714,3150,148374,3150l154108,1585l154108,6742l152095,7277c150279,12205,146901,17450,146901,17450c144996,20549,142837,23470,140488,26187c142513,26162,147038,25698,152198,22590l154108,20935l154108,26977l135801,31191c123241,43180,106210,50584,87440,50584c60516,50584,37161,35408,25502,13081l4229,13081l0,3150l3861,3150l3861,0x">
                  <v:stroke weight="0pt" endcap="flat" joinstyle="miter" miterlimit="10" on="false" color="#000000" opacity="0"/>
                  <v:fill on="true" color="#221d1d"/>
                </v:shape>
                <v:shape id="Shape 384" style="position:absolute;width:209;height:311;left:1895;top:1185;" coordsize="20987,31117" path="m20987,0c20987,0,16651,21260,1158,30850l0,31117l0,25075l6076,19808c8742,16656,11335,12567,13621,7264l0,10883l0,5726l20987,0x">
                  <v:stroke weight="0pt" endcap="flat" joinstyle="miter" miterlimit="10" on="false" color="#000000" opacity="0"/>
                  <v:fill on="true" color="#221d1d"/>
                </v:shape>
                <v:shape id="Shape 385" style="position:absolute;width:1215;height:2426;left:0;top:0;" coordsize="121564,242646" path="m121564,0l121564,10668c60312,10668,10668,60287,10668,121564c10668,182778,60312,232435,121564,232435l121564,242646l117029,242646l97070,240636c41684,229308,0,180327,0,121564c0,54407,54445,0,121564,0x">
                  <v:stroke weight="0pt" endcap="flat" joinstyle="miter" miterlimit="10" on="false" color="#000000" opacity="0"/>
                  <v:fill on="true" color="#221d1d"/>
                </v:shape>
                <v:shape id="Shape 386" style="position:absolute;width:1215;height:2426;left:1215;top:0;" coordsize="121564,242646" path="m0,0c67132,0,121564,54407,121564,121564c121564,180327,79890,229308,24498,240636l4537,242646l0,242646l0,232435c61252,232435,110896,182778,110896,121564c110896,60287,61252,10668,0,10668l0,0x">
                  <v:stroke weight="0pt" endcap="flat" joinstyle="miter" miterlimit="10" on="false" color="#000000" opacity="0"/>
                  <v:fill on="true" color="#221d1d"/>
                </v:shape>
                <w10:wrap type="square"/>
              </v:group>
            </w:pict>
          </mc:Fallback>
        </mc:AlternateContent>
      </w:r>
      <w:r>
        <w:rPr>
          <w:sz w:val="18"/>
        </w:rPr>
        <w:t>International Geology Review</w:t>
      </w:r>
      <w:r>
        <w:rPr>
          <w:sz w:val="18"/>
        </w:rPr>
        <w:t>, 2015</w:t>
      </w:r>
    </w:p>
    <w:p w14:paraId="53516CEC" w14:textId="77777777" w:rsidR="0073143E" w:rsidRDefault="00DF74AA">
      <w:pPr>
        <w:spacing w:after="1388" w:line="247" w:lineRule="auto"/>
        <w:ind w:left="-13" w:firstLine="0"/>
      </w:pPr>
      <w:r>
        <w:rPr>
          <w:sz w:val="18"/>
        </w:rPr>
        <w:t>Vol. 57, No. 3, 342</w:t>
      </w:r>
      <w:r>
        <w:rPr>
          <w:rFonts w:ascii="Calibri" w:eastAsia="Calibri" w:hAnsi="Calibri" w:cs="Calibri"/>
          <w:sz w:val="18"/>
        </w:rPr>
        <w:t>–</w:t>
      </w:r>
      <w:r>
        <w:rPr>
          <w:sz w:val="18"/>
        </w:rPr>
        <w:t>353, http://dx.doi.org/10.1080/00206814.2015.1006695</w:t>
      </w:r>
    </w:p>
    <w:p w14:paraId="75CC7991" w14:textId="77777777" w:rsidR="0073143E" w:rsidRDefault="00DF74AA">
      <w:pPr>
        <w:spacing w:after="57" w:line="264" w:lineRule="auto"/>
        <w:ind w:left="0" w:firstLine="0"/>
        <w:jc w:val="center"/>
      </w:pPr>
      <w:r>
        <w:rPr>
          <w:sz w:val="24"/>
        </w:rPr>
        <w:t>Age and nature of the late Early Cretaceous Zhaga Formation, northern Tibet: constraints on when the Bangong</w:t>
      </w:r>
      <w:r>
        <w:rPr>
          <w:rFonts w:ascii="Calibri" w:eastAsia="Calibri" w:hAnsi="Calibri" w:cs="Calibri"/>
          <w:sz w:val="24"/>
        </w:rPr>
        <w:t>–</w:t>
      </w:r>
      <w:r>
        <w:rPr>
          <w:sz w:val="24"/>
        </w:rPr>
        <w:t>Nujiang Neo-Tethys Ocean closed</w:t>
      </w:r>
    </w:p>
    <w:p w14:paraId="406095BA" w14:textId="77777777" w:rsidR="0073143E" w:rsidRDefault="00DF74AA">
      <w:pPr>
        <w:spacing w:after="90" w:line="259" w:lineRule="auto"/>
        <w:ind w:left="47" w:firstLine="0"/>
        <w:jc w:val="center"/>
      </w:pPr>
      <w:r>
        <w:t>Jian-Jun Fan, Cai Li</w:t>
      </w:r>
      <w:r>
        <w:rPr>
          <w:color w:val="00007F"/>
        </w:rPr>
        <w:t>*</w:t>
      </w:r>
      <w:r>
        <w:t>, Yi-Ming Liu and Jian-Xin Xu</w:t>
      </w:r>
    </w:p>
    <w:p w14:paraId="545CE9B2" w14:textId="77777777" w:rsidR="0073143E" w:rsidRDefault="00DF74AA">
      <w:pPr>
        <w:spacing w:after="94" w:line="259" w:lineRule="auto"/>
        <w:ind w:left="58" w:hanging="10"/>
        <w:jc w:val="center"/>
      </w:pPr>
      <w:r>
        <w:rPr>
          <w:sz w:val="18"/>
        </w:rPr>
        <w:t>College of Earth Sciences, Jilin University, Changchun, PR China</w:t>
      </w:r>
    </w:p>
    <w:p w14:paraId="0B7E2570" w14:textId="77777777" w:rsidR="0073143E" w:rsidRDefault="00DF74AA">
      <w:pPr>
        <w:spacing w:after="248" w:line="259" w:lineRule="auto"/>
        <w:ind w:left="58" w:hanging="10"/>
        <w:jc w:val="center"/>
      </w:pPr>
      <w:r>
        <w:rPr>
          <w:sz w:val="18"/>
        </w:rPr>
        <w:t>(</w:t>
      </w:r>
      <w:r>
        <w:rPr>
          <w:sz w:val="18"/>
        </w:rPr>
        <w:t>Received 8 October 2014; accepted 8 January 2015</w:t>
      </w:r>
      <w:r>
        <w:rPr>
          <w:sz w:val="18"/>
        </w:rPr>
        <w:t>)</w:t>
      </w:r>
    </w:p>
    <w:p w14:paraId="016EF004" w14:textId="77777777" w:rsidR="0073143E" w:rsidRDefault="00DF74AA">
      <w:pPr>
        <w:spacing w:after="136" w:line="247" w:lineRule="auto"/>
        <w:ind w:left="477" w:right="429" w:firstLine="0"/>
      </w:pPr>
      <w:r>
        <w:rPr>
          <w:sz w:val="18"/>
        </w:rPr>
        <w:t>This article reports the depositional environment, provenance, and U</w:t>
      </w:r>
      <w:r>
        <w:rPr>
          <w:rFonts w:ascii="Calibri" w:eastAsia="Calibri" w:hAnsi="Calibri" w:cs="Calibri"/>
          <w:sz w:val="18"/>
        </w:rPr>
        <w:t>–</w:t>
      </w:r>
      <w:r>
        <w:rPr>
          <w:sz w:val="18"/>
        </w:rPr>
        <w:t>Pb zircon age constr</w:t>
      </w:r>
      <w:r>
        <w:rPr>
          <w:sz w:val="18"/>
        </w:rPr>
        <w:t>aints for the newly identi</w:t>
      </w:r>
      <w:r>
        <w:rPr>
          <w:rFonts w:ascii="Calibri" w:eastAsia="Calibri" w:hAnsi="Calibri" w:cs="Calibri"/>
          <w:sz w:val="18"/>
        </w:rPr>
        <w:t>fi</w:t>
      </w:r>
      <w:r>
        <w:rPr>
          <w:sz w:val="18"/>
        </w:rPr>
        <w:t>ed Zhaga Formation in northern Tibet and uses these to better understand the tectonic evolution of the Bangong</w:t>
      </w:r>
      <w:r>
        <w:rPr>
          <w:rFonts w:ascii="Calibri" w:eastAsia="Calibri" w:hAnsi="Calibri" w:cs="Calibri"/>
          <w:sz w:val="18"/>
        </w:rPr>
        <w:t>–</w:t>
      </w:r>
      <w:r>
        <w:rPr>
          <w:sz w:val="18"/>
        </w:rPr>
        <w:t xml:space="preserve">Nujiang suture. One </w:t>
      </w:r>
      <w:proofErr w:type="gramStart"/>
      <w:r>
        <w:rPr>
          <w:sz w:val="18"/>
        </w:rPr>
        <w:t>transect</w:t>
      </w:r>
      <w:proofErr w:type="gramEnd"/>
      <w:r>
        <w:rPr>
          <w:sz w:val="18"/>
        </w:rPr>
        <w:t xml:space="preserve"> across the Zhaga Formation was investigated. The Zhaga Formation is ~2 km thick, dominat</w:t>
      </w:r>
      <w:r>
        <w:rPr>
          <w:sz w:val="18"/>
        </w:rPr>
        <w:t>ed by greywacke and conglomerate at the base, basalt and limestone in the middle, and greywacke and shale at the top. Greywacke in the Zhaga Formation typically contains 70</w:t>
      </w:r>
      <w:r>
        <w:rPr>
          <w:rFonts w:ascii="Calibri" w:eastAsia="Calibri" w:hAnsi="Calibri" w:cs="Calibri"/>
          <w:sz w:val="18"/>
        </w:rPr>
        <w:t>–</w:t>
      </w:r>
      <w:r>
        <w:rPr>
          <w:sz w:val="18"/>
        </w:rPr>
        <w:t>75% quartz, 5% feldspar, 3</w:t>
      </w:r>
      <w:r>
        <w:rPr>
          <w:rFonts w:ascii="Calibri" w:eastAsia="Calibri" w:hAnsi="Calibri" w:cs="Calibri"/>
          <w:sz w:val="18"/>
        </w:rPr>
        <w:t>–</w:t>
      </w:r>
      <w:r>
        <w:rPr>
          <w:sz w:val="18"/>
        </w:rPr>
        <w:t>5% rock debris, and &gt;15% matrix, with normal grading and</w:t>
      </w:r>
      <w:r>
        <w:rPr>
          <w:sz w:val="18"/>
        </w:rPr>
        <w:t xml:space="preserve"> convolute bedding, basal </w:t>
      </w:r>
      <w:r>
        <w:rPr>
          <w:rFonts w:ascii="Calibri" w:eastAsia="Calibri" w:hAnsi="Calibri" w:cs="Calibri"/>
          <w:sz w:val="18"/>
        </w:rPr>
        <w:t>fl</w:t>
      </w:r>
      <w:r>
        <w:rPr>
          <w:sz w:val="18"/>
        </w:rPr>
        <w:t>ow structures, and distinct Bouma sequences interpreted as bathyal to abyssal turbidites. One rhyolite sample and one greywacke sample from the studied transect were collected for zircon U</w:t>
      </w:r>
      <w:r>
        <w:rPr>
          <w:rFonts w:ascii="Calibri" w:eastAsia="Calibri" w:hAnsi="Calibri" w:cs="Calibri"/>
          <w:sz w:val="18"/>
        </w:rPr>
        <w:t>–</w:t>
      </w:r>
      <w:r>
        <w:rPr>
          <w:sz w:val="18"/>
        </w:rPr>
        <w:t>Pb dating. The rhyolite yields a concor</w:t>
      </w:r>
      <w:r>
        <w:rPr>
          <w:sz w:val="18"/>
        </w:rPr>
        <w:t>dia age of 118 Ma, and the greywacke yields nine age peaks of 247, 330, 459, 541, 611, 941, 1590, 1871, and 2482 Ma, indicating that the Zhaga Formation formed during the late Early Cretaceous and the provenance of its detritus was the Qiangtang area. Thes</w:t>
      </w:r>
      <w:r>
        <w:rPr>
          <w:sz w:val="18"/>
        </w:rPr>
        <w:t>e data, combined with the Early Cretaceous ocean islands, indicates that the Bangong</w:t>
      </w:r>
      <w:r>
        <w:rPr>
          <w:rFonts w:ascii="Calibri" w:eastAsia="Calibri" w:hAnsi="Calibri" w:cs="Calibri"/>
          <w:sz w:val="18"/>
        </w:rPr>
        <w:t>–</w:t>
      </w:r>
      <w:r>
        <w:rPr>
          <w:sz w:val="18"/>
        </w:rPr>
        <w:t>Nujiang Neo-Tethys Ocean must have been open during the late Early Cretaceous. We conclude that the Bangong</w:t>
      </w:r>
      <w:r>
        <w:rPr>
          <w:rFonts w:ascii="Calibri" w:eastAsia="Calibri" w:hAnsi="Calibri" w:cs="Calibri"/>
          <w:sz w:val="18"/>
        </w:rPr>
        <w:t>–</w:t>
      </w:r>
      <w:r>
        <w:rPr>
          <w:sz w:val="18"/>
        </w:rPr>
        <w:t>Nujiang Neo-Tethys Ocean closed after the late Early Cretaceous</w:t>
      </w:r>
      <w:r>
        <w:rPr>
          <w:sz w:val="18"/>
        </w:rPr>
        <w:t xml:space="preserve"> and not during the Late Jurassic or the early Early Cretaceous as proposed by previous workers.</w:t>
      </w:r>
    </w:p>
    <w:p w14:paraId="17FA7105" w14:textId="77777777" w:rsidR="0073143E" w:rsidRDefault="00DF74AA">
      <w:pPr>
        <w:spacing w:after="4" w:line="247" w:lineRule="auto"/>
        <w:ind w:left="477" w:firstLine="0"/>
      </w:pPr>
      <w:r>
        <w:rPr>
          <w:sz w:val="18"/>
        </w:rPr>
        <w:t xml:space="preserve">Keywords: </w:t>
      </w:r>
      <w:r>
        <w:rPr>
          <w:sz w:val="18"/>
        </w:rPr>
        <w:t>Bangong</w:t>
      </w:r>
      <w:r>
        <w:rPr>
          <w:rFonts w:ascii="Calibri" w:eastAsia="Calibri" w:hAnsi="Calibri" w:cs="Calibri"/>
          <w:sz w:val="18"/>
        </w:rPr>
        <w:t>–</w:t>
      </w:r>
      <w:r>
        <w:rPr>
          <w:sz w:val="18"/>
        </w:rPr>
        <w:t>Nujiang suture zone; timing of ocean closure; Early Cretaceous; Zhaga Formation; Mugagangri Group</w:t>
      </w:r>
    </w:p>
    <w:p w14:paraId="7DCE7CB1" w14:textId="77777777" w:rsidR="0073143E" w:rsidRDefault="0073143E">
      <w:pPr>
        <w:sectPr w:rsidR="0073143E">
          <w:headerReference w:type="even" r:id="rId46"/>
          <w:headerReference w:type="default" r:id="rId47"/>
          <w:headerReference w:type="first" r:id="rId48"/>
          <w:pgSz w:w="12189" w:h="15874"/>
          <w:pgMar w:top="777" w:right="1233" w:bottom="918" w:left="1183" w:header="720" w:footer="720" w:gutter="0"/>
          <w:pgNumType w:start="342"/>
          <w:cols w:space="720"/>
          <w:titlePg/>
        </w:sectPr>
      </w:pPr>
    </w:p>
    <w:p w14:paraId="7592A0A0" w14:textId="77777777" w:rsidR="0073143E" w:rsidRDefault="00DF74AA">
      <w:pPr>
        <w:pStyle w:val="2"/>
        <w:tabs>
          <w:tab w:val="center" w:pos="874"/>
        </w:tabs>
        <w:spacing w:after="89"/>
        <w:ind w:left="-14" w:firstLine="0"/>
      </w:pPr>
      <w:r>
        <w:t>1.</w:t>
      </w:r>
      <w:r>
        <w:tab/>
        <w:t>Introduction</w:t>
      </w:r>
    </w:p>
    <w:p w14:paraId="15290833" w14:textId="77777777" w:rsidR="0073143E" w:rsidRDefault="00DF74AA">
      <w:pPr>
        <w:ind w:left="-4"/>
      </w:pPr>
      <w:r>
        <w:t>The Tibetan Plateau is the world</w:t>
      </w:r>
      <w:r>
        <w:rPr>
          <w:rFonts w:ascii="Calibri" w:eastAsia="Calibri" w:hAnsi="Calibri" w:cs="Calibri"/>
        </w:rPr>
        <w:t>’</w:t>
      </w:r>
      <w:r>
        <w:t>s highest continental plateau. It lies ~4500 m above sea level and covers an area of approximately 2.6 million km</w:t>
      </w:r>
      <w:r>
        <w:rPr>
          <w:vertAlign w:val="superscript"/>
        </w:rPr>
        <w:t xml:space="preserve">2 </w:t>
      </w:r>
      <w:r>
        <w:t xml:space="preserve">between southwestern China and northern India. The Tibetan Plateau </w:t>
      </w:r>
      <w:proofErr w:type="gramStart"/>
      <w:r>
        <w:t>is located in</w:t>
      </w:r>
      <w:proofErr w:type="gramEnd"/>
      <w:r>
        <w:t xml:space="preserve"> the eastern section of the Alpine</w:t>
      </w:r>
      <w:r>
        <w:rPr>
          <w:rFonts w:ascii="Calibri" w:eastAsia="Calibri" w:hAnsi="Calibri" w:cs="Calibri"/>
        </w:rPr>
        <w:t>–</w:t>
      </w:r>
      <w:r>
        <w:t xml:space="preserve">Himalayan tectonic domain </w:t>
      </w:r>
      <w:r>
        <w:t>and has a complex geological history that includes the formation and evolution of the Palaeo- and Neo-Tethys oceans. The closure of the Tethys Ocean occurred along four main suture zones in the Tibetan Plateau, which from north to south are the Indus</w:t>
      </w:r>
      <w:r>
        <w:rPr>
          <w:rFonts w:ascii="Calibri" w:eastAsia="Calibri" w:hAnsi="Calibri" w:cs="Calibri"/>
        </w:rPr>
        <w:t>–</w:t>
      </w:r>
      <w:r>
        <w:t>Yarlu</w:t>
      </w:r>
      <w:r>
        <w:t>ng Zangbo suture zone (IYZSZ), the Bangong</w:t>
      </w:r>
      <w:r>
        <w:rPr>
          <w:rFonts w:ascii="Calibri" w:eastAsia="Calibri" w:hAnsi="Calibri" w:cs="Calibri"/>
        </w:rPr>
        <w:t>–</w:t>
      </w:r>
      <w:r>
        <w:t>Nujiang suture zone (BNSZ), the Longmuco</w:t>
      </w:r>
      <w:r>
        <w:rPr>
          <w:rFonts w:ascii="Calibri" w:eastAsia="Calibri" w:hAnsi="Calibri" w:cs="Calibri"/>
        </w:rPr>
        <w:t>–</w:t>
      </w:r>
      <w:r>
        <w:t>Shuanghu</w:t>
      </w:r>
      <w:r>
        <w:rPr>
          <w:rFonts w:ascii="Calibri" w:eastAsia="Calibri" w:hAnsi="Calibri" w:cs="Calibri"/>
        </w:rPr>
        <w:t>–</w:t>
      </w:r>
      <w:r>
        <w:t>Lancangjiang suture zone (LSLSZ), and the Jinshajiang suture zone (JSSZ) (</w:t>
      </w:r>
      <w:r>
        <w:rPr>
          <w:color w:val="00007F"/>
        </w:rPr>
        <w:t>Figure 1a</w:t>
      </w:r>
      <w:r>
        <w:t>). These suture zones divide the Tibetan plateau from south to north into the Hi</w:t>
      </w:r>
      <w:r>
        <w:t>malayan, Lhasa, Southern Qiangtang</w:t>
      </w:r>
      <w:r>
        <w:rPr>
          <w:rFonts w:ascii="Calibri" w:eastAsia="Calibri" w:hAnsi="Calibri" w:cs="Calibri"/>
        </w:rPr>
        <w:t>–</w:t>
      </w:r>
      <w:r>
        <w:t>Baoshan,</w:t>
      </w:r>
    </w:p>
    <w:p w14:paraId="622C398F" w14:textId="77777777" w:rsidR="0073143E" w:rsidRDefault="00DF74AA">
      <w:pPr>
        <w:ind w:left="-4"/>
      </w:pPr>
      <w:r>
        <w:t>Northern Qiangtang</w:t>
      </w:r>
      <w:r>
        <w:rPr>
          <w:rFonts w:ascii="Calibri" w:eastAsia="Calibri" w:hAnsi="Calibri" w:cs="Calibri"/>
        </w:rPr>
        <w:t>–</w:t>
      </w:r>
      <w:r>
        <w:t>Qamdo, and Bayan Har</w:t>
      </w:r>
      <w:r>
        <w:rPr>
          <w:rFonts w:ascii="Calibri" w:eastAsia="Calibri" w:hAnsi="Calibri" w:cs="Calibri"/>
        </w:rPr>
        <w:t>–</w:t>
      </w:r>
      <w:r>
        <w:t>Songpan</w:t>
      </w:r>
    </w:p>
    <w:p w14:paraId="55A90328" w14:textId="77777777" w:rsidR="0073143E" w:rsidRDefault="00DF74AA">
      <w:pPr>
        <w:ind w:left="-4"/>
      </w:pPr>
      <w:r>
        <w:t>Garze terranes (</w:t>
      </w:r>
      <w:r>
        <w:rPr>
          <w:color w:val="00007F"/>
        </w:rPr>
        <w:t>Figure 1a</w:t>
      </w:r>
      <w:r>
        <w:t xml:space="preserve">; Pan </w:t>
      </w:r>
      <w:r>
        <w:t xml:space="preserve">et al. </w:t>
      </w:r>
      <w:r>
        <w:rPr>
          <w:color w:val="00007F"/>
        </w:rPr>
        <w:t>1997</w:t>
      </w:r>
      <w:r>
        <w:t xml:space="preserve">, </w:t>
      </w:r>
      <w:r>
        <w:rPr>
          <w:color w:val="00007F"/>
        </w:rPr>
        <w:t>2006</w:t>
      </w:r>
      <w:r>
        <w:t>; Yin and</w:t>
      </w:r>
    </w:p>
    <w:p w14:paraId="4FEAF810" w14:textId="77777777" w:rsidR="0073143E" w:rsidRDefault="00DF74AA">
      <w:pPr>
        <w:ind w:left="-4"/>
      </w:pPr>
      <w:r>
        <w:t xml:space="preserve">Harrison </w:t>
      </w:r>
      <w:r>
        <w:rPr>
          <w:color w:val="00007F"/>
        </w:rPr>
        <w:t>2000</w:t>
      </w:r>
      <w:r>
        <w:t xml:space="preserve">; Li </w:t>
      </w:r>
      <w:r>
        <w:t xml:space="preserve">et al. </w:t>
      </w:r>
      <w:r>
        <w:rPr>
          <w:color w:val="00007F"/>
        </w:rPr>
        <w:t>2006</w:t>
      </w:r>
      <w:r>
        <w:t xml:space="preserve">; Hu </w:t>
      </w:r>
      <w:r>
        <w:t xml:space="preserve">et al. </w:t>
      </w:r>
      <w:r>
        <w:rPr>
          <w:color w:val="00007F"/>
        </w:rPr>
        <w:t>2013</w:t>
      </w:r>
      <w:r>
        <w:t xml:space="preserve">; Zhai </w:t>
      </w:r>
      <w:r>
        <w:t xml:space="preserve">et al. </w:t>
      </w:r>
      <w:r>
        <w:rPr>
          <w:color w:val="00007F"/>
        </w:rPr>
        <w:t>2013</w:t>
      </w:r>
      <w:r>
        <w:t xml:space="preserve">; Fan </w:t>
      </w:r>
      <w:r>
        <w:t xml:space="preserve">et al. </w:t>
      </w:r>
      <w:r>
        <w:rPr>
          <w:color w:val="00007F"/>
        </w:rPr>
        <w:t>2014b</w:t>
      </w:r>
      <w:r>
        <w:t>).</w:t>
      </w:r>
    </w:p>
    <w:p w14:paraId="043B5230" w14:textId="77777777" w:rsidR="0073143E" w:rsidRDefault="00DF74AA">
      <w:pPr>
        <w:ind w:left="-13" w:firstLine="298"/>
      </w:pPr>
      <w:r>
        <w:t>The BNSZ crosses the m</w:t>
      </w:r>
      <w:r>
        <w:t>iddle Tibetan Plateau along an E</w:t>
      </w:r>
      <w:r>
        <w:rPr>
          <w:rFonts w:ascii="Calibri" w:eastAsia="Calibri" w:hAnsi="Calibri" w:cs="Calibri"/>
        </w:rPr>
        <w:t>–</w:t>
      </w:r>
      <w:r>
        <w:t>W direction, between the Lhasa block to the south and the Southern Qiangtang</w:t>
      </w:r>
      <w:r>
        <w:rPr>
          <w:rFonts w:ascii="Calibri" w:eastAsia="Calibri" w:hAnsi="Calibri" w:cs="Calibri"/>
        </w:rPr>
        <w:t>–</w:t>
      </w:r>
      <w:r>
        <w:t>Baoshan block to the north (</w:t>
      </w:r>
      <w:r>
        <w:rPr>
          <w:color w:val="00007F"/>
        </w:rPr>
        <w:t>Figure 1a</w:t>
      </w:r>
      <w:r>
        <w:t xml:space="preserve">). The suture provides a natural laboratory for studying features of the Neo-Tethys Ocean in China. The </w:t>
      </w:r>
      <w:r>
        <w:t xml:space="preserve">BNSZ </w:t>
      </w:r>
      <w:r>
        <w:t>starts in Kashmir and extends eastwards for 2400 km through Bangong, Gerze, Dongqiao, Dingqing, Jiayuqiao, and Burma. The BNSZ in China is subdivided into three segments, which from west to east are the Bangong</w:t>
      </w:r>
      <w:r>
        <w:rPr>
          <w:rFonts w:ascii="Calibri" w:eastAsia="Calibri" w:hAnsi="Calibri" w:cs="Calibri"/>
        </w:rPr>
        <w:t>–</w:t>
      </w:r>
      <w:r>
        <w:t>Gerze, Gerze</w:t>
      </w:r>
      <w:r>
        <w:rPr>
          <w:rFonts w:ascii="Calibri" w:eastAsia="Calibri" w:hAnsi="Calibri" w:cs="Calibri"/>
        </w:rPr>
        <w:t>–</w:t>
      </w:r>
      <w:r>
        <w:t>Dingqing, and Dingqing</w:t>
      </w:r>
      <w:r>
        <w:rPr>
          <w:rFonts w:ascii="Calibri" w:eastAsia="Calibri" w:hAnsi="Calibri" w:cs="Calibri"/>
        </w:rPr>
        <w:t>–</w:t>
      </w:r>
      <w:r>
        <w:t>Nujiang s</w:t>
      </w:r>
      <w:r>
        <w:t xml:space="preserve">egments (Pan </w:t>
      </w:r>
      <w:r>
        <w:rPr>
          <w:color w:val="00007F"/>
        </w:rPr>
        <w:t>1983</w:t>
      </w:r>
      <w:r>
        <w:t xml:space="preserve">; Pan </w:t>
      </w:r>
      <w:r>
        <w:t xml:space="preserve">et al. </w:t>
      </w:r>
      <w:r>
        <w:rPr>
          <w:color w:val="00007F"/>
        </w:rPr>
        <w:t>1997</w:t>
      </w:r>
      <w:r>
        <w:t xml:space="preserve">; Qiu </w:t>
      </w:r>
      <w:r>
        <w:t xml:space="preserve">et al. </w:t>
      </w:r>
      <w:r>
        <w:rPr>
          <w:color w:val="00007F"/>
        </w:rPr>
        <w:t>2004</w:t>
      </w:r>
      <w:r>
        <w:t xml:space="preserve">). Although many researchers have investigated the BNSZ since the 1980s (Pan </w:t>
      </w:r>
      <w:r>
        <w:rPr>
          <w:color w:val="00007F"/>
        </w:rPr>
        <w:t>1983</w:t>
      </w:r>
      <w:r>
        <w:t xml:space="preserve">; Wang </w:t>
      </w:r>
      <w:r>
        <w:t xml:space="preserve">et al. </w:t>
      </w:r>
      <w:r>
        <w:rPr>
          <w:color w:val="00007F"/>
        </w:rPr>
        <w:t>1987</w:t>
      </w:r>
      <w:r>
        <w:t xml:space="preserve">; Dewey </w:t>
      </w:r>
      <w:r>
        <w:t xml:space="preserve">et al. </w:t>
      </w:r>
      <w:r>
        <w:rPr>
          <w:color w:val="00007F"/>
        </w:rPr>
        <w:t>1988</w:t>
      </w:r>
      <w:r>
        <w:t xml:space="preserve">; </w:t>
      </w:r>
      <w:r>
        <w:t xml:space="preserve">Bureau of Geology and Mineral Exploration of Tibet Province </w:t>
      </w:r>
      <w:r>
        <w:rPr>
          <w:color w:val="00007F"/>
        </w:rPr>
        <w:t>1993</w:t>
      </w:r>
      <w:r>
        <w:t xml:space="preserve">; Pan </w:t>
      </w:r>
      <w:r>
        <w:t xml:space="preserve">et al. </w:t>
      </w:r>
      <w:r>
        <w:rPr>
          <w:color w:val="00007F"/>
        </w:rPr>
        <w:t>1997</w:t>
      </w:r>
      <w:r>
        <w:t xml:space="preserve">, </w:t>
      </w:r>
      <w:r>
        <w:rPr>
          <w:color w:val="00007F"/>
        </w:rPr>
        <w:t>2006</w:t>
      </w:r>
      <w:r>
        <w:t>; Yin and</w:t>
      </w:r>
    </w:p>
    <w:p w14:paraId="72CC9CC7" w14:textId="77777777" w:rsidR="0073143E" w:rsidRDefault="00DF74AA">
      <w:pPr>
        <w:ind w:left="-4"/>
      </w:pPr>
      <w:r>
        <w:t xml:space="preserve">Harrison </w:t>
      </w:r>
      <w:r>
        <w:rPr>
          <w:color w:val="00007F"/>
        </w:rPr>
        <w:t>2000</w:t>
      </w:r>
      <w:r>
        <w:t xml:space="preserve">; Zhang </w:t>
      </w:r>
      <w:r>
        <w:rPr>
          <w:color w:val="00007F"/>
        </w:rPr>
        <w:t>2007</w:t>
      </w:r>
      <w:r>
        <w:t xml:space="preserve">; Shi </w:t>
      </w:r>
      <w:r>
        <w:t xml:space="preserve">et al. </w:t>
      </w:r>
      <w:r>
        <w:rPr>
          <w:color w:val="00007F"/>
        </w:rPr>
        <w:t>2008</w:t>
      </w:r>
      <w:r>
        <w:t xml:space="preserve">, </w:t>
      </w:r>
      <w:r>
        <w:rPr>
          <w:color w:val="00007F"/>
        </w:rPr>
        <w:t>2012</w:t>
      </w:r>
      <w:r>
        <w:t xml:space="preserve">; Wang </w:t>
      </w:r>
      <w:r>
        <w:t xml:space="preserve">et al. </w:t>
      </w:r>
      <w:r>
        <w:rPr>
          <w:color w:val="00007F"/>
        </w:rPr>
        <w:t>2008b</w:t>
      </w:r>
      <w:r>
        <w:t xml:space="preserve">; Fan </w:t>
      </w:r>
      <w:r>
        <w:t xml:space="preserve">et al. </w:t>
      </w:r>
      <w:r>
        <w:rPr>
          <w:color w:val="00007F"/>
        </w:rPr>
        <w:t>2014b</w:t>
      </w:r>
      <w:r>
        <w:t xml:space="preserve">; Wu </w:t>
      </w:r>
      <w:r>
        <w:t xml:space="preserve">et al. </w:t>
      </w:r>
      <w:r>
        <w:rPr>
          <w:color w:val="00007F"/>
        </w:rPr>
        <w:t>2014</w:t>
      </w:r>
      <w:r>
        <w:t xml:space="preserve">; Xu </w:t>
      </w:r>
      <w:r>
        <w:t xml:space="preserve">et al. </w:t>
      </w:r>
      <w:r>
        <w:rPr>
          <w:color w:val="00007F"/>
        </w:rPr>
        <w:t>2014</w:t>
      </w:r>
      <w:r>
        <w:t>), the harsh climatic conditions and compl</w:t>
      </w:r>
      <w:r>
        <w:t>ex geological evolution of the Tibetan Plateau have meant that studies of the suture zone remain rudimentary, with many key geological problems remaining unresolved.</w:t>
      </w:r>
    </w:p>
    <w:p w14:paraId="2EA777FA" w14:textId="77777777" w:rsidR="0073143E" w:rsidRDefault="00DF74AA">
      <w:pPr>
        <w:ind w:left="-13" w:firstLine="299"/>
      </w:pPr>
      <w:r>
        <w:t xml:space="preserve">In recent years, the resources survey in China has suggested that the BNSZ is not only an </w:t>
      </w:r>
      <w:r>
        <w:t xml:space="preserve">important suture zone but also an important metallogenic belt (Feng </w:t>
      </w:r>
      <w:r>
        <w:t xml:space="preserve">et al. </w:t>
      </w:r>
      <w:r>
        <w:rPr>
          <w:color w:val="00007F"/>
        </w:rPr>
        <w:t>2006</w:t>
      </w:r>
      <w:r>
        <w:t xml:space="preserve">; Cao </w:t>
      </w:r>
      <w:r>
        <w:t xml:space="preserve">et al. </w:t>
      </w:r>
      <w:r>
        <w:rPr>
          <w:color w:val="00007F"/>
        </w:rPr>
        <w:t>2007</w:t>
      </w:r>
      <w:r>
        <w:t xml:space="preserve">; Liu </w:t>
      </w:r>
      <w:r>
        <w:t xml:space="preserve">et al. </w:t>
      </w:r>
      <w:r>
        <w:rPr>
          <w:color w:val="00007F"/>
        </w:rPr>
        <w:t>2011</w:t>
      </w:r>
      <w:r>
        <w:t xml:space="preserve">; Li </w:t>
      </w:r>
      <w:r>
        <w:t xml:space="preserve">et al. </w:t>
      </w:r>
      <w:r>
        <w:rPr>
          <w:color w:val="00007F"/>
        </w:rPr>
        <w:t>2011c</w:t>
      </w:r>
      <w:r>
        <w:t xml:space="preserve">; Zhang </w:t>
      </w:r>
      <w:r>
        <w:t xml:space="preserve">et al. </w:t>
      </w:r>
      <w:r>
        <w:rPr>
          <w:color w:val="00007F"/>
        </w:rPr>
        <w:t>2011</w:t>
      </w:r>
      <w:r>
        <w:t xml:space="preserve">; Song </w:t>
      </w:r>
      <w:r>
        <w:t xml:space="preserve">et al. </w:t>
      </w:r>
      <w:r>
        <w:rPr>
          <w:color w:val="00007F"/>
        </w:rPr>
        <w:t>2012</w:t>
      </w:r>
      <w:r>
        <w:t xml:space="preserve">; Qu </w:t>
      </w:r>
      <w:r>
        <w:t xml:space="preserve">et al. </w:t>
      </w:r>
      <w:r>
        <w:rPr>
          <w:color w:val="00007F"/>
        </w:rPr>
        <w:t>2012</w:t>
      </w:r>
      <w:r>
        <w:t>). The zone contains the Duolong Cu</w:t>
      </w:r>
      <w:r>
        <w:rPr>
          <w:rFonts w:ascii="Calibri" w:eastAsia="Calibri" w:hAnsi="Calibri" w:cs="Calibri"/>
        </w:rPr>
        <w:t>–</w:t>
      </w:r>
      <w:r>
        <w:t>Au porphyry copper deposit, the Xiong</w:t>
      </w:r>
      <w:r>
        <w:t>mei copper deposit, the Wusula and Dacha gold deposits, and the Fuye, Caima, Nixiong, and Shesuo magnetite-rich deposits.</w:t>
      </w:r>
    </w:p>
    <w:p w14:paraId="69B28B0F" w14:textId="77777777" w:rsidR="0073143E" w:rsidRDefault="0073143E">
      <w:pPr>
        <w:sectPr w:rsidR="0073143E">
          <w:type w:val="continuous"/>
          <w:pgSz w:w="12189" w:h="15874"/>
          <w:pgMar w:top="1440" w:right="1183" w:bottom="1440" w:left="1181" w:header="720" w:footer="720" w:gutter="0"/>
          <w:cols w:num="2" w:space="474"/>
        </w:sectPr>
      </w:pPr>
    </w:p>
    <w:p w14:paraId="018DA51B" w14:textId="77777777" w:rsidR="0073143E" w:rsidRDefault="00DF74AA">
      <w:pPr>
        <w:spacing w:after="56" w:line="259" w:lineRule="auto"/>
        <w:ind w:left="0" w:firstLine="0"/>
        <w:jc w:val="left"/>
      </w:pPr>
      <w:r>
        <w:rPr>
          <w:rFonts w:ascii="Calibri" w:eastAsia="Calibri" w:hAnsi="Calibri" w:cs="Calibri"/>
          <w:noProof/>
          <w:sz w:val="22"/>
        </w:rPr>
        <mc:AlternateContent>
          <mc:Choice Requires="wpg">
            <w:drawing>
              <wp:inline distT="0" distB="0" distL="0" distR="0" wp14:anchorId="4E911891" wp14:editId="2F6854E8">
                <wp:extent cx="6237351" cy="6477"/>
                <wp:effectExtent l="0" t="0" r="0" b="0"/>
                <wp:docPr id="21811" name="Group 21811"/>
                <wp:cNvGraphicFramePr/>
                <a:graphic xmlns:a="http://schemas.openxmlformats.org/drawingml/2006/main">
                  <a:graphicData uri="http://schemas.microsoft.com/office/word/2010/wordprocessingGroup">
                    <wpg:wgp>
                      <wpg:cNvGrpSpPr/>
                      <wpg:grpSpPr>
                        <a:xfrm>
                          <a:off x="0" y="0"/>
                          <a:ext cx="6237351" cy="6477"/>
                          <a:chOff x="0" y="0"/>
                          <a:chExt cx="6237351" cy="6477"/>
                        </a:xfrm>
                      </wpg:grpSpPr>
                      <wps:wsp>
                        <wps:cNvPr id="27663" name="Shape 27663"/>
                        <wps:cNvSpPr/>
                        <wps:spPr>
                          <a:xfrm>
                            <a:off x="0" y="0"/>
                            <a:ext cx="6237351" cy="9144"/>
                          </a:xfrm>
                          <a:custGeom>
                            <a:avLst/>
                            <a:gdLst/>
                            <a:ahLst/>
                            <a:cxnLst/>
                            <a:rect l="0" t="0" r="0" b="0"/>
                            <a:pathLst>
                              <a:path w="6237351" h="9144">
                                <a:moveTo>
                                  <a:pt x="0" y="0"/>
                                </a:moveTo>
                                <a:lnTo>
                                  <a:pt x="6237351" y="0"/>
                                </a:lnTo>
                                <a:lnTo>
                                  <a:pt x="6237351" y="9144"/>
                                </a:lnTo>
                                <a:lnTo>
                                  <a:pt x="0" y="9144"/>
                                </a:lnTo>
                                <a:lnTo>
                                  <a:pt x="0" y="0"/>
                                </a:lnTo>
                              </a:path>
                            </a:pathLst>
                          </a:custGeom>
                          <a:ln w="0" cap="rnd">
                            <a:round/>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811" style="width:491.13pt;height:0.51001pt;mso-position-horizontal-relative:char;mso-position-vertical-relative:line" coordsize="62373,64">
                <v:shape id="Shape 27664" style="position:absolute;width:62373;height:91;left:0;top:0;" coordsize="6237351,9144" path="m0,0l6237351,0l6237351,9144l0,9144l0,0">
                  <v:stroke weight="0pt" endcap="round" joinstyle="round" on="true" color="#000000"/>
                  <v:fill on="true" color="#000000"/>
                </v:shape>
              </v:group>
            </w:pict>
          </mc:Fallback>
        </mc:AlternateContent>
      </w:r>
    </w:p>
    <w:p w14:paraId="3203AA71" w14:textId="77777777" w:rsidR="0073143E" w:rsidRDefault="00DF74AA">
      <w:pPr>
        <w:spacing w:after="222" w:line="247" w:lineRule="auto"/>
        <w:ind w:left="-13" w:firstLine="0"/>
      </w:pPr>
      <w:r>
        <w:rPr>
          <w:sz w:val="18"/>
        </w:rPr>
        <w:lastRenderedPageBreak/>
        <w:t xml:space="preserve">*Corresponding author. Email: </w:t>
      </w:r>
      <w:r>
        <w:rPr>
          <w:color w:val="00007F"/>
          <w:sz w:val="18"/>
        </w:rPr>
        <w:t>licai010@126.com</w:t>
      </w:r>
    </w:p>
    <w:p w14:paraId="51AE7C47" w14:textId="77777777" w:rsidR="0073143E" w:rsidRDefault="00DF74AA">
      <w:pPr>
        <w:spacing w:after="0" w:line="259" w:lineRule="auto"/>
        <w:ind w:left="0" w:firstLine="0"/>
        <w:jc w:val="left"/>
      </w:pPr>
      <w:r>
        <w:rPr>
          <w:sz w:val="14"/>
        </w:rPr>
        <w:t>© 2015 Taylor &amp; Francis</w:t>
      </w:r>
    </w:p>
    <w:p w14:paraId="2DE2A339" w14:textId="77777777" w:rsidR="0073143E" w:rsidRDefault="00DF74AA">
      <w:pPr>
        <w:spacing w:after="234" w:line="259" w:lineRule="auto"/>
        <w:ind w:left="1311" w:firstLine="0"/>
        <w:jc w:val="left"/>
      </w:pPr>
      <w:r>
        <w:rPr>
          <w:noProof/>
        </w:rPr>
        <w:drawing>
          <wp:inline distT="0" distB="0" distL="0" distR="0" wp14:anchorId="508E2724" wp14:editId="78806844">
            <wp:extent cx="4571975" cy="4654271"/>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49"/>
                    <a:stretch>
                      <a:fillRect/>
                    </a:stretch>
                  </pic:blipFill>
                  <pic:spPr>
                    <a:xfrm>
                      <a:off x="0" y="0"/>
                      <a:ext cx="4571975" cy="4654271"/>
                    </a:xfrm>
                    <a:prstGeom prst="rect">
                      <a:avLst/>
                    </a:prstGeom>
                  </pic:spPr>
                </pic:pic>
              </a:graphicData>
            </a:graphic>
          </wp:inline>
        </w:drawing>
      </w:r>
    </w:p>
    <w:p w14:paraId="6A9C8165" w14:textId="77777777" w:rsidR="0073143E" w:rsidRDefault="00DF74AA">
      <w:pPr>
        <w:spacing w:after="4" w:line="247" w:lineRule="auto"/>
        <w:ind w:left="-13" w:firstLine="0"/>
      </w:pPr>
      <w:r>
        <w:rPr>
          <w:sz w:val="18"/>
        </w:rPr>
        <w:t>Figure 1. (a) Tectonic framework of the Tibetan Plateau. JSSZ, Jinshajiang suture zone; LSLSZ, Longmuco</w:t>
      </w:r>
      <w:r>
        <w:rPr>
          <w:rFonts w:ascii="Calibri" w:eastAsia="Calibri" w:hAnsi="Calibri" w:cs="Calibri"/>
          <w:sz w:val="18"/>
        </w:rPr>
        <w:t>–</w:t>
      </w:r>
      <w:r>
        <w:rPr>
          <w:sz w:val="18"/>
        </w:rPr>
        <w:t>Shuanghu</w:t>
      </w:r>
      <w:r>
        <w:rPr>
          <w:rFonts w:ascii="Calibri" w:eastAsia="Calibri" w:hAnsi="Calibri" w:cs="Calibri"/>
          <w:sz w:val="18"/>
        </w:rPr>
        <w:t>–</w:t>
      </w:r>
      <w:r>
        <w:rPr>
          <w:sz w:val="18"/>
        </w:rPr>
        <w:t>Lancangjiang suture zone; BNSZ, Bangong</w:t>
      </w:r>
      <w:r>
        <w:rPr>
          <w:rFonts w:ascii="Calibri" w:eastAsia="Calibri" w:hAnsi="Calibri" w:cs="Calibri"/>
          <w:sz w:val="18"/>
        </w:rPr>
        <w:t>–</w:t>
      </w:r>
      <w:r>
        <w:rPr>
          <w:sz w:val="18"/>
        </w:rPr>
        <w:t>Nujiang suture zone; IYZSZ, Indus</w:t>
      </w:r>
      <w:r>
        <w:rPr>
          <w:rFonts w:ascii="Calibri" w:eastAsia="Calibri" w:hAnsi="Calibri" w:cs="Calibri"/>
          <w:sz w:val="18"/>
        </w:rPr>
        <w:t>–</w:t>
      </w:r>
      <w:r>
        <w:rPr>
          <w:sz w:val="18"/>
        </w:rPr>
        <w:t>Yarlung Zangbo suture zone. (b) Geological map of the study area. Cz,</w:t>
      </w:r>
      <w:r>
        <w:rPr>
          <w:sz w:val="18"/>
        </w:rPr>
        <w:t xml:space="preserve"> Cenozoic, K</w:t>
      </w:r>
      <w:r>
        <w:rPr>
          <w:sz w:val="18"/>
          <w:vertAlign w:val="subscript"/>
        </w:rPr>
        <w:t>1</w:t>
      </w:r>
      <w:r>
        <w:rPr>
          <w:sz w:val="18"/>
        </w:rPr>
        <w:t>z</w:t>
      </w:r>
      <w:r>
        <w:rPr>
          <w:sz w:val="18"/>
        </w:rPr>
        <w:t>, Early Cretaceous Zhaga Formation, J</w:t>
      </w:r>
      <w:r>
        <w:rPr>
          <w:sz w:val="18"/>
          <w:vertAlign w:val="subscript"/>
        </w:rPr>
        <w:t>2</w:t>
      </w:r>
      <w:r>
        <w:rPr>
          <w:sz w:val="18"/>
        </w:rPr>
        <w:t>s</w:t>
      </w:r>
      <w:r>
        <w:rPr>
          <w:sz w:val="18"/>
        </w:rPr>
        <w:t>, Middle Jurassic Sewa Formation, JM, Jurassic Mugagangri Group,</w:t>
      </w:r>
    </w:p>
    <w:p w14:paraId="111CE8AB" w14:textId="77777777" w:rsidR="0073143E" w:rsidRDefault="0073143E">
      <w:pPr>
        <w:sectPr w:rsidR="0073143E">
          <w:type w:val="continuous"/>
          <w:pgSz w:w="12189" w:h="15874"/>
          <w:pgMar w:top="1449" w:right="1183" w:bottom="918" w:left="1183" w:header="720" w:footer="720" w:gutter="0"/>
          <w:cols w:space="720"/>
        </w:sectPr>
      </w:pPr>
    </w:p>
    <w:p w14:paraId="1D16ADF5" w14:textId="77777777" w:rsidR="0073143E" w:rsidRDefault="00DF74AA">
      <w:pPr>
        <w:spacing w:after="451" w:line="247" w:lineRule="auto"/>
        <w:ind w:left="-13" w:firstLine="0"/>
      </w:pPr>
      <w:r>
        <w:rPr>
          <w:sz w:val="18"/>
        </w:rPr>
        <w:t>Oph, ophiolite, and Oz, ocean island fragment.</w:t>
      </w:r>
    </w:p>
    <w:p w14:paraId="0A1C4E93" w14:textId="77777777" w:rsidR="0073143E" w:rsidRDefault="00DF74AA">
      <w:pPr>
        <w:spacing w:after="33"/>
        <w:ind w:left="-4"/>
      </w:pPr>
      <w:r>
        <w:t>The Duolong Cu</w:t>
      </w:r>
      <w:r>
        <w:rPr>
          <w:rFonts w:ascii="Calibri" w:eastAsia="Calibri" w:hAnsi="Calibri" w:cs="Calibri"/>
        </w:rPr>
        <w:t>–</w:t>
      </w:r>
      <w:r>
        <w:t>Au porphyry copper deposit, which formed during the Early Cr</w:t>
      </w:r>
      <w:r>
        <w:t xml:space="preserve">etaceous, has estimated resources of 7 Mt </w:t>
      </w:r>
      <w:r>
        <w:rPr>
          <w:rFonts w:ascii="Calibri" w:eastAsia="Calibri" w:hAnsi="Calibri" w:cs="Calibri"/>
        </w:rPr>
        <w:t>fi</w:t>
      </w:r>
      <w:r>
        <w:t xml:space="preserve">ne copper and 120 t </w:t>
      </w:r>
      <w:r>
        <w:rPr>
          <w:rFonts w:ascii="Calibri" w:eastAsia="Calibri" w:hAnsi="Calibri" w:cs="Calibri"/>
        </w:rPr>
        <w:t>fi</w:t>
      </w:r>
      <w:r>
        <w:t xml:space="preserve">ne gold (Li </w:t>
      </w:r>
      <w:r>
        <w:t>et al</w:t>
      </w:r>
      <w:r>
        <w:t xml:space="preserve">. </w:t>
      </w:r>
      <w:r>
        <w:rPr>
          <w:color w:val="00007F"/>
        </w:rPr>
        <w:t>2011b</w:t>
      </w:r>
      <w:r>
        <w:t xml:space="preserve">, </w:t>
      </w:r>
      <w:r>
        <w:rPr>
          <w:color w:val="00007F"/>
        </w:rPr>
        <w:t>2013</w:t>
      </w:r>
      <w:r>
        <w:t>). The mineralization history of the deposits is highly controversial. Some scholars consider that the Bangong</w:t>
      </w:r>
      <w:r>
        <w:rPr>
          <w:rFonts w:ascii="Calibri" w:eastAsia="Calibri" w:hAnsi="Calibri" w:cs="Calibri"/>
        </w:rPr>
        <w:t>–</w:t>
      </w:r>
      <w:r>
        <w:t xml:space="preserve">Nujiang Neo-Tethys Ocean closed between the Late </w:t>
      </w:r>
      <w:r>
        <w:t xml:space="preserve">Jurassic and the early Early Cretaceous (Wang </w:t>
      </w:r>
      <w:r>
        <w:t xml:space="preserve">et al. </w:t>
      </w:r>
      <w:r>
        <w:rPr>
          <w:color w:val="00007F"/>
        </w:rPr>
        <w:t>2002</w:t>
      </w:r>
      <w:r>
        <w:t xml:space="preserve">; Chen </w:t>
      </w:r>
      <w:r>
        <w:t xml:space="preserve">et al. </w:t>
      </w:r>
      <w:r>
        <w:rPr>
          <w:color w:val="00007F"/>
        </w:rPr>
        <w:t>2004</w:t>
      </w:r>
      <w:r>
        <w:t>) and that most of the deposits were formed during the crustal uplift stage following continent</w:t>
      </w:r>
      <w:r>
        <w:rPr>
          <w:rFonts w:ascii="Calibri" w:eastAsia="Calibri" w:hAnsi="Calibri" w:cs="Calibri"/>
        </w:rPr>
        <w:t>–</w:t>
      </w:r>
      <w:r>
        <w:t xml:space="preserve">continent collision (Qu and Xin </w:t>
      </w:r>
      <w:r>
        <w:rPr>
          <w:color w:val="00007F"/>
        </w:rPr>
        <w:t>2006</w:t>
      </w:r>
      <w:r>
        <w:t xml:space="preserve">; Xin </w:t>
      </w:r>
      <w:r>
        <w:t xml:space="preserve">et al. </w:t>
      </w:r>
      <w:r>
        <w:rPr>
          <w:color w:val="00007F"/>
        </w:rPr>
        <w:t>2009</w:t>
      </w:r>
      <w:r>
        <w:t>). Other scholars argue that the</w:t>
      </w:r>
      <w:r>
        <w:t xml:space="preserve"> Bangong</w:t>
      </w:r>
      <w:r>
        <w:rPr>
          <w:rFonts w:ascii="Calibri" w:eastAsia="Calibri" w:hAnsi="Calibri" w:cs="Calibri"/>
        </w:rPr>
        <w:t>–</w:t>
      </w:r>
      <w:r>
        <w:t xml:space="preserve">Nujiang Neo-Tethys Ocean was still subducting during the Early Cretaceous (Li </w:t>
      </w:r>
      <w:r>
        <w:t xml:space="preserve">et al. </w:t>
      </w:r>
      <w:r>
        <w:rPr>
          <w:color w:val="00007F"/>
        </w:rPr>
        <w:t>2013</w:t>
      </w:r>
      <w:r>
        <w:t xml:space="preserve">; Fan </w:t>
      </w:r>
      <w:r>
        <w:t xml:space="preserve">et al. </w:t>
      </w:r>
      <w:r>
        <w:rPr>
          <w:color w:val="00007F"/>
        </w:rPr>
        <w:t>2014a</w:t>
      </w:r>
      <w:r>
        <w:t xml:space="preserve">) and that most of the deposits are therefore subduction related (Li </w:t>
      </w:r>
      <w:r>
        <w:t>et al</w:t>
      </w:r>
      <w:r>
        <w:t xml:space="preserve">. </w:t>
      </w:r>
      <w:r>
        <w:rPr>
          <w:color w:val="00007F"/>
        </w:rPr>
        <w:t>2008b</w:t>
      </w:r>
      <w:r>
        <w:t xml:space="preserve">, </w:t>
      </w:r>
      <w:r>
        <w:rPr>
          <w:color w:val="00007F"/>
        </w:rPr>
        <w:t>2013</w:t>
      </w:r>
      <w:r>
        <w:t xml:space="preserve">). It is important to determine the timing of </w:t>
      </w:r>
      <w:r>
        <w:t>closure</w:t>
      </w:r>
      <w:r>
        <w:t xml:space="preserve"> of the BNSZ in order to clarify the mineralization history of the deposits and to improve our understanding of the tectonic evolution of the Bangong</w:t>
      </w:r>
      <w:r>
        <w:rPr>
          <w:rFonts w:ascii="Calibri" w:eastAsia="Calibri" w:hAnsi="Calibri" w:cs="Calibri"/>
        </w:rPr>
        <w:t>–</w:t>
      </w:r>
      <w:r>
        <w:t>Nujiang NeoTethys Ocean.</w:t>
      </w:r>
    </w:p>
    <w:p w14:paraId="7AFF0436" w14:textId="77777777" w:rsidR="0073143E" w:rsidRDefault="00DF74AA">
      <w:pPr>
        <w:spacing w:after="31"/>
        <w:ind w:left="-13" w:firstLine="299"/>
      </w:pPr>
      <w:r>
        <w:t>As stated earlier, the timing of closure of the Bangong</w:t>
      </w:r>
      <w:r>
        <w:rPr>
          <w:rFonts w:ascii="Calibri" w:eastAsia="Calibri" w:hAnsi="Calibri" w:cs="Calibri"/>
        </w:rPr>
        <w:t>–</w:t>
      </w:r>
      <w:r>
        <w:t xml:space="preserve">Nujiang Neo-Tethys Ocean </w:t>
      </w:r>
      <w:r>
        <w:t>is highly controversial. The presence of unconformities between the Middle Jurassic Dejiguo Group, the Late Jurassic to Early Cretaceous Shamuluo Group, the Late Jurassic to Early Cretaceous Dongqiao Group, and ophiolites led previous researchers to sugges</w:t>
      </w:r>
      <w:r>
        <w:t>t that the Bangong</w:t>
      </w:r>
      <w:r>
        <w:rPr>
          <w:rFonts w:ascii="Calibri" w:eastAsia="Calibri" w:hAnsi="Calibri" w:cs="Calibri"/>
        </w:rPr>
        <w:t>–</w:t>
      </w:r>
      <w:r>
        <w:t xml:space="preserve">Nujiang NeoTethys Ocean closed between the Late Jurassic and the early Early Cretaceous (Wang </w:t>
      </w:r>
      <w:r>
        <w:t xml:space="preserve">et al. </w:t>
      </w:r>
      <w:r>
        <w:rPr>
          <w:color w:val="00007F"/>
        </w:rPr>
        <w:t>2002</w:t>
      </w:r>
      <w:r>
        <w:t xml:space="preserve">; Chen </w:t>
      </w:r>
      <w:r>
        <w:t xml:space="preserve">et al. </w:t>
      </w:r>
      <w:r>
        <w:rPr>
          <w:color w:val="00007F"/>
        </w:rPr>
        <w:t>2004</w:t>
      </w:r>
      <w:r>
        <w:t xml:space="preserve">; Xin </w:t>
      </w:r>
      <w:r>
        <w:t xml:space="preserve">et al. </w:t>
      </w:r>
      <w:r>
        <w:rPr>
          <w:color w:val="00007F"/>
        </w:rPr>
        <w:t>2009</w:t>
      </w:r>
      <w:r>
        <w:t>). However, more recent research reports the discovery of remnants of Early Cretaceous ocean isla</w:t>
      </w:r>
      <w:r>
        <w:t xml:space="preserve">nds in this area, implying that the ocean closed after the early Early Cretaceous (Zhu </w:t>
      </w:r>
      <w:r>
        <w:t xml:space="preserve">et al. </w:t>
      </w:r>
      <w:r>
        <w:rPr>
          <w:color w:val="00007F"/>
        </w:rPr>
        <w:t>2006</w:t>
      </w:r>
      <w:r>
        <w:t xml:space="preserve">; Fan </w:t>
      </w:r>
      <w:r>
        <w:t xml:space="preserve">et al. </w:t>
      </w:r>
      <w:r>
        <w:rPr>
          <w:color w:val="00007F"/>
        </w:rPr>
        <w:t>2014a</w:t>
      </w:r>
      <w:r>
        <w:t>).</w:t>
      </w:r>
    </w:p>
    <w:p w14:paraId="24518F45" w14:textId="77777777" w:rsidR="0073143E" w:rsidRDefault="00DF74AA">
      <w:pPr>
        <w:spacing w:after="433"/>
        <w:ind w:left="-13" w:firstLine="299"/>
      </w:pPr>
      <w:r>
        <w:lastRenderedPageBreak/>
        <w:t>In 2013, we identi</w:t>
      </w:r>
      <w:r>
        <w:rPr>
          <w:rFonts w:ascii="Calibri" w:eastAsia="Calibri" w:hAnsi="Calibri" w:cs="Calibri"/>
        </w:rPr>
        <w:t>fi</w:t>
      </w:r>
      <w:r>
        <w:t>ed a new formation, the Zhaga Formation from the Mugagangri Group, 30 km north of Gerze County, Tibet. We obtained a concordia age of 118 Ma from rhyolite interlayers within the unit, indicating that the Zhaga Formation formed during the late Early Cretace</w:t>
      </w:r>
      <w:r>
        <w:t>ous. The Early Cretaceous is a critical period in the controversy regarding the closure of the Bangong</w:t>
      </w:r>
      <w:r>
        <w:rPr>
          <w:rFonts w:ascii="Calibri" w:eastAsia="Calibri" w:hAnsi="Calibri" w:cs="Calibri"/>
        </w:rPr>
        <w:t>–</w:t>
      </w:r>
      <w:r>
        <w:t>Nujiang Neo-Tethys Ocean, and the analysis of the depositional environment and provenance of the Zhaga Formation presented in this article provides an im</w:t>
      </w:r>
      <w:r>
        <w:t xml:space="preserve">portant framework for reconstructing the tectonic evolution of the ancient ocean. Furthermore, the correlation of the Zhaga Formation with the Mugagangri Group, based upon similarities in rock assemblages and the characteristics of the </w:t>
      </w:r>
      <w:r>
        <w:rPr>
          <w:rFonts w:ascii="Calibri" w:eastAsia="Calibri" w:hAnsi="Calibri" w:cs="Calibri"/>
        </w:rPr>
        <w:t>fl</w:t>
      </w:r>
      <w:r>
        <w:t>ysch deposits, pro</w:t>
      </w:r>
      <w:r>
        <w:t>vides a framework for clarifying the tectonic evolution of the Mugagangri Group.</w:t>
      </w:r>
    </w:p>
    <w:p w14:paraId="67F20316" w14:textId="77777777" w:rsidR="0073143E" w:rsidRDefault="00DF74AA">
      <w:pPr>
        <w:pStyle w:val="2"/>
        <w:tabs>
          <w:tab w:val="center" w:pos="1327"/>
        </w:tabs>
        <w:ind w:left="-14" w:firstLine="0"/>
      </w:pPr>
      <w:r>
        <w:t>2.</w:t>
      </w:r>
      <w:r>
        <w:tab/>
        <w:t>Geological background</w:t>
      </w:r>
    </w:p>
    <w:p w14:paraId="4A6D4599" w14:textId="77777777" w:rsidR="0073143E" w:rsidRDefault="00DF74AA">
      <w:pPr>
        <w:ind w:left="-4"/>
      </w:pPr>
      <w:r>
        <w:t xml:space="preserve">The study area </w:t>
      </w:r>
      <w:proofErr w:type="gramStart"/>
      <w:r>
        <w:t>is located in</w:t>
      </w:r>
      <w:proofErr w:type="gramEnd"/>
      <w:r>
        <w:t xml:space="preserve"> the Zhaga region, approximately 30 km north of Gerze County, in the middle segment of the Bangong</w:t>
      </w:r>
      <w:r>
        <w:rPr>
          <w:rFonts w:ascii="Calibri" w:eastAsia="Calibri" w:hAnsi="Calibri" w:cs="Calibri"/>
        </w:rPr>
        <w:t>–</w:t>
      </w:r>
      <w:r>
        <w:t>Nujiang suture (</w:t>
      </w:r>
      <w:r>
        <w:rPr>
          <w:color w:val="00007F"/>
        </w:rPr>
        <w:t xml:space="preserve">Figure </w:t>
      </w:r>
      <w:r>
        <w:rPr>
          <w:color w:val="00007F"/>
        </w:rPr>
        <w:t>1a</w:t>
      </w:r>
      <w:r>
        <w:t xml:space="preserve">). The study area contains </w:t>
      </w:r>
      <w:proofErr w:type="gramStart"/>
      <w:r>
        <w:t>a number of</w:t>
      </w:r>
      <w:proofErr w:type="gramEnd"/>
      <w:r>
        <w:t xml:space="preserve"> regional structural features oriented approximately E</w:t>
      </w:r>
      <w:r>
        <w:rPr>
          <w:rFonts w:ascii="Calibri" w:eastAsia="Calibri" w:hAnsi="Calibri" w:cs="Calibri"/>
        </w:rPr>
        <w:t>–</w:t>
      </w:r>
      <w:r>
        <w:t>W, and the rocks in the area are strongly deformed (</w:t>
      </w:r>
      <w:r>
        <w:rPr>
          <w:color w:val="00007F"/>
        </w:rPr>
        <w:t>Figure 1b</w:t>
      </w:r>
      <w:r>
        <w:t>). The study area contains numerous ocean island fragments and ophiolites, such as the Dongco ophiol</w:t>
      </w:r>
      <w:r>
        <w:t xml:space="preserve">ite, and sediments of the Mugagangri Group, the Sewa Formation, and the Zhaga Formation. The Jurassic Mugagangri Group consists of bathyal to abyssal </w:t>
      </w:r>
      <w:r>
        <w:rPr>
          <w:rFonts w:ascii="Calibri" w:eastAsia="Calibri" w:hAnsi="Calibri" w:cs="Calibri"/>
        </w:rPr>
        <w:t>fl</w:t>
      </w:r>
      <w:r>
        <w:t>ysch deposits that formed within the Bangong</w:t>
      </w:r>
      <w:r>
        <w:rPr>
          <w:rFonts w:ascii="Calibri" w:eastAsia="Calibri" w:hAnsi="Calibri" w:cs="Calibri"/>
        </w:rPr>
        <w:t>–</w:t>
      </w:r>
      <w:r>
        <w:t xml:space="preserve">Nujiang Neo-Tethys Ocean and is dominated by greywacke and </w:t>
      </w:r>
      <w:r>
        <w:t xml:space="preserve">shale lithologies (Wang </w:t>
      </w:r>
      <w:r>
        <w:t xml:space="preserve">et al. </w:t>
      </w:r>
      <w:r>
        <w:rPr>
          <w:color w:val="00007F"/>
        </w:rPr>
        <w:t>2002</w:t>
      </w:r>
      <w:r>
        <w:t xml:space="preserve">; Cao </w:t>
      </w:r>
      <w:r>
        <w:t xml:space="preserve">et al. </w:t>
      </w:r>
      <w:r>
        <w:rPr>
          <w:color w:val="00007F"/>
        </w:rPr>
        <w:t>2008</w:t>
      </w:r>
      <w:r>
        <w:t>). The Middle Jurassic Sewa Formation consists of bathyal canyon deposits that formed in the Bangong</w:t>
      </w:r>
      <w:r>
        <w:rPr>
          <w:rFonts w:ascii="Calibri" w:eastAsia="Calibri" w:hAnsi="Calibri" w:cs="Calibri"/>
        </w:rPr>
        <w:t xml:space="preserve">– </w:t>
      </w:r>
      <w:r>
        <w:t>Nujiang Neo-Tethys Ocean and is dominated by channel conglomerates and greywacke. The Early Cretaceous</w:t>
      </w:r>
      <w:r>
        <w:t xml:space="preserve"> Zhaga Formation is newly de</w:t>
      </w:r>
      <w:r>
        <w:rPr>
          <w:rFonts w:ascii="Calibri" w:eastAsia="Calibri" w:hAnsi="Calibri" w:cs="Calibri"/>
        </w:rPr>
        <w:t>fi</w:t>
      </w:r>
      <w:r>
        <w:t xml:space="preserve">ned in this article and is dominated by greywacke and shale lithologies </w:t>
      </w:r>
      <w:proofErr w:type="gramStart"/>
      <w:r>
        <w:t>similar to</w:t>
      </w:r>
      <w:proofErr w:type="gramEnd"/>
      <w:r>
        <w:t xml:space="preserve"> those of the Mugagangri Group (</w:t>
      </w:r>
      <w:r>
        <w:rPr>
          <w:color w:val="00007F"/>
        </w:rPr>
        <w:t>Figure 2a</w:t>
      </w:r>
      <w:r>
        <w:t>).</w:t>
      </w:r>
    </w:p>
    <w:p w14:paraId="5D13D9EB" w14:textId="77777777" w:rsidR="0073143E" w:rsidRDefault="00DF74AA">
      <w:pPr>
        <w:spacing w:after="439"/>
        <w:ind w:left="-13" w:firstLine="298"/>
      </w:pPr>
      <w:r>
        <w:t>The Dongco ophiolite is dominated by metamorphic peridotite, gabbro, and basalt. The ophiolite is an</w:t>
      </w:r>
      <w:r>
        <w:t xml:space="preserve"> important remnant of the Bangong</w:t>
      </w:r>
      <w:r>
        <w:rPr>
          <w:rFonts w:ascii="Calibri" w:eastAsia="Calibri" w:hAnsi="Calibri" w:cs="Calibri"/>
        </w:rPr>
        <w:t>–</w:t>
      </w:r>
      <w:r>
        <w:t xml:space="preserve">Nujiang Neo-Tethys Ocean in this part of the suture zone and formed during the Jurassic and Early Cretaceous (Qiu </w:t>
      </w:r>
      <w:r>
        <w:t xml:space="preserve">et al. </w:t>
      </w:r>
      <w:r>
        <w:rPr>
          <w:color w:val="00007F"/>
        </w:rPr>
        <w:t>2004</w:t>
      </w:r>
      <w:r>
        <w:t xml:space="preserve">; Bao </w:t>
      </w:r>
      <w:r>
        <w:t xml:space="preserve">et al. </w:t>
      </w:r>
      <w:r>
        <w:rPr>
          <w:color w:val="00007F"/>
        </w:rPr>
        <w:t>2007</w:t>
      </w:r>
      <w:r>
        <w:t xml:space="preserve">). The ocean island remnant in the study area is divided into two sections. The </w:t>
      </w:r>
      <w:r>
        <w:t>northern section, located in the Zhachaya area, consists of limestone and basalt, whereas the southern section, located in the Zhaga region, consists of limestone, basalt, and conglomerate.</w:t>
      </w:r>
    </w:p>
    <w:p w14:paraId="5D9BF651" w14:textId="77777777" w:rsidR="0073143E" w:rsidRDefault="00DF74AA">
      <w:pPr>
        <w:pStyle w:val="2"/>
        <w:tabs>
          <w:tab w:val="center" w:pos="1890"/>
        </w:tabs>
        <w:spacing w:after="80"/>
        <w:ind w:left="-14" w:firstLine="0"/>
      </w:pPr>
      <w:r>
        <w:t>3.</w:t>
      </w:r>
      <w:r>
        <w:tab/>
        <w:t>Field and petrographic observations</w:t>
      </w:r>
    </w:p>
    <w:p w14:paraId="43457B7C" w14:textId="77777777" w:rsidR="0073143E" w:rsidRDefault="00DF74AA">
      <w:pPr>
        <w:ind w:left="-4"/>
      </w:pPr>
      <w:r>
        <w:t>A transect (</w:t>
      </w:r>
      <w:r>
        <w:rPr>
          <w:color w:val="00007F"/>
        </w:rPr>
        <w:t>Figure 1b</w:t>
      </w:r>
      <w:r>
        <w:t>) take</w:t>
      </w:r>
      <w:r>
        <w:t>n across the Zhaga region provides a representative geological section through the Zhaga Formation (</w:t>
      </w:r>
      <w:r>
        <w:rPr>
          <w:color w:val="00007F"/>
        </w:rPr>
        <w:t>Figure 3</w:t>
      </w:r>
      <w:r>
        <w:t>).</w:t>
      </w:r>
    </w:p>
    <w:p w14:paraId="5B9F19C3" w14:textId="77777777" w:rsidR="0073143E" w:rsidRDefault="00DF74AA">
      <w:pPr>
        <w:ind w:left="-13" w:firstLine="298"/>
      </w:pPr>
      <w:r>
        <w:t>The total thickness of the Zhaga transect exceeds 2045 m. Rocks at the base of the Zhaga transect consist of greywacke and conglomerate. The grey</w:t>
      </w:r>
      <w:r>
        <w:t>wacke contains 70</w:t>
      </w:r>
      <w:r>
        <w:rPr>
          <w:rFonts w:ascii="Calibri" w:eastAsia="Calibri" w:hAnsi="Calibri" w:cs="Calibri"/>
        </w:rPr>
        <w:t>–</w:t>
      </w:r>
      <w:r>
        <w:t>75% quartz, 5% feldspar, 3</w:t>
      </w:r>
      <w:r>
        <w:rPr>
          <w:rFonts w:ascii="Calibri" w:eastAsia="Calibri" w:hAnsi="Calibri" w:cs="Calibri"/>
        </w:rPr>
        <w:t>–</w:t>
      </w:r>
      <w:r>
        <w:t>5% rock debris, and typically &gt;15% matrix (</w:t>
      </w:r>
      <w:r>
        <w:rPr>
          <w:color w:val="00007F"/>
        </w:rPr>
        <w:t>Figure 2</w:t>
      </w:r>
      <w:r>
        <w:t>b) and has graded and convolute bedding. The conglomerate has a gravel content of ~40 wt%, and the gravel fraction is dominated by greywacke. The gravels within</w:t>
      </w:r>
      <w:r>
        <w:t xml:space="preserve"> the conglomerate are poorly sorted and angular. The middle section of the Zhaga transect consists of basalt and limestone, with some greywacke and shale interlayers. The basalt and limestone extend westwards into the Chabu area, whereas the interlayers of</w:t>
      </w:r>
      <w:r>
        <w:t xml:space="preserve"> greywacke and shale gradually diminish towards the west. In the Chabu area, basalts, limestones, and conglomerates occur and consist of basaltic gravel and basaltic matrix, </w:t>
      </w:r>
      <w:proofErr w:type="gramStart"/>
      <w:r>
        <w:t>similar to</w:t>
      </w:r>
      <w:proofErr w:type="gramEnd"/>
      <w:r>
        <w:t xml:space="preserve"> oceanic island deposits. The basalt and limestone deposits in the middl</w:t>
      </w:r>
      <w:r>
        <w:t>e section of the Zhaga transect are therefore conceivably of oceanic island origin.</w:t>
      </w:r>
    </w:p>
    <w:p w14:paraId="01AC4641" w14:textId="77777777" w:rsidR="0073143E" w:rsidRDefault="00DF74AA">
      <w:pPr>
        <w:ind w:left="-13" w:firstLine="299"/>
      </w:pPr>
      <w:r>
        <w:t>The top part of the rock sequence of the Zhaga transect is the main part of the Zhaga Formation and is dominated by thin layers (&lt;10 cm) of greywacke interbedded with shale</w:t>
      </w:r>
      <w:r>
        <w:t xml:space="preserve"> layers of similar thickness (</w:t>
      </w:r>
      <w:r>
        <w:rPr>
          <w:color w:val="00007F"/>
        </w:rPr>
        <w:t>Figure 2a</w:t>
      </w:r>
      <w:r>
        <w:t>), with interlayers of basalt and rhyolite (</w:t>
      </w:r>
      <w:r>
        <w:rPr>
          <w:color w:val="00007F"/>
        </w:rPr>
        <w:t>Figure 2c</w:t>
      </w:r>
      <w:r>
        <w:t>). The greywacke in this section contains typical underside moulages (</w:t>
      </w:r>
      <w:r>
        <w:rPr>
          <w:color w:val="00007F"/>
        </w:rPr>
        <w:t>Figure 2d</w:t>
      </w:r>
      <w:r>
        <w:t xml:space="preserve">), such as load casts and </w:t>
      </w:r>
      <w:r>
        <w:rPr>
          <w:rFonts w:ascii="Calibri" w:eastAsia="Calibri" w:hAnsi="Calibri" w:cs="Calibri"/>
        </w:rPr>
        <w:t>fl</w:t>
      </w:r>
      <w:r>
        <w:t>ute casts. Typical convolute bedding is observed within t</w:t>
      </w:r>
      <w:r>
        <w:t>he Zhaga Formation (</w:t>
      </w:r>
      <w:r>
        <w:rPr>
          <w:color w:val="00007F"/>
        </w:rPr>
        <w:t>Figure 2e</w:t>
      </w:r>
      <w:r>
        <w:t>), where crumpled bedding occurs between two parallel beds, and distinct a</w:t>
      </w:r>
      <w:r>
        <w:rPr>
          <w:rFonts w:ascii="Calibri" w:eastAsia="Calibri" w:hAnsi="Calibri" w:cs="Calibri"/>
        </w:rPr>
        <w:t>–</w:t>
      </w:r>
      <w:r>
        <w:t>b</w:t>
      </w:r>
      <w:r>
        <w:rPr>
          <w:rFonts w:ascii="Calibri" w:eastAsia="Calibri" w:hAnsi="Calibri" w:cs="Calibri"/>
        </w:rPr>
        <w:t>–</w:t>
      </w:r>
      <w:r>
        <w:t>c</w:t>
      </w:r>
      <w:r>
        <w:rPr>
          <w:rFonts w:ascii="Calibri" w:eastAsia="Calibri" w:hAnsi="Calibri" w:cs="Calibri"/>
        </w:rPr>
        <w:t>–</w:t>
      </w:r>
      <w:r>
        <w:t>d Bouma sequence facies are also present (</w:t>
      </w:r>
      <w:r>
        <w:rPr>
          <w:color w:val="00007F"/>
        </w:rPr>
        <w:t>Figure 2f</w:t>
      </w:r>
      <w:r>
        <w:t xml:space="preserve">). The </w:t>
      </w:r>
      <w:proofErr w:type="gramStart"/>
      <w:r>
        <w:rPr>
          <w:rFonts w:ascii="Calibri" w:eastAsia="Calibri" w:hAnsi="Calibri" w:cs="Calibri"/>
        </w:rPr>
        <w:t>‘</w:t>
      </w:r>
      <w:r>
        <w:t>a</w:t>
      </w:r>
      <w:r>
        <w:rPr>
          <w:rFonts w:ascii="Calibri" w:eastAsia="Calibri" w:hAnsi="Calibri" w:cs="Calibri"/>
        </w:rPr>
        <w:t xml:space="preserve">’ </w:t>
      </w:r>
      <w:r>
        <w:t>facies</w:t>
      </w:r>
      <w:proofErr w:type="gramEnd"/>
      <w:r>
        <w:t xml:space="preserve"> of the Bouma sequence is pebbly greywacke with graded bedding, </w:t>
      </w:r>
      <w:r>
        <w:rPr>
          <w:rFonts w:ascii="Calibri" w:eastAsia="Calibri" w:hAnsi="Calibri" w:cs="Calibri"/>
        </w:rPr>
        <w:t>‘</w:t>
      </w:r>
      <w:r>
        <w:t>b</w:t>
      </w:r>
      <w:r>
        <w:rPr>
          <w:rFonts w:ascii="Calibri" w:eastAsia="Calibri" w:hAnsi="Calibri" w:cs="Calibri"/>
        </w:rPr>
        <w:t xml:space="preserve">’ </w:t>
      </w:r>
      <w:r>
        <w:t xml:space="preserve">is greywacke with parallel bedding, </w:t>
      </w:r>
      <w:r>
        <w:rPr>
          <w:rFonts w:ascii="Calibri" w:eastAsia="Calibri" w:hAnsi="Calibri" w:cs="Calibri"/>
        </w:rPr>
        <w:t>‘</w:t>
      </w:r>
      <w:r>
        <w:t>c</w:t>
      </w:r>
      <w:r>
        <w:rPr>
          <w:rFonts w:ascii="Calibri" w:eastAsia="Calibri" w:hAnsi="Calibri" w:cs="Calibri"/>
        </w:rPr>
        <w:t xml:space="preserve">’ </w:t>
      </w:r>
      <w:r>
        <w:t xml:space="preserve">is siltstone with wavy bedding, and </w:t>
      </w:r>
      <w:r>
        <w:rPr>
          <w:rFonts w:ascii="Calibri" w:eastAsia="Calibri" w:hAnsi="Calibri" w:cs="Calibri"/>
        </w:rPr>
        <w:t>‘</w:t>
      </w:r>
      <w:r>
        <w:t>d</w:t>
      </w:r>
      <w:r>
        <w:rPr>
          <w:rFonts w:ascii="Calibri" w:eastAsia="Calibri" w:hAnsi="Calibri" w:cs="Calibri"/>
        </w:rPr>
        <w:t xml:space="preserve">’ </w:t>
      </w:r>
      <w:r>
        <w:t>is siltstone with horizontal bedding.</w:t>
      </w:r>
    </w:p>
    <w:p w14:paraId="490FDB1E" w14:textId="77777777" w:rsidR="0073143E" w:rsidRDefault="00DF74AA">
      <w:pPr>
        <w:ind w:left="-13" w:firstLine="299"/>
      </w:pPr>
      <w:r>
        <w:t>The basalts of the top part of the rock sequence of the Zhaga transect are porphyritic and contain pyroxene and plagioclase phenocrysts in</w:t>
      </w:r>
      <w:r>
        <w:t xml:space="preserve"> an intergranular matrix (</w:t>
      </w:r>
      <w:r>
        <w:rPr>
          <w:color w:val="00007F"/>
        </w:rPr>
        <w:t>Figure 2g</w:t>
      </w:r>
      <w:r>
        <w:t>) and have undergone greenschist-facies metamorphism. The rhyolites of the top part of the rock sequence of the Zhaga transect are also porphyritic and contain quartz crystals in a felsic matrix (</w:t>
      </w:r>
      <w:r>
        <w:rPr>
          <w:color w:val="00007F"/>
        </w:rPr>
        <w:t>Figure 2h</w:t>
      </w:r>
      <w:r>
        <w:t>).</w:t>
      </w:r>
    </w:p>
    <w:p w14:paraId="0055EDE3" w14:textId="77777777" w:rsidR="0073143E" w:rsidRDefault="00DF74AA">
      <w:pPr>
        <w:spacing w:after="439"/>
        <w:ind w:left="-13" w:firstLine="299"/>
      </w:pPr>
      <w:r>
        <w:t>Although there are no fossils in the Zhaga Formation for providing age constraints, there are many interlayers of volcanic rocks, particularly rhyolite. We collected a sample of rhyolite from the Zhaga transect for zircon U</w:t>
      </w:r>
      <w:r>
        <w:rPr>
          <w:rFonts w:ascii="Calibri" w:eastAsia="Calibri" w:hAnsi="Calibri" w:cs="Calibri"/>
        </w:rPr>
        <w:t>–</w:t>
      </w:r>
      <w:r>
        <w:t>Pb analysis to determine the age</w:t>
      </w:r>
      <w:r>
        <w:t xml:space="preserve"> of the formation. In addition, </w:t>
      </w:r>
      <w:r>
        <w:lastRenderedPageBreak/>
        <w:t>we collected a greywacke sample for zircon U</w:t>
      </w:r>
      <w:r>
        <w:rPr>
          <w:rFonts w:ascii="Calibri" w:eastAsia="Calibri" w:hAnsi="Calibri" w:cs="Calibri"/>
        </w:rPr>
        <w:t>–</w:t>
      </w:r>
      <w:r>
        <w:t>Pb analysis to explore the provenance of the Zhaga Formation.</w:t>
      </w:r>
    </w:p>
    <w:p w14:paraId="7B93DBBA" w14:textId="77777777" w:rsidR="0073143E" w:rsidRDefault="00DF74AA">
      <w:pPr>
        <w:pStyle w:val="2"/>
        <w:tabs>
          <w:tab w:val="center" w:pos="1160"/>
        </w:tabs>
        <w:ind w:left="-14" w:firstLine="0"/>
      </w:pPr>
      <w:r>
        <w:t>4.</w:t>
      </w:r>
      <w:r>
        <w:tab/>
        <w:t>Analytical methods</w:t>
      </w:r>
    </w:p>
    <w:p w14:paraId="72616C99" w14:textId="77777777" w:rsidR="0073143E" w:rsidRDefault="00DF74AA">
      <w:pPr>
        <w:ind w:left="-4"/>
      </w:pPr>
      <w:r>
        <w:t xml:space="preserve">A rhyolite sample and a greywacke sample were selected from the Zhaga transect for </w:t>
      </w:r>
      <w:r>
        <w:t xml:space="preserve">in situ </w:t>
      </w:r>
      <w:r>
        <w:t>zirc</w:t>
      </w:r>
      <w:r>
        <w:t>on U</w:t>
      </w:r>
      <w:r>
        <w:rPr>
          <w:rFonts w:ascii="Calibri" w:eastAsia="Calibri" w:hAnsi="Calibri" w:cs="Calibri"/>
        </w:rPr>
        <w:t>–</w:t>
      </w:r>
      <w:r>
        <w:t xml:space="preserve">Pb analysis </w:t>
      </w:r>
      <w:r>
        <w:t xml:space="preserve">(see </w:t>
      </w:r>
      <w:r>
        <w:rPr>
          <w:color w:val="00007F"/>
        </w:rPr>
        <w:t xml:space="preserve">Figure 1b </w:t>
      </w:r>
      <w:r>
        <w:t>for transect location). Zircons from the samples were separated by conventional heavy liquid and magnetic techniques at the Special Laboratory of the Geological Team of Hebei Province, China. Cathodoluminescence (CL) imaging</w:t>
      </w:r>
      <w:r>
        <w:t xml:space="preserve"> was used to examine</w:t>
      </w:r>
    </w:p>
    <w:p w14:paraId="1E9025BE" w14:textId="77777777" w:rsidR="0073143E" w:rsidRDefault="0073143E">
      <w:pPr>
        <w:sectPr w:rsidR="0073143E">
          <w:type w:val="continuous"/>
          <w:pgSz w:w="12189" w:h="15874"/>
          <w:pgMar w:top="1445" w:right="1183" w:bottom="1335" w:left="1182" w:header="720" w:footer="720" w:gutter="0"/>
          <w:cols w:num="2" w:space="477"/>
        </w:sectPr>
      </w:pPr>
    </w:p>
    <w:p w14:paraId="1B049CC1" w14:textId="77777777" w:rsidR="0073143E" w:rsidRDefault="00DF74AA">
      <w:pPr>
        <w:spacing w:after="234" w:line="259" w:lineRule="auto"/>
        <w:ind w:left="1911" w:firstLine="0"/>
        <w:jc w:val="left"/>
      </w:pPr>
      <w:r>
        <w:rPr>
          <w:noProof/>
        </w:rPr>
        <w:drawing>
          <wp:inline distT="0" distB="0" distL="0" distR="0" wp14:anchorId="712CF0E3" wp14:editId="64221BCA">
            <wp:extent cx="3809975" cy="5103851"/>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50"/>
                    <a:stretch>
                      <a:fillRect/>
                    </a:stretch>
                  </pic:blipFill>
                  <pic:spPr>
                    <a:xfrm>
                      <a:off x="0" y="0"/>
                      <a:ext cx="3809975" cy="5103851"/>
                    </a:xfrm>
                    <a:prstGeom prst="rect">
                      <a:avLst/>
                    </a:prstGeom>
                  </pic:spPr>
                </pic:pic>
              </a:graphicData>
            </a:graphic>
          </wp:inline>
        </w:drawing>
      </w:r>
    </w:p>
    <w:p w14:paraId="1AFE4A78" w14:textId="77777777" w:rsidR="0073143E" w:rsidRDefault="00DF74AA">
      <w:pPr>
        <w:spacing w:after="259" w:line="247" w:lineRule="auto"/>
        <w:ind w:left="-13" w:firstLine="0"/>
      </w:pPr>
      <w:r>
        <w:rPr>
          <w:sz w:val="18"/>
        </w:rPr>
        <w:t>Figure 2. (a) Thin layers (&lt;10 cm) of greywacke interbedded with shale layers of similar thickness in the Zhaga Formation. (b) Photomicrograph showing the textural immaturity of the greywacke of the Zhaga Formatio</w:t>
      </w:r>
      <w:r>
        <w:rPr>
          <w:sz w:val="18"/>
        </w:rPr>
        <w:t>n. Q, quartz; L, lithic. (c) Rhyolite of the Zhaga Formation. (d) Photomicrograph showing a typical underside moulage of the greywacke of the Zhaga Formation. (e) Convolute bedding in the Zhaga Formation. Co, convolute bedding; P, parallel bedding. (f) Dis</w:t>
      </w:r>
      <w:r>
        <w:rPr>
          <w:sz w:val="18"/>
        </w:rPr>
        <w:t>tinct a</w:t>
      </w:r>
      <w:r>
        <w:rPr>
          <w:rFonts w:ascii="Calibri" w:eastAsia="Calibri" w:hAnsi="Calibri" w:cs="Calibri"/>
          <w:sz w:val="18"/>
        </w:rPr>
        <w:t>–</w:t>
      </w:r>
      <w:r>
        <w:rPr>
          <w:sz w:val="18"/>
        </w:rPr>
        <w:t>b</w:t>
      </w:r>
      <w:r>
        <w:rPr>
          <w:rFonts w:ascii="Calibri" w:eastAsia="Calibri" w:hAnsi="Calibri" w:cs="Calibri"/>
          <w:sz w:val="18"/>
        </w:rPr>
        <w:t>–</w:t>
      </w:r>
      <w:r>
        <w:rPr>
          <w:sz w:val="18"/>
        </w:rPr>
        <w:t>c</w:t>
      </w:r>
      <w:r>
        <w:rPr>
          <w:rFonts w:ascii="Calibri" w:eastAsia="Calibri" w:hAnsi="Calibri" w:cs="Calibri"/>
          <w:sz w:val="18"/>
        </w:rPr>
        <w:t>–</w:t>
      </w:r>
      <w:r>
        <w:rPr>
          <w:sz w:val="18"/>
        </w:rPr>
        <w:t xml:space="preserve">d Bouma sequence in the Zhaga Formation. a, pebbly greywacke with graded bedding; b, greywacke with parallel bedding; c, siltstone with wavy bedding; d, siltstone with horizontal bedding. (g) Photomicrograph showing the intergranular structure </w:t>
      </w:r>
      <w:r>
        <w:rPr>
          <w:sz w:val="18"/>
        </w:rPr>
        <w:t>of the basalts of the Zhaga Formation. Pl, plagioclase. (h) Photomicrograph showing the porphyritic texture of rhyolite from the Zhaga Formation. Q, quartz.</w:t>
      </w:r>
    </w:p>
    <w:p w14:paraId="287B9378" w14:textId="77777777" w:rsidR="0073143E" w:rsidRDefault="00DF74AA">
      <w:pPr>
        <w:spacing w:after="235" w:line="259" w:lineRule="auto"/>
        <w:ind w:left="1674" w:firstLine="0"/>
        <w:jc w:val="left"/>
      </w:pPr>
      <w:r>
        <w:rPr>
          <w:noProof/>
        </w:rPr>
        <w:lastRenderedPageBreak/>
        <w:drawing>
          <wp:inline distT="0" distB="0" distL="0" distR="0" wp14:anchorId="0B9100CF" wp14:editId="54D8B24E">
            <wp:extent cx="4114775" cy="1728203"/>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51"/>
                    <a:stretch>
                      <a:fillRect/>
                    </a:stretch>
                  </pic:blipFill>
                  <pic:spPr>
                    <a:xfrm>
                      <a:off x="0" y="0"/>
                      <a:ext cx="4114775" cy="1728203"/>
                    </a:xfrm>
                    <a:prstGeom prst="rect">
                      <a:avLst/>
                    </a:prstGeom>
                  </pic:spPr>
                </pic:pic>
              </a:graphicData>
            </a:graphic>
          </wp:inline>
        </w:drawing>
      </w:r>
    </w:p>
    <w:p w14:paraId="27D52D13" w14:textId="77777777" w:rsidR="0073143E" w:rsidRDefault="00DF74AA">
      <w:pPr>
        <w:spacing w:after="4" w:line="247" w:lineRule="auto"/>
        <w:ind w:left="-13" w:firstLine="0"/>
      </w:pPr>
      <w:r>
        <w:rPr>
          <w:sz w:val="18"/>
        </w:rPr>
        <w:t>Figure 3.</w:t>
      </w:r>
      <w:r>
        <w:rPr>
          <w:sz w:val="18"/>
        </w:rPr>
        <w:tab/>
        <w:t>Geological cross-section along the Zhaga Formation transect, in the Zhaga region of Ger</w:t>
      </w:r>
      <w:r>
        <w:rPr>
          <w:sz w:val="18"/>
        </w:rPr>
        <w:t xml:space="preserve">ze County, Tibet (see </w:t>
      </w:r>
      <w:r>
        <w:rPr>
          <w:color w:val="00007F"/>
          <w:sz w:val="18"/>
        </w:rPr>
        <w:t xml:space="preserve">Figure 1b </w:t>
      </w:r>
      <w:r>
        <w:rPr>
          <w:sz w:val="18"/>
        </w:rPr>
        <w:t>for transect location).</w:t>
      </w:r>
    </w:p>
    <w:p w14:paraId="382EFA82" w14:textId="77777777" w:rsidR="0073143E" w:rsidRDefault="0073143E">
      <w:pPr>
        <w:sectPr w:rsidR="0073143E">
          <w:type w:val="continuous"/>
          <w:pgSz w:w="12189" w:h="15874"/>
          <w:pgMar w:top="1440" w:right="1182" w:bottom="1440" w:left="1183" w:header="720" w:footer="720" w:gutter="0"/>
          <w:cols w:space="720"/>
        </w:sectPr>
      </w:pPr>
    </w:p>
    <w:p w14:paraId="7D4D2770" w14:textId="77777777" w:rsidR="0073143E" w:rsidRDefault="00DF74AA">
      <w:pPr>
        <w:ind w:left="-4"/>
      </w:pPr>
      <w:r>
        <w:t>the internal structures of individual zircons and to select positions for analysis, which was undertaken at the Institute of Physics, Peking University, China. Zircon LA</w:t>
      </w:r>
      <w:r>
        <w:rPr>
          <w:rFonts w:ascii="Calibri" w:eastAsia="Calibri" w:hAnsi="Calibri" w:cs="Calibri"/>
        </w:rPr>
        <w:t>–</w:t>
      </w:r>
      <w:r>
        <w:t>ICP</w:t>
      </w:r>
      <w:r>
        <w:rPr>
          <w:rFonts w:ascii="Calibri" w:eastAsia="Calibri" w:hAnsi="Calibri" w:cs="Calibri"/>
        </w:rPr>
        <w:t>–</w:t>
      </w:r>
      <w:r>
        <w:t>MS analysis wa</w:t>
      </w:r>
      <w:r>
        <w:t xml:space="preserve">s undertaken at the Geological Laboratory Centre of China, University of Geosciences, Beijing, using a 36 </w:t>
      </w:r>
      <w:r>
        <w:rPr>
          <w:rFonts w:ascii="Calibri" w:eastAsia="Calibri" w:hAnsi="Calibri" w:cs="Calibri"/>
        </w:rPr>
        <w:t>μ</w:t>
      </w:r>
      <w:r>
        <w:t>m spot size and helium as a carrier gas to enhance the transport ef</w:t>
      </w:r>
      <w:r>
        <w:rPr>
          <w:rFonts w:ascii="Calibri" w:eastAsia="Calibri" w:hAnsi="Calibri" w:cs="Calibri"/>
        </w:rPr>
        <w:t>fi</w:t>
      </w:r>
      <w:r>
        <w:t>ciency of ablated material. Determinations of the U, Th, and Pb isotopic composi</w:t>
      </w:r>
      <w:r>
        <w:t xml:space="preserve">tions and trace element concentrations of the zircons were optimized using zircon 91500 (Wiedenbeck </w:t>
      </w:r>
      <w:r>
        <w:t xml:space="preserve">et al. </w:t>
      </w:r>
      <w:r>
        <w:rPr>
          <w:color w:val="00007F"/>
        </w:rPr>
        <w:t>1995</w:t>
      </w:r>
      <w:r>
        <w:t xml:space="preserve">) and NIST610 (29Si) as reference and internal standards, respectively. More details of the analytical techniques and approaches used during the </w:t>
      </w:r>
      <w:r>
        <w:t xml:space="preserve">analyses are provided in Yuan </w:t>
      </w:r>
      <w:r>
        <w:t xml:space="preserve">et al. </w:t>
      </w:r>
      <w:r>
        <w:t>(</w:t>
      </w:r>
      <w:r>
        <w:rPr>
          <w:color w:val="00007F"/>
        </w:rPr>
        <w:t>2004</w:t>
      </w:r>
      <w:r>
        <w:t>). The analyses used the common Pb correction method of Andersen (</w:t>
      </w:r>
      <w:r>
        <w:rPr>
          <w:color w:val="00007F"/>
        </w:rPr>
        <w:t>2002</w:t>
      </w:r>
      <w:r>
        <w:t>). Uncertainties in ages are given as 1</w:t>
      </w:r>
      <w:r>
        <w:rPr>
          <w:rFonts w:ascii="Calibri" w:eastAsia="Calibri" w:hAnsi="Calibri" w:cs="Calibri"/>
        </w:rPr>
        <w:t xml:space="preserve">σ </w:t>
      </w:r>
      <w:r>
        <w:t>values, with weighted mean ages quoted at the 95% con</w:t>
      </w:r>
      <w:r>
        <w:rPr>
          <w:rFonts w:ascii="Calibri" w:eastAsia="Calibri" w:hAnsi="Calibri" w:cs="Calibri"/>
        </w:rPr>
        <w:t>fi</w:t>
      </w:r>
      <w:r>
        <w:t xml:space="preserve">dence level. Isotopic data were processed using </w:t>
      </w:r>
      <w:r>
        <w:t xml:space="preserve">the GLITTER (version 4.4) and Isoplot/ Ex (version 3.0) programs (Ludwig </w:t>
      </w:r>
      <w:r>
        <w:rPr>
          <w:color w:val="00007F"/>
        </w:rPr>
        <w:t>2003</w:t>
      </w:r>
      <w:r>
        <w:t>).</w:t>
      </w:r>
    </w:p>
    <w:p w14:paraId="13EEE834" w14:textId="77777777" w:rsidR="0073143E" w:rsidRDefault="00DF74AA">
      <w:pPr>
        <w:pStyle w:val="2"/>
        <w:tabs>
          <w:tab w:val="center" w:pos="643"/>
        </w:tabs>
        <w:ind w:left="-14" w:firstLine="0"/>
      </w:pPr>
      <w:r>
        <w:t>5.</w:t>
      </w:r>
      <w:r>
        <w:tab/>
        <w:t>Results</w:t>
      </w:r>
    </w:p>
    <w:p w14:paraId="4F4ED7C0" w14:textId="77777777" w:rsidR="0073143E" w:rsidRDefault="00DF74AA">
      <w:pPr>
        <w:ind w:left="-4"/>
      </w:pPr>
      <w:r>
        <w:t>Zircons are abundant within the rhyolite and greywacke samples analysed during this study. LA</w:t>
      </w:r>
      <w:r>
        <w:rPr>
          <w:rFonts w:ascii="Calibri" w:eastAsia="Calibri" w:hAnsi="Calibri" w:cs="Calibri"/>
        </w:rPr>
        <w:t>–</w:t>
      </w:r>
      <w:r>
        <w:t>ICP</w:t>
      </w:r>
      <w:r>
        <w:rPr>
          <w:rFonts w:ascii="Calibri" w:eastAsia="Calibri" w:hAnsi="Calibri" w:cs="Calibri"/>
        </w:rPr>
        <w:t>–</w:t>
      </w:r>
      <w:r>
        <w:t>MS zircon U</w:t>
      </w:r>
      <w:r>
        <w:rPr>
          <w:rFonts w:ascii="Calibri" w:eastAsia="Calibri" w:hAnsi="Calibri" w:cs="Calibri"/>
        </w:rPr>
        <w:t>–</w:t>
      </w:r>
      <w:r>
        <w:t xml:space="preserve">Pb data for the rhyolite are given in Supplementary Table 1 (see </w:t>
      </w:r>
      <w:hyperlink r:id="rId52">
        <w:r>
          <w:rPr>
            <w:color w:val="00007F"/>
          </w:rPr>
          <w:t xml:space="preserve">http://dx.doi.org/10.1080/00206814.2015. </w:t>
        </w:r>
      </w:hyperlink>
      <w:hyperlink r:id="rId53">
        <w:r>
          <w:rPr>
            <w:color w:val="00007F"/>
          </w:rPr>
          <w:t>1006695</w:t>
        </w:r>
      </w:hyperlink>
      <w:hyperlink r:id="rId54">
        <w:r>
          <w:t>)</w:t>
        </w:r>
      </w:hyperlink>
      <w:r>
        <w:t xml:space="preserve"> and for the greywacke in Supplementary Table 2. The zircons from the rhyolite are generally hypidiomorphic and short prismatic (100</w:t>
      </w:r>
      <w:r>
        <w:rPr>
          <w:rFonts w:ascii="Calibri" w:eastAsia="Calibri" w:hAnsi="Calibri" w:cs="Calibri"/>
        </w:rPr>
        <w:t>–</w:t>
      </w:r>
      <w:r>
        <w:t xml:space="preserve">200 </w:t>
      </w:r>
      <w:r>
        <w:rPr>
          <w:rFonts w:ascii="Calibri" w:eastAsia="Calibri" w:hAnsi="Calibri" w:cs="Calibri"/>
        </w:rPr>
        <w:t>μ</w:t>
      </w:r>
      <w:r>
        <w:t xml:space="preserve">m), with aspect ratios of 1.5:1 to 3:1. They are typically </w:t>
      </w:r>
      <w:r>
        <w:t>transparent, colourless to grey, and show magmatic oscillatory zoning in CL images (</w:t>
      </w:r>
      <w:r>
        <w:rPr>
          <w:color w:val="00007F"/>
        </w:rPr>
        <w:t>Figure 4a</w:t>
      </w:r>
      <w:r>
        <w:t>). These zircons have Th/U ratios of 0.31</w:t>
      </w:r>
      <w:r>
        <w:rPr>
          <w:rFonts w:ascii="Calibri" w:eastAsia="Calibri" w:hAnsi="Calibri" w:cs="Calibri"/>
        </w:rPr>
        <w:t>–</w:t>
      </w:r>
      <w:r>
        <w:t xml:space="preserve">0.53, indicative of a magmatic origin (Hoskin and Black </w:t>
      </w:r>
      <w:r>
        <w:rPr>
          <w:color w:val="00007F"/>
        </w:rPr>
        <w:t>2000</w:t>
      </w:r>
      <w:r>
        <w:t xml:space="preserve">), and the 19 zircons from the rhyolite analysed during this </w:t>
      </w:r>
      <w:r>
        <w:t xml:space="preserve">study yield a weighted mean </w:t>
      </w:r>
      <w:r>
        <w:rPr>
          <w:vertAlign w:val="superscript"/>
        </w:rPr>
        <w:t>206</w:t>
      </w:r>
      <w:r>
        <w:t>Pb/</w:t>
      </w:r>
      <w:r>
        <w:rPr>
          <w:vertAlign w:val="superscript"/>
        </w:rPr>
        <w:t>238</w:t>
      </w:r>
      <w:r>
        <w:t>U age of 117.9 ± 0.4 Ma (mean square of weighted deviates = 0.07) (</w:t>
      </w:r>
      <w:r>
        <w:rPr>
          <w:color w:val="00007F"/>
        </w:rPr>
        <w:t>Figure 4b</w:t>
      </w:r>
      <w:r>
        <w:t>).</w:t>
      </w:r>
    </w:p>
    <w:p w14:paraId="1EB7B7D2" w14:textId="77777777" w:rsidR="0073143E" w:rsidRDefault="00DF74AA">
      <w:pPr>
        <w:ind w:left="-13" w:firstLine="299"/>
      </w:pPr>
      <w:r>
        <w:t>The detrital zircons from the greywacke are mostly 100</w:t>
      </w:r>
      <w:r>
        <w:rPr>
          <w:rFonts w:ascii="Calibri" w:eastAsia="Calibri" w:hAnsi="Calibri" w:cs="Calibri"/>
        </w:rPr>
        <w:t>–</w:t>
      </w:r>
      <w:r>
        <w:t xml:space="preserve">200 </w:t>
      </w:r>
      <w:r>
        <w:rPr>
          <w:rFonts w:ascii="Calibri" w:eastAsia="Calibri" w:hAnsi="Calibri" w:cs="Calibri"/>
        </w:rPr>
        <w:t>μ</w:t>
      </w:r>
      <w:r>
        <w:t>m in diameter, and their shapes are commonly elliptical (</w:t>
      </w:r>
      <w:r>
        <w:rPr>
          <w:color w:val="00007F"/>
        </w:rPr>
        <w:t>Figure 5</w:t>
      </w:r>
      <w:r>
        <w:t>), indicating t</w:t>
      </w:r>
      <w:r>
        <w:t>hat they have experienced long-distance transport. Magma shock belts in the detrital</w:t>
      </w:r>
    </w:p>
    <w:p w14:paraId="0913A951" w14:textId="77777777" w:rsidR="0073143E" w:rsidRDefault="0073143E">
      <w:pPr>
        <w:sectPr w:rsidR="0073143E">
          <w:type w:val="continuous"/>
          <w:pgSz w:w="12189" w:h="15874"/>
          <w:pgMar w:top="1440" w:right="1181" w:bottom="1440" w:left="1182" w:header="720" w:footer="720" w:gutter="0"/>
          <w:cols w:num="2" w:space="478"/>
        </w:sectPr>
      </w:pPr>
    </w:p>
    <w:p w14:paraId="52533A7A" w14:textId="77777777" w:rsidR="0073143E" w:rsidRDefault="00DF74AA">
      <w:pPr>
        <w:spacing w:after="234" w:line="259" w:lineRule="auto"/>
        <w:ind w:left="1671" w:firstLine="0"/>
        <w:jc w:val="left"/>
      </w:pPr>
      <w:r>
        <w:rPr>
          <w:noProof/>
        </w:rPr>
        <w:drawing>
          <wp:inline distT="0" distB="0" distL="0" distR="0" wp14:anchorId="183D4184" wp14:editId="01071D01">
            <wp:extent cx="4117848" cy="1761744"/>
            <wp:effectExtent l="0" t="0" r="0" b="0"/>
            <wp:docPr id="27329" name="Picture 27329"/>
            <wp:cNvGraphicFramePr/>
            <a:graphic xmlns:a="http://schemas.openxmlformats.org/drawingml/2006/main">
              <a:graphicData uri="http://schemas.openxmlformats.org/drawingml/2006/picture">
                <pic:pic xmlns:pic="http://schemas.openxmlformats.org/drawingml/2006/picture">
                  <pic:nvPicPr>
                    <pic:cNvPr id="27329" name="Picture 27329"/>
                    <pic:cNvPicPr/>
                  </pic:nvPicPr>
                  <pic:blipFill>
                    <a:blip r:embed="rId55"/>
                    <a:stretch>
                      <a:fillRect/>
                    </a:stretch>
                  </pic:blipFill>
                  <pic:spPr>
                    <a:xfrm>
                      <a:off x="0" y="0"/>
                      <a:ext cx="4117848" cy="1761744"/>
                    </a:xfrm>
                    <a:prstGeom prst="rect">
                      <a:avLst/>
                    </a:prstGeom>
                  </pic:spPr>
                </pic:pic>
              </a:graphicData>
            </a:graphic>
          </wp:inline>
        </w:drawing>
      </w:r>
    </w:p>
    <w:p w14:paraId="5DF7410C" w14:textId="77777777" w:rsidR="0073143E" w:rsidRDefault="00DF74AA">
      <w:pPr>
        <w:spacing w:after="424" w:line="247" w:lineRule="auto"/>
        <w:ind w:left="-13" w:firstLine="0"/>
      </w:pPr>
      <w:r>
        <w:rPr>
          <w:sz w:val="18"/>
        </w:rPr>
        <w:t>Figure 4. (a) CL images of zircons from the rhyolite. (b) Concordia plot showing the results of the rhyolite zircon LA</w:t>
      </w:r>
      <w:r>
        <w:rPr>
          <w:rFonts w:ascii="Calibri" w:eastAsia="Calibri" w:hAnsi="Calibri" w:cs="Calibri"/>
          <w:sz w:val="18"/>
        </w:rPr>
        <w:t>–</w:t>
      </w:r>
      <w:r>
        <w:rPr>
          <w:sz w:val="18"/>
        </w:rPr>
        <w:t>ICP</w:t>
      </w:r>
      <w:r>
        <w:rPr>
          <w:rFonts w:ascii="Calibri" w:eastAsia="Calibri" w:hAnsi="Calibri" w:cs="Calibri"/>
          <w:sz w:val="18"/>
        </w:rPr>
        <w:t>–</w:t>
      </w:r>
      <w:r>
        <w:rPr>
          <w:sz w:val="18"/>
        </w:rPr>
        <w:t>MS analysis.</w:t>
      </w:r>
    </w:p>
    <w:p w14:paraId="71874452" w14:textId="77777777" w:rsidR="0073143E" w:rsidRDefault="00DF74AA">
      <w:pPr>
        <w:spacing w:after="234" w:line="259" w:lineRule="auto"/>
        <w:ind w:left="1909" w:firstLine="0"/>
        <w:jc w:val="left"/>
      </w:pPr>
      <w:r>
        <w:rPr>
          <w:noProof/>
        </w:rPr>
        <w:lastRenderedPageBreak/>
        <w:drawing>
          <wp:inline distT="0" distB="0" distL="0" distR="0" wp14:anchorId="08F05DBF" wp14:editId="08492C94">
            <wp:extent cx="3811499" cy="2383524"/>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6"/>
                    <a:stretch>
                      <a:fillRect/>
                    </a:stretch>
                  </pic:blipFill>
                  <pic:spPr>
                    <a:xfrm>
                      <a:off x="0" y="0"/>
                      <a:ext cx="3811499" cy="2383524"/>
                    </a:xfrm>
                    <a:prstGeom prst="rect">
                      <a:avLst/>
                    </a:prstGeom>
                  </pic:spPr>
                </pic:pic>
              </a:graphicData>
            </a:graphic>
          </wp:inline>
        </w:drawing>
      </w:r>
    </w:p>
    <w:p w14:paraId="6D54EB42" w14:textId="77777777" w:rsidR="0073143E" w:rsidRDefault="00DF74AA">
      <w:pPr>
        <w:tabs>
          <w:tab w:val="center" w:pos="3289"/>
        </w:tabs>
        <w:spacing w:after="4" w:line="247" w:lineRule="auto"/>
        <w:ind w:left="-13" w:firstLine="0"/>
        <w:jc w:val="left"/>
      </w:pPr>
      <w:r>
        <w:rPr>
          <w:sz w:val="18"/>
        </w:rPr>
        <w:t>Figure 5.</w:t>
      </w:r>
      <w:r>
        <w:rPr>
          <w:sz w:val="18"/>
        </w:rPr>
        <w:tab/>
        <w:t>CL images of zircons from the greywacke of the Zhaga Formation.</w:t>
      </w:r>
    </w:p>
    <w:p w14:paraId="6DD22B59" w14:textId="77777777" w:rsidR="0073143E" w:rsidRDefault="00DF74AA">
      <w:pPr>
        <w:spacing w:after="234" w:line="259" w:lineRule="auto"/>
        <w:ind w:left="1674" w:firstLine="0"/>
        <w:jc w:val="left"/>
      </w:pPr>
      <w:r>
        <w:rPr>
          <w:noProof/>
        </w:rPr>
        <w:drawing>
          <wp:inline distT="0" distB="0" distL="0" distR="0" wp14:anchorId="7A3FCD9E" wp14:editId="7CC01028">
            <wp:extent cx="4117848" cy="1560576"/>
            <wp:effectExtent l="0" t="0" r="0" b="0"/>
            <wp:docPr id="27330" name="Picture 27330"/>
            <wp:cNvGraphicFramePr/>
            <a:graphic xmlns:a="http://schemas.openxmlformats.org/drawingml/2006/main">
              <a:graphicData uri="http://schemas.openxmlformats.org/drawingml/2006/picture">
                <pic:pic xmlns:pic="http://schemas.openxmlformats.org/drawingml/2006/picture">
                  <pic:nvPicPr>
                    <pic:cNvPr id="27330" name="Picture 27330"/>
                    <pic:cNvPicPr/>
                  </pic:nvPicPr>
                  <pic:blipFill>
                    <a:blip r:embed="rId57"/>
                    <a:stretch>
                      <a:fillRect/>
                    </a:stretch>
                  </pic:blipFill>
                  <pic:spPr>
                    <a:xfrm>
                      <a:off x="0" y="0"/>
                      <a:ext cx="4117848" cy="1560576"/>
                    </a:xfrm>
                    <a:prstGeom prst="rect">
                      <a:avLst/>
                    </a:prstGeom>
                  </pic:spPr>
                </pic:pic>
              </a:graphicData>
            </a:graphic>
          </wp:inline>
        </w:drawing>
      </w:r>
    </w:p>
    <w:p w14:paraId="32D5F696" w14:textId="77777777" w:rsidR="0073143E" w:rsidRDefault="00DF74AA">
      <w:pPr>
        <w:tabs>
          <w:tab w:val="right" w:pos="9824"/>
        </w:tabs>
        <w:spacing w:after="4" w:line="247" w:lineRule="auto"/>
        <w:ind w:left="-13" w:firstLine="0"/>
        <w:jc w:val="left"/>
      </w:pPr>
      <w:r>
        <w:rPr>
          <w:sz w:val="18"/>
        </w:rPr>
        <w:t>Figure 6.</w:t>
      </w:r>
      <w:r>
        <w:rPr>
          <w:sz w:val="18"/>
        </w:rPr>
        <w:tab/>
        <w:t>(a) Concordia plot of U</w:t>
      </w:r>
      <w:r>
        <w:rPr>
          <w:rFonts w:ascii="Calibri" w:eastAsia="Calibri" w:hAnsi="Calibri" w:cs="Calibri"/>
          <w:sz w:val="18"/>
        </w:rPr>
        <w:t>–</w:t>
      </w:r>
      <w:r>
        <w:rPr>
          <w:sz w:val="18"/>
        </w:rPr>
        <w:t>Pb value</w:t>
      </w:r>
      <w:r>
        <w:rPr>
          <w:sz w:val="18"/>
        </w:rPr>
        <w:t>s for the greywacke detrital zircons. (b) Histogram (grey bars) and age spectra (red line) of</w:t>
      </w:r>
    </w:p>
    <w:p w14:paraId="556198B4" w14:textId="77777777" w:rsidR="0073143E" w:rsidRDefault="0073143E">
      <w:pPr>
        <w:sectPr w:rsidR="0073143E">
          <w:type w:val="continuous"/>
          <w:pgSz w:w="12189" w:h="15874"/>
          <w:pgMar w:top="1449" w:right="1183" w:bottom="1147" w:left="1181" w:header="720" w:footer="720" w:gutter="0"/>
          <w:cols w:space="720"/>
        </w:sectPr>
      </w:pPr>
    </w:p>
    <w:p w14:paraId="1C2C24C8" w14:textId="77777777" w:rsidR="0073143E" w:rsidRDefault="00DF74AA">
      <w:pPr>
        <w:spacing w:after="419" w:line="247" w:lineRule="auto"/>
        <w:ind w:left="-13" w:firstLine="0"/>
      </w:pPr>
      <w:r>
        <w:rPr>
          <w:sz w:val="18"/>
        </w:rPr>
        <w:t>concordia ages for the detrital zircons in (a).</w:t>
      </w:r>
    </w:p>
    <w:p w14:paraId="648BDC01" w14:textId="77777777" w:rsidR="0073143E" w:rsidRDefault="00DF74AA">
      <w:pPr>
        <w:spacing w:after="454"/>
        <w:ind w:left="-4"/>
      </w:pPr>
      <w:r>
        <w:t>zircons are well developed and Th/U ratios are generally greater than 0.1 (average of 0.69), indic</w:t>
      </w:r>
      <w:r>
        <w:t xml:space="preserve">ating that most of the zircons formed from a magmatic source (Hoskin and Black </w:t>
      </w:r>
      <w:r>
        <w:rPr>
          <w:color w:val="00007F"/>
        </w:rPr>
        <w:t>2000</w:t>
      </w:r>
      <w:r>
        <w:t>). Ninety-nine detrital zircons were selected for U</w:t>
      </w:r>
      <w:r>
        <w:rPr>
          <w:rFonts w:ascii="Calibri" w:eastAsia="Calibri" w:hAnsi="Calibri" w:cs="Calibri"/>
        </w:rPr>
        <w:t>–</w:t>
      </w:r>
      <w:r>
        <w:t>Pb dating. A U</w:t>
      </w:r>
      <w:r>
        <w:rPr>
          <w:rFonts w:ascii="Calibri" w:eastAsia="Calibri" w:hAnsi="Calibri" w:cs="Calibri"/>
        </w:rPr>
        <w:t>–</w:t>
      </w:r>
      <w:r>
        <w:t>Pb concordia diagram (</w:t>
      </w:r>
      <w:r>
        <w:rPr>
          <w:color w:val="00007F"/>
        </w:rPr>
        <w:t>Figure 6a</w:t>
      </w:r>
      <w:r>
        <w:t>) and a histogram (</w:t>
      </w:r>
      <w:r>
        <w:rPr>
          <w:color w:val="00007F"/>
        </w:rPr>
        <w:t>Figure 6b</w:t>
      </w:r>
      <w:r>
        <w:t>) indicate that the zircons record nine predomi</w:t>
      </w:r>
      <w:r>
        <w:t>nant ages: 247, 330, 459, 541, 611, 941, 1590, 1871, and 2482 Ma.</w:t>
      </w:r>
    </w:p>
    <w:p w14:paraId="6483F9EA" w14:textId="77777777" w:rsidR="0073143E" w:rsidRDefault="00DF74AA">
      <w:pPr>
        <w:pStyle w:val="2"/>
        <w:tabs>
          <w:tab w:val="center" w:pos="781"/>
        </w:tabs>
        <w:spacing w:after="82"/>
        <w:ind w:left="-14" w:firstLine="0"/>
      </w:pPr>
      <w:r>
        <w:t>6.</w:t>
      </w:r>
      <w:r>
        <w:tab/>
        <w:t>Discussion</w:t>
      </w:r>
    </w:p>
    <w:p w14:paraId="361760E6" w14:textId="77777777" w:rsidR="0073143E" w:rsidRDefault="00DF74AA">
      <w:pPr>
        <w:tabs>
          <w:tab w:val="center" w:pos="2359"/>
        </w:tabs>
        <w:spacing w:after="0" w:line="262" w:lineRule="auto"/>
        <w:ind w:left="-15" w:firstLine="0"/>
        <w:jc w:val="left"/>
      </w:pPr>
      <w:r>
        <w:t>6.1.</w:t>
      </w:r>
      <w:r>
        <w:tab/>
        <w:t>The depositional environment and age of the</w:t>
      </w:r>
    </w:p>
    <w:p w14:paraId="39ED17B2" w14:textId="77777777" w:rsidR="0073143E" w:rsidRDefault="00DF74AA">
      <w:pPr>
        <w:spacing w:after="48" w:line="262" w:lineRule="auto"/>
        <w:ind w:left="-5" w:hanging="10"/>
        <w:jc w:val="left"/>
      </w:pPr>
      <w:r>
        <w:t>Zhaga Formation</w:t>
      </w:r>
    </w:p>
    <w:p w14:paraId="57B2CDB9" w14:textId="77777777" w:rsidR="0073143E" w:rsidRDefault="00DF74AA">
      <w:pPr>
        <w:ind w:left="-4"/>
      </w:pPr>
      <w:r>
        <w:t>As stated earlier, the base of the Zhaga Formation consists of greywacke and conglomerate. The greywacke contains a higher matrix content and a certain content of lithic, indicating low maturity (</w:t>
      </w:r>
      <w:r>
        <w:rPr>
          <w:color w:val="00007F"/>
        </w:rPr>
        <w:t>Figure 2b</w:t>
      </w:r>
      <w:r>
        <w:t>). The greywacke contains graded and convolute bedd</w:t>
      </w:r>
      <w:r>
        <w:t xml:space="preserve">ing, indicating that the deposit accumulated rapidly. The conglomerate gravels do not exhibit sorting or rounding, indicating that </w:t>
      </w:r>
      <w:proofErr w:type="gramStart"/>
      <w:r>
        <w:t>this facies</w:t>
      </w:r>
      <w:proofErr w:type="gramEnd"/>
      <w:r>
        <w:t xml:space="preserve"> also formed in a rapidly accumulating depositional </w:t>
      </w:r>
      <w:r>
        <w:t>environment. In addition, the conglomerate is lenticular in sh</w:t>
      </w:r>
      <w:r>
        <w:t xml:space="preserve">ape, with a </w:t>
      </w:r>
      <w:r>
        <w:rPr>
          <w:rFonts w:ascii="Calibri" w:eastAsia="Calibri" w:hAnsi="Calibri" w:cs="Calibri"/>
        </w:rPr>
        <w:t>fl</w:t>
      </w:r>
      <w:r>
        <w:t>at top, indicating that it may have formed in a bathyal to abyssal canyon environment.</w:t>
      </w:r>
    </w:p>
    <w:p w14:paraId="018B05AE" w14:textId="77777777" w:rsidR="0073143E" w:rsidRDefault="00DF74AA">
      <w:pPr>
        <w:ind w:left="-13" w:firstLine="298"/>
      </w:pPr>
      <w:r>
        <w:t>The main part of the Zhaga Formation consists of thin layers of greywacke interbedded with shale layers of similar thickness (</w:t>
      </w:r>
      <w:r>
        <w:rPr>
          <w:color w:val="00007F"/>
        </w:rPr>
        <w:t>Figure 2a</w:t>
      </w:r>
      <w:r>
        <w:t>). The greywacke con</w:t>
      </w:r>
      <w:r>
        <w:t>tains typical underside moulages (</w:t>
      </w:r>
      <w:r>
        <w:rPr>
          <w:color w:val="00007F"/>
        </w:rPr>
        <w:t>Figure 2b</w:t>
      </w:r>
      <w:r>
        <w:t>), convolute bedding (</w:t>
      </w:r>
      <w:r>
        <w:rPr>
          <w:color w:val="00007F"/>
        </w:rPr>
        <w:t>Figure 2e</w:t>
      </w:r>
      <w:r>
        <w:t>), and a distinct a</w:t>
      </w:r>
      <w:r>
        <w:rPr>
          <w:rFonts w:ascii="Calibri" w:eastAsia="Calibri" w:hAnsi="Calibri" w:cs="Calibri"/>
        </w:rPr>
        <w:t>–</w:t>
      </w:r>
      <w:r>
        <w:t>b</w:t>
      </w:r>
      <w:r>
        <w:rPr>
          <w:rFonts w:ascii="Calibri" w:eastAsia="Calibri" w:hAnsi="Calibri" w:cs="Calibri"/>
        </w:rPr>
        <w:t>–</w:t>
      </w:r>
      <w:r>
        <w:t>c</w:t>
      </w:r>
      <w:r>
        <w:rPr>
          <w:rFonts w:ascii="Calibri" w:eastAsia="Calibri" w:hAnsi="Calibri" w:cs="Calibri"/>
        </w:rPr>
        <w:t>–</w:t>
      </w:r>
      <w:r>
        <w:t>d Bouma sequence (</w:t>
      </w:r>
      <w:r>
        <w:rPr>
          <w:color w:val="00007F"/>
        </w:rPr>
        <w:t>Figure 2f</w:t>
      </w:r>
      <w:r>
        <w:t>). The reported sedimentary features con</w:t>
      </w:r>
      <w:r>
        <w:rPr>
          <w:rFonts w:ascii="Calibri" w:eastAsia="Calibri" w:hAnsi="Calibri" w:cs="Calibri"/>
        </w:rPr>
        <w:t>fi</w:t>
      </w:r>
      <w:r>
        <w:t>rm that the Zhaga Formation records bathyal to abyssal turbidite deposition. In addition,</w:t>
      </w:r>
      <w:r>
        <w:t xml:space="preserve"> the Zhaga Formation exposed along the studied transect contains basalt and limestone interpreted as oceanic island deposits, which typically form in deep sea basins; the contact between the turbidite facies and ocean island deposits further con</w:t>
      </w:r>
      <w:r>
        <w:rPr>
          <w:rFonts w:ascii="Calibri" w:eastAsia="Calibri" w:hAnsi="Calibri" w:cs="Calibri"/>
        </w:rPr>
        <w:t>fi</w:t>
      </w:r>
      <w:r>
        <w:t>rms the d</w:t>
      </w:r>
      <w:r>
        <w:t>eepmarine origin of the Zhaga Formation.</w:t>
      </w:r>
    </w:p>
    <w:p w14:paraId="4D65A506" w14:textId="77777777" w:rsidR="0073143E" w:rsidRDefault="00DF74AA">
      <w:pPr>
        <w:ind w:left="-13" w:firstLine="298"/>
      </w:pPr>
      <w:r>
        <w:t>The rhyolite of the Zhaga Formation yields a LA</w:t>
      </w:r>
      <w:r>
        <w:rPr>
          <w:rFonts w:ascii="Calibri" w:eastAsia="Calibri" w:hAnsi="Calibri" w:cs="Calibri"/>
        </w:rPr>
        <w:t>–</w:t>
      </w:r>
      <w:r>
        <w:t>ICP</w:t>
      </w:r>
      <w:r>
        <w:rPr>
          <w:rFonts w:ascii="Calibri" w:eastAsia="Calibri" w:hAnsi="Calibri" w:cs="Calibri"/>
        </w:rPr>
        <w:t xml:space="preserve">– </w:t>
      </w:r>
      <w:r>
        <w:t>MS zircon U</w:t>
      </w:r>
      <w:r>
        <w:rPr>
          <w:rFonts w:ascii="Calibri" w:eastAsia="Calibri" w:hAnsi="Calibri" w:cs="Calibri"/>
        </w:rPr>
        <w:t>–</w:t>
      </w:r>
      <w:r>
        <w:t>Pb weighted mean age of 118 Ma (</w:t>
      </w:r>
      <w:r>
        <w:rPr>
          <w:color w:val="00007F"/>
        </w:rPr>
        <w:t xml:space="preserve">Figure 4a </w:t>
      </w:r>
      <w:r>
        <w:t xml:space="preserve">and </w:t>
      </w:r>
      <w:r>
        <w:rPr>
          <w:color w:val="00007F"/>
        </w:rPr>
        <w:t>4b</w:t>
      </w:r>
      <w:r>
        <w:t>), indicating that this formation was formed during the</w:t>
      </w:r>
      <w:r>
        <w:tab/>
        <w:t>late</w:t>
      </w:r>
      <w:r>
        <w:tab/>
        <w:t>Early</w:t>
      </w:r>
      <w:r>
        <w:tab/>
        <w:t>Cretaceous.</w:t>
      </w:r>
      <w:r>
        <w:tab/>
        <w:t>In</w:t>
      </w:r>
      <w:r>
        <w:tab/>
        <w:t>summary,</w:t>
      </w:r>
      <w:r>
        <w:tab/>
        <w:t>the</w:t>
      </w:r>
      <w:r>
        <w:tab/>
        <w:t>Zhaga</w:t>
      </w:r>
    </w:p>
    <w:p w14:paraId="4F78B597" w14:textId="77777777" w:rsidR="0073143E" w:rsidRDefault="00DF74AA">
      <w:pPr>
        <w:spacing w:after="510"/>
        <w:ind w:left="-4"/>
      </w:pPr>
      <w:r>
        <w:t>F</w:t>
      </w:r>
      <w:r>
        <w:t>ormation records late Early Cretaceous bathyal to abyssal turbidite deposition in the Bangong</w:t>
      </w:r>
      <w:r>
        <w:rPr>
          <w:rFonts w:ascii="Calibri" w:eastAsia="Calibri" w:hAnsi="Calibri" w:cs="Calibri"/>
        </w:rPr>
        <w:t>–</w:t>
      </w:r>
      <w:r>
        <w:t>Nujiang Neo-Tethys Ocean.</w:t>
      </w:r>
    </w:p>
    <w:p w14:paraId="64DB4210" w14:textId="77777777" w:rsidR="0073143E" w:rsidRDefault="00DF74AA">
      <w:pPr>
        <w:tabs>
          <w:tab w:val="center" w:pos="2197"/>
        </w:tabs>
        <w:spacing w:after="86" w:line="262" w:lineRule="auto"/>
        <w:ind w:left="-15" w:firstLine="0"/>
        <w:jc w:val="left"/>
      </w:pPr>
      <w:r>
        <w:lastRenderedPageBreak/>
        <w:t>6.2.</w:t>
      </w:r>
      <w:r>
        <w:tab/>
        <w:t>The provenance of the Zhaga Formation</w:t>
      </w:r>
    </w:p>
    <w:p w14:paraId="4A824258" w14:textId="77777777" w:rsidR="0073143E" w:rsidRDefault="00DF74AA">
      <w:pPr>
        <w:ind w:left="-4"/>
      </w:pPr>
      <w:r>
        <w:t>The Zhaga Formation was deposited in the Bangong</w:t>
      </w:r>
      <w:r>
        <w:rPr>
          <w:rFonts w:ascii="Calibri" w:eastAsia="Calibri" w:hAnsi="Calibri" w:cs="Calibri"/>
        </w:rPr>
        <w:t xml:space="preserve">– </w:t>
      </w:r>
      <w:r>
        <w:t>Nujiang Neo-Tethys Ocean, which was located</w:t>
      </w:r>
      <w:r>
        <w:t xml:space="preserve"> between the Lhasa block and the Qiangtang area (consisting of the southern Qiangtang</w:t>
      </w:r>
      <w:r>
        <w:rPr>
          <w:rFonts w:ascii="Calibri" w:eastAsia="Calibri" w:hAnsi="Calibri" w:cs="Calibri"/>
        </w:rPr>
        <w:t>–</w:t>
      </w:r>
      <w:r>
        <w:t>Baoshan block, the LSLSZ, and the northern Qiangtang</w:t>
      </w:r>
      <w:r>
        <w:rPr>
          <w:rFonts w:ascii="Calibri" w:eastAsia="Calibri" w:hAnsi="Calibri" w:cs="Calibri"/>
        </w:rPr>
        <w:t>–</w:t>
      </w:r>
      <w:r>
        <w:t xml:space="preserve">Qamdo block; see </w:t>
      </w:r>
      <w:r>
        <w:rPr>
          <w:color w:val="00007F"/>
        </w:rPr>
        <w:t>Figure 1a</w:t>
      </w:r>
      <w:r>
        <w:t>). It therefore seems likely that sediments of the Zhaga Formation were derived from either</w:t>
      </w:r>
      <w:r>
        <w:t xml:space="preserve"> the Lhasa block or the Qiangtang area.</w:t>
      </w:r>
    </w:p>
    <w:p w14:paraId="0237FE58" w14:textId="77777777" w:rsidR="0073143E" w:rsidRDefault="00DF74AA">
      <w:pPr>
        <w:ind w:left="-13" w:firstLine="299"/>
      </w:pPr>
      <w:r>
        <w:t xml:space="preserve">The diffusion and closure temperature of Pb in zircon is approximately 900°C (Lee </w:t>
      </w:r>
      <w:r>
        <w:t xml:space="preserve">et al. </w:t>
      </w:r>
      <w:r>
        <w:rPr>
          <w:color w:val="00007F"/>
        </w:rPr>
        <w:t>1997</w:t>
      </w:r>
      <w:r>
        <w:t xml:space="preserve">; Cherniak and Watson </w:t>
      </w:r>
      <w:r>
        <w:rPr>
          <w:color w:val="00007F"/>
        </w:rPr>
        <w:t>2001</w:t>
      </w:r>
      <w:r>
        <w:t xml:space="preserve">); zircon is therefore a reliable indicator of magmatism and high-grade metamorphism. Because of </w:t>
      </w:r>
      <w:r>
        <w:t>its high mineral stability, zircon is readily preserved in sedimentary rocks, and the peak ages of detrital zircons generally record high-temperature events in the sediment source region. Therefore, detrital zircons in sedimentary rocks play an important r</w:t>
      </w:r>
      <w:r>
        <w:t>ole in the identi</w:t>
      </w:r>
      <w:r>
        <w:rPr>
          <w:rFonts w:ascii="Calibri" w:eastAsia="Calibri" w:hAnsi="Calibri" w:cs="Calibri"/>
        </w:rPr>
        <w:t>fi</w:t>
      </w:r>
      <w:r>
        <w:t xml:space="preserve">cation of sediment provenance (Xu </w:t>
      </w:r>
      <w:r>
        <w:t xml:space="preserve">et al. </w:t>
      </w:r>
      <w:r>
        <w:rPr>
          <w:color w:val="00007F"/>
        </w:rPr>
        <w:t>2007</w:t>
      </w:r>
      <w:r>
        <w:t>).</w:t>
      </w:r>
    </w:p>
    <w:p w14:paraId="39251750" w14:textId="77777777" w:rsidR="0073143E" w:rsidRDefault="00DF74AA">
      <w:pPr>
        <w:ind w:left="-13" w:firstLine="300"/>
      </w:pPr>
      <w:r>
        <w:t>The greywacke of the Zhaga Formation yields nine peak ages of 247, 330, 459, 541, 611, 941, 1590, 1871, and 2482 Ma, indicating that the provenance region has a complex tectonic history. Th</w:t>
      </w:r>
      <w:r>
        <w:t xml:space="preserve">e peak ages of 541, 611, 941, 1590, 1871, and 2482 Ma record events widely recognized in both the Lhasa and Qiangtang terranes (Fan </w:t>
      </w:r>
      <w:r>
        <w:t xml:space="preserve">et al. </w:t>
      </w:r>
      <w:r>
        <w:rPr>
          <w:color w:val="00007F"/>
        </w:rPr>
        <w:t>2012</w:t>
      </w:r>
      <w:r>
        <w:t>) and therefore have unclear signi</w:t>
      </w:r>
      <w:r>
        <w:rPr>
          <w:rFonts w:ascii="Calibri" w:eastAsia="Calibri" w:hAnsi="Calibri" w:cs="Calibri"/>
        </w:rPr>
        <w:t>fi</w:t>
      </w:r>
      <w:r>
        <w:t>cance for the provenance of the Zhaga Formation. In contrast, the peak ages o</w:t>
      </w:r>
      <w:r>
        <w:t>f 459, 330, and 247 Ma have clear implications. The Lhasa block was stable at these times, with no record of magmatic or tectonic activity, whereas evidence from the Qiangtang area shows quite the contrary, as explained later.</w:t>
      </w:r>
    </w:p>
    <w:p w14:paraId="5EFC2B62" w14:textId="77777777" w:rsidR="0073143E" w:rsidRDefault="00DF74AA">
      <w:pPr>
        <w:ind w:left="-13" w:firstLine="299"/>
      </w:pPr>
      <w:r>
        <w:t>The Qiangtang area is subdivi</w:t>
      </w:r>
      <w:r>
        <w:t>ded into the southern Qiangtang</w:t>
      </w:r>
      <w:r>
        <w:rPr>
          <w:rFonts w:ascii="Calibri" w:eastAsia="Calibri" w:hAnsi="Calibri" w:cs="Calibri"/>
        </w:rPr>
        <w:t>–</w:t>
      </w:r>
      <w:r>
        <w:t>Baoshan block and the northern Qiangtang</w:t>
      </w:r>
      <w:r>
        <w:rPr>
          <w:rFonts w:ascii="Calibri" w:eastAsia="Calibri" w:hAnsi="Calibri" w:cs="Calibri"/>
        </w:rPr>
        <w:t>–</w:t>
      </w:r>
    </w:p>
    <w:p w14:paraId="0B193ED9" w14:textId="77777777" w:rsidR="0073143E" w:rsidRDefault="00DF74AA">
      <w:pPr>
        <w:ind w:left="-4"/>
      </w:pPr>
      <w:r>
        <w:t xml:space="preserve">Qamdo block by the LSLSZ (Li </w:t>
      </w:r>
      <w:r>
        <w:rPr>
          <w:color w:val="00007F"/>
        </w:rPr>
        <w:t>1987</w:t>
      </w:r>
      <w:r>
        <w:t xml:space="preserve">; Li </w:t>
      </w:r>
      <w:r>
        <w:t>et al</w:t>
      </w:r>
      <w:r>
        <w:t xml:space="preserve">. </w:t>
      </w:r>
      <w:r>
        <w:rPr>
          <w:color w:val="00007F"/>
        </w:rPr>
        <w:t>2006</w:t>
      </w:r>
      <w:r>
        <w:t xml:space="preserve">, </w:t>
      </w:r>
      <w:r>
        <w:rPr>
          <w:color w:val="00007F"/>
        </w:rPr>
        <w:t>2007</w:t>
      </w:r>
      <w:r>
        <w:t xml:space="preserve">, </w:t>
      </w:r>
      <w:r>
        <w:rPr>
          <w:color w:val="00007F"/>
        </w:rPr>
        <w:t>2009</w:t>
      </w:r>
      <w:r>
        <w:t xml:space="preserve">; Dong </w:t>
      </w:r>
      <w:r>
        <w:t xml:space="preserve">et al. </w:t>
      </w:r>
      <w:r>
        <w:rPr>
          <w:color w:val="00007F"/>
        </w:rPr>
        <w:t>2009</w:t>
      </w:r>
      <w:r>
        <w:t xml:space="preserve">; Shi </w:t>
      </w:r>
      <w:r>
        <w:t xml:space="preserve">et al. </w:t>
      </w:r>
      <w:r>
        <w:rPr>
          <w:color w:val="00007F"/>
        </w:rPr>
        <w:t>2009</w:t>
      </w:r>
      <w:r>
        <w:t xml:space="preserve">; Zhai </w:t>
      </w:r>
      <w:r>
        <w:t xml:space="preserve">et al. </w:t>
      </w:r>
      <w:r>
        <w:rPr>
          <w:color w:val="00007F"/>
        </w:rPr>
        <w:t>2009</w:t>
      </w:r>
      <w:r>
        <w:t xml:space="preserve">; Wang </w:t>
      </w:r>
      <w:r>
        <w:t xml:space="preserve">et al. </w:t>
      </w:r>
      <w:r>
        <w:rPr>
          <w:color w:val="00007F"/>
        </w:rPr>
        <w:t>2013</w:t>
      </w:r>
      <w:r>
        <w:t xml:space="preserve">; Wu </w:t>
      </w:r>
      <w:r>
        <w:rPr>
          <w:color w:val="00007F"/>
        </w:rPr>
        <w:t>2013</w:t>
      </w:r>
      <w:r>
        <w:t>). Evidence of tectonic activity at 459 Ma exists not only in the southern Qiangtang</w:t>
      </w:r>
      <w:r>
        <w:rPr>
          <w:rFonts w:ascii="Calibri" w:eastAsia="Calibri" w:hAnsi="Calibri" w:cs="Calibri"/>
        </w:rPr>
        <w:t>–</w:t>
      </w:r>
      <w:r>
        <w:t>Baoshan block but also in the LSLSZ and the northern Qiangtang</w:t>
      </w:r>
      <w:r>
        <w:rPr>
          <w:rFonts w:ascii="Calibri" w:eastAsia="Calibri" w:hAnsi="Calibri" w:cs="Calibri"/>
        </w:rPr>
        <w:t>–</w:t>
      </w:r>
      <w:r>
        <w:t xml:space="preserve">Qamdo block. Jie </w:t>
      </w:r>
      <w:r>
        <w:t>et al</w:t>
      </w:r>
      <w:r>
        <w:t>. (</w:t>
      </w:r>
      <w:r>
        <w:rPr>
          <w:color w:val="00007F"/>
        </w:rPr>
        <w:t>2015</w:t>
      </w:r>
      <w:r>
        <w:t>) identi</w:t>
      </w:r>
      <w:r>
        <w:rPr>
          <w:rFonts w:ascii="Calibri" w:eastAsia="Calibri" w:hAnsi="Calibri" w:cs="Calibri"/>
        </w:rPr>
        <w:t>fi</w:t>
      </w:r>
      <w:r>
        <w:t xml:space="preserve">ed </w:t>
      </w:r>
      <w:r>
        <w:rPr>
          <w:rFonts w:ascii="Calibri" w:eastAsia="Calibri" w:hAnsi="Calibri" w:cs="Calibri"/>
        </w:rPr>
        <w:t>fl</w:t>
      </w:r>
      <w:r>
        <w:t>ysch deposits with interlayering of bimodal igneous rocks and ob</w:t>
      </w:r>
      <w:r>
        <w:t>tained zircon U</w:t>
      </w:r>
      <w:r>
        <w:rPr>
          <w:rFonts w:ascii="Calibri" w:eastAsia="Calibri" w:hAnsi="Calibri" w:cs="Calibri"/>
        </w:rPr>
        <w:t>–</w:t>
      </w:r>
      <w:r>
        <w:t xml:space="preserve">Pb ages of 450 and 458 Ma from rhyolite layers. The deposits were interpreted to record an Ordovician continental rift event (Jie </w:t>
      </w:r>
      <w:r>
        <w:t>et al</w:t>
      </w:r>
      <w:r>
        <w:t xml:space="preserve">. </w:t>
      </w:r>
      <w:r>
        <w:rPr>
          <w:color w:val="00007F"/>
        </w:rPr>
        <w:t>2015</w:t>
      </w:r>
      <w:r>
        <w:t>). In the LSLSZ there are many ophiolites dated at 438</w:t>
      </w:r>
      <w:r>
        <w:rPr>
          <w:rFonts w:ascii="Calibri" w:eastAsia="Calibri" w:hAnsi="Calibri" w:cs="Calibri"/>
        </w:rPr>
        <w:t>–</w:t>
      </w:r>
      <w:r>
        <w:t xml:space="preserve">467 Ma (Li </w:t>
      </w:r>
      <w:r>
        <w:t>et al</w:t>
      </w:r>
      <w:r>
        <w:t xml:space="preserve">. </w:t>
      </w:r>
      <w:r>
        <w:rPr>
          <w:color w:val="00007F"/>
        </w:rPr>
        <w:t>2008a</w:t>
      </w:r>
      <w:r>
        <w:t xml:space="preserve">; Wang </w:t>
      </w:r>
      <w:r>
        <w:t>et al</w:t>
      </w:r>
      <w:r>
        <w:t xml:space="preserve">. </w:t>
      </w:r>
      <w:r>
        <w:rPr>
          <w:color w:val="00007F"/>
        </w:rPr>
        <w:t>2008a</w:t>
      </w:r>
      <w:r>
        <w:t xml:space="preserve">; </w:t>
      </w:r>
      <w:r>
        <w:t xml:space="preserve">Zhai </w:t>
      </w:r>
      <w:r>
        <w:t xml:space="preserve">et al. </w:t>
      </w:r>
      <w:r>
        <w:rPr>
          <w:color w:val="00007F"/>
        </w:rPr>
        <w:t>2010</w:t>
      </w:r>
      <w:r>
        <w:t>), indicating that the Longmuco</w:t>
      </w:r>
      <w:r>
        <w:rPr>
          <w:rFonts w:ascii="Calibri" w:eastAsia="Calibri" w:hAnsi="Calibri" w:cs="Calibri"/>
        </w:rPr>
        <w:t xml:space="preserve">– </w:t>
      </w:r>
      <w:r>
        <w:t>Shuanghu</w:t>
      </w:r>
      <w:r>
        <w:rPr>
          <w:rFonts w:ascii="Calibri" w:eastAsia="Calibri" w:hAnsi="Calibri" w:cs="Calibri"/>
        </w:rPr>
        <w:t>–</w:t>
      </w:r>
      <w:r>
        <w:t>Lancangjiang Ocean was undergoing rapid expansion during this period. In the northern Qiangtang</w:t>
      </w:r>
      <w:r>
        <w:rPr>
          <w:rFonts w:ascii="Calibri" w:eastAsia="Calibri" w:hAnsi="Calibri" w:cs="Calibri"/>
        </w:rPr>
        <w:t xml:space="preserve">– </w:t>
      </w:r>
      <w:r>
        <w:t xml:space="preserve">Qamdo block, the Caledonian movement is extensively developed (Lu </w:t>
      </w:r>
      <w:r>
        <w:rPr>
          <w:color w:val="00007F"/>
        </w:rPr>
        <w:t>2004</w:t>
      </w:r>
      <w:r>
        <w:t xml:space="preserve">; Xia </w:t>
      </w:r>
      <w:r>
        <w:t xml:space="preserve">et al. </w:t>
      </w:r>
      <w:r>
        <w:rPr>
          <w:color w:val="00007F"/>
        </w:rPr>
        <w:t>2009</w:t>
      </w:r>
      <w:r>
        <w:t xml:space="preserve">; Peng </w:t>
      </w:r>
      <w:r>
        <w:t xml:space="preserve">et al. </w:t>
      </w:r>
      <w:r>
        <w:rPr>
          <w:color w:val="00007F"/>
        </w:rPr>
        <w:t>2014</w:t>
      </w:r>
      <w:r>
        <w:t>). The Ordovician continental rift event in the southern Qiangtang</w:t>
      </w:r>
      <w:r>
        <w:rPr>
          <w:rFonts w:ascii="Calibri" w:eastAsia="Calibri" w:hAnsi="Calibri" w:cs="Calibri"/>
        </w:rPr>
        <w:t>–</w:t>
      </w:r>
      <w:r>
        <w:t xml:space="preserve">Qamdo block, the </w:t>
      </w:r>
      <w:r>
        <w:t>expansion of the Longmuco</w:t>
      </w:r>
      <w:r>
        <w:rPr>
          <w:rFonts w:ascii="Calibri" w:eastAsia="Calibri" w:hAnsi="Calibri" w:cs="Calibri"/>
        </w:rPr>
        <w:t xml:space="preserve">– </w:t>
      </w:r>
      <w:r>
        <w:t>Shuanghu</w:t>
      </w:r>
      <w:r>
        <w:rPr>
          <w:rFonts w:ascii="Calibri" w:eastAsia="Calibri" w:hAnsi="Calibri" w:cs="Calibri"/>
        </w:rPr>
        <w:t>–</w:t>
      </w:r>
      <w:r>
        <w:t>Lancangjiang Ocean, and the Caledonian movement in the northern Qiangtang</w:t>
      </w:r>
      <w:r>
        <w:rPr>
          <w:rFonts w:ascii="Calibri" w:eastAsia="Calibri" w:hAnsi="Calibri" w:cs="Calibri"/>
        </w:rPr>
        <w:t>–</w:t>
      </w:r>
      <w:r>
        <w:t>Qamdo block could each have produced new zircons at ~459 M</w:t>
      </w:r>
      <w:r>
        <w:t>a, and therefore, the 459 Ma peak age of detrital zircons from the Zhaga Formation indicates that the provenance region of the Zhaga Formation was the Qiangtang area.</w:t>
      </w:r>
    </w:p>
    <w:p w14:paraId="628CC20D" w14:textId="77777777" w:rsidR="0073143E" w:rsidRDefault="00DF74AA">
      <w:pPr>
        <w:ind w:left="-13" w:firstLine="299"/>
      </w:pPr>
      <w:r>
        <w:t>The Longmuco</w:t>
      </w:r>
      <w:r>
        <w:rPr>
          <w:rFonts w:ascii="Calibri" w:eastAsia="Calibri" w:hAnsi="Calibri" w:cs="Calibri"/>
        </w:rPr>
        <w:t>–</w:t>
      </w:r>
      <w:r>
        <w:t>Shuanghu</w:t>
      </w:r>
      <w:r>
        <w:rPr>
          <w:rFonts w:ascii="Calibri" w:eastAsia="Calibri" w:hAnsi="Calibri" w:cs="Calibri"/>
        </w:rPr>
        <w:t>–</w:t>
      </w:r>
      <w:r>
        <w:t xml:space="preserve">Lancangjiang Ocean began subducting at about 350 Ma and </w:t>
      </w:r>
      <w:r>
        <w:rPr>
          <w:rFonts w:ascii="Calibri" w:eastAsia="Calibri" w:hAnsi="Calibri" w:cs="Calibri"/>
        </w:rPr>
        <w:t>fi</w:t>
      </w:r>
      <w:r>
        <w:t>nally clo</w:t>
      </w:r>
      <w:r>
        <w:t xml:space="preserve">sed before 214 Ma (Li </w:t>
      </w:r>
      <w:r>
        <w:rPr>
          <w:color w:val="00007F"/>
        </w:rPr>
        <w:t>1987</w:t>
      </w:r>
      <w:r>
        <w:t xml:space="preserve">; Li </w:t>
      </w:r>
      <w:r>
        <w:t>et al</w:t>
      </w:r>
      <w:r>
        <w:t xml:space="preserve">. </w:t>
      </w:r>
      <w:r>
        <w:rPr>
          <w:color w:val="00007F"/>
        </w:rPr>
        <w:t>2007</w:t>
      </w:r>
      <w:r>
        <w:t xml:space="preserve">, </w:t>
      </w:r>
      <w:r>
        <w:rPr>
          <w:color w:val="00007F"/>
        </w:rPr>
        <w:t>2008a</w:t>
      </w:r>
      <w:r>
        <w:t xml:space="preserve">; Dong </w:t>
      </w:r>
      <w:r>
        <w:t xml:space="preserve">et al. </w:t>
      </w:r>
      <w:r>
        <w:rPr>
          <w:color w:val="00007F"/>
        </w:rPr>
        <w:t>2009</w:t>
      </w:r>
      <w:r>
        <w:t xml:space="preserve">; Shi </w:t>
      </w:r>
      <w:r>
        <w:t xml:space="preserve">et al. </w:t>
      </w:r>
      <w:r>
        <w:rPr>
          <w:color w:val="00007F"/>
        </w:rPr>
        <w:t>2009</w:t>
      </w:r>
      <w:r>
        <w:t xml:space="preserve">; Zhai </w:t>
      </w:r>
      <w:r>
        <w:t xml:space="preserve">et al. </w:t>
      </w:r>
      <w:r>
        <w:rPr>
          <w:color w:val="00007F"/>
        </w:rPr>
        <w:t>2009</w:t>
      </w:r>
      <w:r>
        <w:t xml:space="preserve">; Wu </w:t>
      </w:r>
      <w:r>
        <w:rPr>
          <w:color w:val="00007F"/>
        </w:rPr>
        <w:t>2013</w:t>
      </w:r>
      <w:r>
        <w:t xml:space="preserve">). This process conceivably produced many new zircons in the Qiangtang area (Li </w:t>
      </w:r>
      <w:r>
        <w:t xml:space="preserve">et al. </w:t>
      </w:r>
      <w:r>
        <w:rPr>
          <w:color w:val="00007F"/>
        </w:rPr>
        <w:t>2007</w:t>
      </w:r>
      <w:r>
        <w:t xml:space="preserve">, </w:t>
      </w:r>
      <w:r>
        <w:rPr>
          <w:color w:val="00007F"/>
        </w:rPr>
        <w:t>2009</w:t>
      </w:r>
      <w:r>
        <w:t xml:space="preserve">) and may therefore account for the peak ages at 330 and 247 Ma observed in the detrital zircons of the Zhaga Formation. This correlation is further evidenced </w:t>
      </w:r>
      <w:r>
        <w:t>that the provenance of the Zhaga Formation was the Qiangtang area.</w:t>
      </w:r>
    </w:p>
    <w:p w14:paraId="4CFD67E8" w14:textId="77777777" w:rsidR="0073143E" w:rsidRDefault="00DF74AA">
      <w:pPr>
        <w:spacing w:after="436"/>
        <w:ind w:left="-13" w:firstLine="298"/>
      </w:pPr>
      <w:r>
        <w:t>In the central Lhasa block, a large-scale late Indosinian orogenic belt is recorded by widely distributed granites dated at 210</w:t>
      </w:r>
      <w:r>
        <w:rPr>
          <w:rFonts w:ascii="Calibri" w:eastAsia="Calibri" w:hAnsi="Calibri" w:cs="Calibri"/>
        </w:rPr>
        <w:t>–</w:t>
      </w:r>
      <w:r>
        <w:t xml:space="preserve">190 Ma (Li </w:t>
      </w:r>
      <w:r>
        <w:t xml:space="preserve">et al. </w:t>
      </w:r>
      <w:r>
        <w:rPr>
          <w:color w:val="00007F"/>
        </w:rPr>
        <w:t>2003</w:t>
      </w:r>
      <w:r>
        <w:t xml:space="preserve">, </w:t>
      </w:r>
      <w:r>
        <w:rPr>
          <w:color w:val="00007F"/>
        </w:rPr>
        <w:t>2011a</w:t>
      </w:r>
      <w:r>
        <w:t>). The detrital zircons of the E</w:t>
      </w:r>
      <w:r>
        <w:t>arly Cretaceous Zhaga Formation do not yield peak ages matching this period, indicating that the provenance region of the Zhaga Formation was not the Lhasa block. In summary, the provenance of the Zhaga Formation was the Qiangtang area to the north.</w:t>
      </w:r>
    </w:p>
    <w:p w14:paraId="3087FA70" w14:textId="77777777" w:rsidR="0073143E" w:rsidRDefault="00DF74AA">
      <w:pPr>
        <w:spacing w:after="46" w:line="262" w:lineRule="auto"/>
        <w:ind w:left="-5" w:hanging="10"/>
        <w:jc w:val="left"/>
      </w:pPr>
      <w:r>
        <w:t>6.3.</w:t>
      </w:r>
      <w:r>
        <w:tab/>
        <w:t>The tectonic signi</w:t>
      </w:r>
      <w:r>
        <w:rPr>
          <w:rFonts w:ascii="Calibri" w:eastAsia="Calibri" w:hAnsi="Calibri" w:cs="Calibri"/>
        </w:rPr>
        <w:t>fi</w:t>
      </w:r>
      <w:r>
        <w:t xml:space="preserve">cance of the Zhaga Formation for </w:t>
      </w:r>
      <w:r>
        <w:rPr>
          <w:rFonts w:ascii="Calibri" w:eastAsia="Calibri" w:hAnsi="Calibri" w:cs="Calibri"/>
        </w:rPr>
        <w:t>fl</w:t>
      </w:r>
      <w:r>
        <w:t>ysch deposit formation in the Bangong</w:t>
      </w:r>
      <w:r>
        <w:rPr>
          <w:rFonts w:ascii="Calibri" w:eastAsia="Calibri" w:hAnsi="Calibri" w:cs="Calibri"/>
        </w:rPr>
        <w:t>–</w:t>
      </w:r>
      <w:r>
        <w:t>Nujiang Neo-Tethys Ocean</w:t>
      </w:r>
    </w:p>
    <w:p w14:paraId="6B9F5547" w14:textId="77777777" w:rsidR="0073143E" w:rsidRDefault="00DF74AA">
      <w:pPr>
        <w:ind w:left="-4"/>
      </w:pPr>
      <w:r>
        <w:t xml:space="preserve">Flysch deposits form in predominantly </w:t>
      </w:r>
      <w:proofErr w:type="gramStart"/>
      <w:r>
        <w:t>deep sea</w:t>
      </w:r>
      <w:proofErr w:type="gramEnd"/>
      <w:r>
        <w:t xml:space="preserve"> basins and typically directly overlie oceanic crust. Therefore, analysis of these depo</w:t>
      </w:r>
      <w:r>
        <w:t xml:space="preserve">sits can help reconstruct the evolution of ancient oceans. The </w:t>
      </w:r>
      <w:r>
        <w:rPr>
          <w:rFonts w:ascii="Calibri" w:eastAsia="Calibri" w:hAnsi="Calibri" w:cs="Calibri"/>
        </w:rPr>
        <w:t>fl</w:t>
      </w:r>
      <w:r>
        <w:t>ysch deposits of the Bangong</w:t>
      </w:r>
      <w:r>
        <w:rPr>
          <w:rFonts w:ascii="Calibri" w:eastAsia="Calibri" w:hAnsi="Calibri" w:cs="Calibri"/>
        </w:rPr>
        <w:t>–</w:t>
      </w:r>
      <w:r>
        <w:t xml:space="preserve">Nujiang Neo-Tethys Ocean are recorded in the Mugagangri Group (Bureau of Geology and Mineral Exploration of Tibet Province </w:t>
      </w:r>
      <w:r>
        <w:rPr>
          <w:color w:val="00007F"/>
        </w:rPr>
        <w:t>1993</w:t>
      </w:r>
      <w:r>
        <w:t>). The Mugagangri Group is dominate</w:t>
      </w:r>
      <w:r>
        <w:t>d by greywacke and shale and reaches huge thicknesses of up to 14,796 m in the Rongma area, Gerze County (Bureau of Geology and Mineral</w:t>
      </w:r>
    </w:p>
    <w:p w14:paraId="5A9786A4" w14:textId="77777777" w:rsidR="0073143E" w:rsidRDefault="00DF74AA">
      <w:pPr>
        <w:ind w:left="-4"/>
      </w:pPr>
      <w:r>
        <w:t xml:space="preserve">Exploration of Tibet Province </w:t>
      </w:r>
      <w:r>
        <w:rPr>
          <w:color w:val="00007F"/>
        </w:rPr>
        <w:t>1993</w:t>
      </w:r>
      <w:r>
        <w:t>). The group contains scarce fossils and rare sedimentary structures such as load cast</w:t>
      </w:r>
      <w:r>
        <w:t xml:space="preserve">s, </w:t>
      </w:r>
      <w:r>
        <w:rPr>
          <w:rFonts w:ascii="Calibri" w:eastAsia="Calibri" w:hAnsi="Calibri" w:cs="Calibri"/>
        </w:rPr>
        <w:t>fl</w:t>
      </w:r>
      <w:r>
        <w:t xml:space="preserve">ute casts, and incomplete Bouma sequences (Xie </w:t>
      </w:r>
      <w:r>
        <w:t xml:space="preserve">et al. </w:t>
      </w:r>
      <w:r>
        <w:rPr>
          <w:color w:val="00007F"/>
        </w:rPr>
        <w:t>2009</w:t>
      </w:r>
      <w:r>
        <w:t>).</w:t>
      </w:r>
    </w:p>
    <w:p w14:paraId="0215398B" w14:textId="77777777" w:rsidR="0073143E" w:rsidRDefault="00DF74AA">
      <w:pPr>
        <w:ind w:left="-13" w:firstLine="299"/>
      </w:pPr>
      <w:r>
        <w:t>The Mugagangri Group contains huge tectonic rock blocks within the BNSZ, with a distribution strictly limited by the suture zone. Deposits of the Mugagangri Group form the matrix of the ophi</w:t>
      </w:r>
      <w:r>
        <w:t>olites, ocean island fragments, and exotic limestone blocks located within the BNSZ, indicating that this group records a critical period in the evolution of the Bangong</w:t>
      </w:r>
      <w:r>
        <w:rPr>
          <w:rFonts w:ascii="Calibri" w:eastAsia="Calibri" w:hAnsi="Calibri" w:cs="Calibri"/>
        </w:rPr>
        <w:t>–</w:t>
      </w:r>
      <w:r>
        <w:t xml:space="preserve">Nujiang Neo-Tethys Ocean. </w:t>
      </w:r>
      <w:r>
        <w:lastRenderedPageBreak/>
        <w:t xml:space="preserve">However, because of the scarcity of fossils, the age of the </w:t>
      </w:r>
      <w:r>
        <w:t>Mugagangri Group is highly controversial.</w:t>
      </w:r>
    </w:p>
    <w:p w14:paraId="034D358F" w14:textId="77777777" w:rsidR="0073143E" w:rsidRDefault="00DF74AA">
      <w:pPr>
        <w:spacing w:after="440"/>
        <w:ind w:left="-13" w:firstLine="299"/>
      </w:pPr>
      <w:r>
        <w:t xml:space="preserve">Early to Middle Jurassic trace fossils, corals, bivalves, and gastropods are found in the western segment of the BNSZ, near Rutog County (Jiangxi Institute of Geological Survey </w:t>
      </w:r>
      <w:r>
        <w:rPr>
          <w:color w:val="00007F"/>
        </w:rPr>
        <w:t>2005</w:t>
      </w:r>
      <w:r>
        <w:t xml:space="preserve">; Xie </w:t>
      </w:r>
      <w:r>
        <w:t xml:space="preserve">et al. </w:t>
      </w:r>
      <w:r>
        <w:rPr>
          <w:color w:val="00007F"/>
        </w:rPr>
        <w:t>2009</w:t>
      </w:r>
      <w:r>
        <w:t>). In the middle</w:t>
      </w:r>
      <w:r>
        <w:t xml:space="preserve"> segment of the BNSZ, corals, bivalves, gastropods, and bristle sponge fossils occur in Gerze, Bangor, and Nagqu counties (Wen </w:t>
      </w:r>
      <w:r>
        <w:rPr>
          <w:color w:val="00007F"/>
        </w:rPr>
        <w:t>1979</w:t>
      </w:r>
      <w:r>
        <w:t xml:space="preserve">; Tibet Institute of Geological Survey </w:t>
      </w:r>
      <w:r>
        <w:rPr>
          <w:color w:val="00007F"/>
        </w:rPr>
        <w:t>2012a</w:t>
      </w:r>
      <w:r>
        <w:t xml:space="preserve">, </w:t>
      </w:r>
      <w:r>
        <w:rPr>
          <w:color w:val="00007F"/>
        </w:rPr>
        <w:t>2012b</w:t>
      </w:r>
      <w:r>
        <w:t xml:space="preserve">, </w:t>
      </w:r>
      <w:r>
        <w:rPr>
          <w:color w:val="00007F"/>
        </w:rPr>
        <w:t>2012c</w:t>
      </w:r>
      <w:r>
        <w:t xml:space="preserve">, </w:t>
      </w:r>
      <w:r>
        <w:rPr>
          <w:color w:val="00007F"/>
        </w:rPr>
        <w:t>2012d</w:t>
      </w:r>
      <w:r>
        <w:t xml:space="preserve">). These fossils are predominantly Early to Middle Jurassic </w:t>
      </w:r>
      <w:r>
        <w:t xml:space="preserve">in age, with a small number of Late Jurassic examples. Although occurrences are rare, the fossils indicate a Jurassic age for the Mugagangri Group. However, most of the deposits have no age constraints; although the Mugagangri Group is widely distributed, </w:t>
      </w:r>
      <w:r>
        <w:t>only a few sites contain fossils (</w:t>
      </w:r>
      <w:r>
        <w:rPr>
          <w:color w:val="00007F"/>
        </w:rPr>
        <w:t>Figure 7</w:t>
      </w:r>
      <w:r>
        <w:t xml:space="preserve">). Fan </w:t>
      </w:r>
      <w:r>
        <w:t xml:space="preserve">et al. </w:t>
      </w:r>
      <w:r>
        <w:t>(</w:t>
      </w:r>
      <w:r>
        <w:rPr>
          <w:color w:val="00007F"/>
        </w:rPr>
        <w:t>2014b</w:t>
      </w:r>
      <w:r>
        <w:t xml:space="preserve">) collected coral fossils of Middle Jurassic to Early Cretaceous age from the Mugagangri Group (Fan </w:t>
      </w:r>
      <w:r>
        <w:t xml:space="preserve">et al. </w:t>
      </w:r>
      <w:r>
        <w:rPr>
          <w:color w:val="00007F"/>
        </w:rPr>
        <w:t>2014b</w:t>
      </w:r>
      <w:r>
        <w:t>). The study distinguished the Zhaga Formation from the Mugagangri Group and obtai</w:t>
      </w:r>
      <w:r>
        <w:t>ned a zircon U</w:t>
      </w:r>
      <w:r>
        <w:rPr>
          <w:rFonts w:ascii="Calibri" w:eastAsia="Calibri" w:hAnsi="Calibri" w:cs="Calibri"/>
        </w:rPr>
        <w:t>–</w:t>
      </w:r>
      <w:r>
        <w:t>Pb age of 118 Ma from its rhyolite interlayers. The Middle Jurassic to Early Cretaceous coral fossils and the 118 Ma zircon U</w:t>
      </w:r>
      <w:r>
        <w:rPr>
          <w:rFonts w:ascii="Calibri" w:eastAsia="Calibri" w:hAnsi="Calibri" w:cs="Calibri"/>
        </w:rPr>
        <w:t>–</w:t>
      </w:r>
      <w:r>
        <w:t xml:space="preserve">Pb age indicates that some parts of the Mugagangri Group may be Early Cretaceous in age. The timing of </w:t>
      </w:r>
      <w:r>
        <w:rPr>
          <w:rFonts w:ascii="Calibri" w:eastAsia="Calibri" w:hAnsi="Calibri" w:cs="Calibri"/>
        </w:rPr>
        <w:t>fl</w:t>
      </w:r>
      <w:r>
        <w:t>ysch depos</w:t>
      </w:r>
      <w:r>
        <w:t>ition in the Bangong</w:t>
      </w:r>
      <w:r>
        <w:rPr>
          <w:rFonts w:ascii="Calibri" w:eastAsia="Calibri" w:hAnsi="Calibri" w:cs="Calibri"/>
        </w:rPr>
        <w:t>–</w:t>
      </w:r>
      <w:r>
        <w:t>Nujiang Neo-Tethys Ocean may therefore have extended from the Jurassic into the Early Cretaceous.</w:t>
      </w:r>
    </w:p>
    <w:p w14:paraId="440C5AEF" w14:textId="77777777" w:rsidR="0073143E" w:rsidRDefault="00DF74AA">
      <w:pPr>
        <w:tabs>
          <w:tab w:val="center" w:pos="2454"/>
        </w:tabs>
        <w:spacing w:after="0" w:line="262" w:lineRule="auto"/>
        <w:ind w:left="-15" w:firstLine="0"/>
        <w:jc w:val="left"/>
      </w:pPr>
      <w:r>
        <w:t>6.4.</w:t>
      </w:r>
      <w:r>
        <w:tab/>
        <w:t>The timing of closure of the Bangong</w:t>
      </w:r>
      <w:r>
        <w:rPr>
          <w:rFonts w:ascii="Calibri" w:eastAsia="Calibri" w:hAnsi="Calibri" w:cs="Calibri"/>
        </w:rPr>
        <w:t>–</w:t>
      </w:r>
      <w:r>
        <w:t>Nujiang</w:t>
      </w:r>
    </w:p>
    <w:p w14:paraId="29096534" w14:textId="77777777" w:rsidR="0073143E" w:rsidRDefault="00DF74AA">
      <w:pPr>
        <w:spacing w:after="81" w:line="262" w:lineRule="auto"/>
        <w:ind w:left="-5" w:hanging="10"/>
        <w:jc w:val="left"/>
      </w:pPr>
      <w:r>
        <w:t>Neo-Tethys Ocean</w:t>
      </w:r>
    </w:p>
    <w:tbl>
      <w:tblPr>
        <w:tblStyle w:val="TableGrid"/>
        <w:tblpPr w:vertAnchor="text" w:horzAnchor="margin" w:tblpY="2570"/>
        <w:tblOverlap w:val="never"/>
        <w:tblW w:w="9824" w:type="dxa"/>
        <w:tblInd w:w="0" w:type="dxa"/>
        <w:tblCellMar>
          <w:top w:w="0" w:type="dxa"/>
          <w:left w:w="0" w:type="dxa"/>
          <w:bottom w:w="5" w:type="dxa"/>
          <w:right w:w="1313" w:type="dxa"/>
        </w:tblCellMar>
        <w:tblLook w:val="04A0" w:firstRow="1" w:lastRow="0" w:firstColumn="1" w:lastColumn="0" w:noHBand="0" w:noVBand="1"/>
      </w:tblPr>
      <w:tblGrid>
        <w:gridCol w:w="9824"/>
      </w:tblGrid>
      <w:tr w:rsidR="0073143E" w14:paraId="46F8992B" w14:textId="77777777">
        <w:trPr>
          <w:trHeight w:val="190"/>
        </w:trPr>
        <w:tc>
          <w:tcPr>
            <w:tcW w:w="6359" w:type="dxa"/>
            <w:tcBorders>
              <w:top w:val="nil"/>
              <w:left w:val="nil"/>
              <w:bottom w:val="nil"/>
              <w:right w:val="nil"/>
            </w:tcBorders>
            <w:vAlign w:val="bottom"/>
          </w:tcPr>
          <w:p w14:paraId="687C3AAE" w14:textId="77777777" w:rsidR="0073143E" w:rsidRDefault="00DF74AA">
            <w:pPr>
              <w:spacing w:after="234" w:line="259" w:lineRule="auto"/>
              <w:ind w:left="1311" w:firstLine="0"/>
              <w:jc w:val="left"/>
            </w:pPr>
            <w:r>
              <w:rPr>
                <w:noProof/>
              </w:rPr>
              <w:drawing>
                <wp:inline distT="0" distB="0" distL="0" distR="0" wp14:anchorId="6F38CA63" wp14:editId="70B91B8B">
                  <wp:extent cx="4571975" cy="3012935"/>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58"/>
                          <a:stretch>
                            <a:fillRect/>
                          </a:stretch>
                        </pic:blipFill>
                        <pic:spPr>
                          <a:xfrm>
                            <a:off x="0" y="0"/>
                            <a:ext cx="4571975" cy="3012935"/>
                          </a:xfrm>
                          <a:prstGeom prst="rect">
                            <a:avLst/>
                          </a:prstGeom>
                        </pic:spPr>
                      </pic:pic>
                    </a:graphicData>
                  </a:graphic>
                </wp:inline>
              </w:drawing>
            </w:r>
          </w:p>
          <w:p w14:paraId="00E4074C" w14:textId="77777777" w:rsidR="0073143E" w:rsidRDefault="00DF74AA">
            <w:pPr>
              <w:tabs>
                <w:tab w:val="center" w:pos="3599"/>
              </w:tabs>
              <w:spacing w:after="0" w:line="259" w:lineRule="auto"/>
              <w:ind w:left="0" w:firstLine="0"/>
              <w:jc w:val="left"/>
            </w:pPr>
            <w:r>
              <w:rPr>
                <w:sz w:val="18"/>
              </w:rPr>
              <w:t>Figure 7.</w:t>
            </w:r>
            <w:r>
              <w:rPr>
                <w:sz w:val="18"/>
              </w:rPr>
              <w:tab/>
              <w:t>The distribution and ages of fossils of the Mugagangri Group in the BNSZ.</w:t>
            </w:r>
          </w:p>
        </w:tc>
      </w:tr>
    </w:tbl>
    <w:p w14:paraId="4A18E70E" w14:textId="77777777" w:rsidR="0073143E" w:rsidRDefault="00DF74AA">
      <w:pPr>
        <w:ind w:left="-4"/>
      </w:pPr>
      <w:r>
        <w:t>The timing of closure of the Bangong</w:t>
      </w:r>
      <w:r>
        <w:rPr>
          <w:rFonts w:ascii="Calibri" w:eastAsia="Calibri" w:hAnsi="Calibri" w:cs="Calibri"/>
        </w:rPr>
        <w:t>–</w:t>
      </w:r>
      <w:r>
        <w:t xml:space="preserve">Nujiang NeoTethys Ocean is controversial. The occurrence of unconformities between the Middle Jurassic Dejiguo Group, the Late Jurassic to Early Cretaceous Shamuluo Group, the Late Jurassic to Early Cretaceous Dongqiao Group, and </w:t>
      </w:r>
      <w:r>
        <w:t>ophiolites led previous re</w:t>
      </w:r>
      <w:r>
        <w:t>searchers to suggest that the Bangong</w:t>
      </w:r>
      <w:r>
        <w:rPr>
          <w:rFonts w:ascii="Calibri" w:eastAsia="Calibri" w:hAnsi="Calibri" w:cs="Calibri"/>
        </w:rPr>
        <w:t>–</w:t>
      </w:r>
      <w:r>
        <w:t xml:space="preserve">Nujiang Neo-Tethys Ocean closed between the Late Jurassic and the early Early Cretaceous (Wang </w:t>
      </w:r>
      <w:r>
        <w:t xml:space="preserve">et al. </w:t>
      </w:r>
      <w:r>
        <w:rPr>
          <w:color w:val="00007F"/>
        </w:rPr>
        <w:t>2002</w:t>
      </w:r>
      <w:r>
        <w:t xml:space="preserve">; Chen </w:t>
      </w:r>
      <w:r>
        <w:t xml:space="preserve">et al. </w:t>
      </w:r>
      <w:r>
        <w:rPr>
          <w:color w:val="00007F"/>
        </w:rPr>
        <w:t>2004</w:t>
      </w:r>
      <w:r>
        <w:t xml:space="preserve">; Xin </w:t>
      </w:r>
      <w:r>
        <w:t xml:space="preserve">et al. </w:t>
      </w:r>
      <w:r>
        <w:rPr>
          <w:color w:val="00007F"/>
        </w:rPr>
        <w:t>2009</w:t>
      </w:r>
      <w:r>
        <w:t xml:space="preserve">). However, recent </w:t>
      </w:r>
      <w:r>
        <w:rPr>
          <w:rFonts w:ascii="Calibri" w:eastAsia="Calibri" w:hAnsi="Calibri" w:cs="Calibri"/>
        </w:rPr>
        <w:t>fi</w:t>
      </w:r>
      <w:r>
        <w:t xml:space="preserve">ndings, including the discovery of the Early Cretaceous </w:t>
      </w:r>
      <w:r>
        <w:t>Tarenben (&gt;100 km</w:t>
      </w:r>
      <w:r>
        <w:rPr>
          <w:vertAlign w:val="superscript"/>
        </w:rPr>
        <w:t>2</w:t>
      </w:r>
      <w:r>
        <w:t>) and Zhonggang (&gt;400 km</w:t>
      </w:r>
      <w:r>
        <w:rPr>
          <w:vertAlign w:val="superscript"/>
        </w:rPr>
        <w:t>2</w:t>
      </w:r>
      <w:r>
        <w:t xml:space="preserve">) ocean islands, suggest that the ocean may have closed after the early Early Cretaceous (Zhu </w:t>
      </w:r>
      <w:r>
        <w:t xml:space="preserve">et al. </w:t>
      </w:r>
      <w:r>
        <w:rPr>
          <w:color w:val="00007F"/>
        </w:rPr>
        <w:t>2006</w:t>
      </w:r>
      <w:r>
        <w:t xml:space="preserve">; Fan </w:t>
      </w:r>
      <w:r>
        <w:t xml:space="preserve">et al. </w:t>
      </w:r>
      <w:r>
        <w:rPr>
          <w:color w:val="00007F"/>
        </w:rPr>
        <w:t>2014a</w:t>
      </w:r>
      <w:r>
        <w:t>).</w:t>
      </w:r>
    </w:p>
    <w:p w14:paraId="3864E0A0" w14:textId="77777777" w:rsidR="0073143E" w:rsidRDefault="00DF74AA">
      <w:pPr>
        <w:ind w:left="-13" w:firstLine="298"/>
      </w:pPr>
      <w:r>
        <w:t>If the Bangong</w:t>
      </w:r>
      <w:r>
        <w:rPr>
          <w:rFonts w:ascii="Calibri" w:eastAsia="Calibri" w:hAnsi="Calibri" w:cs="Calibri"/>
        </w:rPr>
        <w:t>–</w:t>
      </w:r>
      <w:r>
        <w:t xml:space="preserve">Nujiang Neo-Tethys Ocean had still existed during the Early Cretaceous, </w:t>
      </w:r>
      <w:r>
        <w:t xml:space="preserve">there should be sedimentary strata of this age recording deposition from the shallow-marine realm to the deep-sea basin. In the BNSZ, the Langshan Formation records shallow-marine deposition (Bureau of Geology and Mineral Exploration of Tibet Province </w:t>
      </w:r>
      <w:r>
        <w:rPr>
          <w:color w:val="00007F"/>
        </w:rPr>
        <w:t>1993</w:t>
      </w:r>
      <w:r>
        <w:t>) but lacks evidence of deep-sea deposition. The new identi</w:t>
      </w:r>
      <w:r>
        <w:rPr>
          <w:rFonts w:ascii="Calibri" w:eastAsia="Calibri" w:hAnsi="Calibri" w:cs="Calibri"/>
        </w:rPr>
        <w:t>fi</w:t>
      </w:r>
      <w:r>
        <w:t xml:space="preserve">cation and characterisation of the Zhaga Formation </w:t>
      </w:r>
      <w:proofErr w:type="gramStart"/>
      <w:r>
        <w:t>reveals</w:t>
      </w:r>
      <w:proofErr w:type="gramEnd"/>
      <w:r>
        <w:t xml:space="preserve"> a crucial record of deep-sea deposition at this time.</w:t>
      </w:r>
    </w:p>
    <w:p w14:paraId="110A1A1E" w14:textId="77777777" w:rsidR="0073143E" w:rsidRDefault="00DF74AA">
      <w:pPr>
        <w:ind w:left="-13" w:firstLine="298"/>
      </w:pPr>
      <w:r>
        <w:t>Evidence presented here shows that during the late Early Cretaceous, shallow-marin</w:t>
      </w:r>
      <w:r>
        <w:t>e, bathyal, and deep-sea sedimentary environments coexisted in the Bangong</w:t>
      </w:r>
      <w:r>
        <w:rPr>
          <w:rFonts w:ascii="Calibri" w:eastAsia="Calibri" w:hAnsi="Calibri" w:cs="Calibri"/>
        </w:rPr>
        <w:t xml:space="preserve">– </w:t>
      </w:r>
      <w:r>
        <w:t>Nujiang Neo-Tethys Ocean, indicating that it was still a relatively complete ocean basin at this time. The provenance of the Zhaga Formation was the Qiangtang area to the north, an</w:t>
      </w:r>
      <w:r>
        <w:t>d the formation does not contain detritus from the Lhasa block to the south, indicating that the Bangong</w:t>
      </w:r>
      <w:r>
        <w:rPr>
          <w:rFonts w:ascii="Calibri" w:eastAsia="Calibri" w:hAnsi="Calibri" w:cs="Calibri"/>
        </w:rPr>
        <w:t xml:space="preserve">– </w:t>
      </w:r>
      <w:r>
        <w:t>Nujiang Neo-Tethys Ocean was suf</w:t>
      </w:r>
      <w:r>
        <w:rPr>
          <w:rFonts w:ascii="Calibri" w:eastAsia="Calibri" w:hAnsi="Calibri" w:cs="Calibri"/>
        </w:rPr>
        <w:t>fi</w:t>
      </w:r>
      <w:r>
        <w:t>ciently large to have completely separated the Qiangtang and Lhasa areas during the late Early Cretaceous (</w:t>
      </w:r>
      <w:r>
        <w:rPr>
          <w:color w:val="00007F"/>
        </w:rPr>
        <w:t>Figure 8</w:t>
      </w:r>
      <w:r>
        <w:t>)</w:t>
      </w:r>
      <w:r>
        <w:t>. The Bangong</w:t>
      </w:r>
      <w:r>
        <w:rPr>
          <w:rFonts w:ascii="Calibri" w:eastAsia="Calibri" w:hAnsi="Calibri" w:cs="Calibri"/>
        </w:rPr>
        <w:t xml:space="preserve">– </w:t>
      </w:r>
      <w:r>
        <w:t xml:space="preserve">Nujiang Neo-Tethys Ocean must therefore have closed after the late Early Cretaceous, considerably later than the Late Jurassic and the early Early Cretaceous timings of closure proposed by previous scholars (Wang </w:t>
      </w:r>
      <w:r>
        <w:t xml:space="preserve">et al. </w:t>
      </w:r>
      <w:r>
        <w:rPr>
          <w:color w:val="00007F"/>
        </w:rPr>
        <w:t>2002</w:t>
      </w:r>
      <w:r>
        <w:t xml:space="preserve">; Chen </w:t>
      </w:r>
      <w:r>
        <w:t xml:space="preserve">et al. </w:t>
      </w:r>
      <w:r>
        <w:rPr>
          <w:color w:val="00007F"/>
        </w:rPr>
        <w:t>200</w:t>
      </w:r>
      <w:r>
        <w:rPr>
          <w:color w:val="00007F"/>
        </w:rPr>
        <w:t>4</w:t>
      </w:r>
      <w:r>
        <w:t xml:space="preserve">; Xin </w:t>
      </w:r>
      <w:r>
        <w:t xml:space="preserve">et al. </w:t>
      </w:r>
      <w:r>
        <w:rPr>
          <w:color w:val="00007F"/>
        </w:rPr>
        <w:t>2009</w:t>
      </w:r>
      <w:r>
        <w:t>).</w:t>
      </w:r>
    </w:p>
    <w:p w14:paraId="4B98A905" w14:textId="77777777" w:rsidR="0073143E" w:rsidRDefault="00DF74AA">
      <w:pPr>
        <w:ind w:left="-13" w:firstLine="299"/>
      </w:pPr>
      <w:r>
        <w:t>We propose that the unconformities between the Middle Jurassic Dejiguo Group, the Late Jurassic to</w:t>
      </w:r>
    </w:p>
    <w:tbl>
      <w:tblPr>
        <w:tblStyle w:val="TableGrid"/>
        <w:tblpPr w:vertAnchor="text" w:horzAnchor="margin" w:tblpY="4640"/>
        <w:tblOverlap w:val="never"/>
        <w:tblW w:w="9824" w:type="dxa"/>
        <w:tblInd w:w="0" w:type="dxa"/>
        <w:tblCellMar>
          <w:top w:w="0" w:type="dxa"/>
          <w:left w:w="0" w:type="dxa"/>
          <w:bottom w:w="5" w:type="dxa"/>
          <w:right w:w="1634" w:type="dxa"/>
        </w:tblCellMar>
        <w:tblLook w:val="04A0" w:firstRow="1" w:lastRow="0" w:firstColumn="1" w:lastColumn="0" w:noHBand="0" w:noVBand="1"/>
      </w:tblPr>
      <w:tblGrid>
        <w:gridCol w:w="9824"/>
      </w:tblGrid>
      <w:tr w:rsidR="0073143E" w14:paraId="582EDE0C" w14:textId="77777777">
        <w:trPr>
          <w:trHeight w:val="199"/>
        </w:trPr>
        <w:tc>
          <w:tcPr>
            <w:tcW w:w="8191" w:type="dxa"/>
            <w:tcBorders>
              <w:top w:val="nil"/>
              <w:left w:val="nil"/>
              <w:bottom w:val="nil"/>
              <w:right w:val="nil"/>
            </w:tcBorders>
            <w:vAlign w:val="bottom"/>
          </w:tcPr>
          <w:p w14:paraId="3A990087" w14:textId="77777777" w:rsidR="0073143E" w:rsidRDefault="00DF74AA">
            <w:pPr>
              <w:spacing w:after="235" w:line="259" w:lineRule="auto"/>
              <w:ind w:left="1670" w:firstLine="0"/>
              <w:jc w:val="left"/>
            </w:pPr>
            <w:r>
              <w:rPr>
                <w:noProof/>
              </w:rPr>
              <w:lastRenderedPageBreak/>
              <w:drawing>
                <wp:inline distT="0" distB="0" distL="0" distR="0" wp14:anchorId="08628CC6" wp14:editId="47BF4359">
                  <wp:extent cx="4117848" cy="1118616"/>
                  <wp:effectExtent l="0" t="0" r="0" b="0"/>
                  <wp:docPr id="27331" name="Picture 27331"/>
                  <wp:cNvGraphicFramePr/>
                  <a:graphic xmlns:a="http://schemas.openxmlformats.org/drawingml/2006/main">
                    <a:graphicData uri="http://schemas.openxmlformats.org/drawingml/2006/picture">
                      <pic:pic xmlns:pic="http://schemas.openxmlformats.org/drawingml/2006/picture">
                        <pic:nvPicPr>
                          <pic:cNvPr id="27331" name="Picture 27331"/>
                          <pic:cNvPicPr/>
                        </pic:nvPicPr>
                        <pic:blipFill>
                          <a:blip r:embed="rId59"/>
                          <a:stretch>
                            <a:fillRect/>
                          </a:stretch>
                        </pic:blipFill>
                        <pic:spPr>
                          <a:xfrm>
                            <a:off x="0" y="0"/>
                            <a:ext cx="4117848" cy="1118616"/>
                          </a:xfrm>
                          <a:prstGeom prst="rect">
                            <a:avLst/>
                          </a:prstGeom>
                        </pic:spPr>
                      </pic:pic>
                    </a:graphicData>
                  </a:graphic>
                </wp:inline>
              </w:drawing>
            </w:r>
          </w:p>
          <w:p w14:paraId="1AB62179" w14:textId="77777777" w:rsidR="0073143E" w:rsidRDefault="00DF74AA">
            <w:pPr>
              <w:tabs>
                <w:tab w:val="right" w:pos="8191"/>
              </w:tabs>
              <w:spacing w:after="0" w:line="259" w:lineRule="auto"/>
              <w:ind w:left="0" w:firstLine="0"/>
              <w:jc w:val="left"/>
            </w:pPr>
            <w:r>
              <w:rPr>
                <w:sz w:val="18"/>
              </w:rPr>
              <w:t>Figure 8.</w:t>
            </w:r>
            <w:r>
              <w:rPr>
                <w:sz w:val="18"/>
              </w:rPr>
              <w:tab/>
              <w:t>Schematic model of the late Early Cretaceous evolution of the Bangong</w:t>
            </w:r>
            <w:r>
              <w:rPr>
                <w:rFonts w:ascii="Calibri" w:eastAsia="Calibri" w:hAnsi="Calibri" w:cs="Calibri"/>
                <w:sz w:val="18"/>
              </w:rPr>
              <w:t>–</w:t>
            </w:r>
            <w:r>
              <w:rPr>
                <w:sz w:val="18"/>
              </w:rPr>
              <w:t>Nujiang Neo-Tethys Ocean.</w:t>
            </w:r>
          </w:p>
        </w:tc>
      </w:tr>
    </w:tbl>
    <w:p w14:paraId="190949F4" w14:textId="77777777" w:rsidR="0073143E" w:rsidRDefault="00DF74AA">
      <w:pPr>
        <w:ind w:left="-4"/>
      </w:pPr>
      <w:r>
        <w:t>Early Cretaceous Shamuluo Group, the Late Jurassic to Early Cretaceous Dongqiao Group, and the ophiolites are related to the closure of a back-arc basin of the Bangong</w:t>
      </w:r>
      <w:r>
        <w:rPr>
          <w:rFonts w:ascii="Calibri" w:eastAsia="Calibri" w:hAnsi="Calibri" w:cs="Calibri"/>
        </w:rPr>
        <w:t xml:space="preserve">– </w:t>
      </w:r>
      <w:r>
        <w:t>Nujiang Neo-Tethys Ocean. Island-arc volcanic rocks older than the unconformities occur</w:t>
      </w:r>
      <w:r>
        <w:t xml:space="preserve"> in the areas where the unconformities are observed (Fan </w:t>
      </w:r>
      <w:r>
        <w:t xml:space="preserve">et al. </w:t>
      </w:r>
      <w:r>
        <w:rPr>
          <w:color w:val="00007F"/>
        </w:rPr>
        <w:t>2014a</w:t>
      </w:r>
      <w:r>
        <w:t xml:space="preserve">), and the ophiolites underlying the unconformities have characteristics of island-arc ophiolites (Tibet Institute of Geological Survey </w:t>
      </w:r>
      <w:r>
        <w:rPr>
          <w:color w:val="00007F"/>
        </w:rPr>
        <w:t>2012c</w:t>
      </w:r>
      <w:r>
        <w:t>).</w:t>
      </w:r>
    </w:p>
    <w:p w14:paraId="1466D615" w14:textId="77777777" w:rsidR="0073143E" w:rsidRDefault="00DF74AA">
      <w:pPr>
        <w:pStyle w:val="2"/>
        <w:tabs>
          <w:tab w:val="center" w:pos="810"/>
        </w:tabs>
        <w:ind w:left="-14" w:firstLine="0"/>
      </w:pPr>
      <w:r>
        <w:t>7.</w:t>
      </w:r>
      <w:r>
        <w:tab/>
        <w:t>Conclusion</w:t>
      </w:r>
    </w:p>
    <w:p w14:paraId="482F9F32" w14:textId="77777777" w:rsidR="0073143E" w:rsidRDefault="00DF74AA">
      <w:pPr>
        <w:spacing w:after="253"/>
        <w:ind w:left="-4"/>
      </w:pPr>
      <w:r>
        <w:t>The results of this study can</w:t>
      </w:r>
      <w:r>
        <w:t xml:space="preserve"> be summarized as follows.</w:t>
      </w:r>
    </w:p>
    <w:p w14:paraId="65FB2A83" w14:textId="77777777" w:rsidR="0073143E" w:rsidRDefault="00DF74AA">
      <w:pPr>
        <w:numPr>
          <w:ilvl w:val="0"/>
          <w:numId w:val="1"/>
        </w:numPr>
        <w:ind w:left="620" w:hanging="327"/>
      </w:pPr>
      <w:r>
        <w:t>The Zhaga Formation records bathyal to abyssal turbidite deposition in the Bangong</w:t>
      </w:r>
      <w:r>
        <w:rPr>
          <w:rFonts w:ascii="Calibri" w:eastAsia="Calibri" w:hAnsi="Calibri" w:cs="Calibri"/>
        </w:rPr>
        <w:t>–</w:t>
      </w:r>
      <w:r>
        <w:t>Nujiang NeoTethys Ocean during the late Early Cretaceous. Sediment provenance was the Qiangtang area to the north.</w:t>
      </w:r>
    </w:p>
    <w:p w14:paraId="6F9ACC43" w14:textId="77777777" w:rsidR="0073143E" w:rsidRDefault="00DF74AA">
      <w:pPr>
        <w:numPr>
          <w:ilvl w:val="0"/>
          <w:numId w:val="1"/>
        </w:numPr>
        <w:ind w:left="620" w:hanging="327"/>
      </w:pPr>
      <w:r>
        <w:t>The late Early Cretaceous Zhaga Formation was identi</w:t>
      </w:r>
      <w:r>
        <w:rPr>
          <w:rFonts w:ascii="Calibri" w:eastAsia="Calibri" w:hAnsi="Calibri" w:cs="Calibri"/>
        </w:rPr>
        <w:t>fi</w:t>
      </w:r>
      <w:r>
        <w:t xml:space="preserve">ed from the Mugagangri Group and contains similar rock assemblages to this group. This </w:t>
      </w:r>
      <w:r>
        <w:t xml:space="preserve">indicates that some parts of the Mugagangri Group are Early Cretaceous in age and that the timing of </w:t>
      </w:r>
      <w:r>
        <w:rPr>
          <w:rFonts w:ascii="Calibri" w:eastAsia="Calibri" w:hAnsi="Calibri" w:cs="Calibri"/>
        </w:rPr>
        <w:t>fl</w:t>
      </w:r>
      <w:r>
        <w:t>ysch deposition in the Bangong</w:t>
      </w:r>
      <w:r>
        <w:rPr>
          <w:rFonts w:ascii="Calibri" w:eastAsia="Calibri" w:hAnsi="Calibri" w:cs="Calibri"/>
        </w:rPr>
        <w:t>–</w:t>
      </w:r>
      <w:r>
        <w:t>Nujiang NeoTethys Ocean may have continued from the</w:t>
      </w:r>
    </w:p>
    <w:p w14:paraId="209B1D07" w14:textId="77777777" w:rsidR="0073143E" w:rsidRDefault="00DF74AA">
      <w:pPr>
        <w:ind w:left="628"/>
      </w:pPr>
      <w:r>
        <w:t>Jurassic into the Early Cretaceous.</w:t>
      </w:r>
    </w:p>
    <w:p w14:paraId="79B56497" w14:textId="77777777" w:rsidR="0073143E" w:rsidRDefault="00DF74AA">
      <w:pPr>
        <w:numPr>
          <w:ilvl w:val="0"/>
          <w:numId w:val="1"/>
        </w:numPr>
        <w:spacing w:after="463"/>
        <w:ind w:left="620" w:hanging="327"/>
      </w:pPr>
      <w:r>
        <w:t xml:space="preserve">During the late Early Cretaceous, </w:t>
      </w:r>
      <w:r>
        <w:t>shallow-marine, bathyal, and deep-sea depositional environments coexisted in the Bangong</w:t>
      </w:r>
      <w:r>
        <w:rPr>
          <w:rFonts w:ascii="Calibri" w:eastAsia="Calibri" w:hAnsi="Calibri" w:cs="Calibri"/>
        </w:rPr>
        <w:t>–</w:t>
      </w:r>
      <w:r>
        <w:t>Nujiang Neo-Tethys Ocean, suggesting that the ocean was a relatively complete ocean basin at this time. Provenance studies indicate that the Qiangtang area to the nort</w:t>
      </w:r>
      <w:r>
        <w:t>h was the source of sediments deposited in the Zhaga Formation. The Zhaga Formation does not contain material derived from the Lhasa block to the south, indicating that the Bangong</w:t>
      </w:r>
      <w:r>
        <w:rPr>
          <w:rFonts w:ascii="Calibri" w:eastAsia="Calibri" w:hAnsi="Calibri" w:cs="Calibri"/>
        </w:rPr>
        <w:t>–</w:t>
      </w:r>
      <w:r>
        <w:t>Nujiang Neo-Tethys Ocean was suf</w:t>
      </w:r>
      <w:r>
        <w:rPr>
          <w:rFonts w:ascii="Calibri" w:eastAsia="Calibri" w:hAnsi="Calibri" w:cs="Calibri"/>
        </w:rPr>
        <w:t>fi</w:t>
      </w:r>
      <w:r>
        <w:t>ciently large to have completely separate</w:t>
      </w:r>
      <w:r>
        <w:t>d the Qiangtang and Lhasa blocks during the early Late Cretaceous. Therefore, the timing of closure of the Bangong</w:t>
      </w:r>
      <w:r>
        <w:rPr>
          <w:rFonts w:ascii="Calibri" w:eastAsia="Calibri" w:hAnsi="Calibri" w:cs="Calibri"/>
        </w:rPr>
        <w:t>–</w:t>
      </w:r>
      <w:r>
        <w:t xml:space="preserve">Nujiang Neo-Tethys Ocean must have been later than the late Early Cretaceous and did not occur during the Late </w:t>
      </w:r>
      <w:r>
        <w:t>Jurassic to early Early Cretac</w:t>
      </w:r>
      <w:r>
        <w:t>eous as proposed by previous scholars.</w:t>
      </w:r>
    </w:p>
    <w:p w14:paraId="3EE0E6E6" w14:textId="77777777" w:rsidR="0073143E" w:rsidRDefault="00DF74AA">
      <w:pPr>
        <w:pStyle w:val="2"/>
        <w:ind w:left="-4"/>
      </w:pPr>
      <w:r>
        <w:t>Acknowledgements</w:t>
      </w:r>
    </w:p>
    <w:p w14:paraId="5506CAB6" w14:textId="77777777" w:rsidR="0073143E" w:rsidRDefault="00DF74AA">
      <w:pPr>
        <w:spacing w:after="433" w:line="247" w:lineRule="auto"/>
        <w:ind w:left="-13" w:firstLine="0"/>
      </w:pPr>
      <w:r>
        <w:rPr>
          <w:sz w:val="18"/>
        </w:rPr>
        <w:t xml:space="preserve">We thank Ms Xu Feng for drafting the </w:t>
      </w:r>
      <w:r>
        <w:rPr>
          <w:rFonts w:ascii="Calibri" w:eastAsia="Calibri" w:hAnsi="Calibri" w:cs="Calibri"/>
          <w:sz w:val="18"/>
        </w:rPr>
        <w:t>fi</w:t>
      </w:r>
      <w:r>
        <w:rPr>
          <w:sz w:val="18"/>
        </w:rPr>
        <w:t xml:space="preserve">gures and Prof Dong Yongsheng, Mr Yang Hantao, Mr Zhang Xiuzheng, Mr Hu Peiyuan, and Mr Wu Hao for their help in the </w:t>
      </w:r>
      <w:r>
        <w:rPr>
          <w:rFonts w:ascii="Calibri" w:eastAsia="Calibri" w:hAnsi="Calibri" w:cs="Calibri"/>
          <w:sz w:val="18"/>
        </w:rPr>
        <w:t>fi</w:t>
      </w:r>
      <w:r>
        <w:rPr>
          <w:sz w:val="18"/>
        </w:rPr>
        <w:t>eld.</w:t>
      </w:r>
    </w:p>
    <w:p w14:paraId="009B9B10" w14:textId="77777777" w:rsidR="0073143E" w:rsidRDefault="00DF74AA">
      <w:pPr>
        <w:spacing w:after="55" w:line="259" w:lineRule="auto"/>
        <w:ind w:left="-4" w:hanging="10"/>
        <w:jc w:val="left"/>
      </w:pPr>
      <w:r>
        <w:t>Disclosure statement</w:t>
      </w:r>
    </w:p>
    <w:p w14:paraId="6C985A59" w14:textId="77777777" w:rsidR="0073143E" w:rsidRDefault="00DF74AA">
      <w:pPr>
        <w:spacing w:after="385" w:line="247" w:lineRule="auto"/>
        <w:ind w:left="-13" w:firstLine="0"/>
      </w:pPr>
      <w:r>
        <w:rPr>
          <w:sz w:val="18"/>
        </w:rPr>
        <w:t>No potential con</w:t>
      </w:r>
      <w:r>
        <w:rPr>
          <w:rFonts w:ascii="Calibri" w:eastAsia="Calibri" w:hAnsi="Calibri" w:cs="Calibri"/>
          <w:sz w:val="18"/>
        </w:rPr>
        <w:t>fl</w:t>
      </w:r>
      <w:r>
        <w:rPr>
          <w:sz w:val="18"/>
        </w:rPr>
        <w:t>ict of interest was reported by the authors.</w:t>
      </w:r>
    </w:p>
    <w:p w14:paraId="2BCF089D" w14:textId="77777777" w:rsidR="0073143E" w:rsidRDefault="00DF74AA">
      <w:pPr>
        <w:pStyle w:val="2"/>
        <w:spacing w:after="10"/>
        <w:ind w:left="-4"/>
      </w:pPr>
      <w:r>
        <w:t>Funding</w:t>
      </w:r>
    </w:p>
    <w:p w14:paraId="408A2CDA" w14:textId="77777777" w:rsidR="0073143E" w:rsidRDefault="00DF74AA">
      <w:pPr>
        <w:spacing w:after="378" w:line="247" w:lineRule="auto"/>
        <w:ind w:left="-13" w:firstLine="0"/>
      </w:pPr>
      <w:r>
        <w:rPr>
          <w:sz w:val="18"/>
        </w:rPr>
        <w:t>This research was supported by the National Natural Science Foundation of China [Grant No. 41272240], [Grant No. 41402190]; China Geological Survey project [Grant N</w:t>
      </w:r>
      <w:r>
        <w:rPr>
          <w:sz w:val="18"/>
        </w:rPr>
        <w:t>o. 1212011221093], [Grant No. 1212011121248], [Grant No. 12120113036700]; Graduate Innovation Fund of Jilin University [Grant No. 2014063].</w:t>
      </w:r>
    </w:p>
    <w:p w14:paraId="0FE77B6B" w14:textId="77777777" w:rsidR="0073143E" w:rsidRDefault="00DF74AA">
      <w:pPr>
        <w:pStyle w:val="2"/>
        <w:ind w:left="-4"/>
      </w:pPr>
      <w:r>
        <w:t>Supplemental data</w:t>
      </w:r>
    </w:p>
    <w:p w14:paraId="3E7671A4" w14:textId="77777777" w:rsidR="0073143E" w:rsidRDefault="00DF74AA">
      <w:pPr>
        <w:spacing w:after="4" w:line="247" w:lineRule="auto"/>
        <w:ind w:left="-13" w:firstLine="0"/>
      </w:pPr>
      <w:r>
        <w:rPr>
          <w:sz w:val="18"/>
        </w:rPr>
        <w:t xml:space="preserve">Supplemental data for this article can be accessed </w:t>
      </w:r>
      <w:hyperlink r:id="rId60">
        <w:r>
          <w:rPr>
            <w:color w:val="00007F"/>
            <w:sz w:val="18"/>
          </w:rPr>
          <w:t>at http://dx.doi.</w:t>
        </w:r>
      </w:hyperlink>
    </w:p>
    <w:p w14:paraId="60F27C24" w14:textId="77777777" w:rsidR="0073143E" w:rsidRDefault="00DF74AA">
      <w:pPr>
        <w:spacing w:after="3" w:line="259" w:lineRule="auto"/>
        <w:ind w:left="-5" w:hanging="10"/>
        <w:jc w:val="left"/>
      </w:pPr>
      <w:hyperlink r:id="rId61">
        <w:r>
          <w:rPr>
            <w:color w:val="00007F"/>
            <w:sz w:val="18"/>
          </w:rPr>
          <w:t>org/10.1080/00206814.2015.1006695</w:t>
        </w:r>
      </w:hyperlink>
    </w:p>
    <w:p w14:paraId="51914991" w14:textId="77777777" w:rsidR="0073143E" w:rsidRDefault="00DF74AA">
      <w:pPr>
        <w:pStyle w:val="2"/>
        <w:ind w:left="-4"/>
      </w:pPr>
      <w:r>
        <w:t>References</w:t>
      </w:r>
    </w:p>
    <w:p w14:paraId="4DC02D5F" w14:textId="77777777" w:rsidR="0073143E" w:rsidRDefault="00DF74AA">
      <w:pPr>
        <w:spacing w:after="4" w:line="247" w:lineRule="auto"/>
        <w:ind w:left="295" w:hanging="308"/>
      </w:pPr>
      <w:r>
        <w:rPr>
          <w:sz w:val="18"/>
        </w:rPr>
        <w:t>Andersen, T., 2002, Correction of common lead in U</w:t>
      </w:r>
      <w:r>
        <w:rPr>
          <w:rFonts w:ascii="Calibri" w:eastAsia="Calibri" w:hAnsi="Calibri" w:cs="Calibri"/>
          <w:sz w:val="18"/>
        </w:rPr>
        <w:t>–</w:t>
      </w:r>
      <w:r>
        <w:rPr>
          <w:sz w:val="18"/>
        </w:rPr>
        <w:t xml:space="preserve">Pb analyses that do not report </w:t>
      </w:r>
      <w:r>
        <w:rPr>
          <w:sz w:val="18"/>
          <w:vertAlign w:val="superscript"/>
        </w:rPr>
        <w:t>204</w:t>
      </w:r>
      <w:r>
        <w:rPr>
          <w:sz w:val="18"/>
        </w:rPr>
        <w:t>Pb: Chemical Geology,</w:t>
      </w:r>
      <w:r>
        <w:rPr>
          <w:sz w:val="18"/>
        </w:rPr>
        <w:t xml:space="preserve"> v. 192, p. 59</w:t>
      </w:r>
      <w:r>
        <w:rPr>
          <w:rFonts w:ascii="Calibri" w:eastAsia="Calibri" w:hAnsi="Calibri" w:cs="Calibri"/>
          <w:sz w:val="18"/>
        </w:rPr>
        <w:t>–</w:t>
      </w:r>
      <w:r>
        <w:rPr>
          <w:sz w:val="18"/>
        </w:rPr>
        <w:t>79. doi:</w:t>
      </w:r>
      <w:hyperlink r:id="rId62">
        <w:r>
          <w:rPr>
            <w:color w:val="00007F"/>
            <w:sz w:val="18"/>
          </w:rPr>
          <w:t>10.1016/S0009-2541(02)00195-X</w:t>
        </w:r>
      </w:hyperlink>
    </w:p>
    <w:p w14:paraId="60996C5A" w14:textId="77777777" w:rsidR="0073143E" w:rsidRDefault="00DF74AA">
      <w:pPr>
        <w:spacing w:after="4" w:line="247" w:lineRule="auto"/>
        <w:ind w:left="295" w:hanging="308"/>
      </w:pPr>
      <w:r>
        <w:rPr>
          <w:sz w:val="18"/>
        </w:rPr>
        <w:t xml:space="preserve">Bao, P.S., Xiao, X.C., Su, L., and Wang, J., 2007, Petrological, </w:t>
      </w:r>
      <w:proofErr w:type="gramStart"/>
      <w:r>
        <w:rPr>
          <w:sz w:val="18"/>
        </w:rPr>
        <w:t>geochemical</w:t>
      </w:r>
      <w:proofErr w:type="gramEnd"/>
      <w:r>
        <w:rPr>
          <w:sz w:val="18"/>
        </w:rPr>
        <w:t xml:space="preserve"> and chronological constraints for the tectonic setting of t</w:t>
      </w:r>
      <w:r>
        <w:rPr>
          <w:sz w:val="18"/>
        </w:rPr>
        <w:t>he Dongco ophiolite in Tibet: Science in China Series D: Earth Sciences, v. 50, p. 660</w:t>
      </w:r>
      <w:r>
        <w:rPr>
          <w:rFonts w:ascii="Calibri" w:eastAsia="Calibri" w:hAnsi="Calibri" w:cs="Calibri"/>
          <w:sz w:val="18"/>
        </w:rPr>
        <w:t xml:space="preserve">– </w:t>
      </w:r>
      <w:r>
        <w:rPr>
          <w:sz w:val="18"/>
        </w:rPr>
        <w:t>671. [in Chinese with English abstract.] doi:</w:t>
      </w:r>
      <w:hyperlink r:id="rId63">
        <w:r>
          <w:rPr>
            <w:color w:val="00007F"/>
            <w:sz w:val="18"/>
          </w:rPr>
          <w:t xml:space="preserve">10.1007/ </w:t>
        </w:r>
      </w:hyperlink>
      <w:hyperlink r:id="rId64">
        <w:r>
          <w:rPr>
            <w:color w:val="00007F"/>
            <w:sz w:val="18"/>
          </w:rPr>
          <w:t>s11430-007-0045-5</w:t>
        </w:r>
      </w:hyperlink>
    </w:p>
    <w:p w14:paraId="78DEA689" w14:textId="77777777" w:rsidR="0073143E" w:rsidRDefault="00DF74AA">
      <w:pPr>
        <w:spacing w:after="4" w:line="247" w:lineRule="auto"/>
        <w:ind w:left="295" w:hanging="308"/>
      </w:pPr>
      <w:r>
        <w:rPr>
          <w:sz w:val="18"/>
        </w:rPr>
        <w:t>Bureau of Geology and Mineral Exploration of Tibet Province, 1993, Regional geology of Tibet Province: Beijing, Geological Publishing House, p. 1</w:t>
      </w:r>
      <w:r>
        <w:rPr>
          <w:rFonts w:ascii="Calibri" w:eastAsia="Calibri" w:hAnsi="Calibri" w:cs="Calibri"/>
          <w:sz w:val="18"/>
        </w:rPr>
        <w:t>–</w:t>
      </w:r>
      <w:r>
        <w:rPr>
          <w:sz w:val="18"/>
        </w:rPr>
        <w:t>707. [in Chinese with English abstract.]</w:t>
      </w:r>
    </w:p>
    <w:p w14:paraId="10A7E0EA" w14:textId="77777777" w:rsidR="0073143E" w:rsidRDefault="00DF74AA">
      <w:pPr>
        <w:spacing w:after="4" w:line="247" w:lineRule="auto"/>
        <w:ind w:left="295" w:hanging="308"/>
      </w:pPr>
      <w:r>
        <w:rPr>
          <w:sz w:val="18"/>
        </w:rPr>
        <w:t>Cao, S.H., Li, D.W., Yu, Z.Z., Yuan, J.Y., Wu, X.L., and Hu, W. Z., 2</w:t>
      </w:r>
      <w:r>
        <w:rPr>
          <w:sz w:val="18"/>
        </w:rPr>
        <w:t>007, Metallogenic and geological characteristics of the Nixiong superlarge magnetite deposit in Gangdese, Tibet: Geotectonica et Metallogenica, v. 113, p. 328</w:t>
      </w:r>
      <w:r>
        <w:rPr>
          <w:rFonts w:ascii="Calibri" w:eastAsia="Calibri" w:hAnsi="Calibri" w:cs="Calibri"/>
          <w:sz w:val="18"/>
        </w:rPr>
        <w:t>–</w:t>
      </w:r>
      <w:r>
        <w:rPr>
          <w:sz w:val="18"/>
        </w:rPr>
        <w:t>334. [in Chinese with English abstract.]</w:t>
      </w:r>
    </w:p>
    <w:p w14:paraId="136C3053" w14:textId="77777777" w:rsidR="0073143E" w:rsidRDefault="00DF74AA">
      <w:pPr>
        <w:spacing w:after="4" w:line="247" w:lineRule="auto"/>
        <w:ind w:left="295" w:hanging="308"/>
      </w:pPr>
      <w:r>
        <w:rPr>
          <w:sz w:val="18"/>
        </w:rPr>
        <w:t>Cao, S.H., Xiao, X.L., and Ouyang, K.G., 2008, Renew-est</w:t>
      </w:r>
      <w:r>
        <w:rPr>
          <w:sz w:val="18"/>
        </w:rPr>
        <w:t>ablishment of the Jurassic Mugagangri Formations and its geological signi</w:t>
      </w:r>
      <w:r>
        <w:rPr>
          <w:rFonts w:ascii="Calibri" w:eastAsia="Calibri" w:hAnsi="Calibri" w:cs="Calibri"/>
          <w:sz w:val="18"/>
        </w:rPr>
        <w:t>fi</w:t>
      </w:r>
      <w:r>
        <w:rPr>
          <w:sz w:val="18"/>
        </w:rPr>
        <w:t xml:space="preserve">cance on the western side of the Bangong </w:t>
      </w:r>
      <w:r>
        <w:rPr>
          <w:sz w:val="18"/>
        </w:rPr>
        <w:lastRenderedPageBreak/>
        <w:t>Co-Nujiang junction zone: Acta Sedmentologica Sinica, v. 26, p. 559</w:t>
      </w:r>
      <w:r>
        <w:rPr>
          <w:rFonts w:ascii="Calibri" w:eastAsia="Calibri" w:hAnsi="Calibri" w:cs="Calibri"/>
          <w:sz w:val="18"/>
        </w:rPr>
        <w:t>–</w:t>
      </w:r>
      <w:r>
        <w:rPr>
          <w:sz w:val="18"/>
        </w:rPr>
        <w:t>564. [in Chinese with English abstract.]</w:t>
      </w:r>
    </w:p>
    <w:p w14:paraId="3886A649" w14:textId="77777777" w:rsidR="0073143E" w:rsidRDefault="00DF74AA">
      <w:pPr>
        <w:spacing w:after="4" w:line="247" w:lineRule="auto"/>
        <w:ind w:left="295" w:hanging="308"/>
      </w:pPr>
      <w:r>
        <w:rPr>
          <w:sz w:val="18"/>
        </w:rPr>
        <w:t>Chen, G.R., Liu, H.F., Jiang, G</w:t>
      </w:r>
      <w:r>
        <w:rPr>
          <w:sz w:val="18"/>
        </w:rPr>
        <w:t>.W., Zeng, Q.G., Zhao, S.R., and Zhang, X.G., 2004, Discovery of the Shamuluo Fomation in the central segment of the Bangong</w:t>
      </w:r>
      <w:r>
        <w:rPr>
          <w:rFonts w:ascii="Calibri" w:eastAsia="Calibri" w:hAnsi="Calibri" w:cs="Calibri"/>
          <w:sz w:val="18"/>
        </w:rPr>
        <w:t>–</w:t>
      </w:r>
      <w:r>
        <w:rPr>
          <w:sz w:val="18"/>
        </w:rPr>
        <w:t>cuo</w:t>
      </w:r>
      <w:r>
        <w:rPr>
          <w:rFonts w:ascii="Calibri" w:eastAsia="Calibri" w:hAnsi="Calibri" w:cs="Calibri"/>
          <w:sz w:val="18"/>
        </w:rPr>
        <w:t>–</w:t>
      </w:r>
      <w:r>
        <w:rPr>
          <w:sz w:val="18"/>
        </w:rPr>
        <w:t>Nujiang suture zone, Tibet: Geological Bulletin of China, v. 23, p. 193</w:t>
      </w:r>
      <w:r>
        <w:rPr>
          <w:rFonts w:ascii="Calibri" w:eastAsia="Calibri" w:hAnsi="Calibri" w:cs="Calibri"/>
          <w:sz w:val="18"/>
        </w:rPr>
        <w:t xml:space="preserve">– </w:t>
      </w:r>
      <w:r>
        <w:rPr>
          <w:sz w:val="18"/>
        </w:rPr>
        <w:t>194. [in Chinese with English abstract.]</w:t>
      </w:r>
    </w:p>
    <w:p w14:paraId="20A618F6" w14:textId="77777777" w:rsidR="0073143E" w:rsidRDefault="00DF74AA">
      <w:pPr>
        <w:spacing w:after="4" w:line="247" w:lineRule="auto"/>
        <w:ind w:left="295" w:hanging="308"/>
      </w:pPr>
      <w:r>
        <w:rPr>
          <w:sz w:val="18"/>
        </w:rPr>
        <w:t>Cherniak, D.J</w:t>
      </w:r>
      <w:r>
        <w:rPr>
          <w:sz w:val="18"/>
        </w:rPr>
        <w:t>., and Watson, E.B., 2001, Pb diffusion in zircon: Chemical Geology, v. 172, p. 5</w:t>
      </w:r>
      <w:r>
        <w:rPr>
          <w:rFonts w:ascii="Calibri" w:eastAsia="Calibri" w:hAnsi="Calibri" w:cs="Calibri"/>
          <w:sz w:val="18"/>
        </w:rPr>
        <w:t>–</w:t>
      </w:r>
      <w:r>
        <w:rPr>
          <w:sz w:val="18"/>
        </w:rPr>
        <w:t>24. doi:</w:t>
      </w:r>
      <w:hyperlink r:id="rId65">
        <w:r>
          <w:rPr>
            <w:color w:val="00007F"/>
            <w:sz w:val="18"/>
          </w:rPr>
          <w:t>10.1016/</w:t>
        </w:r>
      </w:hyperlink>
    </w:p>
    <w:p w14:paraId="1F185210" w14:textId="77777777" w:rsidR="0073143E" w:rsidRDefault="00DF74AA">
      <w:pPr>
        <w:spacing w:after="3" w:line="259" w:lineRule="auto"/>
        <w:ind w:left="310" w:hanging="10"/>
        <w:jc w:val="left"/>
      </w:pPr>
      <w:hyperlink r:id="rId66">
        <w:r>
          <w:rPr>
            <w:color w:val="00007F"/>
            <w:sz w:val="18"/>
          </w:rPr>
          <w:t>S0009-2541(00)00233-3</w:t>
        </w:r>
      </w:hyperlink>
    </w:p>
    <w:p w14:paraId="0310E83D" w14:textId="77777777" w:rsidR="0073143E" w:rsidRDefault="00DF74AA">
      <w:pPr>
        <w:spacing w:after="4" w:line="247" w:lineRule="auto"/>
        <w:ind w:left="295" w:hanging="308"/>
      </w:pPr>
      <w:r>
        <w:rPr>
          <w:sz w:val="18"/>
        </w:rPr>
        <w:t>Dewey, J.F., Shackleton, R.M., Chengfa, C., and Yiyin, S., 1988, The tectonic evolution of the Tibetan Plateau: Philosophical Transactions of the Royal Society A: Mathem</w:t>
      </w:r>
      <w:r>
        <w:rPr>
          <w:sz w:val="18"/>
        </w:rPr>
        <w:t>atical, Physical and Engineering Sciences, v. 327, p. 379</w:t>
      </w:r>
      <w:r>
        <w:rPr>
          <w:rFonts w:ascii="Calibri" w:eastAsia="Calibri" w:hAnsi="Calibri" w:cs="Calibri"/>
          <w:sz w:val="18"/>
        </w:rPr>
        <w:t>–</w:t>
      </w:r>
      <w:r>
        <w:rPr>
          <w:sz w:val="18"/>
        </w:rPr>
        <w:t>413. doi:</w:t>
      </w:r>
      <w:hyperlink r:id="rId67">
        <w:r>
          <w:rPr>
            <w:color w:val="00007F"/>
            <w:sz w:val="18"/>
          </w:rPr>
          <w:t xml:space="preserve">10.1098/ </w:t>
        </w:r>
      </w:hyperlink>
      <w:hyperlink r:id="rId68">
        <w:r>
          <w:rPr>
            <w:color w:val="00007F"/>
            <w:sz w:val="18"/>
          </w:rPr>
          <w:t>rsta.1988.0135</w:t>
        </w:r>
      </w:hyperlink>
    </w:p>
    <w:p w14:paraId="3AAA1705" w14:textId="77777777" w:rsidR="0073143E" w:rsidRDefault="00DF74AA">
      <w:pPr>
        <w:spacing w:after="4" w:line="247" w:lineRule="auto"/>
        <w:ind w:left="295" w:hanging="308"/>
      </w:pPr>
      <w:r>
        <w:rPr>
          <w:sz w:val="18"/>
        </w:rPr>
        <w:t>Dong, Y.S., Zhang, X.Z., Shi, J.R., and Wang,</w:t>
      </w:r>
      <w:r>
        <w:rPr>
          <w:sz w:val="18"/>
        </w:rPr>
        <w:t xml:space="preserve"> S.J., 2009, Petrology and metamorphism of garnet-muscovite schist from high pressure metamorphosed belt in central Qiangtang, northern Tibet, China: Geological Bulletin of China, v. 28, p. 1201</w:t>
      </w:r>
      <w:r>
        <w:rPr>
          <w:rFonts w:ascii="Calibri" w:eastAsia="Calibri" w:hAnsi="Calibri" w:cs="Calibri"/>
          <w:sz w:val="18"/>
        </w:rPr>
        <w:t>–</w:t>
      </w:r>
      <w:r>
        <w:rPr>
          <w:sz w:val="18"/>
        </w:rPr>
        <w:t>1206. [in Chinese with English abstract.]</w:t>
      </w:r>
    </w:p>
    <w:p w14:paraId="2A41F0C3" w14:textId="77777777" w:rsidR="0073143E" w:rsidRDefault="00DF74AA">
      <w:pPr>
        <w:spacing w:after="4" w:line="247" w:lineRule="auto"/>
        <w:ind w:left="295" w:hanging="308"/>
      </w:pPr>
      <w:r>
        <w:rPr>
          <w:sz w:val="18"/>
        </w:rPr>
        <w:t xml:space="preserve">Fan, J.J., Li, C., </w:t>
      </w:r>
      <w:r>
        <w:rPr>
          <w:sz w:val="18"/>
        </w:rPr>
        <w:t>Wang, M., Hu, P.Y., Yang, H.T., Xie, C.M., and Wu, Y.W., 2012, The genesis and material source of Carboniferous-Late Permian ice miscellaneous conglomerate: A case study of Gangma Co area, Qiangtang, Tibetan Plateau: Geological Bulletin of China, v. 31, p.</w:t>
      </w:r>
      <w:r>
        <w:rPr>
          <w:sz w:val="18"/>
        </w:rPr>
        <w:t xml:space="preserve"> 1451</w:t>
      </w:r>
      <w:r>
        <w:rPr>
          <w:rFonts w:ascii="Calibri" w:eastAsia="Calibri" w:hAnsi="Calibri" w:cs="Calibri"/>
          <w:sz w:val="18"/>
        </w:rPr>
        <w:t>–</w:t>
      </w:r>
      <w:r>
        <w:rPr>
          <w:sz w:val="18"/>
        </w:rPr>
        <w:t>1460. [in Chinese with English abstract.]</w:t>
      </w:r>
    </w:p>
    <w:p w14:paraId="3EBE406E" w14:textId="77777777" w:rsidR="0073143E" w:rsidRDefault="00DF74AA">
      <w:pPr>
        <w:spacing w:after="4" w:line="247" w:lineRule="auto"/>
        <w:ind w:left="295" w:hanging="308"/>
      </w:pPr>
      <w:r>
        <w:rPr>
          <w:sz w:val="18"/>
        </w:rPr>
        <w:t>Fan, J.-J., Li, C., Xie, C.-M., and Wang, M., 2014a, Petrology, geochemistry, and geochronology of the Zhonggang ocean island, northern Tibet: Implications for the evolution of the Banggongco</w:t>
      </w:r>
      <w:r>
        <w:rPr>
          <w:rFonts w:ascii="Calibri" w:eastAsia="Calibri" w:hAnsi="Calibri" w:cs="Calibri"/>
          <w:sz w:val="18"/>
        </w:rPr>
        <w:t>–</w:t>
      </w:r>
      <w:r>
        <w:rPr>
          <w:sz w:val="18"/>
        </w:rPr>
        <w:t xml:space="preserve">Nujiang oceanic </w:t>
      </w:r>
      <w:r>
        <w:rPr>
          <w:sz w:val="18"/>
        </w:rPr>
        <w:t>arm of the Neo-Tethys: International Geology Review, v. 56, p. 1504</w:t>
      </w:r>
      <w:r>
        <w:rPr>
          <w:rFonts w:ascii="Calibri" w:eastAsia="Calibri" w:hAnsi="Calibri" w:cs="Calibri"/>
          <w:sz w:val="18"/>
        </w:rPr>
        <w:t>–</w:t>
      </w:r>
      <w:r>
        <w:rPr>
          <w:sz w:val="18"/>
        </w:rPr>
        <w:t>1520. doi:</w:t>
      </w:r>
      <w:hyperlink r:id="rId69">
        <w:r>
          <w:rPr>
            <w:color w:val="00007F"/>
            <w:sz w:val="18"/>
          </w:rPr>
          <w:t>10.1080/00206814.2014.947639</w:t>
        </w:r>
      </w:hyperlink>
    </w:p>
    <w:p w14:paraId="23BAA2C4" w14:textId="77777777" w:rsidR="0073143E" w:rsidRDefault="00DF74AA">
      <w:pPr>
        <w:spacing w:after="4" w:line="247" w:lineRule="auto"/>
        <w:ind w:left="295" w:hanging="308"/>
      </w:pPr>
      <w:r>
        <w:rPr>
          <w:sz w:val="18"/>
        </w:rPr>
        <w:t xml:space="preserve">Fan, J.-J., Li, C., Xu, J.-X., and Wang, M., 2014b, Petrology, </w:t>
      </w:r>
      <w:proofErr w:type="gramStart"/>
      <w:r>
        <w:rPr>
          <w:sz w:val="18"/>
        </w:rPr>
        <w:t>geochemistry</w:t>
      </w:r>
      <w:proofErr w:type="gramEnd"/>
      <w:r>
        <w:rPr>
          <w:sz w:val="18"/>
        </w:rPr>
        <w:t xml:space="preserve"> and geo</w:t>
      </w:r>
      <w:r>
        <w:rPr>
          <w:sz w:val="18"/>
        </w:rPr>
        <w:t>logical signi</w:t>
      </w:r>
      <w:r>
        <w:rPr>
          <w:rFonts w:ascii="Calibri" w:eastAsia="Calibri" w:hAnsi="Calibri" w:cs="Calibri"/>
          <w:sz w:val="18"/>
        </w:rPr>
        <w:t>fi</w:t>
      </w:r>
      <w:r>
        <w:rPr>
          <w:sz w:val="18"/>
        </w:rPr>
        <w:t>cance of the Nadong ocean island, Banggongco</w:t>
      </w:r>
      <w:r>
        <w:rPr>
          <w:rFonts w:ascii="Calibri" w:eastAsia="Calibri" w:hAnsi="Calibri" w:cs="Calibri"/>
          <w:sz w:val="18"/>
        </w:rPr>
        <w:t>–</w:t>
      </w:r>
      <w:r>
        <w:rPr>
          <w:sz w:val="18"/>
        </w:rPr>
        <w:t>Nujiang suture, Tibetan Plateau: International Geology Review, v. 56, p. 915</w:t>
      </w:r>
      <w:r>
        <w:rPr>
          <w:rFonts w:ascii="Calibri" w:eastAsia="Calibri" w:hAnsi="Calibri" w:cs="Calibri"/>
          <w:sz w:val="18"/>
        </w:rPr>
        <w:t>–</w:t>
      </w:r>
      <w:r>
        <w:rPr>
          <w:sz w:val="18"/>
        </w:rPr>
        <w:t>928. doi:</w:t>
      </w:r>
      <w:hyperlink r:id="rId70">
        <w:r>
          <w:rPr>
            <w:color w:val="00007F"/>
            <w:sz w:val="18"/>
          </w:rPr>
          <w:t>10.1080/00206814.2014.900651</w:t>
        </w:r>
      </w:hyperlink>
    </w:p>
    <w:p w14:paraId="4A02F4C5" w14:textId="77777777" w:rsidR="0073143E" w:rsidRDefault="00DF74AA">
      <w:pPr>
        <w:spacing w:after="4" w:line="247" w:lineRule="auto"/>
        <w:ind w:left="295" w:hanging="308"/>
      </w:pPr>
      <w:r>
        <w:rPr>
          <w:sz w:val="18"/>
        </w:rPr>
        <w:t>Feng, G.S., Lia</w:t>
      </w:r>
      <w:r>
        <w:rPr>
          <w:sz w:val="18"/>
        </w:rPr>
        <w:t>o, L.G., Chen, Z.H., and Xiao, Z.J., 2006, Geological characteristics of the Caima iron-polymetallic deposit, Rutog County, western Tibet, China, and its signi</w:t>
      </w:r>
      <w:r>
        <w:rPr>
          <w:rFonts w:ascii="Calibri" w:eastAsia="Calibri" w:hAnsi="Calibri" w:cs="Calibri"/>
          <w:sz w:val="18"/>
        </w:rPr>
        <w:t>fi</w:t>
      </w:r>
      <w:r>
        <w:rPr>
          <w:sz w:val="18"/>
        </w:rPr>
        <w:t>cance for mineral prospecting: Geological Bulletin of China, v. 25, p. 267</w:t>
      </w:r>
      <w:r>
        <w:rPr>
          <w:rFonts w:ascii="Calibri" w:eastAsia="Calibri" w:hAnsi="Calibri" w:cs="Calibri"/>
          <w:sz w:val="18"/>
        </w:rPr>
        <w:t>–</w:t>
      </w:r>
      <w:r>
        <w:rPr>
          <w:sz w:val="18"/>
        </w:rPr>
        <w:t>272.</w:t>
      </w:r>
    </w:p>
    <w:p w14:paraId="6E7512EA" w14:textId="77777777" w:rsidR="0073143E" w:rsidRDefault="00DF74AA">
      <w:pPr>
        <w:spacing w:after="4" w:line="247" w:lineRule="auto"/>
        <w:ind w:left="295" w:hanging="308"/>
      </w:pPr>
      <w:r>
        <w:rPr>
          <w:sz w:val="18"/>
        </w:rPr>
        <w:t>Hoskin, P.W.O.,</w:t>
      </w:r>
      <w:r>
        <w:rPr>
          <w:sz w:val="18"/>
        </w:rPr>
        <w:t xml:space="preserve"> and Black, L.P., 2000, Metamorphic zircon formation by solid-state recrystallization of protolith igneous zircon: Journal of Metamorphic Geology, v. 18, p. 423</w:t>
      </w:r>
      <w:r>
        <w:rPr>
          <w:rFonts w:ascii="Calibri" w:eastAsia="Calibri" w:hAnsi="Calibri" w:cs="Calibri"/>
          <w:sz w:val="18"/>
        </w:rPr>
        <w:t>–</w:t>
      </w:r>
      <w:r>
        <w:rPr>
          <w:sz w:val="18"/>
        </w:rPr>
        <w:t>439. doi:</w:t>
      </w:r>
      <w:hyperlink r:id="rId71">
        <w:r>
          <w:rPr>
            <w:color w:val="00007F"/>
            <w:sz w:val="18"/>
          </w:rPr>
          <w:t>10.1046/j.1525-1314.</w:t>
        </w:r>
        <w:proofErr w:type="gramStart"/>
        <w:r>
          <w:rPr>
            <w:color w:val="00007F"/>
            <w:sz w:val="18"/>
          </w:rPr>
          <w:t>2000.00266.x</w:t>
        </w:r>
        <w:proofErr w:type="gramEnd"/>
      </w:hyperlink>
    </w:p>
    <w:p w14:paraId="1C6383AF" w14:textId="77777777" w:rsidR="0073143E" w:rsidRDefault="00DF74AA">
      <w:pPr>
        <w:spacing w:after="4" w:line="247" w:lineRule="auto"/>
        <w:ind w:left="295" w:hanging="308"/>
      </w:pPr>
      <w:r>
        <w:rPr>
          <w:sz w:val="18"/>
        </w:rPr>
        <w:t>Hu, P.Y., Li, C., Wang, M., Xie, C.M., and Wu, Y.W., 2013, Cambrian volcanism in the Lhasa terrane, southern Tibet: Record of an early Paleozoic Andean-type magmatic arc along the Gondwana proto-Tethyan margin: Journal of A</w:t>
      </w:r>
      <w:r>
        <w:rPr>
          <w:sz w:val="18"/>
        </w:rPr>
        <w:t>sian Earth Sciences, v. 77, p. 91</w:t>
      </w:r>
      <w:r>
        <w:rPr>
          <w:rFonts w:ascii="Calibri" w:eastAsia="Calibri" w:hAnsi="Calibri" w:cs="Calibri"/>
          <w:sz w:val="18"/>
        </w:rPr>
        <w:t>–</w:t>
      </w:r>
      <w:r>
        <w:rPr>
          <w:sz w:val="18"/>
        </w:rPr>
        <w:t>107. doi:</w:t>
      </w:r>
      <w:hyperlink r:id="rId72">
        <w:r>
          <w:rPr>
            <w:color w:val="00007F"/>
            <w:sz w:val="18"/>
          </w:rPr>
          <w:t xml:space="preserve">10.1016/j. </w:t>
        </w:r>
      </w:hyperlink>
      <w:hyperlink r:id="rId73">
        <w:r>
          <w:rPr>
            <w:color w:val="00007F"/>
            <w:sz w:val="18"/>
          </w:rPr>
          <w:t>jseaes.2013.08.015</w:t>
        </w:r>
      </w:hyperlink>
    </w:p>
    <w:p w14:paraId="30BFA0F9" w14:textId="77777777" w:rsidR="0073143E" w:rsidRDefault="00DF74AA">
      <w:pPr>
        <w:spacing w:after="4" w:line="247" w:lineRule="auto"/>
        <w:ind w:left="295" w:hanging="308"/>
      </w:pPr>
      <w:r>
        <w:rPr>
          <w:sz w:val="18"/>
        </w:rPr>
        <w:t>Jiangxi Institute of Geological Survey, 2005, 1:250</w:t>
      </w:r>
      <w:r>
        <w:rPr>
          <w:sz w:val="18"/>
        </w:rPr>
        <w:t>000 Kana and Rutog sheets in Xizang: Sedimentary Geology and Tethyan Geology, v. 25, p. 39</w:t>
      </w:r>
      <w:r>
        <w:rPr>
          <w:rFonts w:ascii="Calibri" w:eastAsia="Calibri" w:hAnsi="Calibri" w:cs="Calibri"/>
          <w:sz w:val="18"/>
        </w:rPr>
        <w:t>–</w:t>
      </w:r>
      <w:r>
        <w:rPr>
          <w:sz w:val="18"/>
        </w:rPr>
        <w:t>44. [in Chinese with</w:t>
      </w:r>
    </w:p>
    <w:p w14:paraId="428F467A" w14:textId="77777777" w:rsidR="0073143E" w:rsidRDefault="00DF74AA">
      <w:pPr>
        <w:spacing w:after="4" w:line="247" w:lineRule="auto"/>
        <w:ind w:left="299" w:firstLine="0"/>
      </w:pPr>
      <w:r>
        <w:rPr>
          <w:sz w:val="18"/>
        </w:rPr>
        <w:t>English abstract.]</w:t>
      </w:r>
    </w:p>
    <w:p w14:paraId="0D8F7DE1" w14:textId="77777777" w:rsidR="0073143E" w:rsidRDefault="00DF74AA">
      <w:pPr>
        <w:spacing w:after="4" w:line="247" w:lineRule="auto"/>
        <w:ind w:left="295" w:hanging="308"/>
      </w:pPr>
      <w:r>
        <w:rPr>
          <w:sz w:val="18"/>
        </w:rPr>
        <w:t>Jie, C.M., Li, C., Fan, J.J., Wang, M., Su, L., and Liu, Y.M., 2015, Record of Ordovician bimodal volcanism in the central Qi</w:t>
      </w:r>
      <w:r>
        <w:rPr>
          <w:sz w:val="18"/>
        </w:rPr>
        <w:t>angTang, northern Tibet: Insights into the evolution of the North Gondwana Margin. Lithos (in press).</w:t>
      </w:r>
    </w:p>
    <w:p w14:paraId="54DCE61F" w14:textId="77777777" w:rsidR="0073143E" w:rsidRDefault="00DF74AA">
      <w:pPr>
        <w:spacing w:after="4" w:line="247" w:lineRule="auto"/>
        <w:ind w:left="295" w:hanging="308"/>
      </w:pPr>
      <w:r>
        <w:rPr>
          <w:sz w:val="18"/>
        </w:rPr>
        <w:t>Lee, J., Williams, I., and Ellis, D., 1997, Pb, U and Th diffusion in nature zircon: Nature, v. 390, p. 159</w:t>
      </w:r>
      <w:r>
        <w:rPr>
          <w:rFonts w:ascii="Calibri" w:eastAsia="Calibri" w:hAnsi="Calibri" w:cs="Calibri"/>
          <w:sz w:val="18"/>
        </w:rPr>
        <w:t>–</w:t>
      </w:r>
      <w:r>
        <w:rPr>
          <w:sz w:val="18"/>
        </w:rPr>
        <w:t>162. doi:</w:t>
      </w:r>
      <w:hyperlink r:id="rId74">
        <w:r>
          <w:rPr>
            <w:color w:val="00007F"/>
            <w:sz w:val="18"/>
          </w:rPr>
          <w:t xml:space="preserve">10.1038/ </w:t>
        </w:r>
      </w:hyperlink>
      <w:hyperlink r:id="rId75">
        <w:r>
          <w:rPr>
            <w:color w:val="00007F"/>
            <w:sz w:val="18"/>
          </w:rPr>
          <w:t>36554</w:t>
        </w:r>
      </w:hyperlink>
    </w:p>
    <w:p w14:paraId="397514BF" w14:textId="77777777" w:rsidR="0073143E" w:rsidRDefault="00DF74AA">
      <w:pPr>
        <w:spacing w:after="4" w:line="247" w:lineRule="auto"/>
        <w:ind w:left="295" w:hanging="308"/>
      </w:pPr>
      <w:r>
        <w:rPr>
          <w:sz w:val="18"/>
        </w:rPr>
        <w:t>Li, C., 1987, The Longmucuo-Shuanghu-Lancangjiang plate suture and the north boundary of distribution of Gondwana facies Carboniferous-Permian system in northern Xizang, China:</w:t>
      </w:r>
      <w:r>
        <w:rPr>
          <w:sz w:val="18"/>
        </w:rPr>
        <w:t xml:space="preserve"> Journal of Changchun College of Geology, v. 17, p. 155</w:t>
      </w:r>
      <w:r>
        <w:rPr>
          <w:rFonts w:ascii="Calibri" w:eastAsia="Calibri" w:hAnsi="Calibri" w:cs="Calibri"/>
          <w:sz w:val="18"/>
        </w:rPr>
        <w:t>–</w:t>
      </w:r>
      <w:r>
        <w:rPr>
          <w:sz w:val="18"/>
        </w:rPr>
        <w:t>166. [in Chinese with English abstract.]</w:t>
      </w:r>
    </w:p>
    <w:p w14:paraId="5BA9A2ED" w14:textId="77777777" w:rsidR="0073143E" w:rsidRDefault="00DF74AA">
      <w:pPr>
        <w:spacing w:after="4" w:line="247" w:lineRule="auto"/>
        <w:ind w:left="295" w:hanging="308"/>
      </w:pPr>
      <w:r>
        <w:rPr>
          <w:sz w:val="18"/>
        </w:rPr>
        <w:t>Li, C., Huang, X.P., Zhai, Q.G., Zhu, T.X., Yu, Y.S., Wang, G.H., and Zeng, Q.G., 2006, The Longmu Co-Shuanghu-Jitang plate suture and the northern boundary of</w:t>
      </w:r>
      <w:r>
        <w:rPr>
          <w:sz w:val="18"/>
        </w:rPr>
        <w:t xml:space="preserve"> Gondwanaland in the Qinghai-Tibet plateau: Earth Science Frontiers, v. 13, p. 136</w:t>
      </w:r>
      <w:r>
        <w:rPr>
          <w:rFonts w:ascii="Calibri" w:eastAsia="Calibri" w:hAnsi="Calibri" w:cs="Calibri"/>
          <w:sz w:val="18"/>
        </w:rPr>
        <w:t>–</w:t>
      </w:r>
      <w:r>
        <w:rPr>
          <w:sz w:val="18"/>
        </w:rPr>
        <w:t>147. [in Chinese with English abstract.]</w:t>
      </w:r>
    </w:p>
    <w:p w14:paraId="15DC3923" w14:textId="77777777" w:rsidR="0073143E" w:rsidRDefault="00DF74AA">
      <w:pPr>
        <w:spacing w:after="4" w:line="247" w:lineRule="auto"/>
        <w:ind w:left="295" w:hanging="308"/>
      </w:pPr>
      <w:r>
        <w:rPr>
          <w:sz w:val="18"/>
        </w:rPr>
        <w:t>Li, C., Wang, T.W., Li, H.M., and Zeng, Q.G., 2003, Discovery of Indosinian megaporphyritic granodiorite in the Gangdise area: Evide</w:t>
      </w:r>
      <w:r>
        <w:rPr>
          <w:sz w:val="18"/>
        </w:rPr>
        <w:t>nce for the existence of Paleo-Gangdise: Geological Bulletin of China, v. 22, p. 364</w:t>
      </w:r>
      <w:r>
        <w:rPr>
          <w:rFonts w:ascii="Calibri" w:eastAsia="Calibri" w:hAnsi="Calibri" w:cs="Calibri"/>
          <w:sz w:val="18"/>
        </w:rPr>
        <w:t>–</w:t>
      </w:r>
      <w:r>
        <w:rPr>
          <w:sz w:val="18"/>
        </w:rPr>
        <w:t>366. [in Chinese with English abstract.]</w:t>
      </w:r>
    </w:p>
    <w:p w14:paraId="3C88C1CA" w14:textId="77777777" w:rsidR="0073143E" w:rsidRDefault="00DF74AA">
      <w:pPr>
        <w:spacing w:after="4" w:line="247" w:lineRule="auto"/>
        <w:ind w:left="295" w:hanging="308"/>
      </w:pPr>
      <w:r>
        <w:rPr>
          <w:sz w:val="18"/>
        </w:rPr>
        <w:t xml:space="preserve">Li, C., Zhai, G.Y., Wang, L.Q., Yin, F.G., and Mao, X.C., 2009, An important window for understanding the Qinghai-Tibet Plateau </w:t>
      </w:r>
      <w:r>
        <w:rPr>
          <w:rFonts w:ascii="Calibri" w:eastAsia="Calibri" w:hAnsi="Calibri" w:cs="Calibri"/>
          <w:sz w:val="18"/>
        </w:rPr>
        <w:t xml:space="preserve">– </w:t>
      </w:r>
      <w:r>
        <w:rPr>
          <w:sz w:val="18"/>
        </w:rPr>
        <w:t>A review on research progress in recent years of Qiangtang area, Tibet, China: Geological Bulletin of China, v. 28, p. 1169</w:t>
      </w:r>
      <w:r>
        <w:rPr>
          <w:rFonts w:ascii="Calibri" w:eastAsia="Calibri" w:hAnsi="Calibri" w:cs="Calibri"/>
          <w:sz w:val="18"/>
        </w:rPr>
        <w:t>–</w:t>
      </w:r>
      <w:r>
        <w:rPr>
          <w:sz w:val="18"/>
        </w:rPr>
        <w:t>1177. [in Chinese with English abstract.]</w:t>
      </w:r>
    </w:p>
    <w:p w14:paraId="657F468F" w14:textId="77777777" w:rsidR="0073143E" w:rsidRDefault="00DF74AA">
      <w:pPr>
        <w:spacing w:after="4" w:line="247" w:lineRule="auto"/>
        <w:ind w:left="295" w:hanging="308"/>
      </w:pPr>
      <w:r>
        <w:rPr>
          <w:sz w:val="18"/>
        </w:rPr>
        <w:t>Li, C., Zhai, Q.G., Chen, W., Dong, Y.S., and Yu, J.J., 2007, Geochronology evidence of th</w:t>
      </w:r>
      <w:r>
        <w:rPr>
          <w:sz w:val="18"/>
        </w:rPr>
        <w:t>e closure of Longmu CoShuanghu suture, Qinghai-Tibet plateau: Ar-Ar and zircon SHRIMP geochronology from ophiolite and rhyolite in Guoganjianian: Acta Petrologica Sinca, v. 23, p. 911</w:t>
      </w:r>
      <w:r>
        <w:rPr>
          <w:rFonts w:ascii="Calibri" w:eastAsia="Calibri" w:hAnsi="Calibri" w:cs="Calibri"/>
          <w:sz w:val="18"/>
        </w:rPr>
        <w:t>–</w:t>
      </w:r>
      <w:r>
        <w:rPr>
          <w:sz w:val="18"/>
        </w:rPr>
        <w:t>918. [in Chinese with English abstract.]</w:t>
      </w:r>
    </w:p>
    <w:p w14:paraId="5EC2D688" w14:textId="77777777" w:rsidR="0073143E" w:rsidRDefault="00DF74AA">
      <w:pPr>
        <w:spacing w:after="4" w:line="247" w:lineRule="auto"/>
        <w:ind w:left="295" w:hanging="308"/>
      </w:pPr>
      <w:r>
        <w:rPr>
          <w:sz w:val="18"/>
        </w:rPr>
        <w:t>Li, C., Zhai, Q.G., Dong, Y.S.,</w:t>
      </w:r>
      <w:r>
        <w:rPr>
          <w:sz w:val="18"/>
        </w:rPr>
        <w:t xml:space="preserve"> Jiang, G.W., Jie, C.M., Wu, Y.W., and Wang, M., 2008a, Oceanic crust on the northern margin of Gondwana </w:t>
      </w:r>
      <w:r>
        <w:rPr>
          <w:rFonts w:ascii="Calibri" w:eastAsia="Calibri" w:hAnsi="Calibri" w:cs="Calibri"/>
          <w:sz w:val="18"/>
        </w:rPr>
        <w:t xml:space="preserve">– </w:t>
      </w:r>
      <w:r>
        <w:rPr>
          <w:sz w:val="18"/>
        </w:rPr>
        <w:t>Evidence from Early Paleozoic ophiolite in central Qiangtang, Qinghai-Tibet Plateau: Geological Bulletin of China, v. 27, p. 1605</w:t>
      </w:r>
      <w:r>
        <w:rPr>
          <w:rFonts w:ascii="Calibri" w:eastAsia="Calibri" w:hAnsi="Calibri" w:cs="Calibri"/>
          <w:sz w:val="18"/>
        </w:rPr>
        <w:t>–</w:t>
      </w:r>
      <w:r>
        <w:rPr>
          <w:sz w:val="18"/>
        </w:rPr>
        <w:t>1612. [in Chinese w</w:t>
      </w:r>
      <w:r>
        <w:rPr>
          <w:sz w:val="18"/>
        </w:rPr>
        <w:t>ith</w:t>
      </w:r>
    </w:p>
    <w:p w14:paraId="73ACFF89" w14:textId="77777777" w:rsidR="0073143E" w:rsidRDefault="00DF74AA">
      <w:pPr>
        <w:spacing w:after="4" w:line="247" w:lineRule="auto"/>
        <w:ind w:left="299" w:firstLine="0"/>
      </w:pPr>
      <w:r>
        <w:rPr>
          <w:sz w:val="18"/>
        </w:rPr>
        <w:t>English abstract.]</w:t>
      </w:r>
    </w:p>
    <w:p w14:paraId="4ED42CB2" w14:textId="77777777" w:rsidR="0073143E" w:rsidRDefault="00DF74AA">
      <w:pPr>
        <w:spacing w:after="4" w:line="247" w:lineRule="auto"/>
        <w:ind w:left="295" w:hanging="308"/>
      </w:pPr>
      <w:r>
        <w:rPr>
          <w:sz w:val="18"/>
        </w:rPr>
        <w:t>Li, H.Q., Xu, Z.Q., Yang, J.S., Tang, Z.M., and Yang, M., 2011a, Syn-collisional exhumation of Sumdo eclogite in the Lhasa Terrane, Tibet: Evidences from structural deformation and</w:t>
      </w:r>
    </w:p>
    <w:p w14:paraId="3CC3814E" w14:textId="77777777" w:rsidR="0073143E" w:rsidRDefault="00DF74AA">
      <w:pPr>
        <w:tabs>
          <w:tab w:val="center" w:pos="365"/>
          <w:tab w:val="center" w:pos="743"/>
        </w:tabs>
        <w:spacing w:after="0" w:line="259" w:lineRule="auto"/>
        <w:ind w:left="0" w:firstLine="0"/>
        <w:jc w:val="left"/>
      </w:pPr>
      <w:r>
        <w:rPr>
          <w:rFonts w:ascii="Calibri" w:eastAsia="Calibri" w:hAnsi="Calibri" w:cs="Calibri"/>
          <w:sz w:val="22"/>
        </w:rPr>
        <w:tab/>
      </w:r>
      <w:r>
        <w:rPr>
          <w:sz w:val="12"/>
        </w:rPr>
        <w:t>40</w:t>
      </w:r>
      <w:r>
        <w:rPr>
          <w:sz w:val="12"/>
        </w:rPr>
        <w:tab/>
        <w:t>39</w:t>
      </w:r>
    </w:p>
    <w:p w14:paraId="3344629B" w14:textId="77777777" w:rsidR="0073143E" w:rsidRDefault="00DF74AA">
      <w:pPr>
        <w:spacing w:after="4" w:line="247" w:lineRule="auto"/>
        <w:ind w:left="298" w:firstLine="135"/>
      </w:pPr>
      <w:r>
        <w:rPr>
          <w:sz w:val="18"/>
        </w:rPr>
        <w:t>Ar- Ar geochronology: Earth Science Frontiers, v. 18, p. 66</w:t>
      </w:r>
      <w:r>
        <w:rPr>
          <w:rFonts w:ascii="Calibri" w:eastAsia="Calibri" w:hAnsi="Calibri" w:cs="Calibri"/>
          <w:sz w:val="18"/>
        </w:rPr>
        <w:t>–</w:t>
      </w:r>
      <w:r>
        <w:rPr>
          <w:sz w:val="18"/>
        </w:rPr>
        <w:t>78. [in Chinese with English abstract.]</w:t>
      </w:r>
    </w:p>
    <w:p w14:paraId="6187A2E8" w14:textId="77777777" w:rsidR="0073143E" w:rsidRDefault="00DF74AA">
      <w:pPr>
        <w:spacing w:after="4" w:line="247" w:lineRule="auto"/>
        <w:ind w:left="295" w:hanging="308"/>
      </w:pPr>
      <w:r>
        <w:rPr>
          <w:sz w:val="18"/>
        </w:rPr>
        <w:t>Li, J.X., Li, G.M., Qin, K.Z., and Xiao, B., 2008b, Geochemistry of porphyries and volcanic rocks and ore-forming geochronology of Duobuza gold-rich porphyr</w:t>
      </w:r>
      <w:r>
        <w:rPr>
          <w:sz w:val="18"/>
        </w:rPr>
        <w:t>y copper deposit in Bangonghu belt, Tibet: Constraints on metallogenic tectonic settings: Acta Petrologica Sinica, v. 24, p. 531</w:t>
      </w:r>
      <w:r>
        <w:rPr>
          <w:rFonts w:ascii="Calibri" w:eastAsia="Calibri" w:hAnsi="Calibri" w:cs="Calibri"/>
          <w:sz w:val="18"/>
        </w:rPr>
        <w:t>–</w:t>
      </w:r>
      <w:r>
        <w:rPr>
          <w:sz w:val="18"/>
        </w:rPr>
        <w:t>543. [in</w:t>
      </w:r>
    </w:p>
    <w:p w14:paraId="2B818CE1" w14:textId="77777777" w:rsidR="0073143E" w:rsidRDefault="00DF74AA">
      <w:pPr>
        <w:spacing w:after="4" w:line="247" w:lineRule="auto"/>
        <w:ind w:left="298" w:firstLine="0"/>
      </w:pPr>
      <w:r>
        <w:rPr>
          <w:sz w:val="18"/>
        </w:rPr>
        <w:t>Chinese with English abstract.]</w:t>
      </w:r>
    </w:p>
    <w:p w14:paraId="24064B1D" w14:textId="77777777" w:rsidR="0073143E" w:rsidRDefault="00DF74AA">
      <w:pPr>
        <w:spacing w:after="4" w:line="247" w:lineRule="auto"/>
        <w:ind w:left="295" w:hanging="308"/>
      </w:pPr>
      <w:r>
        <w:rPr>
          <w:sz w:val="18"/>
        </w:rPr>
        <w:t>Li, J.-X., Qin, K.-Z., Li, G.-M., Xiao, B., Zhao, J.-X., Cao, M.-J., and Chen, L., 201</w:t>
      </w:r>
      <w:r>
        <w:rPr>
          <w:sz w:val="18"/>
        </w:rPr>
        <w:t>3, Petrogenesis of ore-bearing porphyries from the Duolong porphyry Cu</w:t>
      </w:r>
      <w:r>
        <w:rPr>
          <w:rFonts w:ascii="Calibri" w:eastAsia="Calibri" w:hAnsi="Calibri" w:cs="Calibri"/>
          <w:sz w:val="18"/>
        </w:rPr>
        <w:t>–</w:t>
      </w:r>
      <w:r>
        <w:rPr>
          <w:sz w:val="18"/>
        </w:rPr>
        <w:t>Au deposit, central Tibet: Evidence from U</w:t>
      </w:r>
      <w:r>
        <w:rPr>
          <w:rFonts w:ascii="Calibri" w:eastAsia="Calibri" w:hAnsi="Calibri" w:cs="Calibri"/>
          <w:sz w:val="18"/>
        </w:rPr>
        <w:t>–</w:t>
      </w:r>
      <w:r>
        <w:rPr>
          <w:sz w:val="18"/>
        </w:rPr>
        <w:t>Pb geochronology, petrochemistry and Sr</w:t>
      </w:r>
      <w:r>
        <w:rPr>
          <w:rFonts w:ascii="Calibri" w:eastAsia="Calibri" w:hAnsi="Calibri" w:cs="Calibri"/>
          <w:sz w:val="18"/>
        </w:rPr>
        <w:t>–</w:t>
      </w:r>
      <w:r>
        <w:rPr>
          <w:sz w:val="18"/>
        </w:rPr>
        <w:t>Nd</w:t>
      </w:r>
      <w:r>
        <w:rPr>
          <w:rFonts w:ascii="Calibri" w:eastAsia="Calibri" w:hAnsi="Calibri" w:cs="Calibri"/>
          <w:sz w:val="18"/>
        </w:rPr>
        <w:t>–</w:t>
      </w:r>
      <w:r>
        <w:rPr>
          <w:sz w:val="18"/>
        </w:rPr>
        <w:t>Hf</w:t>
      </w:r>
      <w:r>
        <w:rPr>
          <w:rFonts w:ascii="Calibri" w:eastAsia="Calibri" w:hAnsi="Calibri" w:cs="Calibri"/>
          <w:sz w:val="18"/>
        </w:rPr>
        <w:t>–</w:t>
      </w:r>
      <w:r>
        <w:rPr>
          <w:sz w:val="18"/>
        </w:rPr>
        <w:t>O isotope characteristics: Lithos, v. 160</w:t>
      </w:r>
      <w:r>
        <w:rPr>
          <w:rFonts w:ascii="Calibri" w:eastAsia="Calibri" w:hAnsi="Calibri" w:cs="Calibri"/>
          <w:sz w:val="18"/>
        </w:rPr>
        <w:t>–</w:t>
      </w:r>
      <w:r>
        <w:rPr>
          <w:sz w:val="18"/>
        </w:rPr>
        <w:t>161, p. 216</w:t>
      </w:r>
      <w:r>
        <w:rPr>
          <w:rFonts w:ascii="Calibri" w:eastAsia="Calibri" w:hAnsi="Calibri" w:cs="Calibri"/>
          <w:sz w:val="18"/>
        </w:rPr>
        <w:t>–</w:t>
      </w:r>
      <w:r>
        <w:rPr>
          <w:sz w:val="18"/>
        </w:rPr>
        <w:t>227. doi:</w:t>
      </w:r>
      <w:hyperlink r:id="rId76">
        <w:r>
          <w:rPr>
            <w:color w:val="00007F"/>
            <w:sz w:val="18"/>
          </w:rPr>
          <w:t xml:space="preserve">10.1016/j.lithos.2012. </w:t>
        </w:r>
      </w:hyperlink>
      <w:hyperlink r:id="rId77">
        <w:r>
          <w:rPr>
            <w:color w:val="00007F"/>
            <w:sz w:val="18"/>
          </w:rPr>
          <w:t>12.015</w:t>
        </w:r>
      </w:hyperlink>
    </w:p>
    <w:p w14:paraId="207C53EE" w14:textId="77777777" w:rsidR="0073143E" w:rsidRDefault="00DF74AA">
      <w:pPr>
        <w:spacing w:after="4" w:line="247" w:lineRule="auto"/>
        <w:ind w:left="295" w:hanging="308"/>
      </w:pPr>
      <w:r>
        <w:rPr>
          <w:sz w:val="18"/>
        </w:rPr>
        <w:t xml:space="preserve">Li, J.X., Qin, K.Z., Li, G.M., Xiao, B., Zhao, J.Z., and Chen, L., 2011b, Magmatic-hydrothermal </w:t>
      </w:r>
      <w:r>
        <w:rPr>
          <w:sz w:val="18"/>
        </w:rPr>
        <w:t>evolution of the Cretaceous Duolong gold-rich porphyry copper deposit in the Bangongco metallogenic belt, Tibet: Evidence from U-Pb and 40Ar/39Ar geochronology: Journal of Asian Earth Sciences, v. 41, p. 525</w:t>
      </w:r>
      <w:r>
        <w:rPr>
          <w:rFonts w:ascii="Calibri" w:eastAsia="Calibri" w:hAnsi="Calibri" w:cs="Calibri"/>
          <w:sz w:val="18"/>
        </w:rPr>
        <w:t>–</w:t>
      </w:r>
      <w:r>
        <w:rPr>
          <w:sz w:val="18"/>
        </w:rPr>
        <w:t>536. doi:</w:t>
      </w:r>
      <w:hyperlink r:id="rId78">
        <w:r>
          <w:rPr>
            <w:color w:val="00007F"/>
            <w:sz w:val="18"/>
          </w:rPr>
          <w:t xml:space="preserve">10.1016/j. </w:t>
        </w:r>
      </w:hyperlink>
      <w:hyperlink r:id="rId79">
        <w:r>
          <w:rPr>
            <w:color w:val="00007F"/>
            <w:sz w:val="18"/>
          </w:rPr>
          <w:t>jseaes.2011.03.008</w:t>
        </w:r>
      </w:hyperlink>
    </w:p>
    <w:p w14:paraId="5CAC945F" w14:textId="77777777" w:rsidR="0073143E" w:rsidRDefault="00DF74AA">
      <w:pPr>
        <w:spacing w:after="4" w:line="247" w:lineRule="auto"/>
        <w:ind w:left="295" w:hanging="308"/>
      </w:pPr>
      <w:r>
        <w:rPr>
          <w:sz w:val="18"/>
        </w:rPr>
        <w:lastRenderedPageBreak/>
        <w:t>Li, Z.J., Tang, J.X., Yao, X.F., Duo, J., Liu, H.F., Deng, S.L., Zhang, Z., Zhang, Q.S., and Hu, Z.H., 2011c, Geological characterist</w:t>
      </w:r>
      <w:r>
        <w:rPr>
          <w:sz w:val="18"/>
        </w:rPr>
        <w:t>ics and prospecting potential of Gaerqiong copper-gold polymetallic deposit in Ali District, northern Tibet: Mineral Deposits, v. 30, p. 1149</w:t>
      </w:r>
      <w:r>
        <w:rPr>
          <w:rFonts w:ascii="Calibri" w:eastAsia="Calibri" w:hAnsi="Calibri" w:cs="Calibri"/>
          <w:sz w:val="18"/>
        </w:rPr>
        <w:t>–</w:t>
      </w:r>
      <w:r>
        <w:rPr>
          <w:sz w:val="18"/>
        </w:rPr>
        <w:t>1153. [in Chinese with</w:t>
      </w:r>
    </w:p>
    <w:p w14:paraId="63C4E237" w14:textId="77777777" w:rsidR="0073143E" w:rsidRDefault="00DF74AA">
      <w:pPr>
        <w:spacing w:after="4" w:line="247" w:lineRule="auto"/>
        <w:ind w:left="300" w:firstLine="0"/>
      </w:pPr>
      <w:r>
        <w:rPr>
          <w:sz w:val="18"/>
        </w:rPr>
        <w:t>English abstract.]</w:t>
      </w:r>
    </w:p>
    <w:p w14:paraId="132752CA" w14:textId="77777777" w:rsidR="0073143E" w:rsidRDefault="00DF74AA">
      <w:pPr>
        <w:spacing w:after="4" w:line="247" w:lineRule="auto"/>
        <w:ind w:left="295" w:hanging="308"/>
      </w:pPr>
      <w:r>
        <w:rPr>
          <w:sz w:val="18"/>
        </w:rPr>
        <w:t>Liu, Y., Zhao, Y.Y., Cui, Y.B., Lv, L.N., and Nie, F.J., 2011, Character</w:t>
      </w:r>
      <w:r>
        <w:rPr>
          <w:sz w:val="18"/>
        </w:rPr>
        <w:t>istics of facieology and mineragraphy of copper polymetallic ore deposit in Shesuo, Tibet: Acta Petrologica Sinica, v. 27, p. 2109</w:t>
      </w:r>
      <w:r>
        <w:rPr>
          <w:rFonts w:ascii="Calibri" w:eastAsia="Calibri" w:hAnsi="Calibri" w:cs="Calibri"/>
          <w:sz w:val="18"/>
        </w:rPr>
        <w:t>–</w:t>
      </w:r>
      <w:r>
        <w:rPr>
          <w:sz w:val="18"/>
        </w:rPr>
        <w:t>2131. [in Chinese with English abstract.]</w:t>
      </w:r>
    </w:p>
    <w:p w14:paraId="669FDE0E" w14:textId="77777777" w:rsidR="0073143E" w:rsidRDefault="00DF74AA">
      <w:pPr>
        <w:spacing w:after="4" w:line="247" w:lineRule="auto"/>
        <w:ind w:left="295" w:hanging="308"/>
      </w:pPr>
      <w:r>
        <w:rPr>
          <w:sz w:val="18"/>
        </w:rPr>
        <w:t>Lu, S.N., 2004, Comparison of the Pan-Cathaysian orogeny with the Caledonian and Pa</w:t>
      </w:r>
      <w:r>
        <w:rPr>
          <w:sz w:val="18"/>
        </w:rPr>
        <w:t>n-African orogenies: Geology Bulletin of China, v. 23, p. 952</w:t>
      </w:r>
      <w:r>
        <w:rPr>
          <w:rFonts w:ascii="Calibri" w:eastAsia="Calibri" w:hAnsi="Calibri" w:cs="Calibri"/>
          <w:sz w:val="18"/>
        </w:rPr>
        <w:t>–</w:t>
      </w:r>
      <w:r>
        <w:rPr>
          <w:sz w:val="18"/>
        </w:rPr>
        <w:t>958.</w:t>
      </w:r>
    </w:p>
    <w:p w14:paraId="1E16B4A7" w14:textId="77777777" w:rsidR="0073143E" w:rsidRDefault="00DF74AA">
      <w:pPr>
        <w:spacing w:after="4" w:line="247" w:lineRule="auto"/>
        <w:ind w:left="295" w:hanging="308"/>
      </w:pPr>
      <w:r>
        <w:rPr>
          <w:sz w:val="18"/>
        </w:rPr>
        <w:t>Ludwig, K.J., 2003, ISOPLOT 3.0: Berkeley Geochronology Center Special Publication, v. 4, p. 70.</w:t>
      </w:r>
    </w:p>
    <w:p w14:paraId="681D1DEB" w14:textId="77777777" w:rsidR="0073143E" w:rsidRDefault="00DF74AA">
      <w:pPr>
        <w:spacing w:after="4" w:line="247" w:lineRule="auto"/>
        <w:ind w:left="295" w:hanging="308"/>
      </w:pPr>
      <w:r>
        <w:rPr>
          <w:sz w:val="18"/>
        </w:rPr>
        <w:t>Pan, G.T., 1983, An evolution of Tethys in global ocean-continent transformation: Tethyan Ge</w:t>
      </w:r>
      <w:r>
        <w:rPr>
          <w:sz w:val="18"/>
        </w:rPr>
        <w:t>ology, v. 18, p. 23</w:t>
      </w:r>
      <w:r>
        <w:rPr>
          <w:rFonts w:ascii="Calibri" w:eastAsia="Calibri" w:hAnsi="Calibri" w:cs="Calibri"/>
          <w:sz w:val="18"/>
        </w:rPr>
        <w:t>–</w:t>
      </w:r>
      <w:r>
        <w:rPr>
          <w:sz w:val="18"/>
        </w:rPr>
        <w:t>40. [in Chinese with English abstract.]</w:t>
      </w:r>
    </w:p>
    <w:p w14:paraId="4011A380" w14:textId="77777777" w:rsidR="0073143E" w:rsidRDefault="00DF74AA">
      <w:pPr>
        <w:spacing w:after="4" w:line="247" w:lineRule="auto"/>
        <w:ind w:left="295" w:hanging="308"/>
      </w:pPr>
      <w:r>
        <w:rPr>
          <w:sz w:val="18"/>
        </w:rPr>
        <w:t>Pan, G.T., Chen, Z.L., Li, X.Z., Yang, Y.J., Xu, X.S., Xu, Q., Jiang, X.S., Wu, Y.L., Luo, J.N., Zhu, T.X., and Peng, Y.M., 1997, Geological-tectonic evolution in the eastern Tethys: Beijing, Geol</w:t>
      </w:r>
      <w:r>
        <w:rPr>
          <w:sz w:val="18"/>
        </w:rPr>
        <w:t>ogical Publishing House, p. 1</w:t>
      </w:r>
      <w:r>
        <w:rPr>
          <w:rFonts w:ascii="Calibri" w:eastAsia="Calibri" w:hAnsi="Calibri" w:cs="Calibri"/>
          <w:sz w:val="18"/>
        </w:rPr>
        <w:t>–</w:t>
      </w:r>
      <w:r>
        <w:rPr>
          <w:sz w:val="18"/>
        </w:rPr>
        <w:t>218. [in Chinese with English abstract.]</w:t>
      </w:r>
    </w:p>
    <w:p w14:paraId="7FBA4B40" w14:textId="77777777" w:rsidR="0073143E" w:rsidRDefault="00DF74AA">
      <w:pPr>
        <w:spacing w:after="4" w:line="247" w:lineRule="auto"/>
        <w:ind w:left="295" w:hanging="308"/>
      </w:pPr>
      <w:r>
        <w:rPr>
          <w:sz w:val="18"/>
        </w:rPr>
        <w:t>Pan, G.T., Mo, X.X., Hou, Z.Q., Zhu, D.C., Wang, L.Q., Li, G. M., Zhao, Z.D., Geng, Q.R., and Liao, Z.L., 2006, Spatialtemporal framework of the Lhasa Orogenic Belt and its evolution: A</w:t>
      </w:r>
      <w:r>
        <w:rPr>
          <w:sz w:val="18"/>
        </w:rPr>
        <w:t>cta Petrologica Sinica, v. 22, p. 521</w:t>
      </w:r>
      <w:r>
        <w:rPr>
          <w:rFonts w:ascii="Calibri" w:eastAsia="Calibri" w:hAnsi="Calibri" w:cs="Calibri"/>
          <w:sz w:val="18"/>
        </w:rPr>
        <w:t>–</w:t>
      </w:r>
      <w:r>
        <w:rPr>
          <w:sz w:val="18"/>
        </w:rPr>
        <w:t>533. [in Chinese with English abstract.]</w:t>
      </w:r>
    </w:p>
    <w:p w14:paraId="28E5C9B7" w14:textId="77777777" w:rsidR="0073143E" w:rsidRDefault="00DF74AA">
      <w:pPr>
        <w:spacing w:after="4" w:line="247" w:lineRule="auto"/>
        <w:ind w:left="295" w:hanging="308"/>
      </w:pPr>
      <w:r>
        <w:rPr>
          <w:sz w:val="18"/>
        </w:rPr>
        <w:t>Peng, H., Li, C., Xie, C.M., Jiang, Q.Y., and Chen, J.W., 2014. Riwanchaka Group in central Qiangtang basin, the Tibetan plateau: Evidence from detrital zircons: Geological Bull</w:t>
      </w:r>
      <w:r>
        <w:rPr>
          <w:sz w:val="18"/>
        </w:rPr>
        <w:t>etin of</w:t>
      </w:r>
    </w:p>
    <w:p w14:paraId="127847E0" w14:textId="77777777" w:rsidR="0073143E" w:rsidRDefault="00DF74AA">
      <w:pPr>
        <w:spacing w:after="4" w:line="247" w:lineRule="auto"/>
        <w:ind w:left="-13" w:firstLine="299"/>
      </w:pPr>
      <w:r>
        <w:rPr>
          <w:sz w:val="18"/>
        </w:rPr>
        <w:t>China, v. 33, p. 1715</w:t>
      </w:r>
      <w:r>
        <w:rPr>
          <w:rFonts w:ascii="Calibri" w:eastAsia="Calibri" w:hAnsi="Calibri" w:cs="Calibri"/>
          <w:sz w:val="18"/>
        </w:rPr>
        <w:t>–</w:t>
      </w:r>
      <w:r>
        <w:rPr>
          <w:sz w:val="18"/>
        </w:rPr>
        <w:t>1727. [in Chinese with English abstract.] Qiu, R.Z., Zhou, S., Deng, J.F., Li, J.F., Xiao, Q.H., and Cai, Z. Y., 2004, Dating of gabbro in the Shemalagou ophiolite in the western segment of the Bangong Co</w:t>
      </w:r>
      <w:r>
        <w:rPr>
          <w:rFonts w:ascii="Calibri" w:eastAsia="Calibri" w:hAnsi="Calibri" w:cs="Calibri"/>
          <w:sz w:val="18"/>
        </w:rPr>
        <w:t>–</w:t>
      </w:r>
      <w:r>
        <w:rPr>
          <w:sz w:val="18"/>
        </w:rPr>
        <w:t>Nujiang ophiolite bel</w:t>
      </w:r>
      <w:r>
        <w:rPr>
          <w:sz w:val="18"/>
        </w:rPr>
        <w:t>t, Tibet-With a discussion of the age of the Bangong Co</w:t>
      </w:r>
      <w:r>
        <w:rPr>
          <w:rFonts w:ascii="Calibri" w:eastAsia="Calibri" w:hAnsi="Calibri" w:cs="Calibri"/>
          <w:sz w:val="18"/>
        </w:rPr>
        <w:t xml:space="preserve">– </w:t>
      </w:r>
      <w:r>
        <w:rPr>
          <w:sz w:val="18"/>
        </w:rPr>
        <w:t>Nujiang ophiolite belt: Geological China, v. 31, p. 262</w:t>
      </w:r>
      <w:r>
        <w:rPr>
          <w:rFonts w:ascii="Calibri" w:eastAsia="Calibri" w:hAnsi="Calibri" w:cs="Calibri"/>
          <w:sz w:val="18"/>
        </w:rPr>
        <w:t>–</w:t>
      </w:r>
      <w:r>
        <w:rPr>
          <w:sz w:val="18"/>
        </w:rPr>
        <w:t>268. [in Chinese with English abstract.]</w:t>
      </w:r>
    </w:p>
    <w:p w14:paraId="2B6A2069" w14:textId="77777777" w:rsidR="0073143E" w:rsidRDefault="00DF74AA">
      <w:pPr>
        <w:spacing w:after="4" w:line="247" w:lineRule="auto"/>
        <w:ind w:left="295" w:hanging="308"/>
      </w:pPr>
      <w:r>
        <w:rPr>
          <w:sz w:val="18"/>
        </w:rPr>
        <w:t xml:space="preserve">Qu, X.M., Wang, R.J., Dai, J.J., Li, Y.G., Qi, X., Xin, H.B., Song, Y., and Du, D.D., 2012, Discovery </w:t>
      </w:r>
      <w:r>
        <w:rPr>
          <w:sz w:val="18"/>
        </w:rPr>
        <w:t>of Xiongmei porphyry copper deposit in middle segment of BangongNujiang suture zone and its signi</w:t>
      </w:r>
      <w:r>
        <w:rPr>
          <w:rFonts w:ascii="Calibri" w:eastAsia="Calibri" w:hAnsi="Calibri" w:cs="Calibri"/>
          <w:sz w:val="18"/>
        </w:rPr>
        <w:t>fi</w:t>
      </w:r>
      <w:r>
        <w:rPr>
          <w:sz w:val="18"/>
        </w:rPr>
        <w:t>cance: Mineral Deposits, v. 31, p. 1</w:t>
      </w:r>
      <w:r>
        <w:rPr>
          <w:rFonts w:ascii="Calibri" w:eastAsia="Calibri" w:hAnsi="Calibri" w:cs="Calibri"/>
          <w:sz w:val="18"/>
        </w:rPr>
        <w:t>–</w:t>
      </w:r>
      <w:r>
        <w:rPr>
          <w:sz w:val="18"/>
        </w:rPr>
        <w:t>12. [in Chinese with English abstract.]</w:t>
      </w:r>
    </w:p>
    <w:p w14:paraId="216A334A" w14:textId="77777777" w:rsidR="0073143E" w:rsidRDefault="00DF74AA">
      <w:pPr>
        <w:spacing w:after="4" w:line="247" w:lineRule="auto"/>
        <w:ind w:left="295" w:hanging="308"/>
      </w:pPr>
      <w:r>
        <w:rPr>
          <w:sz w:val="18"/>
        </w:rPr>
        <w:t>Qu, X.M., and Xin, H.B., 2006, Ages and tectonic environment of the Bangong Co p</w:t>
      </w:r>
      <w:r>
        <w:rPr>
          <w:sz w:val="18"/>
        </w:rPr>
        <w:t>orphyry copper belt in western Tibet, China: Geological Bulletin of China, v. 25, p. 792</w:t>
      </w:r>
      <w:r>
        <w:rPr>
          <w:rFonts w:ascii="Calibri" w:eastAsia="Calibri" w:hAnsi="Calibri" w:cs="Calibri"/>
          <w:sz w:val="18"/>
        </w:rPr>
        <w:t>–</w:t>
      </w:r>
      <w:r>
        <w:rPr>
          <w:sz w:val="18"/>
        </w:rPr>
        <w:t>799.</w:t>
      </w:r>
    </w:p>
    <w:p w14:paraId="023E5AE1" w14:textId="77777777" w:rsidR="0073143E" w:rsidRDefault="00DF74AA">
      <w:pPr>
        <w:spacing w:after="4" w:line="247" w:lineRule="auto"/>
        <w:ind w:left="295" w:hanging="308"/>
      </w:pPr>
      <w:r>
        <w:rPr>
          <w:sz w:val="18"/>
        </w:rPr>
        <w:t>Shi, J.R., Dong, Y.S., and Wang, S.Y., 2009, Dating and tectonic signi</w:t>
      </w:r>
      <w:r>
        <w:rPr>
          <w:rFonts w:ascii="Calibri" w:eastAsia="Calibri" w:hAnsi="Calibri" w:cs="Calibri"/>
          <w:sz w:val="18"/>
        </w:rPr>
        <w:t>fi</w:t>
      </w:r>
      <w:r>
        <w:rPr>
          <w:sz w:val="18"/>
        </w:rPr>
        <w:t>cance of plagiogranite from Guoganjianian Mountain, central Qiangtang, northern Tibet, China: Geological Bulletin</w:t>
      </w:r>
    </w:p>
    <w:p w14:paraId="2D3117AC" w14:textId="77777777" w:rsidR="0073143E" w:rsidRDefault="00DF74AA">
      <w:pPr>
        <w:spacing w:after="4" w:line="247" w:lineRule="auto"/>
        <w:ind w:left="298" w:firstLine="0"/>
      </w:pPr>
      <w:r>
        <w:rPr>
          <w:sz w:val="18"/>
        </w:rPr>
        <w:t>of China, v. 28, p. 1236</w:t>
      </w:r>
      <w:r>
        <w:rPr>
          <w:rFonts w:ascii="Calibri" w:eastAsia="Calibri" w:hAnsi="Calibri" w:cs="Calibri"/>
          <w:sz w:val="18"/>
        </w:rPr>
        <w:t>–</w:t>
      </w:r>
      <w:r>
        <w:rPr>
          <w:sz w:val="18"/>
        </w:rPr>
        <w:t>1243. [in Chinese with English abstract.]</w:t>
      </w:r>
    </w:p>
    <w:p w14:paraId="4F65E239" w14:textId="77777777" w:rsidR="0073143E" w:rsidRDefault="00DF74AA">
      <w:pPr>
        <w:spacing w:after="4" w:line="247" w:lineRule="auto"/>
        <w:ind w:left="295" w:hanging="308"/>
      </w:pPr>
      <w:r>
        <w:rPr>
          <w:sz w:val="18"/>
        </w:rPr>
        <w:t>Shi, R.D., Grif</w:t>
      </w:r>
      <w:r>
        <w:rPr>
          <w:rFonts w:ascii="Calibri" w:eastAsia="Calibri" w:hAnsi="Calibri" w:cs="Calibri"/>
          <w:sz w:val="18"/>
        </w:rPr>
        <w:t>fi</w:t>
      </w:r>
      <w:r>
        <w:rPr>
          <w:sz w:val="18"/>
        </w:rPr>
        <w:t>n, W.L., Reilly, S.Y., Huang, Q.S., Zhang, X. R., Liu, D.L., Zhi, X.C., Xia, Q.X., and Ding, L., 2012, Melt/mantle mixing produces podiform chromite deposits in ophiolites: Implications of Re</w:t>
      </w:r>
      <w:r>
        <w:rPr>
          <w:rFonts w:ascii="Calibri" w:eastAsia="Calibri" w:hAnsi="Calibri" w:cs="Calibri"/>
          <w:sz w:val="18"/>
        </w:rPr>
        <w:t>–</w:t>
      </w:r>
      <w:r>
        <w:rPr>
          <w:sz w:val="18"/>
        </w:rPr>
        <w:t>Os systematics in the Dongqiao Neo-tethyan ophiolite, northern T</w:t>
      </w:r>
      <w:r>
        <w:rPr>
          <w:sz w:val="18"/>
        </w:rPr>
        <w:t>ibet: Gondwana Research, v. 21, p. 194</w:t>
      </w:r>
      <w:r>
        <w:rPr>
          <w:rFonts w:ascii="Calibri" w:eastAsia="Calibri" w:hAnsi="Calibri" w:cs="Calibri"/>
          <w:sz w:val="18"/>
        </w:rPr>
        <w:t>–</w:t>
      </w:r>
      <w:r>
        <w:rPr>
          <w:sz w:val="18"/>
        </w:rPr>
        <w:t>206. doi:</w:t>
      </w:r>
      <w:hyperlink r:id="rId80">
        <w:r>
          <w:rPr>
            <w:color w:val="00007F"/>
            <w:sz w:val="18"/>
          </w:rPr>
          <w:t xml:space="preserve">10.1016/j. </w:t>
        </w:r>
      </w:hyperlink>
      <w:hyperlink r:id="rId81">
        <w:r>
          <w:rPr>
            <w:color w:val="00007F"/>
            <w:sz w:val="18"/>
          </w:rPr>
          <w:t>gr.2011.05.011</w:t>
        </w:r>
      </w:hyperlink>
    </w:p>
    <w:p w14:paraId="12A49328" w14:textId="77777777" w:rsidR="0073143E" w:rsidRDefault="00DF74AA">
      <w:pPr>
        <w:spacing w:after="4" w:line="247" w:lineRule="auto"/>
        <w:ind w:left="295" w:hanging="308"/>
      </w:pPr>
      <w:r>
        <w:rPr>
          <w:sz w:val="18"/>
        </w:rPr>
        <w:t>Shi, R.D., Yang, J.S., Xu, Z.Q., and Qi, X.Q., 2008, The B</w:t>
      </w:r>
      <w:r>
        <w:rPr>
          <w:sz w:val="18"/>
        </w:rPr>
        <w:t>angong Lake ophiolite (NW Tibet) and its bearing on the tectonic evolution of the Bangong</w:t>
      </w:r>
      <w:r>
        <w:rPr>
          <w:rFonts w:ascii="Calibri" w:eastAsia="Calibri" w:hAnsi="Calibri" w:cs="Calibri"/>
          <w:sz w:val="18"/>
        </w:rPr>
        <w:t>–</w:t>
      </w:r>
      <w:r>
        <w:rPr>
          <w:sz w:val="18"/>
        </w:rPr>
        <w:t>Nujiang suture zone: Journal of Asian Earth Sciences, v. 32, p. 438</w:t>
      </w:r>
      <w:r>
        <w:rPr>
          <w:rFonts w:ascii="Calibri" w:eastAsia="Calibri" w:hAnsi="Calibri" w:cs="Calibri"/>
          <w:sz w:val="18"/>
        </w:rPr>
        <w:t>–</w:t>
      </w:r>
      <w:r>
        <w:rPr>
          <w:sz w:val="18"/>
        </w:rPr>
        <w:t>457. doi:</w:t>
      </w:r>
      <w:hyperlink r:id="rId82">
        <w:r>
          <w:rPr>
            <w:color w:val="00007F"/>
            <w:sz w:val="18"/>
          </w:rPr>
          <w:t>10.1016/j.jseaes.2007.1</w:t>
        </w:r>
        <w:r>
          <w:rPr>
            <w:color w:val="00007F"/>
            <w:sz w:val="18"/>
          </w:rPr>
          <w:t>1.011</w:t>
        </w:r>
      </w:hyperlink>
    </w:p>
    <w:p w14:paraId="4EAE0EF7" w14:textId="77777777" w:rsidR="0073143E" w:rsidRDefault="00DF74AA">
      <w:pPr>
        <w:spacing w:after="4" w:line="247" w:lineRule="auto"/>
        <w:ind w:left="295" w:hanging="308"/>
      </w:pPr>
      <w:r>
        <w:rPr>
          <w:sz w:val="18"/>
        </w:rPr>
        <w:t>Song, J.L., Li, Z.J., Yao, X.F., Deng, S.L., Zhang, Z., Hu, Z.H., Lei, C.Y., and Wang, H.X., 2012, Characteristics and genetic signi</w:t>
      </w:r>
      <w:r>
        <w:rPr>
          <w:rFonts w:ascii="Calibri" w:eastAsia="Calibri" w:hAnsi="Calibri" w:cs="Calibri"/>
          <w:sz w:val="18"/>
        </w:rPr>
        <w:t>fi</w:t>
      </w:r>
      <w:r>
        <w:rPr>
          <w:sz w:val="18"/>
        </w:rPr>
        <w:t>cance of Skarn in the Gaerqiong Cu-Au deposit, Ge</w:t>
      </w:r>
      <w:r>
        <w:rPr>
          <w:rFonts w:ascii="Calibri" w:eastAsia="Calibri" w:hAnsi="Calibri" w:cs="Calibri"/>
          <w:sz w:val="18"/>
        </w:rPr>
        <w:t>’</w:t>
      </w:r>
      <w:r>
        <w:rPr>
          <w:sz w:val="18"/>
        </w:rPr>
        <w:t>gyai, Tibet: Acta Geoscientica Sinica, v. 33, p. 703</w:t>
      </w:r>
      <w:r>
        <w:rPr>
          <w:rFonts w:ascii="Calibri" w:eastAsia="Calibri" w:hAnsi="Calibri" w:cs="Calibri"/>
          <w:sz w:val="18"/>
        </w:rPr>
        <w:t xml:space="preserve">– </w:t>
      </w:r>
      <w:r>
        <w:rPr>
          <w:sz w:val="18"/>
        </w:rPr>
        <w:t>712. [in Chi</w:t>
      </w:r>
      <w:r>
        <w:rPr>
          <w:sz w:val="18"/>
        </w:rPr>
        <w:t>nese with English abstract.]</w:t>
      </w:r>
    </w:p>
    <w:p w14:paraId="068104BB" w14:textId="77777777" w:rsidR="0073143E" w:rsidRDefault="00DF74AA">
      <w:pPr>
        <w:spacing w:after="4" w:line="247" w:lineRule="auto"/>
        <w:ind w:left="295" w:hanging="308"/>
      </w:pPr>
      <w:r>
        <w:rPr>
          <w:sz w:val="18"/>
        </w:rPr>
        <w:t>Tibet Institute of Geological Survey, 2012a, 1:250000 geological survey report of Gerze county, Tibet, Wuhan: China University of Geosciences Press. [in Chinese.]</w:t>
      </w:r>
    </w:p>
    <w:p w14:paraId="1E9F3C19" w14:textId="77777777" w:rsidR="0073143E" w:rsidRDefault="00DF74AA">
      <w:pPr>
        <w:spacing w:after="4" w:line="247" w:lineRule="auto"/>
        <w:ind w:left="295" w:hanging="308"/>
      </w:pPr>
      <w:r>
        <w:rPr>
          <w:sz w:val="18"/>
        </w:rPr>
        <w:t>Tibet Institute of Geological Survey, 2012b, 1:250000 geological</w:t>
      </w:r>
      <w:r>
        <w:rPr>
          <w:sz w:val="18"/>
        </w:rPr>
        <w:t xml:space="preserve"> survey report of Bangor county, Tibet, Wuhan: China University of Geosciences Press. [in Chinese.]</w:t>
      </w:r>
    </w:p>
    <w:p w14:paraId="5DD14D78" w14:textId="77777777" w:rsidR="0073143E" w:rsidRDefault="00DF74AA">
      <w:pPr>
        <w:spacing w:after="4" w:line="247" w:lineRule="auto"/>
        <w:ind w:left="295" w:hanging="308"/>
      </w:pPr>
      <w:r>
        <w:rPr>
          <w:sz w:val="18"/>
        </w:rPr>
        <w:t>Tibet Institute of Geological Survey, 2012c, 1:250000 geological survey report of Zigetangco county, Tibet, Wuhan: China University of Geosciences Press. [i</w:t>
      </w:r>
      <w:r>
        <w:rPr>
          <w:sz w:val="18"/>
        </w:rPr>
        <w:t>n Chinese.]</w:t>
      </w:r>
    </w:p>
    <w:p w14:paraId="4195CBE3" w14:textId="77777777" w:rsidR="0073143E" w:rsidRDefault="00DF74AA">
      <w:pPr>
        <w:spacing w:after="4" w:line="247" w:lineRule="auto"/>
        <w:ind w:left="295" w:hanging="308"/>
      </w:pPr>
      <w:r>
        <w:rPr>
          <w:sz w:val="18"/>
        </w:rPr>
        <w:t>Tibet Institute of Geological Survey, 2012d, 1:250000 geological survey report of Nagqu county, Tibet, Wuhan: China University of Geosciences Press. [in Chinese.]</w:t>
      </w:r>
    </w:p>
    <w:p w14:paraId="2ABB8E65" w14:textId="77777777" w:rsidR="0073143E" w:rsidRDefault="00DF74AA">
      <w:pPr>
        <w:spacing w:after="4" w:line="247" w:lineRule="auto"/>
        <w:ind w:left="295" w:hanging="308"/>
      </w:pPr>
      <w:r>
        <w:rPr>
          <w:sz w:val="18"/>
        </w:rPr>
        <w:t>Wang, J.P., Liu, Y.M., Li, Q.S., Yue, G.G., and Pei, F., 2002, Stratigraphic divi</w:t>
      </w:r>
      <w:r>
        <w:rPr>
          <w:sz w:val="18"/>
        </w:rPr>
        <w:t>sion and geological signi</w:t>
      </w:r>
      <w:r>
        <w:rPr>
          <w:rFonts w:ascii="Calibri" w:eastAsia="Calibri" w:hAnsi="Calibri" w:cs="Calibri"/>
          <w:sz w:val="18"/>
        </w:rPr>
        <w:t>fi</w:t>
      </w:r>
      <w:r>
        <w:rPr>
          <w:sz w:val="18"/>
        </w:rPr>
        <w:t>cance of the Jurassic cover sediments in the eastern sector of the Bangong Lake</w:t>
      </w:r>
      <w:r>
        <w:rPr>
          <w:rFonts w:ascii="Calibri" w:eastAsia="Calibri" w:hAnsi="Calibri" w:cs="Calibri"/>
          <w:sz w:val="18"/>
        </w:rPr>
        <w:t>–</w:t>
      </w:r>
      <w:r>
        <w:rPr>
          <w:sz w:val="18"/>
        </w:rPr>
        <w:t>Dengqen ophiolite belt in Tibet: Geological Bulletin of China, v. 21, p. 405</w:t>
      </w:r>
      <w:r>
        <w:rPr>
          <w:rFonts w:ascii="Calibri" w:eastAsia="Calibri" w:hAnsi="Calibri" w:cs="Calibri"/>
          <w:sz w:val="18"/>
        </w:rPr>
        <w:t>–</w:t>
      </w:r>
      <w:r>
        <w:rPr>
          <w:sz w:val="18"/>
        </w:rPr>
        <w:t>410. [in Chinese with</w:t>
      </w:r>
    </w:p>
    <w:p w14:paraId="785284BE" w14:textId="77777777" w:rsidR="0073143E" w:rsidRDefault="00DF74AA">
      <w:pPr>
        <w:spacing w:after="4" w:line="247" w:lineRule="auto"/>
        <w:ind w:left="299" w:firstLine="0"/>
      </w:pPr>
      <w:r>
        <w:rPr>
          <w:sz w:val="18"/>
        </w:rPr>
        <w:t>English abstract.]</w:t>
      </w:r>
    </w:p>
    <w:p w14:paraId="10BB54E1" w14:textId="77777777" w:rsidR="0073143E" w:rsidRDefault="00DF74AA">
      <w:pPr>
        <w:spacing w:after="4" w:line="247" w:lineRule="auto"/>
        <w:ind w:left="295" w:hanging="308"/>
      </w:pPr>
      <w:r>
        <w:rPr>
          <w:sz w:val="18"/>
        </w:rPr>
        <w:t xml:space="preserve">Wang, L.Q., Pan, G.T., Li, C., </w:t>
      </w:r>
      <w:r>
        <w:rPr>
          <w:sz w:val="18"/>
        </w:rPr>
        <w:t>Dong, Y.S., Zhu, D.C., Yuan, S. H., and Zhu, T.X., 2008a, SHRIMP U-Pb zircon dating of Eopaleozoic cumulate in Guoganjianian Mt, central Qiangtang area of northern TZibet-Considering the evolvement of Proto- and Paleo- Tethys: Geological Bulletin of China,</w:t>
      </w:r>
      <w:r>
        <w:rPr>
          <w:sz w:val="18"/>
        </w:rPr>
        <w:t xml:space="preserve"> v. 27, p. 2045</w:t>
      </w:r>
      <w:r>
        <w:rPr>
          <w:rFonts w:ascii="Calibri" w:eastAsia="Calibri" w:hAnsi="Calibri" w:cs="Calibri"/>
          <w:sz w:val="18"/>
        </w:rPr>
        <w:t>–</w:t>
      </w:r>
      <w:r>
        <w:rPr>
          <w:sz w:val="18"/>
        </w:rPr>
        <w:t>2056. [in Chinese with English abstract.]</w:t>
      </w:r>
    </w:p>
    <w:p w14:paraId="7DB3E5EB" w14:textId="77777777" w:rsidR="0073143E" w:rsidRDefault="00DF74AA">
      <w:pPr>
        <w:tabs>
          <w:tab w:val="center" w:pos="747"/>
          <w:tab w:val="center" w:pos="1137"/>
          <w:tab w:val="center" w:pos="1508"/>
          <w:tab w:val="center" w:pos="1927"/>
          <w:tab w:val="center" w:pos="2438"/>
          <w:tab w:val="center" w:pos="2930"/>
          <w:tab w:val="center" w:pos="3374"/>
          <w:tab w:val="center" w:pos="3896"/>
          <w:tab w:val="right" w:pos="4673"/>
        </w:tabs>
        <w:spacing w:after="4" w:line="247" w:lineRule="auto"/>
        <w:ind w:left="-13" w:firstLine="0"/>
        <w:jc w:val="left"/>
      </w:pPr>
      <w:r>
        <w:rPr>
          <w:sz w:val="18"/>
        </w:rPr>
        <w:t>Wang,</w:t>
      </w:r>
      <w:r>
        <w:rPr>
          <w:sz w:val="18"/>
        </w:rPr>
        <w:tab/>
        <w:t>M.,</w:t>
      </w:r>
      <w:r>
        <w:rPr>
          <w:sz w:val="18"/>
        </w:rPr>
        <w:tab/>
        <w:t>Li,</w:t>
      </w:r>
      <w:r>
        <w:rPr>
          <w:sz w:val="18"/>
        </w:rPr>
        <w:tab/>
        <w:t>C.,</w:t>
      </w:r>
      <w:r>
        <w:rPr>
          <w:sz w:val="18"/>
        </w:rPr>
        <w:tab/>
        <w:t>Wu,</w:t>
      </w:r>
      <w:r>
        <w:rPr>
          <w:sz w:val="18"/>
        </w:rPr>
        <w:tab/>
        <w:t>Y.W.,</w:t>
      </w:r>
      <w:r>
        <w:rPr>
          <w:sz w:val="18"/>
        </w:rPr>
        <w:tab/>
        <w:t>and</w:t>
      </w:r>
      <w:r>
        <w:rPr>
          <w:sz w:val="18"/>
        </w:rPr>
        <w:tab/>
        <w:t>Xie,</w:t>
      </w:r>
      <w:r>
        <w:rPr>
          <w:sz w:val="18"/>
        </w:rPr>
        <w:tab/>
        <w:t>C.M.,</w:t>
      </w:r>
      <w:r>
        <w:rPr>
          <w:sz w:val="18"/>
        </w:rPr>
        <w:tab/>
        <w:t>2013,</w:t>
      </w:r>
    </w:p>
    <w:p w14:paraId="798872AF" w14:textId="77777777" w:rsidR="0073143E" w:rsidRDefault="00DF74AA">
      <w:pPr>
        <w:spacing w:after="4" w:line="247" w:lineRule="auto"/>
        <w:ind w:left="299" w:firstLine="0"/>
      </w:pPr>
      <w:r>
        <w:rPr>
          <w:sz w:val="18"/>
        </w:rPr>
        <w:t>Geochronology, geochemistry, Hf isotopic compositions and formation mechanism of radial ma</w:t>
      </w:r>
      <w:r>
        <w:rPr>
          <w:rFonts w:ascii="Calibri" w:eastAsia="Calibri" w:hAnsi="Calibri" w:cs="Calibri"/>
          <w:sz w:val="18"/>
        </w:rPr>
        <w:t>fi</w:t>
      </w:r>
      <w:r>
        <w:rPr>
          <w:sz w:val="18"/>
        </w:rPr>
        <w:t xml:space="preserve">c dikes in northern Tibet: International Geology Review, </w:t>
      </w:r>
      <w:r>
        <w:rPr>
          <w:sz w:val="18"/>
        </w:rPr>
        <w:t>v. 31, p. 187</w:t>
      </w:r>
      <w:r>
        <w:rPr>
          <w:rFonts w:ascii="Calibri" w:eastAsia="Calibri" w:hAnsi="Calibri" w:cs="Calibri"/>
          <w:sz w:val="18"/>
        </w:rPr>
        <w:t>–</w:t>
      </w:r>
      <w:r>
        <w:rPr>
          <w:sz w:val="18"/>
        </w:rPr>
        <w:t>205. [in Chinese with English abstract.]</w:t>
      </w:r>
    </w:p>
    <w:p w14:paraId="02A4AFC5" w14:textId="77777777" w:rsidR="0073143E" w:rsidRDefault="00DF74AA">
      <w:pPr>
        <w:spacing w:after="4" w:line="247" w:lineRule="auto"/>
        <w:ind w:left="295" w:hanging="308"/>
      </w:pPr>
      <w:r>
        <w:rPr>
          <w:sz w:val="18"/>
        </w:rPr>
        <w:t xml:space="preserve">Wang, W.-L., Aitchison, J.C., Lo, C.-H., and Zeng, Q.-G., 2008b, Geochemistry and geochronology of the amphibolite blocks in ophiolitic mélanges along Bangong-Nujiang suture, central Tibet: Journal of </w:t>
      </w:r>
      <w:r>
        <w:rPr>
          <w:sz w:val="18"/>
        </w:rPr>
        <w:t>Asian Earth Sciences, v. 33, p. 122</w:t>
      </w:r>
      <w:r>
        <w:rPr>
          <w:rFonts w:ascii="Calibri" w:eastAsia="Calibri" w:hAnsi="Calibri" w:cs="Calibri"/>
          <w:sz w:val="18"/>
        </w:rPr>
        <w:t xml:space="preserve">– </w:t>
      </w:r>
      <w:r>
        <w:rPr>
          <w:sz w:val="18"/>
        </w:rPr>
        <w:t>138. doi:</w:t>
      </w:r>
      <w:hyperlink r:id="rId83">
        <w:r>
          <w:rPr>
            <w:color w:val="00007F"/>
            <w:sz w:val="18"/>
          </w:rPr>
          <w:t>10.1016/j.jseaes.2007.10.022</w:t>
        </w:r>
      </w:hyperlink>
    </w:p>
    <w:p w14:paraId="02F7C65A" w14:textId="77777777" w:rsidR="0073143E" w:rsidRDefault="00DF74AA">
      <w:pPr>
        <w:spacing w:after="4" w:line="247" w:lineRule="auto"/>
        <w:ind w:left="295" w:hanging="308"/>
      </w:pPr>
      <w:r>
        <w:rPr>
          <w:sz w:val="18"/>
        </w:rPr>
        <w:t>Wang, X.B., Bao, P.S., and Deng, W.M., 1987, Tibetan ophiolite: Beijing, Geological Publishing House, p. 1</w:t>
      </w:r>
      <w:r>
        <w:rPr>
          <w:rFonts w:ascii="Calibri" w:eastAsia="Calibri" w:hAnsi="Calibri" w:cs="Calibri"/>
          <w:sz w:val="18"/>
        </w:rPr>
        <w:t>–</w:t>
      </w:r>
      <w:r>
        <w:rPr>
          <w:sz w:val="18"/>
        </w:rPr>
        <w:t>124. [in</w:t>
      </w:r>
      <w:r>
        <w:rPr>
          <w:sz w:val="18"/>
        </w:rPr>
        <w:t xml:space="preserve"> Chinese with English abstract.]</w:t>
      </w:r>
    </w:p>
    <w:p w14:paraId="76811D7F" w14:textId="77777777" w:rsidR="0073143E" w:rsidRDefault="00DF74AA">
      <w:pPr>
        <w:spacing w:after="4" w:line="247" w:lineRule="auto"/>
        <w:ind w:left="295" w:hanging="308"/>
      </w:pPr>
      <w:r>
        <w:rPr>
          <w:sz w:val="18"/>
        </w:rPr>
        <w:t>Wen, S.X., 1979, The new strata materials in northern Tibet: Acta Stratigraphica Sinica, v. 3, p. 150</w:t>
      </w:r>
      <w:r>
        <w:rPr>
          <w:rFonts w:ascii="Calibri" w:eastAsia="Calibri" w:hAnsi="Calibri" w:cs="Calibri"/>
          <w:sz w:val="18"/>
        </w:rPr>
        <w:t>–</w:t>
      </w:r>
      <w:r>
        <w:rPr>
          <w:sz w:val="18"/>
        </w:rPr>
        <w:t>156. [in Chinese.]</w:t>
      </w:r>
    </w:p>
    <w:p w14:paraId="525587D1" w14:textId="77777777" w:rsidR="0073143E" w:rsidRDefault="00DF74AA">
      <w:pPr>
        <w:spacing w:after="4" w:line="247" w:lineRule="auto"/>
        <w:ind w:left="295" w:hanging="308"/>
      </w:pPr>
      <w:r>
        <w:rPr>
          <w:sz w:val="18"/>
        </w:rPr>
        <w:t>Wiedenbeck, M., Allé, P., Corfu, F., Grif</w:t>
      </w:r>
      <w:r>
        <w:rPr>
          <w:rFonts w:ascii="Calibri" w:eastAsia="Calibri" w:hAnsi="Calibri" w:cs="Calibri"/>
          <w:sz w:val="18"/>
        </w:rPr>
        <w:t>fi</w:t>
      </w:r>
      <w:r>
        <w:rPr>
          <w:sz w:val="18"/>
        </w:rPr>
        <w:t>n, W.L., Meier, M., Oberli, F., Quadt, A.V., Roddick, J.C.,</w:t>
      </w:r>
      <w:r>
        <w:rPr>
          <w:sz w:val="18"/>
        </w:rPr>
        <w:t xml:space="preserve"> and Spiegel, W., 1995, Three natural zircon standards for U</w:t>
      </w:r>
      <w:r>
        <w:rPr>
          <w:rFonts w:ascii="Calibri" w:eastAsia="Calibri" w:hAnsi="Calibri" w:cs="Calibri"/>
          <w:sz w:val="18"/>
        </w:rPr>
        <w:t>–</w:t>
      </w:r>
      <w:r>
        <w:rPr>
          <w:sz w:val="18"/>
        </w:rPr>
        <w:t>Th</w:t>
      </w:r>
      <w:r>
        <w:rPr>
          <w:rFonts w:ascii="Calibri" w:eastAsia="Calibri" w:hAnsi="Calibri" w:cs="Calibri"/>
          <w:sz w:val="18"/>
        </w:rPr>
        <w:t>–</w:t>
      </w:r>
      <w:r>
        <w:rPr>
          <w:sz w:val="18"/>
        </w:rPr>
        <w:t>Pb, Lu</w:t>
      </w:r>
      <w:r>
        <w:rPr>
          <w:rFonts w:ascii="Calibri" w:eastAsia="Calibri" w:hAnsi="Calibri" w:cs="Calibri"/>
          <w:sz w:val="18"/>
        </w:rPr>
        <w:t>–</w:t>
      </w:r>
      <w:r>
        <w:rPr>
          <w:sz w:val="18"/>
        </w:rPr>
        <w:t>Hf, trace element and REE analyses: Geostandards and Geoanalytical Research, v. 19, p. 1</w:t>
      </w:r>
      <w:r>
        <w:rPr>
          <w:rFonts w:ascii="Calibri" w:eastAsia="Calibri" w:hAnsi="Calibri" w:cs="Calibri"/>
          <w:sz w:val="18"/>
        </w:rPr>
        <w:t>–</w:t>
      </w:r>
      <w:r>
        <w:rPr>
          <w:sz w:val="18"/>
        </w:rPr>
        <w:t>23. doi:</w:t>
      </w:r>
      <w:hyperlink r:id="rId84">
        <w:r>
          <w:rPr>
            <w:color w:val="00007F"/>
            <w:sz w:val="18"/>
          </w:rPr>
          <w:t xml:space="preserve">10.1111/ </w:t>
        </w:r>
      </w:hyperlink>
      <w:hyperlink r:id="rId85">
        <w:r>
          <w:rPr>
            <w:color w:val="00007F"/>
            <w:sz w:val="18"/>
          </w:rPr>
          <w:t>j.1751908X.1995.tb00147.x</w:t>
        </w:r>
      </w:hyperlink>
    </w:p>
    <w:p w14:paraId="36484AD9" w14:textId="77777777" w:rsidR="0073143E" w:rsidRDefault="00DF74AA">
      <w:pPr>
        <w:spacing w:after="4" w:line="247" w:lineRule="auto"/>
        <w:ind w:left="295" w:hanging="308"/>
      </w:pPr>
      <w:r>
        <w:rPr>
          <w:sz w:val="18"/>
        </w:rPr>
        <w:t>Wu, H., Li, C., Hu, P.Y., and Li, X.K., 2014, Early Cretaceous (100</w:t>
      </w:r>
      <w:r>
        <w:rPr>
          <w:rFonts w:ascii="Calibri" w:eastAsia="Calibri" w:hAnsi="Calibri" w:cs="Calibri"/>
          <w:sz w:val="18"/>
        </w:rPr>
        <w:t>–</w:t>
      </w:r>
      <w:r>
        <w:rPr>
          <w:sz w:val="18"/>
        </w:rPr>
        <w:t>105 Ma) adaki</w:t>
      </w:r>
      <w:r>
        <w:rPr>
          <w:sz w:val="18"/>
        </w:rPr>
        <w:t xml:space="preserve">tic magmatism in the Dachagou area, northern Lhasa terrane, Tibet: Implications for the Bangong-Nujiang ocean subduction and slab break-off: International </w:t>
      </w:r>
      <w:r>
        <w:rPr>
          <w:sz w:val="18"/>
        </w:rPr>
        <w:lastRenderedPageBreak/>
        <w:t>Geology Review, p. 1</w:t>
      </w:r>
      <w:r>
        <w:rPr>
          <w:rFonts w:ascii="Calibri" w:eastAsia="Calibri" w:hAnsi="Calibri" w:cs="Calibri"/>
          <w:sz w:val="18"/>
        </w:rPr>
        <w:t>–</w:t>
      </w:r>
      <w:r>
        <w:rPr>
          <w:sz w:val="18"/>
        </w:rPr>
        <w:t>17. doi:</w:t>
      </w:r>
      <w:hyperlink r:id="rId86">
        <w:r>
          <w:rPr>
            <w:color w:val="00007F"/>
            <w:sz w:val="18"/>
          </w:rPr>
          <w:t>10.108</w:t>
        </w:r>
        <w:r>
          <w:rPr>
            <w:color w:val="00007F"/>
            <w:sz w:val="18"/>
          </w:rPr>
          <w:t xml:space="preserve">0/ </w:t>
        </w:r>
      </w:hyperlink>
      <w:hyperlink r:id="rId87">
        <w:r>
          <w:rPr>
            <w:color w:val="00007F"/>
            <w:sz w:val="18"/>
          </w:rPr>
          <w:t>00206814.2014.886152</w:t>
        </w:r>
      </w:hyperlink>
    </w:p>
    <w:p w14:paraId="0E6C2C38" w14:textId="77777777" w:rsidR="0073143E" w:rsidRDefault="00DF74AA">
      <w:pPr>
        <w:spacing w:after="4" w:line="247" w:lineRule="auto"/>
        <w:ind w:left="295" w:hanging="308"/>
      </w:pPr>
      <w:r>
        <w:rPr>
          <w:sz w:val="18"/>
        </w:rPr>
        <w:t>Wu, Y.W., 2013, The evolution record of Longmuco-ShuanghuLancang ocean</w:t>
      </w:r>
      <w:r>
        <w:rPr>
          <w:rFonts w:ascii="Calibri" w:eastAsia="Calibri" w:hAnsi="Calibri" w:cs="Calibri"/>
          <w:sz w:val="18"/>
        </w:rPr>
        <w:t>–</w:t>
      </w:r>
      <w:r>
        <w:rPr>
          <w:sz w:val="18"/>
        </w:rPr>
        <w:t>Cambrian-Permian ophiolites [PHD thesis of Jilin University]: p. 1</w:t>
      </w:r>
      <w:r>
        <w:rPr>
          <w:rFonts w:ascii="Calibri" w:eastAsia="Calibri" w:hAnsi="Calibri" w:cs="Calibri"/>
          <w:sz w:val="18"/>
        </w:rPr>
        <w:t>–</w:t>
      </w:r>
      <w:r>
        <w:rPr>
          <w:sz w:val="18"/>
        </w:rPr>
        <w:t>251. [in Chinese with Englis</w:t>
      </w:r>
      <w:r>
        <w:rPr>
          <w:sz w:val="18"/>
        </w:rPr>
        <w:t>h abstract.]</w:t>
      </w:r>
    </w:p>
    <w:p w14:paraId="66E91B76" w14:textId="77777777" w:rsidR="0073143E" w:rsidRDefault="00DF74AA">
      <w:pPr>
        <w:spacing w:after="4" w:line="247" w:lineRule="auto"/>
        <w:ind w:left="295" w:hanging="308"/>
      </w:pPr>
      <w:r>
        <w:rPr>
          <w:sz w:val="18"/>
        </w:rPr>
        <w:t xml:space="preserve">Xia, J., Wang, L.T., Zhong, H.M., Tong, J.S., Lu, R.K., and Wang, M., 2009, Discovery of large-scale Silurian ancient delta deposition system in Longmu Co area, Qinghai-Tibet Plateau, </w:t>
      </w:r>
      <w:proofErr w:type="gramStart"/>
      <w:r>
        <w:rPr>
          <w:sz w:val="18"/>
        </w:rPr>
        <w:t>China</w:t>
      </w:r>
      <w:proofErr w:type="gramEnd"/>
      <w:r>
        <w:rPr>
          <w:sz w:val="18"/>
        </w:rPr>
        <w:t xml:space="preserve"> and its signi</w:t>
      </w:r>
      <w:r>
        <w:rPr>
          <w:rFonts w:ascii="Calibri" w:eastAsia="Calibri" w:hAnsi="Calibri" w:cs="Calibri"/>
          <w:sz w:val="18"/>
        </w:rPr>
        <w:t>fi</w:t>
      </w:r>
      <w:r>
        <w:rPr>
          <w:sz w:val="18"/>
        </w:rPr>
        <w:t>cance: Geology Bulletin of China, v. 28, p. 1267</w:t>
      </w:r>
      <w:r>
        <w:rPr>
          <w:rFonts w:ascii="Calibri" w:eastAsia="Calibri" w:hAnsi="Calibri" w:cs="Calibri"/>
          <w:sz w:val="18"/>
        </w:rPr>
        <w:t>–</w:t>
      </w:r>
      <w:r>
        <w:rPr>
          <w:sz w:val="18"/>
        </w:rPr>
        <w:t>12</w:t>
      </w:r>
      <w:r>
        <w:rPr>
          <w:sz w:val="18"/>
        </w:rPr>
        <w:t>75.</w:t>
      </w:r>
    </w:p>
    <w:p w14:paraId="17CF63C6" w14:textId="77777777" w:rsidR="0073143E" w:rsidRDefault="00DF74AA">
      <w:pPr>
        <w:spacing w:after="4" w:line="247" w:lineRule="auto"/>
        <w:ind w:left="295" w:hanging="308"/>
      </w:pPr>
      <w:r>
        <w:rPr>
          <w:sz w:val="18"/>
        </w:rPr>
        <w:t>Xie, G.G., Mo, X.X., Zhao, Z.D., and Dong, G.C., 2009, Jurassie</w:t>
      </w:r>
      <w:r>
        <w:rPr>
          <w:rFonts w:ascii="Calibri" w:eastAsia="Calibri" w:hAnsi="Calibri" w:cs="Calibri"/>
          <w:sz w:val="18"/>
        </w:rPr>
        <w:t>–</w:t>
      </w:r>
      <w:r>
        <w:rPr>
          <w:sz w:val="18"/>
        </w:rPr>
        <w:t>Cretaceous sedimentation and evolution of ancient oceanic basin in Bangong Lake Area: Earth Science Frontiers, v. 16, p. 31</w:t>
      </w:r>
      <w:r>
        <w:rPr>
          <w:rFonts w:ascii="Calibri" w:eastAsia="Calibri" w:hAnsi="Calibri" w:cs="Calibri"/>
          <w:sz w:val="18"/>
        </w:rPr>
        <w:t>–</w:t>
      </w:r>
      <w:r>
        <w:rPr>
          <w:sz w:val="18"/>
        </w:rPr>
        <w:t>39. [in Chinese with</w:t>
      </w:r>
    </w:p>
    <w:p w14:paraId="0A33579C" w14:textId="77777777" w:rsidR="0073143E" w:rsidRDefault="00DF74AA">
      <w:pPr>
        <w:spacing w:after="4" w:line="247" w:lineRule="auto"/>
        <w:ind w:left="299" w:firstLine="0"/>
      </w:pPr>
      <w:r>
        <w:rPr>
          <w:sz w:val="18"/>
        </w:rPr>
        <w:t>English abstract.]</w:t>
      </w:r>
    </w:p>
    <w:p w14:paraId="6EB4A362" w14:textId="77777777" w:rsidR="0073143E" w:rsidRDefault="00DF74AA">
      <w:pPr>
        <w:spacing w:after="4" w:line="247" w:lineRule="auto"/>
        <w:ind w:left="295" w:hanging="308"/>
      </w:pPr>
      <w:r>
        <w:rPr>
          <w:sz w:val="18"/>
        </w:rPr>
        <w:t>Xin, H.B., Qu, X.M., Wan</w:t>
      </w:r>
      <w:r>
        <w:rPr>
          <w:sz w:val="18"/>
        </w:rPr>
        <w:t>g, R.J., Liu, H.F., Zhao, Y.Y., and Huang, W., 2009, Geochemistry and Pb, Sr, Nd isotopic features of ore-bearing porphyries in Bangong Lake porphyry copper belt, western Tibet: Mineral Deposits, v. 28, p. 785</w:t>
      </w:r>
      <w:r>
        <w:rPr>
          <w:rFonts w:ascii="Calibri" w:eastAsia="Calibri" w:hAnsi="Calibri" w:cs="Calibri"/>
          <w:sz w:val="18"/>
        </w:rPr>
        <w:t>–</w:t>
      </w:r>
      <w:r>
        <w:rPr>
          <w:sz w:val="18"/>
        </w:rPr>
        <w:t>792. [in Chinese with English abstract.]</w:t>
      </w:r>
    </w:p>
    <w:p w14:paraId="22ECCAC8" w14:textId="77777777" w:rsidR="0073143E" w:rsidRDefault="00DF74AA">
      <w:pPr>
        <w:spacing w:after="4" w:line="247" w:lineRule="auto"/>
        <w:ind w:left="295" w:hanging="308"/>
      </w:pPr>
      <w:r>
        <w:rPr>
          <w:sz w:val="18"/>
        </w:rPr>
        <w:t>Xu, M</w:t>
      </w:r>
      <w:r>
        <w:rPr>
          <w:sz w:val="18"/>
        </w:rPr>
        <w:t>.J., Li, C., Zhang, X.Z., and Wu, Y.W., 2014, Nature and evolution of the Neo-Tethys in central Tibet: Synthesis of ophiolitic petrology, geochemistry, and geochronology: International Geology Review, v. 56, p. 1072</w:t>
      </w:r>
      <w:r>
        <w:rPr>
          <w:rFonts w:ascii="Calibri" w:eastAsia="Calibri" w:hAnsi="Calibri" w:cs="Calibri"/>
          <w:sz w:val="18"/>
        </w:rPr>
        <w:t>–</w:t>
      </w:r>
      <w:r>
        <w:rPr>
          <w:sz w:val="18"/>
        </w:rPr>
        <w:t>1096. doi:</w:t>
      </w:r>
      <w:hyperlink r:id="rId88">
        <w:r>
          <w:rPr>
            <w:color w:val="00007F"/>
            <w:sz w:val="18"/>
          </w:rPr>
          <w:t>10.1080/00206814.2014.919616</w:t>
        </w:r>
      </w:hyperlink>
    </w:p>
    <w:p w14:paraId="712C2EF3" w14:textId="77777777" w:rsidR="0073143E" w:rsidRDefault="00DF74AA">
      <w:pPr>
        <w:spacing w:after="4" w:line="247" w:lineRule="auto"/>
        <w:ind w:left="295" w:hanging="308"/>
      </w:pPr>
      <w:r>
        <w:rPr>
          <w:sz w:val="18"/>
        </w:rPr>
        <w:t>Xu, Y.J., Du, Y.S., and Yang, J.H., 2007, Prospects of sediment provenance analysis: Geological Science and Technology</w:t>
      </w:r>
    </w:p>
    <w:p w14:paraId="47120761" w14:textId="77777777" w:rsidR="0073143E" w:rsidRDefault="00DF74AA">
      <w:pPr>
        <w:spacing w:after="0" w:line="259" w:lineRule="auto"/>
        <w:ind w:left="0" w:right="2" w:firstLine="0"/>
        <w:jc w:val="right"/>
      </w:pPr>
      <w:r>
        <w:rPr>
          <w:sz w:val="18"/>
        </w:rPr>
        <w:t>Information, v. 26, p. 26</w:t>
      </w:r>
      <w:r>
        <w:rPr>
          <w:rFonts w:ascii="Calibri" w:eastAsia="Calibri" w:hAnsi="Calibri" w:cs="Calibri"/>
          <w:sz w:val="18"/>
        </w:rPr>
        <w:t>–</w:t>
      </w:r>
      <w:r>
        <w:rPr>
          <w:sz w:val="18"/>
        </w:rPr>
        <w:t>32. [in Chinese with English abstract.]</w:t>
      </w:r>
    </w:p>
    <w:p w14:paraId="19B1EBAF" w14:textId="77777777" w:rsidR="0073143E" w:rsidRDefault="00DF74AA">
      <w:pPr>
        <w:spacing w:after="4" w:line="247" w:lineRule="auto"/>
        <w:ind w:left="295" w:hanging="308"/>
      </w:pPr>
      <w:r>
        <w:rPr>
          <w:sz w:val="18"/>
        </w:rPr>
        <w:t>Yin, A</w:t>
      </w:r>
      <w:r>
        <w:rPr>
          <w:sz w:val="18"/>
        </w:rPr>
        <w:t>., and Harrison, T.M., 2000, Geologic evolution of the Himalayan</w:t>
      </w:r>
      <w:r>
        <w:rPr>
          <w:rFonts w:ascii="Calibri" w:eastAsia="Calibri" w:hAnsi="Calibri" w:cs="Calibri"/>
          <w:sz w:val="18"/>
        </w:rPr>
        <w:t>–</w:t>
      </w:r>
      <w:r>
        <w:rPr>
          <w:sz w:val="18"/>
        </w:rPr>
        <w:t>Tibetan Orogen: Annual Review of Earth and Planetary Sciences, v. 28, p. 211</w:t>
      </w:r>
      <w:r>
        <w:rPr>
          <w:rFonts w:ascii="Calibri" w:eastAsia="Calibri" w:hAnsi="Calibri" w:cs="Calibri"/>
          <w:sz w:val="18"/>
        </w:rPr>
        <w:t>–</w:t>
      </w:r>
      <w:r>
        <w:rPr>
          <w:sz w:val="18"/>
        </w:rPr>
        <w:t>280. doi:</w:t>
      </w:r>
      <w:hyperlink r:id="rId89">
        <w:r>
          <w:rPr>
            <w:color w:val="00007F"/>
            <w:sz w:val="18"/>
          </w:rPr>
          <w:t xml:space="preserve">10.1146/annurev. </w:t>
        </w:r>
      </w:hyperlink>
      <w:hyperlink r:id="rId90">
        <w:r>
          <w:rPr>
            <w:color w:val="00007F"/>
            <w:sz w:val="18"/>
          </w:rPr>
          <w:t>earth.28.1.211</w:t>
        </w:r>
      </w:hyperlink>
    </w:p>
    <w:p w14:paraId="59AB4B13" w14:textId="77777777" w:rsidR="0073143E" w:rsidRDefault="00DF74AA">
      <w:pPr>
        <w:spacing w:after="4" w:line="247" w:lineRule="auto"/>
        <w:ind w:left="295" w:hanging="308"/>
      </w:pPr>
      <w:r>
        <w:rPr>
          <w:sz w:val="18"/>
        </w:rPr>
        <w:t>Yuan, H.L., Gao, S., Liu, X.M., Li, H.M., Günther, D., and Wu, F.Y., 2004, Accurate U</w:t>
      </w:r>
      <w:r>
        <w:rPr>
          <w:rFonts w:ascii="Calibri" w:eastAsia="Calibri" w:hAnsi="Calibri" w:cs="Calibri"/>
          <w:sz w:val="18"/>
        </w:rPr>
        <w:t>–</w:t>
      </w:r>
      <w:r>
        <w:rPr>
          <w:sz w:val="18"/>
        </w:rPr>
        <w:t>Pb age and trace element determinations of zircon by laser ablation</w:t>
      </w:r>
      <w:r>
        <w:rPr>
          <w:rFonts w:ascii="Calibri" w:eastAsia="Calibri" w:hAnsi="Calibri" w:cs="Calibri"/>
          <w:sz w:val="18"/>
        </w:rPr>
        <w:t>—</w:t>
      </w:r>
      <w:r>
        <w:rPr>
          <w:sz w:val="18"/>
        </w:rPr>
        <w:t>inductively coupled plasma mass spectro</w:t>
      </w:r>
      <w:r>
        <w:rPr>
          <w:sz w:val="18"/>
        </w:rPr>
        <w:t>metry: Geostandards and Geoanalytical Research, v. 28, p. 353</w:t>
      </w:r>
      <w:r>
        <w:rPr>
          <w:rFonts w:ascii="Calibri" w:eastAsia="Calibri" w:hAnsi="Calibri" w:cs="Calibri"/>
          <w:sz w:val="18"/>
        </w:rPr>
        <w:t>–</w:t>
      </w:r>
      <w:r>
        <w:rPr>
          <w:sz w:val="18"/>
        </w:rPr>
        <w:t>370. doi:</w:t>
      </w:r>
      <w:hyperlink r:id="rId91">
        <w:r>
          <w:rPr>
            <w:color w:val="00007F"/>
            <w:sz w:val="18"/>
          </w:rPr>
          <w:t xml:space="preserve">10.1111/j.1751-908X.2004. </w:t>
        </w:r>
      </w:hyperlink>
      <w:hyperlink r:id="rId92">
        <w:r>
          <w:rPr>
            <w:color w:val="00007F"/>
            <w:sz w:val="18"/>
          </w:rPr>
          <w:t>tb00755.x</w:t>
        </w:r>
      </w:hyperlink>
    </w:p>
    <w:p w14:paraId="1B6C0214" w14:textId="77777777" w:rsidR="0073143E" w:rsidRDefault="00DF74AA">
      <w:pPr>
        <w:spacing w:after="4" w:line="247" w:lineRule="auto"/>
        <w:ind w:left="295" w:hanging="308"/>
      </w:pPr>
      <w:r>
        <w:rPr>
          <w:sz w:val="18"/>
        </w:rPr>
        <w:t>Zhai, Q.-G., Jahn, B.-M., Wang, J., Su, L., Mo, -X.-X., Wang, K.-L., Tang, S.-H., and Lee, H.-Y., 2013, The Carboniferous ophiolite in the middle of the Qiangtang terrane, Nort</w:t>
      </w:r>
      <w:r>
        <w:rPr>
          <w:sz w:val="18"/>
        </w:rPr>
        <w:t>hern Tibet: SHRIMP U</w:t>
      </w:r>
      <w:r>
        <w:rPr>
          <w:rFonts w:ascii="Calibri" w:eastAsia="Calibri" w:hAnsi="Calibri" w:cs="Calibri"/>
          <w:sz w:val="18"/>
        </w:rPr>
        <w:t>–</w:t>
      </w:r>
      <w:r>
        <w:rPr>
          <w:sz w:val="18"/>
        </w:rPr>
        <w:t>Pb dating, geochemical and Sr</w:t>
      </w:r>
      <w:r>
        <w:rPr>
          <w:rFonts w:ascii="Calibri" w:eastAsia="Calibri" w:hAnsi="Calibri" w:cs="Calibri"/>
          <w:sz w:val="18"/>
        </w:rPr>
        <w:t>–</w:t>
      </w:r>
      <w:r>
        <w:rPr>
          <w:sz w:val="18"/>
        </w:rPr>
        <w:t>Nd</w:t>
      </w:r>
      <w:r>
        <w:rPr>
          <w:rFonts w:ascii="Calibri" w:eastAsia="Calibri" w:hAnsi="Calibri" w:cs="Calibri"/>
          <w:sz w:val="18"/>
        </w:rPr>
        <w:t>–</w:t>
      </w:r>
      <w:r>
        <w:rPr>
          <w:sz w:val="18"/>
        </w:rPr>
        <w:t>Hf isotopic characteristics: Lithos, v. 168-169, p. 186</w:t>
      </w:r>
      <w:r>
        <w:rPr>
          <w:rFonts w:ascii="Calibri" w:eastAsia="Calibri" w:hAnsi="Calibri" w:cs="Calibri"/>
          <w:sz w:val="18"/>
        </w:rPr>
        <w:t>–</w:t>
      </w:r>
      <w:r>
        <w:rPr>
          <w:sz w:val="18"/>
        </w:rPr>
        <w:t>199. doi:</w:t>
      </w:r>
      <w:hyperlink r:id="rId93">
        <w:r>
          <w:rPr>
            <w:color w:val="00007F"/>
            <w:sz w:val="18"/>
          </w:rPr>
          <w:t>10.1016/j.lithos.2013.02.005</w:t>
        </w:r>
      </w:hyperlink>
    </w:p>
    <w:p w14:paraId="19987B81" w14:textId="77777777" w:rsidR="0073143E" w:rsidRDefault="00DF74AA">
      <w:pPr>
        <w:spacing w:after="4" w:line="247" w:lineRule="auto"/>
        <w:ind w:left="295" w:hanging="308"/>
      </w:pPr>
      <w:r>
        <w:rPr>
          <w:sz w:val="18"/>
        </w:rPr>
        <w:t>Zhai, Q.G., Li, C., Wang, J., Ji, Z.S., an</w:t>
      </w:r>
      <w:r>
        <w:rPr>
          <w:sz w:val="18"/>
        </w:rPr>
        <w:t>d Wang, Y., 2009, SHRIMP U-Pb dating and Hf isotopic analyses of zircons from the ma</w:t>
      </w:r>
      <w:r>
        <w:rPr>
          <w:rFonts w:ascii="Calibri" w:eastAsia="Calibri" w:hAnsi="Calibri" w:cs="Calibri"/>
          <w:sz w:val="18"/>
        </w:rPr>
        <w:t>fi</w:t>
      </w:r>
      <w:r>
        <w:rPr>
          <w:sz w:val="18"/>
        </w:rPr>
        <w:t>c dyke swarms in central Qiangtang area, Northern Tibet: Chinese Science Bulletin, v. 54, p. 2279</w:t>
      </w:r>
      <w:r>
        <w:rPr>
          <w:rFonts w:ascii="Calibri" w:eastAsia="Calibri" w:hAnsi="Calibri" w:cs="Calibri"/>
          <w:sz w:val="18"/>
        </w:rPr>
        <w:t xml:space="preserve">– </w:t>
      </w:r>
      <w:r>
        <w:rPr>
          <w:sz w:val="18"/>
        </w:rPr>
        <w:t>2285.[in Chinese with English abstract.] doi:</w:t>
      </w:r>
      <w:hyperlink r:id="rId94">
        <w:r>
          <w:rPr>
            <w:color w:val="00007F"/>
            <w:sz w:val="18"/>
          </w:rPr>
          <w:t xml:space="preserve">10.1007/ </w:t>
        </w:r>
      </w:hyperlink>
      <w:hyperlink r:id="rId95">
        <w:r>
          <w:rPr>
            <w:color w:val="00007F"/>
            <w:sz w:val="18"/>
          </w:rPr>
          <w:t>s11434-009-0203-6</w:t>
        </w:r>
      </w:hyperlink>
    </w:p>
    <w:p w14:paraId="09C6CD39" w14:textId="77777777" w:rsidR="0073143E" w:rsidRDefault="00DF74AA">
      <w:pPr>
        <w:spacing w:after="4" w:line="247" w:lineRule="auto"/>
        <w:ind w:left="295" w:hanging="308"/>
      </w:pPr>
      <w:r>
        <w:rPr>
          <w:sz w:val="18"/>
        </w:rPr>
        <w:t>Zhai, Q.G., Wang, J., Li, C., and Su, L., 2010, SHRIMP U-Pb dating and Hf isotopic analyses of Middle Ordovician meta-cumulate ga</w:t>
      </w:r>
      <w:r>
        <w:rPr>
          <w:sz w:val="18"/>
        </w:rPr>
        <w:t>bbro in central Qiangtang, northern Tibetan Plateau: Science China Earth Sciences, v. 53, p. 657</w:t>
      </w:r>
      <w:r>
        <w:rPr>
          <w:rFonts w:ascii="Calibri" w:eastAsia="Calibri" w:hAnsi="Calibri" w:cs="Calibri"/>
          <w:sz w:val="18"/>
        </w:rPr>
        <w:t>–</w:t>
      </w:r>
      <w:r>
        <w:rPr>
          <w:sz w:val="18"/>
        </w:rPr>
        <w:t>664. doi:</w:t>
      </w:r>
      <w:hyperlink r:id="rId96">
        <w:r>
          <w:rPr>
            <w:color w:val="00007F"/>
            <w:sz w:val="18"/>
          </w:rPr>
          <w:t>10.1007/s11430</w:t>
        </w:r>
      </w:hyperlink>
      <w:hyperlink r:id="rId97">
        <w:r>
          <w:rPr>
            <w:color w:val="00007F"/>
            <w:sz w:val="18"/>
          </w:rPr>
          <w:t>010-0063-6</w:t>
        </w:r>
      </w:hyperlink>
    </w:p>
    <w:p w14:paraId="2ABBB084" w14:textId="77777777" w:rsidR="0073143E" w:rsidRDefault="00DF74AA">
      <w:pPr>
        <w:spacing w:after="4" w:line="247" w:lineRule="auto"/>
        <w:ind w:left="295" w:hanging="308"/>
      </w:pPr>
      <w:r>
        <w:rPr>
          <w:sz w:val="18"/>
        </w:rPr>
        <w:t>Zhang, Y.X., 2007, Tectonic evolution of the middle</w:t>
      </w:r>
      <w:r>
        <w:rPr>
          <w:rFonts w:ascii="Calibri" w:eastAsia="Calibri" w:hAnsi="Calibri" w:cs="Calibri"/>
          <w:sz w:val="18"/>
        </w:rPr>
        <w:t>–</w:t>
      </w:r>
      <w:r>
        <w:rPr>
          <w:sz w:val="18"/>
        </w:rPr>
        <w:t>western Bangong</w:t>
      </w:r>
      <w:r>
        <w:rPr>
          <w:rFonts w:ascii="Calibri" w:eastAsia="Calibri" w:hAnsi="Calibri" w:cs="Calibri"/>
          <w:sz w:val="18"/>
        </w:rPr>
        <w:t>–</w:t>
      </w:r>
      <w:r>
        <w:rPr>
          <w:sz w:val="18"/>
        </w:rPr>
        <w:t xml:space="preserve">Nujiang suture, Tibet [A thesis submitted for the degree of doctorate at the Graduate School of The Chinese </w:t>
      </w:r>
      <w:r>
        <w:rPr>
          <w:sz w:val="18"/>
        </w:rPr>
        <w:t>Academy of Sciences]: p. 1</w:t>
      </w:r>
      <w:r>
        <w:rPr>
          <w:rFonts w:ascii="Calibri" w:eastAsia="Calibri" w:hAnsi="Calibri" w:cs="Calibri"/>
          <w:sz w:val="18"/>
        </w:rPr>
        <w:t>–</w:t>
      </w:r>
      <w:r>
        <w:rPr>
          <w:sz w:val="18"/>
        </w:rPr>
        <w:t>256. [in Chinese with English abstract.]</w:t>
      </w:r>
    </w:p>
    <w:p w14:paraId="7D6F8341" w14:textId="77777777" w:rsidR="0073143E" w:rsidRDefault="00DF74AA">
      <w:pPr>
        <w:spacing w:after="4" w:line="247" w:lineRule="auto"/>
        <w:ind w:left="295" w:hanging="308"/>
      </w:pPr>
      <w:r>
        <w:rPr>
          <w:sz w:val="18"/>
        </w:rPr>
        <w:t xml:space="preserve">Zhang, Z., </w:t>
      </w:r>
      <w:r>
        <w:rPr>
          <w:sz w:val="18"/>
        </w:rPr>
        <w:t>Geng, Q.R., Peng, Z.M., Cong, F., and Guan, J.L., 2011, Geochemistry and geochronology of the China granites in the western part of the Bangong Lake-Nujiang metallogenic zone, Xizang: Sedimentary Geology and Tethyan Geology, v. 31, p. 86</w:t>
      </w:r>
      <w:r>
        <w:rPr>
          <w:rFonts w:ascii="Calibri" w:eastAsia="Calibri" w:hAnsi="Calibri" w:cs="Calibri"/>
          <w:sz w:val="18"/>
        </w:rPr>
        <w:t>–</w:t>
      </w:r>
      <w:r>
        <w:rPr>
          <w:sz w:val="18"/>
        </w:rPr>
        <w:t>96. [in Chinese wi</w:t>
      </w:r>
      <w:r>
        <w:rPr>
          <w:sz w:val="18"/>
        </w:rPr>
        <w:t>th English abstract.]</w:t>
      </w:r>
    </w:p>
    <w:p w14:paraId="3A0B4382" w14:textId="77777777" w:rsidR="0073143E" w:rsidRDefault="00DF74AA">
      <w:pPr>
        <w:spacing w:after="4" w:line="247" w:lineRule="auto"/>
        <w:ind w:left="295" w:hanging="308"/>
      </w:pPr>
      <w:r>
        <w:rPr>
          <w:sz w:val="18"/>
        </w:rPr>
        <w:t>Zhu, D.C., Pan, G.T., Mo, X.X., Wang, L.Q., Zhao, Z.D., Liao, Z.L., Geng, Q.R., and Dong, G.C., 2006, Identi</w:t>
      </w:r>
      <w:r>
        <w:rPr>
          <w:rFonts w:ascii="Calibri" w:eastAsia="Calibri" w:hAnsi="Calibri" w:cs="Calibri"/>
          <w:sz w:val="18"/>
        </w:rPr>
        <w:t>fi</w:t>
      </w:r>
      <w:r>
        <w:rPr>
          <w:sz w:val="18"/>
        </w:rPr>
        <w:t>cation for the Mesozoic OIB-type basalts in central Qinghai</w:t>
      </w:r>
      <w:r>
        <w:rPr>
          <w:rFonts w:ascii="Calibri" w:eastAsia="Calibri" w:hAnsi="Calibri" w:cs="Calibri"/>
          <w:sz w:val="18"/>
        </w:rPr>
        <w:t>–</w:t>
      </w:r>
      <w:r>
        <w:rPr>
          <w:sz w:val="18"/>
        </w:rPr>
        <w:t xml:space="preserve">Tibetan plateau: Geochronology, </w:t>
      </w:r>
      <w:proofErr w:type="gramStart"/>
      <w:r>
        <w:rPr>
          <w:sz w:val="18"/>
        </w:rPr>
        <w:t>Geochemistry</w:t>
      </w:r>
      <w:proofErr w:type="gramEnd"/>
      <w:r>
        <w:rPr>
          <w:sz w:val="18"/>
        </w:rPr>
        <w:t xml:space="preserve"> and their tectonic </w:t>
      </w:r>
      <w:r>
        <w:rPr>
          <w:sz w:val="18"/>
        </w:rPr>
        <w:t>setting: Acta Geol Sinica, v. 80, p. 1312</w:t>
      </w:r>
      <w:r>
        <w:rPr>
          <w:rFonts w:ascii="Calibri" w:eastAsia="Calibri" w:hAnsi="Calibri" w:cs="Calibri"/>
          <w:sz w:val="18"/>
        </w:rPr>
        <w:t>–</w:t>
      </w:r>
      <w:r>
        <w:rPr>
          <w:sz w:val="18"/>
        </w:rPr>
        <w:t>1328. [in Chinese with English</w:t>
      </w:r>
    </w:p>
    <w:p w14:paraId="5D29A578" w14:textId="77777777" w:rsidR="0073143E" w:rsidRDefault="00DF74AA">
      <w:pPr>
        <w:spacing w:after="4" w:line="247" w:lineRule="auto"/>
        <w:ind w:left="299" w:firstLine="0"/>
      </w:pPr>
      <w:r>
        <w:rPr>
          <w:sz w:val="18"/>
        </w:rPr>
        <w:t>abstract.]</w:t>
      </w:r>
    </w:p>
    <w:sectPr w:rsidR="0073143E">
      <w:type w:val="continuous"/>
      <w:pgSz w:w="12189" w:h="15874"/>
      <w:pgMar w:top="1444" w:right="1182" w:bottom="1335" w:left="1182" w:header="720" w:footer="720" w:gutter="0"/>
      <w:cols w:num="2" w:space="4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E085E" w14:textId="77777777" w:rsidR="00000000" w:rsidRDefault="00DF74AA">
      <w:pPr>
        <w:spacing w:after="0" w:line="240" w:lineRule="auto"/>
      </w:pPr>
      <w:r>
        <w:separator/>
      </w:r>
    </w:p>
  </w:endnote>
  <w:endnote w:type="continuationSeparator" w:id="0">
    <w:p w14:paraId="3072BEDD" w14:textId="77777777" w:rsidR="00000000" w:rsidRDefault="00DF7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788BF" w14:textId="77777777" w:rsidR="00000000" w:rsidRDefault="00DF74AA">
      <w:pPr>
        <w:spacing w:after="0" w:line="240" w:lineRule="auto"/>
      </w:pPr>
      <w:r>
        <w:separator/>
      </w:r>
    </w:p>
  </w:footnote>
  <w:footnote w:type="continuationSeparator" w:id="0">
    <w:p w14:paraId="57A3DA20" w14:textId="77777777" w:rsidR="00000000" w:rsidRDefault="00DF7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52ABE" w14:textId="77777777" w:rsidR="0073143E" w:rsidRDefault="0073143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FA461" w14:textId="77777777" w:rsidR="0073143E" w:rsidRDefault="0073143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10229" w14:textId="77777777" w:rsidR="0073143E" w:rsidRDefault="0073143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3E07C" w14:textId="77777777" w:rsidR="0073143E" w:rsidRDefault="00DF74AA">
    <w:pPr>
      <w:tabs>
        <w:tab w:val="center" w:pos="5060"/>
      </w:tabs>
      <w:spacing w:after="0" w:line="259" w:lineRule="auto"/>
      <w:ind w:left="0" w:firstLine="0"/>
      <w:jc w:val="left"/>
    </w:pPr>
    <w:r>
      <w:fldChar w:fldCharType="begin"/>
    </w:r>
    <w:r>
      <w:instrText xml:space="preserve"> PAGE   \* MERGEFORMAT </w:instrText>
    </w:r>
    <w:r>
      <w:fldChar w:fldCharType="separate"/>
    </w:r>
    <w:r>
      <w:t>344</w:t>
    </w:r>
    <w:r>
      <w:fldChar w:fldCharType="end"/>
    </w:r>
    <w:r>
      <w:tab/>
    </w:r>
    <w:r>
      <w:t xml:space="preserve">J.-J. Fan </w:t>
    </w:r>
    <w:r>
      <w:t>et</w:t>
    </w:r>
    <w:r>
      <w:t xml:space="preserve"> 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ECD4E" w14:textId="77777777" w:rsidR="0073143E" w:rsidRDefault="00DF74AA">
    <w:pPr>
      <w:tabs>
        <w:tab w:val="center" w:pos="4761"/>
        <w:tab w:val="right" w:pos="9774"/>
      </w:tabs>
      <w:spacing w:after="0" w:line="259" w:lineRule="auto"/>
      <w:ind w:left="0" w:right="-48" w:firstLine="0"/>
      <w:jc w:val="left"/>
    </w:pPr>
    <w:r>
      <w:rPr>
        <w:rFonts w:ascii="Calibri" w:eastAsia="Calibri" w:hAnsi="Calibri" w:cs="Calibri"/>
        <w:sz w:val="22"/>
      </w:rPr>
      <w:tab/>
    </w:r>
    <w:r>
      <w:t>International Geology Review</w:t>
    </w:r>
    <w:r>
      <w:tab/>
    </w:r>
    <w:r>
      <w:fldChar w:fldCharType="begin"/>
    </w:r>
    <w:r>
      <w:instrText xml:space="preserve"> PAGE   \* MERGEFORMAT </w:instrText>
    </w:r>
    <w:r>
      <w:fldChar w:fldCharType="separate"/>
    </w:r>
    <w:r>
      <w:t>343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FCC36" w14:textId="77777777" w:rsidR="0073143E" w:rsidRDefault="0073143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774E9"/>
    <w:multiLevelType w:val="hybridMultilevel"/>
    <w:tmpl w:val="A412D91A"/>
    <w:lvl w:ilvl="0" w:tplc="7B0025D4">
      <w:start w:val="1"/>
      <w:numFmt w:val="decimal"/>
      <w:lvlText w:val="(%1)"/>
      <w:lvlJc w:val="left"/>
      <w:pPr>
        <w:ind w:left="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AF23808">
      <w:start w:val="1"/>
      <w:numFmt w:val="lowerLetter"/>
      <w:lvlText w:val="%2"/>
      <w:lvlJc w:val="left"/>
      <w:pPr>
        <w:ind w:left="13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3AADA32">
      <w:start w:val="1"/>
      <w:numFmt w:val="lowerRoman"/>
      <w:lvlText w:val="%3"/>
      <w:lvlJc w:val="left"/>
      <w:pPr>
        <w:ind w:left="20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EA8002E">
      <w:start w:val="1"/>
      <w:numFmt w:val="decimal"/>
      <w:lvlText w:val="%4"/>
      <w:lvlJc w:val="left"/>
      <w:pPr>
        <w:ind w:left="28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FAAAC5C">
      <w:start w:val="1"/>
      <w:numFmt w:val="lowerLetter"/>
      <w:lvlText w:val="%5"/>
      <w:lvlJc w:val="left"/>
      <w:pPr>
        <w:ind w:left="35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00C76">
      <w:start w:val="1"/>
      <w:numFmt w:val="lowerRoman"/>
      <w:lvlText w:val="%6"/>
      <w:lvlJc w:val="left"/>
      <w:pPr>
        <w:ind w:left="42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30A88A">
      <w:start w:val="1"/>
      <w:numFmt w:val="decimal"/>
      <w:lvlText w:val="%7"/>
      <w:lvlJc w:val="left"/>
      <w:pPr>
        <w:ind w:left="49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3492F6">
      <w:start w:val="1"/>
      <w:numFmt w:val="lowerLetter"/>
      <w:lvlText w:val="%8"/>
      <w:lvlJc w:val="left"/>
      <w:pPr>
        <w:ind w:left="56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20250E">
      <w:start w:val="1"/>
      <w:numFmt w:val="lowerRoman"/>
      <w:lvlText w:val="%9"/>
      <w:lvlJc w:val="left"/>
      <w:pPr>
        <w:ind w:left="64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43E"/>
    <w:rsid w:val="0073143E"/>
    <w:rsid w:val="00DF7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04C63"/>
  <w15:docId w15:val="{9B3D238F-4F83-41B6-8578-E9945C1B6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0" w:lineRule="auto"/>
      <w:ind w:left="56" w:hanging="9"/>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352" w:line="259" w:lineRule="auto"/>
      <w:outlineLvl w:val="0"/>
    </w:pPr>
    <w:rPr>
      <w:rFonts w:ascii="Open Sans" w:eastAsia="Open Sans" w:hAnsi="Open Sans" w:cs="Open Sans"/>
      <w:b/>
      <w:color w:val="000000"/>
      <w:sz w:val="24"/>
    </w:rPr>
  </w:style>
  <w:style w:type="paragraph" w:styleId="2">
    <w:name w:val="heading 2"/>
    <w:next w:val="a"/>
    <w:link w:val="20"/>
    <w:uiPriority w:val="9"/>
    <w:unhideWhenUsed/>
    <w:qFormat/>
    <w:pPr>
      <w:keepNext/>
      <w:keepLines/>
      <w:spacing w:after="55" w:line="259" w:lineRule="auto"/>
      <w:ind w:left="11" w:hanging="10"/>
      <w:outlineLvl w:val="1"/>
    </w:pPr>
    <w:rPr>
      <w:rFonts w:ascii="Times New Roman" w:eastAsia="Times New Roman" w:hAnsi="Times New Roman" w:cs="Times New Roman"/>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Open Sans" w:eastAsia="Open Sans" w:hAnsi="Open Sans" w:cs="Open Sans"/>
      <w:b/>
      <w:color w:val="000000"/>
      <w:sz w:val="24"/>
    </w:rPr>
  </w:style>
  <w:style w:type="character" w:customStyle="1" w:styleId="20">
    <w:name w:val="标题 2 字符"/>
    <w:link w:val="2"/>
    <w:rPr>
      <w:rFonts w:ascii="Times New Roman" w:eastAsia="Times New Roman" w:hAnsi="Times New Roman" w:cs="Times New Roman"/>
      <w:color w:val="000000"/>
      <w:sz w:val="20"/>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DF74AA"/>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DF74AA"/>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www.tandfonline.com/doi/mlt/10.1080/00206814.2015.1006695" TargetMode="External"/><Relationship Id="rId21" Type="http://schemas.openxmlformats.org/officeDocument/2006/relationships/image" Target="media/image6.png"/><Relationship Id="rId42" Type="http://schemas.openxmlformats.org/officeDocument/2006/relationships/hyperlink" Target="https://www.tandfonline.com/action/journalInformation?journalCode=tigr20" TargetMode="External"/><Relationship Id="rId47" Type="http://schemas.openxmlformats.org/officeDocument/2006/relationships/header" Target="header5.xml"/><Relationship Id="rId63" Type="http://schemas.openxmlformats.org/officeDocument/2006/relationships/hyperlink" Target="http://dx.doi.org/10.1007/s11430-007-0045-5" TargetMode="External"/><Relationship Id="rId68" Type="http://schemas.openxmlformats.org/officeDocument/2006/relationships/hyperlink" Target="http://dx.doi.org/10.1098/rsta.1988.0135" TargetMode="External"/><Relationship Id="rId84" Type="http://schemas.openxmlformats.org/officeDocument/2006/relationships/hyperlink" Target="http://dx.doi.org/10.1111/j.1751908X.1995.tb00147.x" TargetMode="External"/><Relationship Id="rId89" Type="http://schemas.openxmlformats.org/officeDocument/2006/relationships/hyperlink" Target="http://dx.doi.org/10.1146/annurev.earth.28.1.211" TargetMode="External"/><Relationship Id="hyperlink77" Type="http://schemas.openxmlformats.org/officeDocument/2006/relationships/hyperlink" Target="https://www.tandfonline.com/doi/suppl/10.1080/00206814.2015.1006695" TargetMode="External"/><Relationship Id="rId16" Type="http://schemas.openxmlformats.org/officeDocument/2006/relationships/image" Target="media/image3.png"/><Relationship Id="rId11" Type="http://schemas.openxmlformats.org/officeDocument/2006/relationships/image" Target="media/image2.jpg"/><Relationship Id="rId32" Type="http://schemas.openxmlformats.org/officeDocument/2006/relationships/hyperlink" Target="https://www.tandfonline.com/doi/citedby/10.1080/00206814.2015.1006695" TargetMode="External"/><Relationship Id="rId37" Type="http://schemas.openxmlformats.org/officeDocument/2006/relationships/image" Target="media/image50.png"/><Relationship Id="rId53" Type="http://schemas.openxmlformats.org/officeDocument/2006/relationships/hyperlink" Target="http://dx.doi.org/10.1080/00206814.2015.1006695" TargetMode="External"/><Relationship Id="rId58" Type="http://schemas.openxmlformats.org/officeDocument/2006/relationships/image" Target="media/image17.jpg"/><Relationship Id="rId74" Type="http://schemas.openxmlformats.org/officeDocument/2006/relationships/hyperlink" Target="http://dx.doi.org/10.1038/36554" TargetMode="External"/><Relationship Id="rId79" Type="http://schemas.openxmlformats.org/officeDocument/2006/relationships/hyperlink" Target="http://dx.doi.org/10.1016/j.jseaes.2011.03.008" TargetMode="External"/><Relationship Id="rId5" Type="http://schemas.openxmlformats.org/officeDocument/2006/relationships/footnotes" Target="footnotes.xml"/><Relationship Id="rId90" Type="http://schemas.openxmlformats.org/officeDocument/2006/relationships/hyperlink" Target="http://dx.doi.org/10.1146/annurev.earth.28.1.211" TargetMode="External"/><Relationship Id="rId95" Type="http://schemas.openxmlformats.org/officeDocument/2006/relationships/hyperlink" Target="http://dx.doi.org/10.1007/s11434-009-0203-6" TargetMode="External"/><Relationship Id="hyperlink83" Type="http://schemas.openxmlformats.org/officeDocument/2006/relationships/hyperlink" Target="http://crossmark.crossref.org/dialog/?doi=10.1080/00206814.2015.1006695&amp;domain=pdf&amp;date_stamp=2015-02-12" TargetMode="External"/><Relationship Id="rId22" Type="http://schemas.openxmlformats.org/officeDocument/2006/relationships/hyperlink" Target="https://www.tandfonline.com/action/authorSubmission?journalCode=tigr20&amp;show=instructions" TargetMode="External"/><Relationship Id="rId27" Type="http://schemas.openxmlformats.org/officeDocument/2006/relationships/hyperlink" Target="https://www.tandfonline.com/doi/mlt/10.1080/00206814.2015.1006695" TargetMode="External"/><Relationship Id="rId43" Type="http://schemas.openxmlformats.org/officeDocument/2006/relationships/header" Target="header1.xml"/><Relationship Id="rId48" Type="http://schemas.openxmlformats.org/officeDocument/2006/relationships/header" Target="header6.xml"/><Relationship Id="rId64" Type="http://schemas.openxmlformats.org/officeDocument/2006/relationships/hyperlink" Target="http://dx.doi.org/10.1007/s11430-007-0045-5" TargetMode="External"/><Relationship Id="rId69" Type="http://schemas.openxmlformats.org/officeDocument/2006/relationships/hyperlink" Target="http://dx.doi.org/10.1080/00206814.2014.947639" TargetMode="External"/><Relationship Id="rId80" Type="http://schemas.openxmlformats.org/officeDocument/2006/relationships/hyperlink" Target="http://dx.doi.org/10.1016/j.gr.2011.05.011" TargetMode="External"/><Relationship Id="rId85" Type="http://schemas.openxmlformats.org/officeDocument/2006/relationships/hyperlink" Target="http://dx.doi.org/10.1111/j.1751908X.1995.tb00147.x" TargetMode="External"/><Relationship Id="hyperlink73" Type="http://schemas.openxmlformats.org/officeDocument/2006/relationships/hyperlink" Target="https://www.tandfonline.com/loi/tigr20" TargetMode="External"/><Relationship Id="rId12" Type="http://schemas.openxmlformats.org/officeDocument/2006/relationships/image" Target="media/image0.jpg"/><Relationship Id="rId17" Type="http://schemas.openxmlformats.org/officeDocument/2006/relationships/hyperlink" Target="https://www.tandfonline.com/doi/suppl/10.1080/00206814.2015.1006695" TargetMode="External"/><Relationship Id="rId33" Type="http://schemas.openxmlformats.org/officeDocument/2006/relationships/hyperlink" Target="https://www.tandfonline.com/doi/citedby/10.1080/00206814.2015.1006695" TargetMode="External"/><Relationship Id="rId38" Type="http://schemas.openxmlformats.org/officeDocument/2006/relationships/image" Target="media/image60.png"/><Relationship Id="rId59"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image" Target="media/image90.png"/><Relationship Id="rId54" Type="http://schemas.openxmlformats.org/officeDocument/2006/relationships/hyperlink" Target="http://dx.doi.org/10.1080/00206814.2015.1006695" TargetMode="External"/><Relationship Id="rId62" Type="http://schemas.openxmlformats.org/officeDocument/2006/relationships/hyperlink" Target="http://dx.doi.org/10.1016/S0009-2541(02)00195-X" TargetMode="External"/><Relationship Id="rId70" Type="http://schemas.openxmlformats.org/officeDocument/2006/relationships/hyperlink" Target="http://dx.doi.org/10.1080/00206814.2014.900651" TargetMode="External"/><Relationship Id="rId75" Type="http://schemas.openxmlformats.org/officeDocument/2006/relationships/hyperlink" Target="http://dx.doi.org/10.1038/36554" TargetMode="External"/><Relationship Id="rId83" Type="http://schemas.openxmlformats.org/officeDocument/2006/relationships/hyperlink" Target="http://dx.doi.org/10.1016/j.jseaes.2007.10.022" TargetMode="External"/><Relationship Id="rId88" Type="http://schemas.openxmlformats.org/officeDocument/2006/relationships/hyperlink" Target="http://dx.doi.org/10.1080/00206814.2014.919616" TargetMode="External"/><Relationship Id="rId91" Type="http://schemas.openxmlformats.org/officeDocument/2006/relationships/hyperlink" Target="http://dx.doi.org/10.1111/j.1751-908X.2004.tb00755.x" TargetMode="External"/><Relationship Id="rId96" Type="http://schemas.openxmlformats.org/officeDocument/2006/relationships/hyperlink" Target="http://dx.doi.org/10.1007/s11430-010-0063-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80/00206814.2015.1006695" TargetMode="External"/><Relationship Id="rId23" Type="http://schemas.openxmlformats.org/officeDocument/2006/relationships/hyperlink" Target="https://www.tandfonline.com/action/authorSubmission?journalCode=tigr20&amp;show=instructions" TargetMode="External"/><Relationship Id="rId28" Type="http://schemas.openxmlformats.org/officeDocument/2006/relationships/image" Target="media/image9.png"/><Relationship Id="rId36" Type="http://schemas.openxmlformats.org/officeDocument/2006/relationships/image" Target="media/image40.png"/><Relationship Id="rId49" Type="http://schemas.openxmlformats.org/officeDocument/2006/relationships/image" Target="media/image11.jpg"/><Relationship Id="rId57" Type="http://schemas.openxmlformats.org/officeDocument/2006/relationships/image" Target="media/image16.png"/><Relationship Id="rId10" Type="http://schemas.openxmlformats.org/officeDocument/2006/relationships/hyperlink" Target="https://www.tandfonline.com/loi/tigr20" TargetMode="External"/><Relationship Id="rId31" Type="http://schemas.openxmlformats.org/officeDocument/2006/relationships/image" Target="media/image10.png"/><Relationship Id="rId44" Type="http://schemas.openxmlformats.org/officeDocument/2006/relationships/header" Target="header2.xml"/><Relationship Id="rId52" Type="http://schemas.openxmlformats.org/officeDocument/2006/relationships/hyperlink" Target="http://dx.doi.org/10.1080/00206814.2015.1006695" TargetMode="External"/><Relationship Id="rId60" Type="http://schemas.openxmlformats.org/officeDocument/2006/relationships/hyperlink" Target="http://dx.doi.org/10.1080/00206814.2015.1006695" TargetMode="External"/><Relationship Id="rId65" Type="http://schemas.openxmlformats.org/officeDocument/2006/relationships/hyperlink" Target="http://dx.doi.org/10.1016/S0009-2541(00)00233-3" TargetMode="External"/><Relationship Id="rId73" Type="http://schemas.openxmlformats.org/officeDocument/2006/relationships/hyperlink" Target="http://dx.doi.org/10.1016/j.jseaes.2013.08.015" TargetMode="External"/><Relationship Id="rId78" Type="http://schemas.openxmlformats.org/officeDocument/2006/relationships/hyperlink" Target="http://dx.doi.org/10.1016/j.jseaes.2011.03.008" TargetMode="External"/><Relationship Id="rId81" Type="http://schemas.openxmlformats.org/officeDocument/2006/relationships/hyperlink" Target="http://dx.doi.org/10.1016/j.gr.2011.05.011" TargetMode="External"/><Relationship Id="rId86" Type="http://schemas.openxmlformats.org/officeDocument/2006/relationships/hyperlink" Target="http://dx.doi.org/10.1080/00206814.2014.886152" TargetMode="External"/><Relationship Id="rId94" Type="http://schemas.openxmlformats.org/officeDocument/2006/relationships/hyperlink" Target="http://dx.doi.org/10.1007/s11434-009-0203-6"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andfonline.com/loi/tigr20" TargetMode="External"/><Relationship Id="hyperlink79" Type="http://schemas.openxmlformats.org/officeDocument/2006/relationships/hyperlink" Target="https://www.tandfonline.com/action/authorSubmission?journalCode=tigr20&amp;show=instructions" TargetMode="External"/><Relationship Id="rId13" Type="http://schemas.openxmlformats.org/officeDocument/2006/relationships/image" Target="media/image10.jpg"/><Relationship Id="rId18" Type="http://schemas.openxmlformats.org/officeDocument/2006/relationships/hyperlink" Target="https://www.tandfonline.com/doi/suppl/10.1080/00206814.2015.1006695" TargetMode="External"/><Relationship Id="rId39" Type="http://schemas.openxmlformats.org/officeDocument/2006/relationships/image" Target="media/image70.png"/><Relationship Id="rId34" Type="http://schemas.openxmlformats.org/officeDocument/2006/relationships/image" Target="media/image2.png"/><Relationship Id="rId50" Type="http://schemas.openxmlformats.org/officeDocument/2006/relationships/image" Target="media/image12.jpg"/><Relationship Id="rId55" Type="http://schemas.openxmlformats.org/officeDocument/2006/relationships/image" Target="media/image14.png"/><Relationship Id="rId76" Type="http://schemas.openxmlformats.org/officeDocument/2006/relationships/hyperlink" Target="http://dx.doi.org/10.1016/j.lithos.2012.12.015" TargetMode="External"/><Relationship Id="rId97" Type="http://schemas.openxmlformats.org/officeDocument/2006/relationships/hyperlink" Target="http://dx.doi.org/10.1007/s11430-010-0063-6" TargetMode="External"/><Relationship Id="rId7" Type="http://schemas.openxmlformats.org/officeDocument/2006/relationships/image" Target="media/image1.jpg"/><Relationship Id="rId71" Type="http://schemas.openxmlformats.org/officeDocument/2006/relationships/hyperlink" Target="http://dx.doi.org/10.1046/j.1525-1314.2000.00266.x" TargetMode="External"/><Relationship Id="rId92" Type="http://schemas.openxmlformats.org/officeDocument/2006/relationships/hyperlink" Target="http://dx.doi.org/10.1111/j.1751-908X.2004.tb00755.x" TargetMode="External"/><Relationship Id="rId2" Type="http://schemas.openxmlformats.org/officeDocument/2006/relationships/styles" Target="styles.xml"/><Relationship Id="rId29" Type="http://schemas.openxmlformats.org/officeDocument/2006/relationships/hyperlink" Target="http://crossmark.crossref.org/dialog/?doi=10.1080/00206814.2015.1006695&amp;domain=pdf&amp;date_stamp=2015-02-12" TargetMode="External"/><Relationship Id="hyperlink85" Type="http://schemas.openxmlformats.org/officeDocument/2006/relationships/hyperlink" Target="https://www.tandfonline.com/doi/citedby/10.1080/00206814.2015.1006695#tabModule" TargetMode="External"/><Relationship Id="rId24" Type="http://schemas.openxmlformats.org/officeDocument/2006/relationships/image" Target="media/image7.png"/><Relationship Id="rId40" Type="http://schemas.openxmlformats.org/officeDocument/2006/relationships/image" Target="media/image80.png"/><Relationship Id="rId45" Type="http://schemas.openxmlformats.org/officeDocument/2006/relationships/header" Target="header3.xml"/><Relationship Id="rId66" Type="http://schemas.openxmlformats.org/officeDocument/2006/relationships/hyperlink" Target="http://dx.doi.org/10.1016/S0009-2541(00)00233-3" TargetMode="External"/><Relationship Id="rId87" Type="http://schemas.openxmlformats.org/officeDocument/2006/relationships/hyperlink" Target="http://dx.doi.org/10.1080/00206814.2014.886152" TargetMode="External"/><Relationship Id="rId61" Type="http://schemas.openxmlformats.org/officeDocument/2006/relationships/hyperlink" Target="http://dx.doi.org/10.1080/00206814.2015.1006695" TargetMode="External"/><Relationship Id="rId82" Type="http://schemas.openxmlformats.org/officeDocument/2006/relationships/hyperlink" Target="http://dx.doi.org/10.1016/j.jseaes.2007.11.011" TargetMode="External"/><Relationship Id="rId19" Type="http://schemas.openxmlformats.org/officeDocument/2006/relationships/image" Target="media/image4.png"/><Relationship Id="rId14" Type="http://schemas.openxmlformats.org/officeDocument/2006/relationships/hyperlink" Target="https://www.tandfonline.com/action/showCitFormats?doi=10.1080/00206814.2015.1006695" TargetMode="External"/><Relationship Id="rId30" Type="http://schemas.openxmlformats.org/officeDocument/2006/relationships/hyperlink" Target="http://crossmark.crossref.org/dialog/?doi=10.1080/00206814.2015.1006695&amp;domain=pdf&amp;date_stamp=2015-02-12" TargetMode="External"/><Relationship Id="rId35" Type="http://schemas.openxmlformats.org/officeDocument/2006/relationships/image" Target="media/image30.png"/><Relationship Id="rId56" Type="http://schemas.openxmlformats.org/officeDocument/2006/relationships/image" Target="media/image15.jpg"/><Relationship Id="rId77" Type="http://schemas.openxmlformats.org/officeDocument/2006/relationships/hyperlink" Target="http://dx.doi.org/10.1016/j.lithos.2012.12.015" TargetMode="External"/><Relationship Id="rId8" Type="http://schemas.openxmlformats.org/officeDocument/2006/relationships/hyperlink" Target="https://www.tandfonline.com/loi/tigr20" TargetMode="External"/><Relationship Id="rId51" Type="http://schemas.openxmlformats.org/officeDocument/2006/relationships/image" Target="media/image13.jpg"/><Relationship Id="rId72" Type="http://schemas.openxmlformats.org/officeDocument/2006/relationships/hyperlink" Target="http://dx.doi.org/10.1016/j.jseaes.2013.08.015" TargetMode="External"/><Relationship Id="rId93" Type="http://schemas.openxmlformats.org/officeDocument/2006/relationships/hyperlink" Target="http://dx.doi.org/10.1016/j.lithos.2013.02.005" TargetMode="External"/><Relationship Id="rId98" Type="http://schemas.openxmlformats.org/officeDocument/2006/relationships/fontTable" Target="fontTable.xml"/><Relationship Id="rId3" Type="http://schemas.openxmlformats.org/officeDocument/2006/relationships/settings" Target="settings.xml"/><Relationship Id="hyperlink81" Type="http://schemas.openxmlformats.org/officeDocument/2006/relationships/hyperlink" Target="https://www.tandfonline.com/doi/mlt/10.1080/00206814.2015.1006695" TargetMode="External"/><Relationship Id="rId25" Type="http://schemas.openxmlformats.org/officeDocument/2006/relationships/image" Target="media/image8.png"/><Relationship Id="rId46" Type="http://schemas.openxmlformats.org/officeDocument/2006/relationships/header" Target="header4.xml"/><Relationship Id="rId67" Type="http://schemas.openxmlformats.org/officeDocument/2006/relationships/hyperlink" Target="http://dx.doi.org/10.1098/rsta.1988.01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7614</Words>
  <Characters>43400</Characters>
  <Application>Microsoft Office Word</Application>
  <DocSecurity>0</DocSecurity>
  <Lines>361</Lines>
  <Paragraphs>101</Paragraphs>
  <ScaleCrop>false</ScaleCrop>
  <Company/>
  <LinksUpToDate>false</LinksUpToDate>
  <CharactersWithSpaces>50913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 and nature of the late Early Cretaceous Zhaga Formation, northern Tibet: constraints on when the</dc:title>
  <dc:subject>International Geology Review, 2015. doi:10.1080/00206814.2015.1006695</dc:subject>
  <dc:creator>Jian-Jun Fan</dc:creator>
  <cp:keywords>Bangong–Nujiang suture zone; timing of ocean closure; Early Cretaceous; Zhaga Formation; Mugagangri Group</cp:keywords>
  <cp:lastModifiedBy>wang dachui</cp:lastModifiedBy>
  <cp:revision>2</cp:revision>
  <dcterms:created xsi:type="dcterms:W3CDTF">2021-01-16T08:39:00Z</dcterms:created>
  <dcterms:modified xsi:type="dcterms:W3CDTF">2021-01-16T08:39:00Z</dcterms:modified>
</cp:coreProperties>
</file>