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72375" w14:textId="77777777" w:rsidR="006203C2" w:rsidRDefault="001C0388">
      <w:pPr>
        <w:spacing w:after="76" w:line="259" w:lineRule="auto"/>
        <w:ind w:right="-2237" w:firstLine="0"/>
        <w:jc w:val="left"/>
      </w:pPr>
      <w:r>
        <w:rPr>
          <w:rFonts w:ascii="Calibri" w:eastAsia="Calibri" w:hAnsi="Calibri" w:cs="Calibri"/>
          <w:noProof/>
          <w:color w:val="000000"/>
          <w:sz w:val="22"/>
        </w:rPr>
        <mc:AlternateContent>
          <mc:Choice Requires="wpg">
            <w:drawing>
              <wp:inline distT="0" distB="0" distL="0" distR="0" wp14:anchorId="5BFDD6A9" wp14:editId="3421059C">
                <wp:extent cx="6594644" cy="2054270"/>
                <wp:effectExtent l="0" t="0" r="0" b="0"/>
                <wp:docPr id="38227" name="Group 38227"/>
                <wp:cNvGraphicFramePr/>
                <a:graphic xmlns:a="http://schemas.openxmlformats.org/drawingml/2006/main">
                  <a:graphicData uri="http://schemas.microsoft.com/office/word/2010/wordprocessingGroup">
                    <wpg:wgp>
                      <wpg:cNvGrpSpPr/>
                      <wpg:grpSpPr>
                        <a:xfrm>
                          <a:off x="0" y="0"/>
                          <a:ext cx="6594644" cy="2054270"/>
                          <a:chOff x="0" y="0"/>
                          <a:chExt cx="6594644" cy="2054270"/>
                        </a:xfrm>
                      </wpg:grpSpPr>
                      <wps:wsp>
                        <wps:cNvPr id="11" name="Shape 11"/>
                        <wps:cNvSpPr/>
                        <wps:spPr>
                          <a:xfrm>
                            <a:off x="6196385" y="1778605"/>
                            <a:ext cx="50000" cy="61112"/>
                          </a:xfrm>
                          <a:custGeom>
                            <a:avLst/>
                            <a:gdLst/>
                            <a:ahLst/>
                            <a:cxnLst/>
                            <a:rect l="0" t="0" r="0" b="0"/>
                            <a:pathLst>
                              <a:path w="50000" h="61112">
                                <a:moveTo>
                                  <a:pt x="45758" y="0"/>
                                </a:moveTo>
                                <a:lnTo>
                                  <a:pt x="49911" y="0"/>
                                </a:lnTo>
                                <a:lnTo>
                                  <a:pt x="49911" y="14999"/>
                                </a:lnTo>
                                <a:lnTo>
                                  <a:pt x="45758" y="14999"/>
                                </a:lnTo>
                                <a:lnTo>
                                  <a:pt x="45758" y="10668"/>
                                </a:lnTo>
                                <a:cubicBezTo>
                                  <a:pt x="40386" y="6706"/>
                                  <a:pt x="36423" y="5207"/>
                                  <a:pt x="30759" y="5207"/>
                                </a:cubicBezTo>
                                <a:cubicBezTo>
                                  <a:pt x="17729" y="5207"/>
                                  <a:pt x="8725" y="15621"/>
                                  <a:pt x="8725" y="30505"/>
                                </a:cubicBezTo>
                                <a:cubicBezTo>
                                  <a:pt x="8725" y="45136"/>
                                  <a:pt x="18974" y="56528"/>
                                  <a:pt x="32106" y="56528"/>
                                </a:cubicBezTo>
                                <a:cubicBezTo>
                                  <a:pt x="36513" y="56528"/>
                                  <a:pt x="40119" y="55385"/>
                                  <a:pt x="45758" y="52121"/>
                                </a:cubicBezTo>
                                <a:lnTo>
                                  <a:pt x="45758" y="45669"/>
                                </a:lnTo>
                                <a:lnTo>
                                  <a:pt x="50000" y="45669"/>
                                </a:lnTo>
                                <a:lnTo>
                                  <a:pt x="50000" y="57404"/>
                                </a:lnTo>
                                <a:cubicBezTo>
                                  <a:pt x="42596" y="60147"/>
                                  <a:pt x="37744" y="61112"/>
                                  <a:pt x="31483" y="61112"/>
                                </a:cubicBezTo>
                                <a:cubicBezTo>
                                  <a:pt x="13322" y="61112"/>
                                  <a:pt x="0" y="48412"/>
                                  <a:pt x="0" y="31039"/>
                                </a:cubicBezTo>
                                <a:cubicBezTo>
                                  <a:pt x="0" y="13932"/>
                                  <a:pt x="13322" y="698"/>
                                  <a:pt x="30518" y="698"/>
                                </a:cubicBezTo>
                                <a:cubicBezTo>
                                  <a:pt x="36246" y="698"/>
                                  <a:pt x="40818" y="1676"/>
                                  <a:pt x="45758" y="3962"/>
                                </a:cubicBezTo>
                                <a:lnTo>
                                  <a:pt x="45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6249623" y="1797567"/>
                            <a:ext cx="31293" cy="40996"/>
                          </a:xfrm>
                          <a:custGeom>
                            <a:avLst/>
                            <a:gdLst/>
                            <a:ahLst/>
                            <a:cxnLst/>
                            <a:rect l="0" t="0" r="0" b="0"/>
                            <a:pathLst>
                              <a:path w="31293" h="40996">
                                <a:moveTo>
                                  <a:pt x="26098" y="0"/>
                                </a:moveTo>
                                <a:lnTo>
                                  <a:pt x="28562" y="787"/>
                                </a:lnTo>
                                <a:lnTo>
                                  <a:pt x="31293" y="3175"/>
                                </a:lnTo>
                                <a:lnTo>
                                  <a:pt x="26174" y="9347"/>
                                </a:lnTo>
                                <a:cubicBezTo>
                                  <a:pt x="24409" y="7671"/>
                                  <a:pt x="23190" y="6883"/>
                                  <a:pt x="22301" y="6883"/>
                                </a:cubicBezTo>
                                <a:cubicBezTo>
                                  <a:pt x="20713" y="6883"/>
                                  <a:pt x="19126" y="8382"/>
                                  <a:pt x="14288" y="14275"/>
                                </a:cubicBezTo>
                                <a:lnTo>
                                  <a:pt x="14288" y="37732"/>
                                </a:lnTo>
                                <a:lnTo>
                                  <a:pt x="22745" y="37732"/>
                                </a:lnTo>
                                <a:lnTo>
                                  <a:pt x="22745" y="40996"/>
                                </a:lnTo>
                                <a:lnTo>
                                  <a:pt x="977" y="40996"/>
                                </a:lnTo>
                                <a:lnTo>
                                  <a:pt x="977" y="37732"/>
                                </a:lnTo>
                                <a:lnTo>
                                  <a:pt x="7658" y="37732"/>
                                </a:lnTo>
                                <a:lnTo>
                                  <a:pt x="7658" y="5982"/>
                                </a:lnTo>
                                <a:lnTo>
                                  <a:pt x="0" y="5982"/>
                                </a:lnTo>
                                <a:lnTo>
                                  <a:pt x="0" y="3607"/>
                                </a:lnTo>
                                <a:lnTo>
                                  <a:pt x="12700" y="178"/>
                                </a:lnTo>
                                <a:lnTo>
                                  <a:pt x="14288" y="178"/>
                                </a:lnTo>
                                <a:lnTo>
                                  <a:pt x="14288" y="10058"/>
                                </a:lnTo>
                                <a:cubicBezTo>
                                  <a:pt x="20624" y="1943"/>
                                  <a:pt x="22910" y="0"/>
                                  <a:pt x="260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6281183" y="1797566"/>
                            <a:ext cx="19355" cy="42151"/>
                          </a:xfrm>
                          <a:custGeom>
                            <a:avLst/>
                            <a:gdLst/>
                            <a:ahLst/>
                            <a:cxnLst/>
                            <a:rect l="0" t="0" r="0" b="0"/>
                            <a:pathLst>
                              <a:path w="19355" h="42151">
                                <a:moveTo>
                                  <a:pt x="19317" y="0"/>
                                </a:moveTo>
                                <a:lnTo>
                                  <a:pt x="19355" y="17"/>
                                </a:lnTo>
                                <a:lnTo>
                                  <a:pt x="19355" y="3731"/>
                                </a:lnTo>
                                <a:lnTo>
                                  <a:pt x="19317" y="3708"/>
                                </a:lnTo>
                                <a:cubicBezTo>
                                  <a:pt x="12700" y="3708"/>
                                  <a:pt x="7569" y="11290"/>
                                  <a:pt x="7569" y="21069"/>
                                </a:cubicBezTo>
                                <a:cubicBezTo>
                                  <a:pt x="7569" y="30772"/>
                                  <a:pt x="12700" y="38443"/>
                                  <a:pt x="19317" y="38443"/>
                                </a:cubicBezTo>
                                <a:lnTo>
                                  <a:pt x="19355" y="38420"/>
                                </a:lnTo>
                                <a:lnTo>
                                  <a:pt x="19355" y="42134"/>
                                </a:lnTo>
                                <a:lnTo>
                                  <a:pt x="19317" y="42151"/>
                                </a:lnTo>
                                <a:cubicBezTo>
                                  <a:pt x="8636" y="42151"/>
                                  <a:pt x="0" y="32715"/>
                                  <a:pt x="0" y="21069"/>
                                </a:cubicBezTo>
                                <a:cubicBezTo>
                                  <a:pt x="0" y="9436"/>
                                  <a:pt x="8636" y="0"/>
                                  <a:pt x="193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6300537" y="1797583"/>
                            <a:ext cx="19266" cy="42117"/>
                          </a:xfrm>
                          <a:custGeom>
                            <a:avLst/>
                            <a:gdLst/>
                            <a:ahLst/>
                            <a:cxnLst/>
                            <a:rect l="0" t="0" r="0" b="0"/>
                            <a:pathLst>
                              <a:path w="19266" h="42117">
                                <a:moveTo>
                                  <a:pt x="0" y="0"/>
                                </a:moveTo>
                                <a:lnTo>
                                  <a:pt x="13615" y="6155"/>
                                </a:lnTo>
                                <a:cubicBezTo>
                                  <a:pt x="17107" y="9968"/>
                                  <a:pt x="19266" y="15236"/>
                                  <a:pt x="19266" y="21052"/>
                                </a:cubicBezTo>
                                <a:cubicBezTo>
                                  <a:pt x="19266" y="26875"/>
                                  <a:pt x="17107" y="32146"/>
                                  <a:pt x="13615" y="35960"/>
                                </a:cubicBezTo>
                                <a:lnTo>
                                  <a:pt x="0" y="42117"/>
                                </a:lnTo>
                                <a:lnTo>
                                  <a:pt x="0" y="38403"/>
                                </a:lnTo>
                                <a:lnTo>
                                  <a:pt x="8355" y="33416"/>
                                </a:lnTo>
                                <a:cubicBezTo>
                                  <a:pt x="10485" y="30298"/>
                                  <a:pt x="11786" y="25954"/>
                                  <a:pt x="11786" y="21052"/>
                                </a:cubicBezTo>
                                <a:cubicBezTo>
                                  <a:pt x="11786" y="16163"/>
                                  <a:pt x="10485" y="11823"/>
                                  <a:pt x="8355" y="8705"/>
                                </a:cubicBezTo>
                                <a:lnTo>
                                  <a:pt x="0" y="37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6326102" y="1797388"/>
                            <a:ext cx="28308" cy="42329"/>
                          </a:xfrm>
                          <a:custGeom>
                            <a:avLst/>
                            <a:gdLst/>
                            <a:ahLst/>
                            <a:cxnLst/>
                            <a:rect l="0" t="0" r="0" b="0"/>
                            <a:pathLst>
                              <a:path w="28308" h="42329">
                                <a:moveTo>
                                  <a:pt x="23546" y="0"/>
                                </a:moveTo>
                                <a:lnTo>
                                  <a:pt x="27330" y="0"/>
                                </a:lnTo>
                                <a:lnTo>
                                  <a:pt x="25222" y="12700"/>
                                </a:lnTo>
                                <a:lnTo>
                                  <a:pt x="21425" y="12700"/>
                                </a:lnTo>
                                <a:lnTo>
                                  <a:pt x="21958" y="9792"/>
                                </a:lnTo>
                                <a:cubicBezTo>
                                  <a:pt x="21958" y="6350"/>
                                  <a:pt x="17983" y="3518"/>
                                  <a:pt x="13221" y="3518"/>
                                </a:cubicBezTo>
                                <a:cubicBezTo>
                                  <a:pt x="8636" y="3518"/>
                                  <a:pt x="5652" y="5994"/>
                                  <a:pt x="5652" y="9792"/>
                                </a:cubicBezTo>
                                <a:cubicBezTo>
                                  <a:pt x="5652" y="13576"/>
                                  <a:pt x="6261" y="14021"/>
                                  <a:pt x="16929" y="18339"/>
                                </a:cubicBezTo>
                                <a:cubicBezTo>
                                  <a:pt x="25565" y="21793"/>
                                  <a:pt x="28308" y="24689"/>
                                  <a:pt x="28308" y="30340"/>
                                </a:cubicBezTo>
                                <a:cubicBezTo>
                                  <a:pt x="28308" y="37376"/>
                                  <a:pt x="22834" y="42329"/>
                                  <a:pt x="14986" y="42329"/>
                                </a:cubicBezTo>
                                <a:cubicBezTo>
                                  <a:pt x="10046" y="42329"/>
                                  <a:pt x="6350" y="41173"/>
                                  <a:pt x="3784" y="38798"/>
                                </a:cubicBezTo>
                                <a:lnTo>
                                  <a:pt x="3784" y="41973"/>
                                </a:lnTo>
                                <a:lnTo>
                                  <a:pt x="267" y="41973"/>
                                </a:lnTo>
                                <a:lnTo>
                                  <a:pt x="267" y="29451"/>
                                </a:lnTo>
                                <a:lnTo>
                                  <a:pt x="4318" y="29451"/>
                                </a:lnTo>
                                <a:lnTo>
                                  <a:pt x="4318" y="31839"/>
                                </a:lnTo>
                                <a:cubicBezTo>
                                  <a:pt x="4318" y="35623"/>
                                  <a:pt x="9258" y="38964"/>
                                  <a:pt x="14719" y="38964"/>
                                </a:cubicBezTo>
                                <a:cubicBezTo>
                                  <a:pt x="19571" y="38964"/>
                                  <a:pt x="23178" y="36411"/>
                                  <a:pt x="23178" y="32893"/>
                                </a:cubicBezTo>
                                <a:cubicBezTo>
                                  <a:pt x="23178" y="29362"/>
                                  <a:pt x="20713" y="27419"/>
                                  <a:pt x="11468" y="23813"/>
                                </a:cubicBezTo>
                                <a:cubicBezTo>
                                  <a:pt x="3010" y="20549"/>
                                  <a:pt x="0" y="17272"/>
                                  <a:pt x="0" y="11722"/>
                                </a:cubicBezTo>
                                <a:cubicBezTo>
                                  <a:pt x="0" y="4851"/>
                                  <a:pt x="5550" y="178"/>
                                  <a:pt x="13665" y="178"/>
                                </a:cubicBezTo>
                                <a:cubicBezTo>
                                  <a:pt x="17538" y="178"/>
                                  <a:pt x="20548" y="1143"/>
                                  <a:pt x="23013" y="3175"/>
                                </a:cubicBezTo>
                                <a:lnTo>
                                  <a:pt x="23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6361713" y="1797388"/>
                            <a:ext cx="28308" cy="42329"/>
                          </a:xfrm>
                          <a:custGeom>
                            <a:avLst/>
                            <a:gdLst/>
                            <a:ahLst/>
                            <a:cxnLst/>
                            <a:rect l="0" t="0" r="0" b="0"/>
                            <a:pathLst>
                              <a:path w="28308" h="42329">
                                <a:moveTo>
                                  <a:pt x="23533" y="0"/>
                                </a:moveTo>
                                <a:lnTo>
                                  <a:pt x="27343" y="0"/>
                                </a:lnTo>
                                <a:lnTo>
                                  <a:pt x="25222" y="12700"/>
                                </a:lnTo>
                                <a:lnTo>
                                  <a:pt x="21425" y="12700"/>
                                </a:lnTo>
                                <a:lnTo>
                                  <a:pt x="21958" y="9792"/>
                                </a:lnTo>
                                <a:cubicBezTo>
                                  <a:pt x="21958" y="6350"/>
                                  <a:pt x="17983" y="3518"/>
                                  <a:pt x="13221" y="3518"/>
                                </a:cubicBezTo>
                                <a:cubicBezTo>
                                  <a:pt x="8648" y="3518"/>
                                  <a:pt x="5652" y="5994"/>
                                  <a:pt x="5652" y="9792"/>
                                </a:cubicBezTo>
                                <a:cubicBezTo>
                                  <a:pt x="5652" y="13576"/>
                                  <a:pt x="6261" y="14021"/>
                                  <a:pt x="16929" y="18339"/>
                                </a:cubicBezTo>
                                <a:cubicBezTo>
                                  <a:pt x="25578" y="21793"/>
                                  <a:pt x="28308" y="24689"/>
                                  <a:pt x="28308" y="30340"/>
                                </a:cubicBezTo>
                                <a:cubicBezTo>
                                  <a:pt x="28308" y="37376"/>
                                  <a:pt x="22834" y="42329"/>
                                  <a:pt x="14986" y="42329"/>
                                </a:cubicBezTo>
                                <a:cubicBezTo>
                                  <a:pt x="10046" y="42329"/>
                                  <a:pt x="6350" y="41173"/>
                                  <a:pt x="3784" y="38798"/>
                                </a:cubicBezTo>
                                <a:lnTo>
                                  <a:pt x="3784" y="41973"/>
                                </a:lnTo>
                                <a:lnTo>
                                  <a:pt x="267" y="41973"/>
                                </a:lnTo>
                                <a:lnTo>
                                  <a:pt x="267" y="29451"/>
                                </a:lnTo>
                                <a:lnTo>
                                  <a:pt x="4318" y="29451"/>
                                </a:lnTo>
                                <a:lnTo>
                                  <a:pt x="4318" y="31839"/>
                                </a:lnTo>
                                <a:cubicBezTo>
                                  <a:pt x="4318" y="35623"/>
                                  <a:pt x="9258" y="38964"/>
                                  <a:pt x="14719" y="38964"/>
                                </a:cubicBezTo>
                                <a:cubicBezTo>
                                  <a:pt x="19571" y="38964"/>
                                  <a:pt x="23190" y="36411"/>
                                  <a:pt x="23190" y="32893"/>
                                </a:cubicBezTo>
                                <a:cubicBezTo>
                                  <a:pt x="23190" y="29362"/>
                                  <a:pt x="20713" y="27419"/>
                                  <a:pt x="11468" y="23813"/>
                                </a:cubicBezTo>
                                <a:cubicBezTo>
                                  <a:pt x="3010" y="20549"/>
                                  <a:pt x="0" y="17272"/>
                                  <a:pt x="0" y="11722"/>
                                </a:cubicBezTo>
                                <a:cubicBezTo>
                                  <a:pt x="0" y="4851"/>
                                  <a:pt x="5562" y="178"/>
                                  <a:pt x="13665" y="178"/>
                                </a:cubicBezTo>
                                <a:cubicBezTo>
                                  <a:pt x="17552" y="178"/>
                                  <a:pt x="20548" y="1143"/>
                                  <a:pt x="23013" y="3175"/>
                                </a:cubicBezTo>
                                <a:lnTo>
                                  <a:pt x="23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6396931" y="1780371"/>
                            <a:ext cx="68783" cy="59068"/>
                          </a:xfrm>
                          <a:custGeom>
                            <a:avLst/>
                            <a:gdLst/>
                            <a:ahLst/>
                            <a:cxnLst/>
                            <a:rect l="0" t="0" r="0" b="0"/>
                            <a:pathLst>
                              <a:path w="68783" h="59068">
                                <a:moveTo>
                                  <a:pt x="0" y="0"/>
                                </a:moveTo>
                                <a:lnTo>
                                  <a:pt x="14198" y="0"/>
                                </a:lnTo>
                                <a:lnTo>
                                  <a:pt x="34303" y="44971"/>
                                </a:lnTo>
                                <a:lnTo>
                                  <a:pt x="55016" y="0"/>
                                </a:lnTo>
                                <a:lnTo>
                                  <a:pt x="68783" y="0"/>
                                </a:lnTo>
                                <a:lnTo>
                                  <a:pt x="68783" y="3251"/>
                                </a:lnTo>
                                <a:lnTo>
                                  <a:pt x="62167" y="3251"/>
                                </a:lnTo>
                                <a:lnTo>
                                  <a:pt x="62167" y="54927"/>
                                </a:lnTo>
                                <a:lnTo>
                                  <a:pt x="68783" y="54927"/>
                                </a:lnTo>
                                <a:lnTo>
                                  <a:pt x="68783" y="58191"/>
                                </a:lnTo>
                                <a:lnTo>
                                  <a:pt x="47790" y="58191"/>
                                </a:lnTo>
                                <a:lnTo>
                                  <a:pt x="47790" y="54927"/>
                                </a:lnTo>
                                <a:lnTo>
                                  <a:pt x="54407" y="54927"/>
                                </a:lnTo>
                                <a:lnTo>
                                  <a:pt x="54407" y="11557"/>
                                </a:lnTo>
                                <a:lnTo>
                                  <a:pt x="32804" y="59068"/>
                                </a:lnTo>
                                <a:lnTo>
                                  <a:pt x="11113" y="10579"/>
                                </a:lnTo>
                                <a:lnTo>
                                  <a:pt x="11113" y="54927"/>
                                </a:lnTo>
                                <a:lnTo>
                                  <a:pt x="17818" y="54927"/>
                                </a:lnTo>
                                <a:lnTo>
                                  <a:pt x="17818" y="58191"/>
                                </a:lnTo>
                                <a:lnTo>
                                  <a:pt x="0" y="58191"/>
                                </a:lnTo>
                                <a:lnTo>
                                  <a:pt x="0" y="54927"/>
                                </a:lnTo>
                                <a:lnTo>
                                  <a:pt x="6706" y="54927"/>
                                </a:lnTo>
                                <a:lnTo>
                                  <a:pt x="6706" y="3251"/>
                                </a:lnTo>
                                <a:lnTo>
                                  <a:pt x="0" y="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6470260" y="1818693"/>
                            <a:ext cx="14675" cy="21037"/>
                          </a:xfrm>
                          <a:custGeom>
                            <a:avLst/>
                            <a:gdLst/>
                            <a:ahLst/>
                            <a:cxnLst/>
                            <a:rect l="0" t="0" r="0" b="0"/>
                            <a:pathLst>
                              <a:path w="14675" h="21037">
                                <a:moveTo>
                                  <a:pt x="14675" y="0"/>
                                </a:moveTo>
                                <a:lnTo>
                                  <a:pt x="14675" y="3562"/>
                                </a:lnTo>
                                <a:lnTo>
                                  <a:pt x="7138" y="5328"/>
                                </a:lnTo>
                                <a:lnTo>
                                  <a:pt x="7138" y="9747"/>
                                </a:lnTo>
                                <a:cubicBezTo>
                                  <a:pt x="7138" y="13456"/>
                                  <a:pt x="9513" y="15818"/>
                                  <a:pt x="13208" y="15818"/>
                                </a:cubicBezTo>
                                <a:lnTo>
                                  <a:pt x="14675" y="15059"/>
                                </a:lnTo>
                                <a:lnTo>
                                  <a:pt x="14675" y="18788"/>
                                </a:lnTo>
                                <a:lnTo>
                                  <a:pt x="10579" y="21037"/>
                                </a:lnTo>
                                <a:cubicBezTo>
                                  <a:pt x="4496" y="21037"/>
                                  <a:pt x="0" y="16808"/>
                                  <a:pt x="0" y="10890"/>
                                </a:cubicBezTo>
                                <a:cubicBezTo>
                                  <a:pt x="0" y="6382"/>
                                  <a:pt x="2908" y="2686"/>
                                  <a:pt x="7138" y="1721"/>
                                </a:cubicBezTo>
                                <a:lnTo>
                                  <a:pt x="14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6472279" y="1797903"/>
                            <a:ext cx="12656" cy="11043"/>
                          </a:xfrm>
                          <a:custGeom>
                            <a:avLst/>
                            <a:gdLst/>
                            <a:ahLst/>
                            <a:cxnLst/>
                            <a:rect l="0" t="0" r="0" b="0"/>
                            <a:pathLst>
                              <a:path w="12656" h="11043">
                                <a:moveTo>
                                  <a:pt x="12656" y="0"/>
                                </a:moveTo>
                                <a:lnTo>
                                  <a:pt x="12656" y="3394"/>
                                </a:lnTo>
                                <a:lnTo>
                                  <a:pt x="8560" y="4527"/>
                                </a:lnTo>
                                <a:lnTo>
                                  <a:pt x="8560" y="8756"/>
                                </a:lnTo>
                                <a:lnTo>
                                  <a:pt x="712" y="11043"/>
                                </a:lnTo>
                                <a:lnTo>
                                  <a:pt x="0" y="8579"/>
                                </a:lnTo>
                                <a:cubicBezTo>
                                  <a:pt x="0" y="6020"/>
                                  <a:pt x="1477" y="3794"/>
                                  <a:pt x="3956" y="2208"/>
                                </a:cubicBezTo>
                                <a:lnTo>
                                  <a:pt x="126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0"/>
                        <wps:cNvSpPr/>
                        <wps:spPr>
                          <a:xfrm>
                            <a:off x="6484935" y="1797579"/>
                            <a:ext cx="20949" cy="41783"/>
                          </a:xfrm>
                          <a:custGeom>
                            <a:avLst/>
                            <a:gdLst/>
                            <a:ahLst/>
                            <a:cxnLst/>
                            <a:rect l="0" t="0" r="0" b="0"/>
                            <a:pathLst>
                              <a:path w="20949" h="41783">
                                <a:moveTo>
                                  <a:pt x="1277" y="0"/>
                                </a:moveTo>
                                <a:cubicBezTo>
                                  <a:pt x="9023" y="0"/>
                                  <a:pt x="14154" y="3874"/>
                                  <a:pt x="14154" y="9690"/>
                                </a:cubicBezTo>
                                <a:lnTo>
                                  <a:pt x="14154" y="36856"/>
                                </a:lnTo>
                                <a:lnTo>
                                  <a:pt x="20949" y="36856"/>
                                </a:lnTo>
                                <a:lnTo>
                                  <a:pt x="20949" y="39319"/>
                                </a:lnTo>
                                <a:lnTo>
                                  <a:pt x="15031" y="41173"/>
                                </a:lnTo>
                                <a:cubicBezTo>
                                  <a:pt x="13875" y="41529"/>
                                  <a:pt x="12643" y="41783"/>
                                  <a:pt x="11957" y="41783"/>
                                </a:cubicBezTo>
                                <a:cubicBezTo>
                                  <a:pt x="9214" y="41783"/>
                                  <a:pt x="7627" y="39853"/>
                                  <a:pt x="7627" y="36589"/>
                                </a:cubicBezTo>
                                <a:lnTo>
                                  <a:pt x="7627" y="35712"/>
                                </a:lnTo>
                                <a:lnTo>
                                  <a:pt x="0" y="39901"/>
                                </a:lnTo>
                                <a:lnTo>
                                  <a:pt x="0" y="36172"/>
                                </a:lnTo>
                                <a:lnTo>
                                  <a:pt x="7538" y="32271"/>
                                </a:lnTo>
                                <a:lnTo>
                                  <a:pt x="7538" y="22911"/>
                                </a:lnTo>
                                <a:lnTo>
                                  <a:pt x="0" y="24676"/>
                                </a:lnTo>
                                <a:lnTo>
                                  <a:pt x="0" y="21114"/>
                                </a:lnTo>
                                <a:lnTo>
                                  <a:pt x="7538" y="19393"/>
                                </a:lnTo>
                                <a:lnTo>
                                  <a:pt x="7538" y="9423"/>
                                </a:lnTo>
                                <a:cubicBezTo>
                                  <a:pt x="7538" y="5905"/>
                                  <a:pt x="4896" y="3340"/>
                                  <a:pt x="1365" y="3340"/>
                                </a:cubicBezTo>
                                <a:lnTo>
                                  <a:pt x="0" y="3718"/>
                                </a:lnTo>
                                <a:lnTo>
                                  <a:pt x="0" y="324"/>
                                </a:lnTo>
                                <a:lnTo>
                                  <a:pt x="12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6508487" y="1797567"/>
                            <a:ext cx="31293" cy="40996"/>
                          </a:xfrm>
                          <a:custGeom>
                            <a:avLst/>
                            <a:gdLst/>
                            <a:ahLst/>
                            <a:cxnLst/>
                            <a:rect l="0" t="0" r="0" b="0"/>
                            <a:pathLst>
                              <a:path w="31293" h="40996">
                                <a:moveTo>
                                  <a:pt x="26085" y="0"/>
                                </a:moveTo>
                                <a:lnTo>
                                  <a:pt x="28575" y="787"/>
                                </a:lnTo>
                                <a:lnTo>
                                  <a:pt x="31293" y="3175"/>
                                </a:lnTo>
                                <a:lnTo>
                                  <a:pt x="26174" y="9347"/>
                                </a:lnTo>
                                <a:cubicBezTo>
                                  <a:pt x="24409" y="7671"/>
                                  <a:pt x="23177" y="6883"/>
                                  <a:pt x="22288" y="6883"/>
                                </a:cubicBezTo>
                                <a:cubicBezTo>
                                  <a:pt x="20700" y="6883"/>
                                  <a:pt x="19113" y="8382"/>
                                  <a:pt x="14274" y="14275"/>
                                </a:cubicBezTo>
                                <a:lnTo>
                                  <a:pt x="14274" y="37732"/>
                                </a:lnTo>
                                <a:lnTo>
                                  <a:pt x="22745" y="37732"/>
                                </a:lnTo>
                                <a:lnTo>
                                  <a:pt x="22745" y="40996"/>
                                </a:lnTo>
                                <a:lnTo>
                                  <a:pt x="952" y="40996"/>
                                </a:lnTo>
                                <a:lnTo>
                                  <a:pt x="952" y="37732"/>
                                </a:lnTo>
                                <a:lnTo>
                                  <a:pt x="7658" y="37732"/>
                                </a:lnTo>
                                <a:lnTo>
                                  <a:pt x="7658" y="5982"/>
                                </a:lnTo>
                                <a:lnTo>
                                  <a:pt x="0" y="5982"/>
                                </a:lnTo>
                                <a:lnTo>
                                  <a:pt x="0" y="3607"/>
                                </a:lnTo>
                                <a:lnTo>
                                  <a:pt x="12687" y="178"/>
                                </a:lnTo>
                                <a:lnTo>
                                  <a:pt x="14274" y="178"/>
                                </a:lnTo>
                                <a:lnTo>
                                  <a:pt x="14274" y="10058"/>
                                </a:lnTo>
                                <a:cubicBezTo>
                                  <a:pt x="20624" y="1943"/>
                                  <a:pt x="22910" y="0"/>
                                  <a:pt x="260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6553280" y="1798633"/>
                            <a:ext cx="29020" cy="39929"/>
                          </a:xfrm>
                          <a:custGeom>
                            <a:avLst/>
                            <a:gdLst/>
                            <a:ahLst/>
                            <a:cxnLst/>
                            <a:rect l="0" t="0" r="0" b="0"/>
                            <a:pathLst>
                              <a:path w="29020" h="39929">
                                <a:moveTo>
                                  <a:pt x="10058" y="0"/>
                                </a:moveTo>
                                <a:lnTo>
                                  <a:pt x="27610" y="0"/>
                                </a:lnTo>
                                <a:lnTo>
                                  <a:pt x="27610" y="3251"/>
                                </a:lnTo>
                                <a:lnTo>
                                  <a:pt x="20816" y="3251"/>
                                </a:lnTo>
                                <a:lnTo>
                                  <a:pt x="7150" y="16307"/>
                                </a:lnTo>
                                <a:lnTo>
                                  <a:pt x="23991" y="36665"/>
                                </a:lnTo>
                                <a:lnTo>
                                  <a:pt x="29020" y="36665"/>
                                </a:lnTo>
                                <a:lnTo>
                                  <a:pt x="29020" y="39929"/>
                                </a:lnTo>
                                <a:lnTo>
                                  <a:pt x="18085" y="39929"/>
                                </a:lnTo>
                                <a:lnTo>
                                  <a:pt x="0" y="18237"/>
                                </a:lnTo>
                                <a:lnTo>
                                  <a:pt x="15786" y="3251"/>
                                </a:lnTo>
                                <a:lnTo>
                                  <a:pt x="10058" y="3251"/>
                                </a:lnTo>
                                <a:lnTo>
                                  <a:pt x="100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6538218" y="1773589"/>
                            <a:ext cx="20980" cy="64973"/>
                          </a:xfrm>
                          <a:custGeom>
                            <a:avLst/>
                            <a:gdLst/>
                            <a:ahLst/>
                            <a:cxnLst/>
                            <a:rect l="0" t="0" r="0" b="0"/>
                            <a:pathLst>
                              <a:path w="20980" h="64973">
                                <a:moveTo>
                                  <a:pt x="12687" y="0"/>
                                </a:moveTo>
                                <a:lnTo>
                                  <a:pt x="14363" y="0"/>
                                </a:lnTo>
                                <a:lnTo>
                                  <a:pt x="14363" y="61709"/>
                                </a:lnTo>
                                <a:lnTo>
                                  <a:pt x="20980" y="61709"/>
                                </a:lnTo>
                                <a:lnTo>
                                  <a:pt x="20980" y="64973"/>
                                </a:lnTo>
                                <a:lnTo>
                                  <a:pt x="1054" y="64973"/>
                                </a:lnTo>
                                <a:lnTo>
                                  <a:pt x="1054" y="61709"/>
                                </a:lnTo>
                                <a:lnTo>
                                  <a:pt x="7747" y="61709"/>
                                </a:lnTo>
                                <a:lnTo>
                                  <a:pt x="7747" y="5804"/>
                                </a:lnTo>
                                <a:lnTo>
                                  <a:pt x="0" y="5804"/>
                                </a:lnTo>
                                <a:lnTo>
                                  <a:pt x="0" y="3429"/>
                                </a:lnTo>
                                <a:lnTo>
                                  <a:pt x="126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015" name="Picture 46015"/>
                          <pic:cNvPicPr/>
                        </pic:nvPicPr>
                        <pic:blipFill>
                          <a:blip r:embed="rId6"/>
                          <a:stretch>
                            <a:fillRect/>
                          </a:stretch>
                        </pic:blipFill>
                        <pic:spPr>
                          <a:xfrm>
                            <a:off x="5891280" y="1651999"/>
                            <a:ext cx="301752" cy="301752"/>
                          </a:xfrm>
                          <a:prstGeom prst="rect">
                            <a:avLst/>
                          </a:prstGeom>
                        </pic:spPr>
                      </pic:pic>
                      <wps:wsp>
                        <wps:cNvPr id="26" name="Rectangle 26"/>
                        <wps:cNvSpPr/>
                        <wps:spPr>
                          <a:xfrm>
                            <a:off x="0" y="1664588"/>
                            <a:ext cx="1686278" cy="227175"/>
                          </a:xfrm>
                          <a:prstGeom prst="rect">
                            <a:avLst/>
                          </a:prstGeom>
                          <a:ln>
                            <a:noFill/>
                          </a:ln>
                        </wps:spPr>
                        <wps:txbx>
                          <w:txbxContent>
                            <w:p w14:paraId="35C43C84" w14:textId="77777777" w:rsidR="006203C2" w:rsidRDefault="001C0388">
                              <w:pPr>
                                <w:spacing w:after="160" w:line="259" w:lineRule="auto"/>
                                <w:ind w:firstLine="0"/>
                                <w:jc w:val="left"/>
                              </w:pPr>
                              <w:r>
                                <w:rPr>
                                  <w:w w:val="110"/>
                                  <w:sz w:val="27"/>
                                </w:rPr>
                                <w:t>Detrital</w:t>
                              </w:r>
                              <w:r>
                                <w:rPr>
                                  <w:spacing w:val="3"/>
                                  <w:w w:val="110"/>
                                  <w:sz w:val="27"/>
                                </w:rPr>
                                <w:t xml:space="preserve"> </w:t>
                              </w:r>
                              <w:r>
                                <w:rPr>
                                  <w:w w:val="110"/>
                                  <w:sz w:val="27"/>
                                </w:rPr>
                                <w:t>zircon</w:t>
                              </w:r>
                              <w:r>
                                <w:rPr>
                                  <w:spacing w:val="1"/>
                                  <w:w w:val="110"/>
                                  <w:sz w:val="27"/>
                                </w:rPr>
                                <w:t xml:space="preserve"> </w:t>
                              </w:r>
                              <w:r>
                                <w:rPr>
                                  <w:w w:val="110"/>
                                  <w:sz w:val="27"/>
                                </w:rPr>
                                <w:t>U</w:t>
                              </w:r>
                            </w:p>
                          </w:txbxContent>
                        </wps:txbx>
                        <wps:bodyPr horzOverflow="overflow" vert="horz" lIns="0" tIns="0" rIns="0" bIns="0" rtlCol="0">
                          <a:noAutofit/>
                        </wps:bodyPr>
                      </wps:wsp>
                      <wps:wsp>
                        <wps:cNvPr id="27" name="Rectangle 27"/>
                        <wps:cNvSpPr/>
                        <wps:spPr>
                          <a:xfrm>
                            <a:off x="1267195" y="1632134"/>
                            <a:ext cx="129944" cy="283742"/>
                          </a:xfrm>
                          <a:prstGeom prst="rect">
                            <a:avLst/>
                          </a:prstGeom>
                          <a:ln>
                            <a:noFill/>
                          </a:ln>
                        </wps:spPr>
                        <wps:txbx>
                          <w:txbxContent>
                            <w:p w14:paraId="285F2106" w14:textId="77777777" w:rsidR="006203C2" w:rsidRDefault="001C0388">
                              <w:pPr>
                                <w:spacing w:after="160" w:line="259" w:lineRule="auto"/>
                                <w:ind w:firstLine="0"/>
                                <w:jc w:val="left"/>
                              </w:pPr>
                              <w:r>
                                <w:rPr>
                                  <w:rFonts w:ascii="Calibri" w:eastAsia="Calibri" w:hAnsi="Calibri" w:cs="Calibri"/>
                                  <w:w w:val="114"/>
                                  <w:sz w:val="27"/>
                                </w:rPr>
                                <w:t>–</w:t>
                              </w:r>
                            </w:p>
                          </w:txbxContent>
                        </wps:txbx>
                        <wps:bodyPr horzOverflow="overflow" vert="horz" lIns="0" tIns="0" rIns="0" bIns="0" rtlCol="0">
                          <a:noAutofit/>
                        </wps:bodyPr>
                      </wps:wsp>
                      <wps:wsp>
                        <wps:cNvPr id="28" name="Rectangle 28"/>
                        <wps:cNvSpPr/>
                        <wps:spPr>
                          <a:xfrm>
                            <a:off x="1363668" y="1664588"/>
                            <a:ext cx="4932639" cy="227175"/>
                          </a:xfrm>
                          <a:prstGeom prst="rect">
                            <a:avLst/>
                          </a:prstGeom>
                          <a:ln>
                            <a:noFill/>
                          </a:ln>
                        </wps:spPr>
                        <wps:txbx>
                          <w:txbxContent>
                            <w:p w14:paraId="056F47F1" w14:textId="77777777" w:rsidR="006203C2" w:rsidRDefault="001C0388">
                              <w:pPr>
                                <w:spacing w:after="160" w:line="259" w:lineRule="auto"/>
                                <w:ind w:firstLine="0"/>
                                <w:jc w:val="left"/>
                              </w:pPr>
                              <w:r>
                                <w:rPr>
                                  <w:w w:val="112"/>
                                  <w:sz w:val="27"/>
                                </w:rPr>
                                <w:t>Pb</w:t>
                              </w:r>
                              <w:r>
                                <w:rPr>
                                  <w:spacing w:val="5"/>
                                  <w:w w:val="112"/>
                                  <w:sz w:val="27"/>
                                </w:rPr>
                                <w:t xml:space="preserve"> </w:t>
                              </w:r>
                              <w:r>
                                <w:rPr>
                                  <w:w w:val="112"/>
                                  <w:sz w:val="27"/>
                                </w:rPr>
                                <w:t>geochronology,</w:t>
                              </w:r>
                              <w:r>
                                <w:rPr>
                                  <w:spacing w:val="3"/>
                                  <w:w w:val="112"/>
                                  <w:sz w:val="27"/>
                                </w:rPr>
                                <w:t xml:space="preserve"> </w:t>
                              </w:r>
                              <w:r>
                                <w:rPr>
                                  <w:w w:val="112"/>
                                  <w:sz w:val="27"/>
                                </w:rPr>
                                <w:t>trace-element</w:t>
                              </w:r>
                              <w:r>
                                <w:rPr>
                                  <w:spacing w:val="2"/>
                                  <w:w w:val="112"/>
                                  <w:sz w:val="27"/>
                                </w:rPr>
                                <w:t xml:space="preserve"> </w:t>
                              </w:r>
                              <w:r>
                                <w:rPr>
                                  <w:w w:val="112"/>
                                  <w:sz w:val="27"/>
                                </w:rPr>
                                <w:t>and</w:t>
                              </w:r>
                              <w:r>
                                <w:rPr>
                                  <w:spacing w:val="5"/>
                                  <w:w w:val="112"/>
                                  <w:sz w:val="27"/>
                                </w:rPr>
                                <w:t xml:space="preserve"> </w:t>
                              </w:r>
                              <w:r>
                                <w:rPr>
                                  <w:w w:val="112"/>
                                  <w:sz w:val="27"/>
                                </w:rPr>
                                <w:t>Hf</w:t>
                              </w:r>
                              <w:r>
                                <w:rPr>
                                  <w:spacing w:val="4"/>
                                  <w:w w:val="112"/>
                                  <w:sz w:val="27"/>
                                </w:rPr>
                                <w:t xml:space="preserve"> </w:t>
                              </w:r>
                              <w:r>
                                <w:rPr>
                                  <w:w w:val="112"/>
                                  <w:sz w:val="27"/>
                                </w:rPr>
                                <w:t>isotope</w:t>
                              </w:r>
                            </w:p>
                          </w:txbxContent>
                        </wps:txbx>
                        <wps:bodyPr horzOverflow="overflow" vert="horz" lIns="0" tIns="0" rIns="0" bIns="0" rtlCol="0">
                          <a:noAutofit/>
                        </wps:bodyPr>
                      </wps:wsp>
                      <wps:wsp>
                        <wps:cNvPr id="29" name="Rectangle 29"/>
                        <wps:cNvSpPr/>
                        <wps:spPr>
                          <a:xfrm>
                            <a:off x="0" y="1883462"/>
                            <a:ext cx="7144011" cy="227175"/>
                          </a:xfrm>
                          <a:prstGeom prst="rect">
                            <a:avLst/>
                          </a:prstGeom>
                          <a:ln>
                            <a:noFill/>
                          </a:ln>
                        </wps:spPr>
                        <wps:txbx>
                          <w:txbxContent>
                            <w:p w14:paraId="20853F9D" w14:textId="77777777" w:rsidR="006203C2" w:rsidRDefault="001C0388">
                              <w:pPr>
                                <w:spacing w:after="160" w:line="259" w:lineRule="auto"/>
                                <w:ind w:firstLine="0"/>
                                <w:jc w:val="left"/>
                              </w:pPr>
                              <w:r>
                                <w:rPr>
                                  <w:w w:val="113"/>
                                  <w:sz w:val="27"/>
                                </w:rPr>
                                <w:t>geochemistry</w:t>
                              </w:r>
                              <w:r>
                                <w:rPr>
                                  <w:spacing w:val="4"/>
                                  <w:w w:val="113"/>
                                  <w:sz w:val="27"/>
                                </w:rPr>
                                <w:t xml:space="preserve"> </w:t>
                              </w:r>
                              <w:r>
                                <w:rPr>
                                  <w:w w:val="113"/>
                                  <w:sz w:val="27"/>
                                </w:rPr>
                                <w:t>of</w:t>
                              </w:r>
                              <w:r>
                                <w:rPr>
                                  <w:spacing w:val="2"/>
                                  <w:w w:val="113"/>
                                  <w:sz w:val="27"/>
                                </w:rPr>
                                <w:t xml:space="preserve"> </w:t>
                              </w:r>
                              <w:r>
                                <w:rPr>
                                  <w:w w:val="113"/>
                                  <w:sz w:val="27"/>
                                </w:rPr>
                                <w:t>the</w:t>
                              </w:r>
                              <w:r>
                                <w:rPr>
                                  <w:spacing w:val="2"/>
                                  <w:w w:val="113"/>
                                  <w:sz w:val="27"/>
                                </w:rPr>
                                <w:t xml:space="preserve"> </w:t>
                              </w:r>
                              <w:r>
                                <w:rPr>
                                  <w:w w:val="113"/>
                                  <w:sz w:val="27"/>
                                </w:rPr>
                                <w:t>metasedimentary</w:t>
                              </w:r>
                              <w:r>
                                <w:rPr>
                                  <w:spacing w:val="4"/>
                                  <w:w w:val="113"/>
                                  <w:sz w:val="27"/>
                                </w:rPr>
                                <w:t xml:space="preserve"> </w:t>
                              </w:r>
                              <w:r>
                                <w:rPr>
                                  <w:w w:val="113"/>
                                  <w:sz w:val="27"/>
                                </w:rPr>
                                <w:t>rocks</w:t>
                              </w:r>
                              <w:r>
                                <w:rPr>
                                  <w:spacing w:val="3"/>
                                  <w:w w:val="113"/>
                                  <w:sz w:val="27"/>
                                </w:rPr>
                                <w:t xml:space="preserve"> </w:t>
                              </w:r>
                              <w:r>
                                <w:rPr>
                                  <w:w w:val="113"/>
                                  <w:sz w:val="27"/>
                                </w:rPr>
                                <w:t>in</w:t>
                              </w:r>
                              <w:r>
                                <w:rPr>
                                  <w:spacing w:val="4"/>
                                  <w:w w:val="113"/>
                                  <w:sz w:val="27"/>
                                </w:rPr>
                                <w:t xml:space="preserve"> </w:t>
                              </w:r>
                              <w:r>
                                <w:rPr>
                                  <w:w w:val="113"/>
                                  <w:sz w:val="27"/>
                                </w:rPr>
                                <w:t>the</w:t>
                              </w:r>
                              <w:r>
                                <w:rPr>
                                  <w:spacing w:val="4"/>
                                  <w:w w:val="113"/>
                                  <w:sz w:val="27"/>
                                </w:rPr>
                                <w:t xml:space="preserve"> </w:t>
                              </w:r>
                              <w:r>
                                <w:rPr>
                                  <w:w w:val="113"/>
                                  <w:sz w:val="27"/>
                                </w:rPr>
                                <w:t>Eastern</w:t>
                              </w:r>
                              <w:r>
                                <w:rPr>
                                  <w:spacing w:val="4"/>
                                  <w:w w:val="113"/>
                                  <w:sz w:val="27"/>
                                </w:rPr>
                                <w:t xml:space="preserve"> </w:t>
                              </w:r>
                              <w:r>
                                <w:rPr>
                                  <w:w w:val="113"/>
                                  <w:sz w:val="27"/>
                                </w:rPr>
                                <w:t>Himalayan</w:t>
                              </w:r>
                            </w:p>
                          </w:txbxContent>
                        </wps:txbx>
                        <wps:bodyPr horzOverflow="overflow" vert="horz" lIns="0" tIns="0" rIns="0" bIns="0" rtlCol="0">
                          <a:noAutofit/>
                        </wps:bodyPr>
                      </wps:wsp>
                      <wps:wsp>
                        <wps:cNvPr id="46939" name="Shape 46939"/>
                        <wps:cNvSpPr/>
                        <wps:spPr>
                          <a:xfrm>
                            <a:off x="4" y="254954"/>
                            <a:ext cx="5688000" cy="9144"/>
                          </a:xfrm>
                          <a:custGeom>
                            <a:avLst/>
                            <a:gdLst/>
                            <a:ahLst/>
                            <a:cxnLst/>
                            <a:rect l="0" t="0" r="0" b="0"/>
                            <a:pathLst>
                              <a:path w="5688000" h="9144">
                                <a:moveTo>
                                  <a:pt x="0" y="0"/>
                                </a:moveTo>
                                <a:lnTo>
                                  <a:pt x="5688000" y="0"/>
                                </a:lnTo>
                                <a:lnTo>
                                  <a:pt x="56880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0" name="Rectangle 250"/>
                        <wps:cNvSpPr/>
                        <wps:spPr>
                          <a:xfrm>
                            <a:off x="2568239" y="15386"/>
                            <a:ext cx="1634970" cy="107697"/>
                          </a:xfrm>
                          <a:prstGeom prst="rect">
                            <a:avLst/>
                          </a:prstGeom>
                          <a:ln>
                            <a:noFill/>
                          </a:ln>
                        </wps:spPr>
                        <wps:txbx>
                          <w:txbxContent>
                            <w:p w14:paraId="420F705D" w14:textId="77777777" w:rsidR="006203C2" w:rsidRDefault="001C0388">
                              <w:pPr>
                                <w:spacing w:after="160" w:line="259" w:lineRule="auto"/>
                                <w:ind w:firstLine="0"/>
                                <w:jc w:val="left"/>
                              </w:pPr>
                              <w:r>
                                <w:rPr>
                                  <w:color w:val="422874"/>
                                  <w:w w:val="112"/>
                                  <w:sz w:val="13"/>
                                </w:rPr>
                                <w:t>Gondwana</w:t>
                              </w:r>
                              <w:r>
                                <w:rPr>
                                  <w:color w:val="422874"/>
                                  <w:w w:val="112"/>
                                  <w:sz w:val="13"/>
                                </w:rPr>
                                <w:t xml:space="preserve"> </w:t>
                              </w:r>
                              <w:r>
                                <w:rPr>
                                  <w:color w:val="422874"/>
                                  <w:w w:val="112"/>
                                  <w:sz w:val="13"/>
                                </w:rPr>
                                <w:t>Research 41</w:t>
                              </w:r>
                              <w:r>
                                <w:rPr>
                                  <w:color w:val="422874"/>
                                  <w:spacing w:val="-1"/>
                                  <w:w w:val="112"/>
                                  <w:sz w:val="13"/>
                                </w:rPr>
                                <w:t xml:space="preserve"> </w:t>
                              </w:r>
                              <w:r>
                                <w:rPr>
                                  <w:color w:val="422874"/>
                                  <w:w w:val="112"/>
                                  <w:sz w:val="13"/>
                                </w:rPr>
                                <w:t>(2017)</w:t>
                              </w:r>
                              <w:r>
                                <w:rPr>
                                  <w:color w:val="422874"/>
                                  <w:spacing w:val="1"/>
                                  <w:w w:val="112"/>
                                  <w:sz w:val="13"/>
                                </w:rPr>
                                <w:t xml:space="preserve"> </w:t>
                              </w:r>
                              <w:r>
                                <w:rPr>
                                  <w:color w:val="422874"/>
                                  <w:w w:val="112"/>
                                  <w:sz w:val="13"/>
                                </w:rPr>
                                <w:t>20</w:t>
                              </w:r>
                            </w:p>
                          </w:txbxContent>
                        </wps:txbx>
                        <wps:bodyPr horzOverflow="overflow" vert="horz" lIns="0" tIns="0" rIns="0" bIns="0" rtlCol="0">
                          <a:noAutofit/>
                        </wps:bodyPr>
                      </wps:wsp>
                      <wps:wsp>
                        <wps:cNvPr id="251" name="Rectangle 251"/>
                        <wps:cNvSpPr/>
                        <wps:spPr>
                          <a:xfrm>
                            <a:off x="3797539" y="15386"/>
                            <a:ext cx="61603" cy="107697"/>
                          </a:xfrm>
                          <a:prstGeom prst="rect">
                            <a:avLst/>
                          </a:prstGeom>
                          <a:ln>
                            <a:noFill/>
                          </a:ln>
                        </wps:spPr>
                        <wps:txbx>
                          <w:txbxContent>
                            <w:p w14:paraId="421FF9D0" w14:textId="77777777" w:rsidR="006203C2" w:rsidRDefault="001C0388">
                              <w:pPr>
                                <w:spacing w:after="160" w:line="259" w:lineRule="auto"/>
                                <w:ind w:firstLine="0"/>
                                <w:jc w:val="left"/>
                              </w:pPr>
                              <w:hyperlink r:id="rId7">
                                <w:r>
                                  <w:rPr>
                                    <w:color w:val="422874"/>
                                    <w:w w:val="114"/>
                                    <w:sz w:val="13"/>
                                  </w:rPr>
                                  <w:t>7</w:t>
                                </w:r>
                              </w:hyperlink>
                            </w:p>
                          </w:txbxContent>
                        </wps:txbx>
                        <wps:bodyPr horzOverflow="overflow" vert="horz" lIns="0" tIns="0" rIns="0" bIns="0" rtlCol="0">
                          <a:noAutofit/>
                        </wps:bodyPr>
                      </wps:wsp>
                      <wps:wsp>
                        <wps:cNvPr id="175" name="Rectangle 175"/>
                        <wps:cNvSpPr/>
                        <wps:spPr>
                          <a:xfrm>
                            <a:off x="3841921" y="0"/>
                            <a:ext cx="61603" cy="134514"/>
                          </a:xfrm>
                          <a:prstGeom prst="rect">
                            <a:avLst/>
                          </a:prstGeom>
                          <a:ln>
                            <a:noFill/>
                          </a:ln>
                        </wps:spPr>
                        <wps:txbx>
                          <w:txbxContent>
                            <w:p w14:paraId="50DB86AC" w14:textId="77777777" w:rsidR="006203C2" w:rsidRDefault="001C0388">
                              <w:pPr>
                                <w:spacing w:after="160" w:line="259" w:lineRule="auto"/>
                                <w:ind w:firstLine="0"/>
                                <w:jc w:val="left"/>
                              </w:pPr>
                              <w:hyperlink r:id="rId8">
                                <w:r>
                                  <w:rPr>
                                    <w:rFonts w:ascii="Calibri" w:eastAsia="Calibri" w:hAnsi="Calibri" w:cs="Calibri"/>
                                    <w:color w:val="422874"/>
                                    <w:w w:val="114"/>
                                    <w:sz w:val="13"/>
                                  </w:rPr>
                                  <w:t>–</w:t>
                                </w:r>
                              </w:hyperlink>
                            </w:p>
                          </w:txbxContent>
                        </wps:txbx>
                        <wps:bodyPr horzOverflow="overflow" vert="horz" lIns="0" tIns="0" rIns="0" bIns="0" rtlCol="0">
                          <a:noAutofit/>
                        </wps:bodyPr>
                      </wps:wsp>
                      <wps:wsp>
                        <wps:cNvPr id="252" name="Rectangle 252"/>
                        <wps:cNvSpPr/>
                        <wps:spPr>
                          <a:xfrm>
                            <a:off x="3886563" y="15386"/>
                            <a:ext cx="123206" cy="107697"/>
                          </a:xfrm>
                          <a:prstGeom prst="rect">
                            <a:avLst/>
                          </a:prstGeom>
                          <a:ln>
                            <a:noFill/>
                          </a:ln>
                        </wps:spPr>
                        <wps:txbx>
                          <w:txbxContent>
                            <w:p w14:paraId="400E2B14" w14:textId="77777777" w:rsidR="006203C2" w:rsidRDefault="001C0388">
                              <w:pPr>
                                <w:spacing w:after="160" w:line="259" w:lineRule="auto"/>
                                <w:ind w:firstLine="0"/>
                                <w:jc w:val="left"/>
                              </w:pPr>
                              <w:r>
                                <w:rPr>
                                  <w:color w:val="422874"/>
                                  <w:w w:val="114"/>
                                  <w:sz w:val="13"/>
                                </w:rPr>
                                <w:t>22</w:t>
                              </w:r>
                            </w:p>
                          </w:txbxContent>
                        </wps:txbx>
                        <wps:bodyPr horzOverflow="overflow" vert="horz" lIns="0" tIns="0" rIns="0" bIns="0" rtlCol="0">
                          <a:noAutofit/>
                        </wps:bodyPr>
                      </wps:wsp>
                      <wps:wsp>
                        <wps:cNvPr id="253" name="Rectangle 253"/>
                        <wps:cNvSpPr/>
                        <wps:spPr>
                          <a:xfrm>
                            <a:off x="3977288" y="15386"/>
                            <a:ext cx="61603" cy="107697"/>
                          </a:xfrm>
                          <a:prstGeom prst="rect">
                            <a:avLst/>
                          </a:prstGeom>
                          <a:ln>
                            <a:noFill/>
                          </a:ln>
                        </wps:spPr>
                        <wps:txbx>
                          <w:txbxContent>
                            <w:p w14:paraId="1EDF0161" w14:textId="77777777" w:rsidR="006203C2" w:rsidRDefault="001C0388">
                              <w:pPr>
                                <w:spacing w:after="160" w:line="259" w:lineRule="auto"/>
                                <w:ind w:firstLine="0"/>
                                <w:jc w:val="left"/>
                              </w:pPr>
                              <w:hyperlink r:id="rId9">
                                <w:r>
                                  <w:rPr>
                                    <w:color w:val="422874"/>
                                    <w:w w:val="114"/>
                                    <w:sz w:val="13"/>
                                  </w:rPr>
                                  <w:t>1</w:t>
                                </w:r>
                              </w:hyperlink>
                            </w:p>
                          </w:txbxContent>
                        </wps:txbx>
                        <wps:bodyPr horzOverflow="overflow" vert="horz" lIns="0" tIns="0" rIns="0" bIns="0" rtlCol="0">
                          <a:noAutofit/>
                        </wps:bodyPr>
                      </wps:wsp>
                      <pic:pic xmlns:pic="http://schemas.openxmlformats.org/drawingml/2006/picture">
                        <pic:nvPicPr>
                          <pic:cNvPr id="185" name="Picture 185"/>
                          <pic:cNvPicPr/>
                        </pic:nvPicPr>
                        <pic:blipFill>
                          <a:blip r:embed="rId10"/>
                          <a:stretch>
                            <a:fillRect/>
                          </a:stretch>
                        </pic:blipFill>
                        <pic:spPr>
                          <a:xfrm>
                            <a:off x="5872319" y="255685"/>
                            <a:ext cx="722325" cy="908634"/>
                          </a:xfrm>
                          <a:prstGeom prst="rect">
                            <a:avLst/>
                          </a:prstGeom>
                        </pic:spPr>
                      </pic:pic>
                      <pic:pic xmlns:pic="http://schemas.openxmlformats.org/drawingml/2006/picture">
                        <pic:nvPicPr>
                          <pic:cNvPr id="189" name="Picture 189"/>
                          <pic:cNvPicPr/>
                        </pic:nvPicPr>
                        <pic:blipFill>
                          <a:blip r:embed="rId11"/>
                          <a:stretch>
                            <a:fillRect/>
                          </a:stretch>
                        </pic:blipFill>
                        <pic:spPr>
                          <a:xfrm>
                            <a:off x="4" y="335593"/>
                            <a:ext cx="758939" cy="828002"/>
                          </a:xfrm>
                          <a:prstGeom prst="rect">
                            <a:avLst/>
                          </a:prstGeom>
                        </pic:spPr>
                      </pic:pic>
                      <wps:wsp>
                        <wps:cNvPr id="46951" name="Shape 46951"/>
                        <wps:cNvSpPr/>
                        <wps:spPr>
                          <a:xfrm>
                            <a:off x="935994" y="335593"/>
                            <a:ext cx="4755604" cy="828002"/>
                          </a:xfrm>
                          <a:custGeom>
                            <a:avLst/>
                            <a:gdLst/>
                            <a:ahLst/>
                            <a:cxnLst/>
                            <a:rect l="0" t="0" r="0" b="0"/>
                            <a:pathLst>
                              <a:path w="4755604" h="828002">
                                <a:moveTo>
                                  <a:pt x="0" y="0"/>
                                </a:moveTo>
                                <a:lnTo>
                                  <a:pt x="4755604" y="0"/>
                                </a:lnTo>
                                <a:lnTo>
                                  <a:pt x="4755604" y="828002"/>
                                </a:lnTo>
                                <a:lnTo>
                                  <a:pt x="0" y="828002"/>
                                </a:lnTo>
                                <a:lnTo>
                                  <a:pt x="0" y="0"/>
                                </a:lnTo>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192" name="Rectangle 192"/>
                        <wps:cNvSpPr/>
                        <wps:spPr>
                          <a:xfrm>
                            <a:off x="2414160" y="327906"/>
                            <a:ext cx="1532931" cy="162626"/>
                          </a:xfrm>
                          <a:prstGeom prst="rect">
                            <a:avLst/>
                          </a:prstGeom>
                          <a:ln>
                            <a:noFill/>
                          </a:ln>
                        </wps:spPr>
                        <wps:txbx>
                          <w:txbxContent>
                            <w:p w14:paraId="23D19937" w14:textId="77777777" w:rsidR="006203C2" w:rsidRDefault="001C0388">
                              <w:pPr>
                                <w:spacing w:after="160" w:line="259" w:lineRule="auto"/>
                                <w:ind w:firstLine="0"/>
                                <w:jc w:val="left"/>
                              </w:pPr>
                              <w:r>
                                <w:rPr>
                                  <w:rFonts w:ascii="Calibri" w:eastAsia="Calibri" w:hAnsi="Calibri" w:cs="Calibri"/>
                                  <w:w w:val="111"/>
                                </w:rPr>
                                <w:t>Contents</w:t>
                              </w:r>
                              <w:r>
                                <w:rPr>
                                  <w:rFonts w:ascii="Calibri" w:eastAsia="Calibri" w:hAnsi="Calibri" w:cs="Calibri"/>
                                  <w:spacing w:val="4"/>
                                  <w:w w:val="111"/>
                                </w:rPr>
                                <w:t xml:space="preserve"> </w:t>
                              </w:r>
                              <w:r>
                                <w:rPr>
                                  <w:rFonts w:ascii="Calibri" w:eastAsia="Calibri" w:hAnsi="Calibri" w:cs="Calibri"/>
                                  <w:w w:val="111"/>
                                </w:rPr>
                                <w:t>lists</w:t>
                              </w:r>
                              <w:r>
                                <w:rPr>
                                  <w:rFonts w:ascii="Calibri" w:eastAsia="Calibri" w:hAnsi="Calibri" w:cs="Calibri"/>
                                  <w:spacing w:val="3"/>
                                  <w:w w:val="111"/>
                                </w:rPr>
                                <w:t xml:space="preserve"> </w:t>
                              </w:r>
                              <w:r>
                                <w:rPr>
                                  <w:rFonts w:ascii="Calibri" w:eastAsia="Calibri" w:hAnsi="Calibri" w:cs="Calibri"/>
                                  <w:w w:val="111"/>
                                </w:rPr>
                                <w:t>available</w:t>
                              </w:r>
                              <w:r>
                                <w:rPr>
                                  <w:rFonts w:ascii="Calibri" w:eastAsia="Calibri" w:hAnsi="Calibri" w:cs="Calibri"/>
                                  <w:spacing w:val="4"/>
                                  <w:w w:val="111"/>
                                </w:rPr>
                                <w:t xml:space="preserve"> </w:t>
                              </w:r>
                              <w:r>
                                <w:rPr>
                                  <w:rFonts w:ascii="Calibri" w:eastAsia="Calibri" w:hAnsi="Calibri" w:cs="Calibri"/>
                                  <w:w w:val="111"/>
                                </w:rPr>
                                <w:t>at</w:t>
                              </w:r>
                            </w:p>
                          </w:txbxContent>
                        </wps:txbx>
                        <wps:bodyPr horzOverflow="overflow" vert="horz" lIns="0" tIns="0" rIns="0" bIns="0" rtlCol="0">
                          <a:noAutofit/>
                        </wps:bodyPr>
                      </wps:wsp>
                      <wps:wsp>
                        <wps:cNvPr id="256" name="Rectangle 256"/>
                        <wps:cNvSpPr/>
                        <wps:spPr>
                          <a:xfrm>
                            <a:off x="3591366" y="327906"/>
                            <a:ext cx="780096" cy="162626"/>
                          </a:xfrm>
                          <a:prstGeom prst="rect">
                            <a:avLst/>
                          </a:prstGeom>
                          <a:ln>
                            <a:noFill/>
                          </a:ln>
                        </wps:spPr>
                        <wps:txbx>
                          <w:txbxContent>
                            <w:p w14:paraId="17024EC2" w14:textId="77777777" w:rsidR="006203C2" w:rsidRDefault="001C0388">
                              <w:pPr>
                                <w:spacing w:after="160" w:line="259" w:lineRule="auto"/>
                                <w:ind w:firstLine="0"/>
                                <w:jc w:val="left"/>
                              </w:pPr>
                              <w:r>
                                <w:rPr>
                                  <w:rFonts w:ascii="Calibri" w:eastAsia="Calibri" w:hAnsi="Calibri" w:cs="Calibri"/>
                                  <w:color w:val="422874"/>
                                  <w:w w:val="113"/>
                                </w:rPr>
                                <w:t>ScienceDirec</w:t>
                              </w:r>
                            </w:p>
                          </w:txbxContent>
                        </wps:txbx>
                        <wps:bodyPr horzOverflow="overflow" vert="horz" lIns="0" tIns="0" rIns="0" bIns="0" rtlCol="0">
                          <a:noAutofit/>
                        </wps:bodyPr>
                      </wps:wsp>
                      <wps:wsp>
                        <wps:cNvPr id="257" name="Rectangle 257"/>
                        <wps:cNvSpPr/>
                        <wps:spPr>
                          <a:xfrm>
                            <a:off x="4177904" y="327906"/>
                            <a:ext cx="49003" cy="162626"/>
                          </a:xfrm>
                          <a:prstGeom prst="rect">
                            <a:avLst/>
                          </a:prstGeom>
                          <a:ln>
                            <a:noFill/>
                          </a:ln>
                        </wps:spPr>
                        <wps:txbx>
                          <w:txbxContent>
                            <w:p w14:paraId="24B05DEA" w14:textId="77777777" w:rsidR="006203C2" w:rsidRDefault="001C0388">
                              <w:pPr>
                                <w:spacing w:after="160" w:line="259" w:lineRule="auto"/>
                                <w:ind w:firstLine="0"/>
                                <w:jc w:val="left"/>
                              </w:pPr>
                              <w:hyperlink r:id="rId12">
                                <w:r>
                                  <w:rPr>
                                    <w:rFonts w:ascii="Calibri" w:eastAsia="Calibri" w:hAnsi="Calibri" w:cs="Calibri"/>
                                    <w:color w:val="422874"/>
                                    <w:w w:val="110"/>
                                  </w:rPr>
                                  <w:t>t</w:t>
                                </w:r>
                              </w:hyperlink>
                            </w:p>
                          </w:txbxContent>
                        </wps:txbx>
                        <wps:bodyPr horzOverflow="overflow" vert="horz" lIns="0" tIns="0" rIns="0" bIns="0" rtlCol="0">
                          <a:noAutofit/>
                        </wps:bodyPr>
                      </wps:wsp>
                      <wps:wsp>
                        <wps:cNvPr id="194" name="Rectangle 194"/>
                        <wps:cNvSpPr/>
                        <wps:spPr>
                          <a:xfrm>
                            <a:off x="2500559" y="623517"/>
                            <a:ext cx="2162871" cy="235588"/>
                          </a:xfrm>
                          <a:prstGeom prst="rect">
                            <a:avLst/>
                          </a:prstGeom>
                          <a:ln>
                            <a:noFill/>
                          </a:ln>
                        </wps:spPr>
                        <wps:txbx>
                          <w:txbxContent>
                            <w:p w14:paraId="7DBB65C7" w14:textId="77777777" w:rsidR="006203C2" w:rsidRDefault="001C0388">
                              <w:pPr>
                                <w:spacing w:after="160" w:line="259" w:lineRule="auto"/>
                                <w:ind w:firstLine="0"/>
                                <w:jc w:val="left"/>
                              </w:pPr>
                              <w:r>
                                <w:rPr>
                                  <w:w w:val="111"/>
                                  <w:sz w:val="28"/>
                                </w:rPr>
                                <w:t>GondwanaResearch</w:t>
                              </w:r>
                            </w:p>
                          </w:txbxContent>
                        </wps:txbx>
                        <wps:bodyPr horzOverflow="overflow" vert="horz" lIns="0" tIns="0" rIns="0" bIns="0" rtlCol="0">
                          <a:noAutofit/>
                        </wps:bodyPr>
                      </wps:wsp>
                      <wps:wsp>
                        <wps:cNvPr id="195" name="Rectangle 195"/>
                        <wps:cNvSpPr/>
                        <wps:spPr>
                          <a:xfrm>
                            <a:off x="1956959" y="1034225"/>
                            <a:ext cx="1383416" cy="162626"/>
                          </a:xfrm>
                          <a:prstGeom prst="rect">
                            <a:avLst/>
                          </a:prstGeom>
                          <a:ln>
                            <a:noFill/>
                          </a:ln>
                        </wps:spPr>
                        <wps:txbx>
                          <w:txbxContent>
                            <w:p w14:paraId="40C439F0" w14:textId="77777777" w:rsidR="006203C2" w:rsidRDefault="001C0388">
                              <w:pPr>
                                <w:spacing w:after="160" w:line="259" w:lineRule="auto"/>
                                <w:ind w:firstLine="0"/>
                                <w:jc w:val="left"/>
                              </w:pPr>
                              <w:r>
                                <w:rPr>
                                  <w:rFonts w:ascii="Calibri" w:eastAsia="Calibri" w:hAnsi="Calibri" w:cs="Calibri"/>
                                  <w:spacing w:val="20"/>
                                  <w:w w:val="110"/>
                                </w:rPr>
                                <w:t>journal</w:t>
                              </w:r>
                              <w:r>
                                <w:rPr>
                                  <w:rFonts w:ascii="Calibri" w:eastAsia="Calibri" w:hAnsi="Calibri" w:cs="Calibri"/>
                                  <w:spacing w:val="8"/>
                                  <w:w w:val="110"/>
                                </w:rPr>
                                <w:t xml:space="preserve"> </w:t>
                              </w:r>
                              <w:r>
                                <w:rPr>
                                  <w:rFonts w:ascii="Calibri" w:eastAsia="Calibri" w:hAnsi="Calibri" w:cs="Calibri"/>
                                  <w:spacing w:val="20"/>
                                  <w:w w:val="110"/>
                                </w:rPr>
                                <w:t>homepage:</w:t>
                              </w:r>
                            </w:p>
                          </w:txbxContent>
                        </wps:txbx>
                        <wps:bodyPr horzOverflow="overflow" vert="horz" lIns="0" tIns="0" rIns="0" bIns="0" rtlCol="0">
                          <a:noAutofit/>
                        </wps:bodyPr>
                      </wps:wsp>
                      <wps:wsp>
                        <wps:cNvPr id="258" name="Rectangle 258"/>
                        <wps:cNvSpPr/>
                        <wps:spPr>
                          <a:xfrm>
                            <a:off x="3036963" y="1034225"/>
                            <a:ext cx="2110295" cy="162626"/>
                          </a:xfrm>
                          <a:prstGeom prst="rect">
                            <a:avLst/>
                          </a:prstGeom>
                          <a:ln>
                            <a:noFill/>
                          </a:ln>
                        </wps:spPr>
                        <wps:txbx>
                          <w:txbxContent>
                            <w:p w14:paraId="782C80C6" w14:textId="77777777" w:rsidR="006203C2" w:rsidRDefault="001C0388">
                              <w:pPr>
                                <w:spacing w:after="160" w:line="259" w:lineRule="auto"/>
                                <w:ind w:firstLine="0"/>
                                <w:jc w:val="left"/>
                              </w:pPr>
                              <w:r>
                                <w:rPr>
                                  <w:rFonts w:ascii="Calibri" w:eastAsia="Calibri" w:hAnsi="Calibri" w:cs="Calibri"/>
                                  <w:color w:val="422874"/>
                                  <w:spacing w:val="20"/>
                                  <w:w w:val="114"/>
                                </w:rPr>
                                <w:t>www.elsevier.com/locate/g</w:t>
                              </w:r>
                            </w:p>
                          </w:txbxContent>
                        </wps:txbx>
                        <wps:bodyPr horzOverflow="overflow" vert="horz" lIns="0" tIns="0" rIns="0" bIns="0" rtlCol="0">
                          <a:noAutofit/>
                        </wps:bodyPr>
                      </wps:wsp>
                      <wps:wsp>
                        <wps:cNvPr id="259" name="Rectangle 259"/>
                        <wps:cNvSpPr/>
                        <wps:spPr>
                          <a:xfrm>
                            <a:off x="4636213" y="1034225"/>
                            <a:ext cx="46176" cy="162626"/>
                          </a:xfrm>
                          <a:prstGeom prst="rect">
                            <a:avLst/>
                          </a:prstGeom>
                          <a:ln>
                            <a:noFill/>
                          </a:ln>
                        </wps:spPr>
                        <wps:txbx>
                          <w:txbxContent>
                            <w:p w14:paraId="04EF81A7" w14:textId="77777777" w:rsidR="006203C2" w:rsidRDefault="001C0388">
                              <w:pPr>
                                <w:spacing w:after="160" w:line="259" w:lineRule="auto"/>
                                <w:ind w:firstLine="0"/>
                                <w:jc w:val="left"/>
                              </w:pPr>
                              <w:hyperlink r:id="rId13">
                                <w:r>
                                  <w:rPr>
                                    <w:rFonts w:ascii="Calibri" w:eastAsia="Calibri" w:hAnsi="Calibri" w:cs="Calibri"/>
                                    <w:color w:val="422874"/>
                                    <w:w w:val="99"/>
                                  </w:rPr>
                                  <w:t>r</w:t>
                                </w:r>
                              </w:hyperlink>
                            </w:p>
                          </w:txbxContent>
                        </wps:txbx>
                        <wps:bodyPr horzOverflow="overflow" vert="horz" lIns="0" tIns="0" rIns="0" bIns="0" rtlCol="0">
                          <a:noAutofit/>
                        </wps:bodyPr>
                      </wps:wsp>
                      <wps:wsp>
                        <wps:cNvPr id="46970" name="Shape 46970"/>
                        <wps:cNvSpPr/>
                        <wps:spPr>
                          <a:xfrm>
                            <a:off x="4" y="1243520"/>
                            <a:ext cx="6592316" cy="38160"/>
                          </a:xfrm>
                          <a:custGeom>
                            <a:avLst/>
                            <a:gdLst/>
                            <a:ahLst/>
                            <a:cxnLst/>
                            <a:rect l="0" t="0" r="0" b="0"/>
                            <a:pathLst>
                              <a:path w="6592316" h="38160">
                                <a:moveTo>
                                  <a:pt x="0" y="0"/>
                                </a:moveTo>
                                <a:lnTo>
                                  <a:pt x="6592316" y="0"/>
                                </a:lnTo>
                                <a:lnTo>
                                  <a:pt x="6592316" y="38160"/>
                                </a:lnTo>
                                <a:lnTo>
                                  <a:pt x="0" y="38160"/>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38227" style="width:519.263pt;height:161.754pt;mso-position-horizontal-relative:char;mso-position-vertical-relative:line" coordsize="65946,20542">
                <v:shape id="Shape 11" style="position:absolute;width:500;height:611;left:61963;top:17786;" coordsize="50000,61112" path="m45758,0l49911,0l49911,14999l45758,14999l45758,10668c40386,6706,36423,5207,30759,5207c17729,5207,8725,15621,8725,30505c8725,45136,18974,56528,32106,56528c36513,56528,40119,55385,45758,52121l45758,45669l50000,45669l50000,57404c42596,60147,37744,61112,31483,61112c13322,61112,0,48412,0,31039c0,13932,13322,698,30518,698c36246,698,40818,1676,45758,3962l45758,0x">
                  <v:stroke weight="0pt" endcap="flat" joinstyle="miter" miterlimit="10" on="false" color="#000000" opacity="0"/>
                  <v:fill on="true" color="#000000"/>
                </v:shape>
                <v:shape id="Shape 12" style="position:absolute;width:312;height:409;left:62496;top:17975;" coordsize="31293,40996" path="m26098,0l28562,787l31293,3175l26174,9347c24409,7671,23190,6883,22301,6883c20713,6883,19126,8382,14288,14275l14288,37732l22745,37732l22745,40996l977,40996l977,37732l7658,37732l7658,5982l0,5982l0,3607l12700,178l14288,178l14288,10058c20624,1943,22910,0,26098,0x">
                  <v:stroke weight="0pt" endcap="flat" joinstyle="miter" miterlimit="10" on="false" color="#000000" opacity="0"/>
                  <v:fill on="true" color="#000000"/>
                </v:shape>
                <v:shape id="Shape 13" style="position:absolute;width:193;height:421;left:62811;top:17975;" coordsize="19355,42151" path="m19317,0l19355,17l19355,3731l19317,3708c12700,3708,7569,11290,7569,21069c7569,30772,12700,38443,19317,38443l19355,38420l19355,42134l19317,42151c8636,42151,0,32715,0,21069c0,9436,8636,0,19317,0x">
                  <v:stroke weight="0pt" endcap="flat" joinstyle="miter" miterlimit="10" on="false" color="#000000" opacity="0"/>
                  <v:fill on="true" color="#000000"/>
                </v:shape>
                <v:shape id="Shape 14" style="position:absolute;width:192;height:421;left:63005;top:17975;" coordsize="19266,42117" path="m0,0l13615,6155c17107,9968,19266,15236,19266,21052c19266,26875,17107,32146,13615,35960l0,42117l0,38403l8355,33416c10485,30298,11786,25954,11786,21052c11786,16163,10485,11823,8355,8705l0,3714l0,0x">
                  <v:stroke weight="0pt" endcap="flat" joinstyle="miter" miterlimit="10" on="false" color="#000000" opacity="0"/>
                  <v:fill on="true" color="#000000"/>
                </v:shape>
                <v:shape id="Shape 15" style="position:absolute;width:283;height:423;left:63261;top:17973;" coordsize="28308,42329" path="m23546,0l27330,0l25222,12700l21425,12700l21958,9792c21958,6350,17983,3518,13221,3518c8636,3518,5652,5994,5652,9792c5652,13576,6261,14021,16929,18339c25565,21793,28308,24689,28308,30340c28308,37376,22834,42329,14986,42329c10046,42329,6350,41173,3784,38798l3784,41973l267,41973l267,29451l4318,29451l4318,31839c4318,35623,9258,38964,14719,38964c19571,38964,23178,36411,23178,32893c23178,29362,20713,27419,11468,23813c3010,20549,0,17272,0,11722c0,4851,5550,178,13665,178c17538,178,20548,1143,23013,3175l23546,0x">
                  <v:stroke weight="0pt" endcap="flat" joinstyle="miter" miterlimit="10" on="false" color="#000000" opacity="0"/>
                  <v:fill on="true" color="#000000"/>
                </v:shape>
                <v:shape id="Shape 16" style="position:absolute;width:283;height:423;left:63617;top:17973;" coordsize="28308,42329" path="m23533,0l27343,0l25222,12700l21425,12700l21958,9792c21958,6350,17983,3518,13221,3518c8648,3518,5652,5994,5652,9792c5652,13576,6261,14021,16929,18339c25578,21793,28308,24689,28308,30340c28308,37376,22834,42329,14986,42329c10046,42329,6350,41173,3784,38798l3784,41973l267,41973l267,29451l4318,29451l4318,31839c4318,35623,9258,38964,14719,38964c19571,38964,23190,36411,23190,32893c23190,29362,20713,27419,11468,23813c3010,20549,0,17272,0,11722c0,4851,5562,178,13665,178c17552,178,20548,1143,23013,3175l23533,0x">
                  <v:stroke weight="0pt" endcap="flat" joinstyle="miter" miterlimit="10" on="false" color="#000000" opacity="0"/>
                  <v:fill on="true" color="#000000"/>
                </v:shape>
                <v:shape id="Shape 17" style="position:absolute;width:687;height:590;left:63969;top:17803;" coordsize="68783,59068" path="m0,0l14198,0l34303,44971l55016,0l68783,0l68783,3251l62167,3251l62167,54927l68783,54927l68783,58191l47790,58191l47790,54927l54407,54927l54407,11557l32804,59068l11113,10579l11113,54927l17818,54927l17818,58191l0,58191l0,54927l6706,54927l6706,3251l0,3251l0,0x">
                  <v:stroke weight="0pt" endcap="flat" joinstyle="miter" miterlimit="10" on="false" color="#000000" opacity="0"/>
                  <v:fill on="true" color="#000000"/>
                </v:shape>
                <v:shape id="Shape 18" style="position:absolute;width:146;height:210;left:64702;top:18186;" coordsize="14675,21037" path="m14675,0l14675,3562l7138,5328l7138,9747c7138,13456,9513,15818,13208,15818l14675,15059l14675,18788l10579,21037c4496,21037,0,16808,0,10890c0,6382,2908,2686,7138,1721l14675,0x">
                  <v:stroke weight="0pt" endcap="flat" joinstyle="miter" miterlimit="10" on="false" color="#000000" opacity="0"/>
                  <v:fill on="true" color="#000000"/>
                </v:shape>
                <v:shape id="Shape 19" style="position:absolute;width:126;height:110;left:64722;top:17979;" coordsize="12656,11043" path="m12656,0l12656,3394l8560,4527l8560,8756l712,11043l0,8579c0,6020,1477,3794,3956,2208l12656,0x">
                  <v:stroke weight="0pt" endcap="flat" joinstyle="miter" miterlimit="10" on="false" color="#000000" opacity="0"/>
                  <v:fill on="true" color="#000000"/>
                </v:shape>
                <v:shape id="Shape 20" style="position:absolute;width:209;height:417;left:64849;top:17975;" coordsize="20949,41783" path="m1277,0c9023,0,14154,3874,14154,9690l14154,36856l20949,36856l20949,39319l15031,41173c13875,41529,12643,41783,11957,41783c9214,41783,7627,39853,7627,36589l7627,35712l0,39901l0,36172l7538,32271l7538,22911l0,24676l0,21114l7538,19393l7538,9423c7538,5905,4896,3340,1365,3340l0,3718l0,324l1277,0x">
                  <v:stroke weight="0pt" endcap="flat" joinstyle="miter" miterlimit="10" on="false" color="#000000" opacity="0"/>
                  <v:fill on="true" color="#000000"/>
                </v:shape>
                <v:shape id="Shape 21" style="position:absolute;width:312;height:409;left:65084;top:17975;" coordsize="31293,40996" path="m26085,0l28575,787l31293,3175l26174,9347c24409,7671,23177,6883,22288,6883c20700,6883,19113,8382,14274,14275l14274,37732l22745,37732l22745,40996l952,40996l952,37732l7658,37732l7658,5982l0,5982l0,3607l12687,178l14274,178l14274,10058c20624,1943,22910,0,26085,0x">
                  <v:stroke weight="0pt" endcap="flat" joinstyle="miter" miterlimit="10" on="false" color="#000000" opacity="0"/>
                  <v:fill on="true" color="#000000"/>
                </v:shape>
                <v:shape id="Shape 22" style="position:absolute;width:290;height:399;left:65532;top:17986;" coordsize="29020,39929" path="m10058,0l27610,0l27610,3251l20816,3251l7150,16307l23991,36665l29020,36665l29020,39929l18085,39929l0,18237l15786,3251l10058,3251l10058,0x">
                  <v:stroke weight="0pt" endcap="flat" joinstyle="miter" miterlimit="10" on="false" color="#000000" opacity="0"/>
                  <v:fill on="true" color="#000000"/>
                </v:shape>
                <v:shape id="Shape 23" style="position:absolute;width:209;height:649;left:65382;top:17735;" coordsize="20980,64973" path="m12687,0l14363,0l14363,61709l20980,61709l20980,64973l1054,64973l1054,61709l7747,61709l7747,5804l0,5804l0,3429l12687,0x">
                  <v:stroke weight="0pt" endcap="flat" joinstyle="miter" miterlimit="10" on="false" color="#000000" opacity="0"/>
                  <v:fill on="true" color="#000000"/>
                </v:shape>
                <v:shape id="Picture 46015" style="position:absolute;width:3017;height:3017;left:58912;top:16519;" filled="f">
                  <v:imagedata r:id="rId14"/>
                </v:shape>
                <v:rect id="Rectangle 26" style="position:absolute;width:16862;height:2271;left:0;top:16645;" filled="f" stroked="f">
                  <v:textbox inset="0,0,0,0">
                    <w:txbxContent>
                      <w:p>
                        <w:pPr>
                          <w:spacing w:before="0" w:after="160" w:line="259" w:lineRule="auto"/>
                          <w:ind w:firstLine="0"/>
                          <w:jc w:val="left"/>
                        </w:pPr>
                        <w:r>
                          <w:rPr>
                            <w:w w:val="110"/>
                            <w:sz w:val="27"/>
                          </w:rPr>
                          <w:t xml:space="preserve">Detrital</w:t>
                        </w:r>
                        <w:r>
                          <w:rPr>
                            <w:spacing w:val="3"/>
                            <w:w w:val="110"/>
                            <w:sz w:val="27"/>
                          </w:rPr>
                          <w:t xml:space="preserve"> </w:t>
                        </w:r>
                        <w:r>
                          <w:rPr>
                            <w:w w:val="110"/>
                            <w:sz w:val="27"/>
                          </w:rPr>
                          <w:t xml:space="preserve">zircon</w:t>
                        </w:r>
                        <w:r>
                          <w:rPr>
                            <w:spacing w:val="1"/>
                            <w:w w:val="110"/>
                            <w:sz w:val="27"/>
                          </w:rPr>
                          <w:t xml:space="preserve"> </w:t>
                        </w:r>
                        <w:r>
                          <w:rPr>
                            <w:w w:val="110"/>
                            <w:sz w:val="27"/>
                          </w:rPr>
                          <w:t xml:space="preserve">U</w:t>
                        </w:r>
                      </w:p>
                    </w:txbxContent>
                  </v:textbox>
                </v:rect>
                <v:rect id="Rectangle 27" style="position:absolute;width:1299;height:2837;left:12671;top:16321;" filled="f" stroked="f">
                  <v:textbox inset="0,0,0,0">
                    <w:txbxContent>
                      <w:p>
                        <w:pPr>
                          <w:spacing w:before="0" w:after="160" w:line="259" w:lineRule="auto"/>
                          <w:ind w:firstLine="0"/>
                          <w:jc w:val="left"/>
                        </w:pPr>
                        <w:r>
                          <w:rPr>
                            <w:rFonts w:cs="Calibri" w:hAnsi="Calibri" w:eastAsia="Calibri" w:ascii="Calibri"/>
                            <w:w w:val="114"/>
                            <w:sz w:val="27"/>
                          </w:rPr>
                          <w:t xml:space="preserve">–</w:t>
                        </w:r>
                      </w:p>
                    </w:txbxContent>
                  </v:textbox>
                </v:rect>
                <v:rect id="Rectangle 28" style="position:absolute;width:49326;height:2271;left:13636;top:16645;" filled="f" stroked="f">
                  <v:textbox inset="0,0,0,0">
                    <w:txbxContent>
                      <w:p>
                        <w:pPr>
                          <w:spacing w:before="0" w:after="160" w:line="259" w:lineRule="auto"/>
                          <w:ind w:firstLine="0"/>
                          <w:jc w:val="left"/>
                        </w:pPr>
                        <w:r>
                          <w:rPr>
                            <w:w w:val="112"/>
                            <w:sz w:val="27"/>
                          </w:rPr>
                          <w:t xml:space="preserve">Pb</w:t>
                        </w:r>
                        <w:r>
                          <w:rPr>
                            <w:spacing w:val="5"/>
                            <w:w w:val="112"/>
                            <w:sz w:val="27"/>
                          </w:rPr>
                          <w:t xml:space="preserve"> </w:t>
                        </w:r>
                        <w:r>
                          <w:rPr>
                            <w:w w:val="112"/>
                            <w:sz w:val="27"/>
                          </w:rPr>
                          <w:t xml:space="preserve">geochronology,</w:t>
                        </w:r>
                        <w:r>
                          <w:rPr>
                            <w:spacing w:val="3"/>
                            <w:w w:val="112"/>
                            <w:sz w:val="27"/>
                          </w:rPr>
                          <w:t xml:space="preserve"> </w:t>
                        </w:r>
                        <w:r>
                          <w:rPr>
                            <w:w w:val="112"/>
                            <w:sz w:val="27"/>
                          </w:rPr>
                          <w:t xml:space="preserve">trace-element</w:t>
                        </w:r>
                        <w:r>
                          <w:rPr>
                            <w:spacing w:val="2"/>
                            <w:w w:val="112"/>
                            <w:sz w:val="27"/>
                          </w:rPr>
                          <w:t xml:space="preserve"> </w:t>
                        </w:r>
                        <w:r>
                          <w:rPr>
                            <w:w w:val="112"/>
                            <w:sz w:val="27"/>
                          </w:rPr>
                          <w:t xml:space="preserve">and</w:t>
                        </w:r>
                        <w:r>
                          <w:rPr>
                            <w:spacing w:val="5"/>
                            <w:w w:val="112"/>
                            <w:sz w:val="27"/>
                          </w:rPr>
                          <w:t xml:space="preserve"> </w:t>
                        </w:r>
                        <w:r>
                          <w:rPr>
                            <w:w w:val="112"/>
                            <w:sz w:val="27"/>
                          </w:rPr>
                          <w:t xml:space="preserve">Hf</w:t>
                        </w:r>
                        <w:r>
                          <w:rPr>
                            <w:spacing w:val="4"/>
                            <w:w w:val="112"/>
                            <w:sz w:val="27"/>
                          </w:rPr>
                          <w:t xml:space="preserve"> </w:t>
                        </w:r>
                        <w:r>
                          <w:rPr>
                            <w:w w:val="112"/>
                            <w:sz w:val="27"/>
                          </w:rPr>
                          <w:t xml:space="preserve">isotope</w:t>
                        </w:r>
                      </w:p>
                    </w:txbxContent>
                  </v:textbox>
                </v:rect>
                <v:rect id="Rectangle 29" style="position:absolute;width:71440;height:2271;left:0;top:18834;" filled="f" stroked="f">
                  <v:textbox inset="0,0,0,0">
                    <w:txbxContent>
                      <w:p>
                        <w:pPr>
                          <w:spacing w:before="0" w:after="160" w:line="259" w:lineRule="auto"/>
                          <w:ind w:firstLine="0"/>
                          <w:jc w:val="left"/>
                        </w:pPr>
                        <w:r>
                          <w:rPr>
                            <w:w w:val="113"/>
                            <w:sz w:val="27"/>
                          </w:rPr>
                          <w:t xml:space="preserve">geochemistry</w:t>
                        </w:r>
                        <w:r>
                          <w:rPr>
                            <w:spacing w:val="4"/>
                            <w:w w:val="113"/>
                            <w:sz w:val="27"/>
                          </w:rPr>
                          <w:t xml:space="preserve"> </w:t>
                        </w:r>
                        <w:r>
                          <w:rPr>
                            <w:w w:val="113"/>
                            <w:sz w:val="27"/>
                          </w:rPr>
                          <w:t xml:space="preserve">of</w:t>
                        </w:r>
                        <w:r>
                          <w:rPr>
                            <w:spacing w:val="2"/>
                            <w:w w:val="113"/>
                            <w:sz w:val="27"/>
                          </w:rPr>
                          <w:t xml:space="preserve"> </w:t>
                        </w:r>
                        <w:r>
                          <w:rPr>
                            <w:w w:val="113"/>
                            <w:sz w:val="27"/>
                          </w:rPr>
                          <w:t xml:space="preserve">the</w:t>
                        </w:r>
                        <w:r>
                          <w:rPr>
                            <w:spacing w:val="2"/>
                            <w:w w:val="113"/>
                            <w:sz w:val="27"/>
                          </w:rPr>
                          <w:t xml:space="preserve"> </w:t>
                        </w:r>
                        <w:r>
                          <w:rPr>
                            <w:w w:val="113"/>
                            <w:sz w:val="27"/>
                          </w:rPr>
                          <w:t xml:space="preserve">metasedimentary</w:t>
                        </w:r>
                        <w:r>
                          <w:rPr>
                            <w:spacing w:val="4"/>
                            <w:w w:val="113"/>
                            <w:sz w:val="27"/>
                          </w:rPr>
                          <w:t xml:space="preserve"> </w:t>
                        </w:r>
                        <w:r>
                          <w:rPr>
                            <w:w w:val="113"/>
                            <w:sz w:val="27"/>
                          </w:rPr>
                          <w:t xml:space="preserve">rocks</w:t>
                        </w:r>
                        <w:r>
                          <w:rPr>
                            <w:spacing w:val="3"/>
                            <w:w w:val="113"/>
                            <w:sz w:val="27"/>
                          </w:rPr>
                          <w:t xml:space="preserve"> </w:t>
                        </w:r>
                        <w:r>
                          <w:rPr>
                            <w:w w:val="113"/>
                            <w:sz w:val="27"/>
                          </w:rPr>
                          <w:t xml:space="preserve">in</w:t>
                        </w:r>
                        <w:r>
                          <w:rPr>
                            <w:spacing w:val="4"/>
                            <w:w w:val="113"/>
                            <w:sz w:val="27"/>
                          </w:rPr>
                          <w:t xml:space="preserve"> </w:t>
                        </w:r>
                        <w:r>
                          <w:rPr>
                            <w:w w:val="113"/>
                            <w:sz w:val="27"/>
                          </w:rPr>
                          <w:t xml:space="preserve">the</w:t>
                        </w:r>
                        <w:r>
                          <w:rPr>
                            <w:spacing w:val="4"/>
                            <w:w w:val="113"/>
                            <w:sz w:val="27"/>
                          </w:rPr>
                          <w:t xml:space="preserve"> </w:t>
                        </w:r>
                        <w:r>
                          <w:rPr>
                            <w:w w:val="113"/>
                            <w:sz w:val="27"/>
                          </w:rPr>
                          <w:t xml:space="preserve">Eastern</w:t>
                        </w:r>
                        <w:r>
                          <w:rPr>
                            <w:spacing w:val="4"/>
                            <w:w w:val="113"/>
                            <w:sz w:val="27"/>
                          </w:rPr>
                          <w:t xml:space="preserve"> </w:t>
                        </w:r>
                        <w:r>
                          <w:rPr>
                            <w:w w:val="113"/>
                            <w:sz w:val="27"/>
                          </w:rPr>
                          <w:t xml:space="preserve">Himalayan</w:t>
                        </w:r>
                      </w:p>
                    </w:txbxContent>
                  </v:textbox>
                </v:rect>
                <v:shape id="Shape 47007" style="position:absolute;width:56880;height:91;left:0;top:2549;" coordsize="5688000,9144" path="m0,0l5688000,0l5688000,9144l0,9144l0,0">
                  <v:stroke weight="0pt" endcap="flat" joinstyle="miter" miterlimit="10" on="false" color="#000000" opacity="0"/>
                  <v:fill on="true" color="#181717"/>
                </v:shape>
                <v:rect id="Rectangle 250" style="position:absolute;width:16349;height:1076;left:25682;top:153;" filled="f" stroked="f">
                  <v:textbox inset="0,0,0,0">
                    <w:txbxContent>
                      <w:p>
                        <w:pPr>
                          <w:spacing w:before="0" w:after="160" w:line="259" w:lineRule="auto"/>
                          <w:ind w:firstLine="0"/>
                          <w:jc w:val="left"/>
                        </w:pPr>
                        <w:r>
                          <w:rPr>
                            <w:color w:val="422874"/>
                            <w:w w:val="112"/>
                            <w:sz w:val="13"/>
                          </w:rPr>
                          <w:t xml:space="preserve">Gondwana</w:t>
                        </w:r>
                        <w:r>
                          <w:rPr>
                            <w:color w:val="422874"/>
                            <w:spacing w:val="0"/>
                            <w:w w:val="112"/>
                            <w:sz w:val="13"/>
                          </w:rPr>
                          <w:t xml:space="preserve"> </w:t>
                        </w:r>
                        <w:r>
                          <w:rPr>
                            <w:color w:val="422874"/>
                            <w:w w:val="112"/>
                            <w:sz w:val="13"/>
                          </w:rPr>
                          <w:t xml:space="preserve">Research 41</w:t>
                        </w:r>
                        <w:r>
                          <w:rPr>
                            <w:color w:val="422874"/>
                            <w:spacing w:val="-1"/>
                            <w:w w:val="112"/>
                            <w:sz w:val="13"/>
                          </w:rPr>
                          <w:t xml:space="preserve"> </w:t>
                        </w:r>
                        <w:r>
                          <w:rPr>
                            <w:color w:val="422874"/>
                            <w:w w:val="112"/>
                            <w:sz w:val="13"/>
                          </w:rPr>
                          <w:t xml:space="preserve">(2017)</w:t>
                        </w:r>
                        <w:r>
                          <w:rPr>
                            <w:color w:val="422874"/>
                            <w:spacing w:val="1"/>
                            <w:w w:val="112"/>
                            <w:sz w:val="13"/>
                          </w:rPr>
                          <w:t xml:space="preserve"> </w:t>
                        </w:r>
                        <w:r>
                          <w:rPr>
                            <w:color w:val="422874"/>
                            <w:w w:val="112"/>
                            <w:sz w:val="13"/>
                          </w:rPr>
                          <w:t xml:space="preserve">20</w:t>
                        </w:r>
                      </w:p>
                    </w:txbxContent>
                  </v:textbox>
                </v:rect>
                <v:rect id="Rectangle 251" style="position:absolute;width:616;height:1076;left:37975;top:153;" filled="f" stroked="f">
                  <v:textbox inset="0,0,0,0">
                    <w:txbxContent>
                      <w:p>
                        <w:pPr>
                          <w:spacing w:before="0" w:after="160" w:line="259" w:lineRule="auto"/>
                          <w:ind w:firstLine="0"/>
                          <w:jc w:val="left"/>
                        </w:pPr>
                        <w:hyperlink r:id="hyperlink245">
                          <w:r>
                            <w:rPr>
                              <w:color w:val="422874"/>
                              <w:w w:val="114"/>
                              <w:sz w:val="13"/>
                            </w:rPr>
                            <w:t xml:space="preserve">7</w:t>
                          </w:r>
                        </w:hyperlink>
                      </w:p>
                    </w:txbxContent>
                  </v:textbox>
                </v:rect>
                <v:rect id="Rectangle 175" style="position:absolute;width:616;height:1345;left:38419;top:0;" filled="f" stroked="f">
                  <v:textbox inset="0,0,0,0">
                    <w:txbxContent>
                      <w:p>
                        <w:pPr>
                          <w:spacing w:before="0" w:after="160" w:line="259" w:lineRule="auto"/>
                          <w:ind w:firstLine="0"/>
                          <w:jc w:val="left"/>
                        </w:pPr>
                        <w:hyperlink r:id="hyperlink245">
                          <w:r>
                            <w:rPr>
                              <w:rFonts w:cs="Calibri" w:hAnsi="Calibri" w:eastAsia="Calibri" w:ascii="Calibri"/>
                              <w:color w:val="422874"/>
                              <w:w w:val="114"/>
                              <w:sz w:val="13"/>
                            </w:rPr>
                            <w:t xml:space="preserve">–</w:t>
                          </w:r>
                        </w:hyperlink>
                      </w:p>
                    </w:txbxContent>
                  </v:textbox>
                </v:rect>
                <v:rect id="Rectangle 252" style="position:absolute;width:1232;height:1076;left:38865;top:153;" filled="f" stroked="f">
                  <v:textbox inset="0,0,0,0">
                    <w:txbxContent>
                      <w:p>
                        <w:pPr>
                          <w:spacing w:before="0" w:after="160" w:line="259" w:lineRule="auto"/>
                          <w:ind w:firstLine="0"/>
                          <w:jc w:val="left"/>
                        </w:pPr>
                        <w:r>
                          <w:rPr>
                            <w:color w:val="422874"/>
                            <w:w w:val="114"/>
                            <w:sz w:val="13"/>
                          </w:rPr>
                          <w:t xml:space="preserve">22</w:t>
                        </w:r>
                      </w:p>
                    </w:txbxContent>
                  </v:textbox>
                </v:rect>
                <v:rect id="Rectangle 253" style="position:absolute;width:616;height:1076;left:39772;top:153;" filled="f" stroked="f">
                  <v:textbox inset="0,0,0,0">
                    <w:txbxContent>
                      <w:p>
                        <w:pPr>
                          <w:spacing w:before="0" w:after="160" w:line="259" w:lineRule="auto"/>
                          <w:ind w:firstLine="0"/>
                          <w:jc w:val="left"/>
                        </w:pPr>
                        <w:hyperlink r:id="hyperlink245">
                          <w:r>
                            <w:rPr>
                              <w:color w:val="422874"/>
                              <w:w w:val="114"/>
                              <w:sz w:val="13"/>
                            </w:rPr>
                            <w:t xml:space="preserve">1</w:t>
                          </w:r>
                        </w:hyperlink>
                      </w:p>
                    </w:txbxContent>
                  </v:textbox>
                </v:rect>
                <v:shape id="Picture 185" style="position:absolute;width:7223;height:9086;left:58723;top:2556;" filled="f">
                  <v:imagedata r:id="rId15"/>
                </v:shape>
                <v:shape id="Picture 189" style="position:absolute;width:7589;height:8280;left:0;top:3355;" filled="f">
                  <v:imagedata r:id="rId16"/>
                </v:shape>
                <v:shape id="Shape 47019" style="position:absolute;width:47556;height:8280;left:9359;top:3355;" coordsize="4755604,828002" path="m0,0l4755604,0l4755604,828002l0,828002l0,0">
                  <v:stroke weight="0pt" endcap="flat" joinstyle="miter" miterlimit="10" on="false" color="#000000" opacity="0"/>
                  <v:fill on="true" color="#e9e8e7"/>
                </v:shape>
                <v:rect id="Rectangle 192" style="position:absolute;width:15329;height:1626;left:24141;top:3279;" filled="f" stroked="f">
                  <v:textbox inset="0,0,0,0">
                    <w:txbxContent>
                      <w:p>
                        <w:pPr>
                          <w:spacing w:before="0" w:after="160" w:line="259" w:lineRule="auto"/>
                          <w:ind w:firstLine="0"/>
                          <w:jc w:val="left"/>
                        </w:pPr>
                        <w:r>
                          <w:rPr>
                            <w:rFonts w:cs="Calibri" w:hAnsi="Calibri" w:eastAsia="Calibri" w:ascii="Calibri"/>
                            <w:w w:val="111"/>
                          </w:rPr>
                          <w:t xml:space="preserve">Contents</w:t>
                        </w:r>
                        <w:r>
                          <w:rPr>
                            <w:rFonts w:cs="Calibri" w:hAnsi="Calibri" w:eastAsia="Calibri" w:ascii="Calibri"/>
                            <w:spacing w:val="4"/>
                            <w:w w:val="111"/>
                          </w:rPr>
                          <w:t xml:space="preserve"> </w:t>
                        </w:r>
                        <w:r>
                          <w:rPr>
                            <w:rFonts w:cs="Calibri" w:hAnsi="Calibri" w:eastAsia="Calibri" w:ascii="Calibri"/>
                            <w:w w:val="111"/>
                          </w:rPr>
                          <w:t xml:space="preserve">lists</w:t>
                        </w:r>
                        <w:r>
                          <w:rPr>
                            <w:rFonts w:cs="Calibri" w:hAnsi="Calibri" w:eastAsia="Calibri" w:ascii="Calibri"/>
                            <w:spacing w:val="3"/>
                            <w:w w:val="111"/>
                          </w:rPr>
                          <w:t xml:space="preserve"> </w:t>
                        </w:r>
                        <w:r>
                          <w:rPr>
                            <w:rFonts w:cs="Calibri" w:hAnsi="Calibri" w:eastAsia="Calibri" w:ascii="Calibri"/>
                            <w:w w:val="111"/>
                          </w:rPr>
                          <w:t xml:space="preserve">available</w:t>
                        </w:r>
                        <w:r>
                          <w:rPr>
                            <w:rFonts w:cs="Calibri" w:hAnsi="Calibri" w:eastAsia="Calibri" w:ascii="Calibri"/>
                            <w:spacing w:val="4"/>
                            <w:w w:val="111"/>
                          </w:rPr>
                          <w:t xml:space="preserve"> </w:t>
                        </w:r>
                        <w:r>
                          <w:rPr>
                            <w:rFonts w:cs="Calibri" w:hAnsi="Calibri" w:eastAsia="Calibri" w:ascii="Calibri"/>
                            <w:w w:val="111"/>
                          </w:rPr>
                          <w:t xml:space="preserve">at</w:t>
                        </w:r>
                      </w:p>
                    </w:txbxContent>
                  </v:textbox>
                </v:rect>
                <v:rect id="Rectangle 256" style="position:absolute;width:7800;height:1626;left:35913;top:3279;" filled="f" stroked="f">
                  <v:textbox inset="0,0,0,0">
                    <w:txbxContent>
                      <w:p>
                        <w:pPr>
                          <w:spacing w:before="0" w:after="160" w:line="259" w:lineRule="auto"/>
                          <w:ind w:firstLine="0"/>
                          <w:jc w:val="left"/>
                        </w:pPr>
                        <w:r>
                          <w:rPr>
                            <w:rFonts w:cs="Calibri" w:hAnsi="Calibri" w:eastAsia="Calibri" w:ascii="Calibri"/>
                            <w:color w:val="422874"/>
                            <w:w w:val="113"/>
                          </w:rPr>
                          <w:t xml:space="preserve">ScienceDirec</w:t>
                        </w:r>
                      </w:p>
                    </w:txbxContent>
                  </v:textbox>
                </v:rect>
                <v:rect id="Rectangle 257" style="position:absolute;width:490;height:1626;left:41779;top:3279;" filled="f" stroked="f">
                  <v:textbox inset="0,0,0,0">
                    <w:txbxContent>
                      <w:p>
                        <w:pPr>
                          <w:spacing w:before="0" w:after="160" w:line="259" w:lineRule="auto"/>
                          <w:ind w:firstLine="0"/>
                          <w:jc w:val="left"/>
                        </w:pPr>
                        <w:hyperlink r:id="hyperlink248">
                          <w:r>
                            <w:rPr>
                              <w:rFonts w:cs="Calibri" w:hAnsi="Calibri" w:eastAsia="Calibri" w:ascii="Calibri"/>
                              <w:color w:val="422874"/>
                              <w:w w:val="110"/>
                            </w:rPr>
                            <w:t xml:space="preserve">t</w:t>
                          </w:r>
                        </w:hyperlink>
                      </w:p>
                    </w:txbxContent>
                  </v:textbox>
                </v:rect>
                <v:rect id="Rectangle 194" style="position:absolute;width:21628;height:2355;left:25005;top:6235;" filled="f" stroked="f">
                  <v:textbox inset="0,0,0,0">
                    <w:txbxContent>
                      <w:p>
                        <w:pPr>
                          <w:spacing w:before="0" w:after="160" w:line="259" w:lineRule="auto"/>
                          <w:ind w:firstLine="0"/>
                          <w:jc w:val="left"/>
                        </w:pPr>
                        <w:r>
                          <w:rPr>
                            <w:w w:val="111"/>
                            <w:sz w:val="28"/>
                          </w:rPr>
                          <w:t xml:space="preserve">GondwanaResearch</w:t>
                        </w:r>
                      </w:p>
                    </w:txbxContent>
                  </v:textbox>
                </v:rect>
                <v:rect id="Rectangle 195" style="position:absolute;width:13834;height:1626;left:19569;top:10342;" filled="f" stroked="f">
                  <v:textbox inset="0,0,0,0">
                    <w:txbxContent>
                      <w:p>
                        <w:pPr>
                          <w:spacing w:before="0" w:after="160" w:line="259" w:lineRule="auto"/>
                          <w:ind w:firstLine="0"/>
                          <w:jc w:val="left"/>
                        </w:pPr>
                        <w:r>
                          <w:rPr>
                            <w:rFonts w:cs="Calibri" w:hAnsi="Calibri" w:eastAsia="Calibri" w:ascii="Calibri"/>
                            <w:spacing w:val="20"/>
                            <w:w w:val="110"/>
                          </w:rPr>
                          <w:t xml:space="preserve">journal</w:t>
                        </w:r>
                        <w:r>
                          <w:rPr>
                            <w:rFonts w:cs="Calibri" w:hAnsi="Calibri" w:eastAsia="Calibri" w:ascii="Calibri"/>
                            <w:spacing w:val="8"/>
                            <w:w w:val="110"/>
                          </w:rPr>
                          <w:t xml:space="preserve"> </w:t>
                        </w:r>
                        <w:r>
                          <w:rPr>
                            <w:rFonts w:cs="Calibri" w:hAnsi="Calibri" w:eastAsia="Calibri" w:ascii="Calibri"/>
                            <w:spacing w:val="20"/>
                            <w:w w:val="110"/>
                          </w:rPr>
                          <w:t xml:space="preserve">homepage:</w:t>
                        </w:r>
                      </w:p>
                    </w:txbxContent>
                  </v:textbox>
                </v:rect>
                <v:rect id="Rectangle 258" style="position:absolute;width:21102;height:1626;left:30369;top:10342;" filled="f" stroked="f">
                  <v:textbox inset="0,0,0,0">
                    <w:txbxContent>
                      <w:p>
                        <w:pPr>
                          <w:spacing w:before="0" w:after="160" w:line="259" w:lineRule="auto"/>
                          <w:ind w:firstLine="0"/>
                          <w:jc w:val="left"/>
                        </w:pPr>
                        <w:r>
                          <w:rPr>
                            <w:rFonts w:cs="Calibri" w:hAnsi="Calibri" w:eastAsia="Calibri" w:ascii="Calibri"/>
                            <w:color w:val="422874"/>
                            <w:spacing w:val="20"/>
                            <w:w w:val="114"/>
                          </w:rPr>
                          <w:t xml:space="preserve">www.elsevier.com/locate/g</w:t>
                        </w:r>
                      </w:p>
                    </w:txbxContent>
                  </v:textbox>
                </v:rect>
                <v:rect id="Rectangle 259" style="position:absolute;width:461;height:1626;left:46362;top:10342;" filled="f" stroked="f">
                  <v:textbox inset="0,0,0,0">
                    <w:txbxContent>
                      <w:p>
                        <w:pPr>
                          <w:spacing w:before="0" w:after="160" w:line="259" w:lineRule="auto"/>
                          <w:ind w:firstLine="0"/>
                          <w:jc w:val="left"/>
                        </w:pPr>
                        <w:hyperlink r:id="hyperlink249">
                          <w:r>
                            <w:rPr>
                              <w:rFonts w:cs="Calibri" w:hAnsi="Calibri" w:eastAsia="Calibri" w:ascii="Calibri"/>
                              <w:color w:val="422874"/>
                              <w:w w:val="99"/>
                            </w:rPr>
                            <w:t xml:space="preserve">r</w:t>
                          </w:r>
                        </w:hyperlink>
                      </w:p>
                    </w:txbxContent>
                  </v:textbox>
                </v:rect>
                <v:shape id="Shape 47038" style="position:absolute;width:65923;height:381;left:0;top:12435;" coordsize="6592316,38160" path="m0,0l6592316,0l6592316,38160l0,38160l0,0">
                  <v:stroke weight="0pt" endcap="flat" joinstyle="miter" miterlimit="10" on="false" color="#000000" opacity="0"/>
                  <v:fill on="true" color="#181717"/>
                </v:shape>
              </v:group>
            </w:pict>
          </mc:Fallback>
        </mc:AlternateContent>
      </w:r>
    </w:p>
    <w:p w14:paraId="43E7F707" w14:textId="77777777" w:rsidR="006203C2" w:rsidRDefault="001C0388">
      <w:pPr>
        <w:spacing w:after="152" w:line="259" w:lineRule="auto"/>
        <w:ind w:firstLine="0"/>
        <w:jc w:val="left"/>
      </w:pPr>
      <w:r>
        <w:rPr>
          <w:sz w:val="27"/>
        </w:rPr>
        <w:t>syntaxis: Tectonic and paleogeographic implications</w:t>
      </w:r>
    </w:p>
    <w:p w14:paraId="34FC91E0" w14:textId="77777777" w:rsidR="006203C2" w:rsidRDefault="001C0388">
      <w:pPr>
        <w:spacing w:after="20" w:line="259" w:lineRule="auto"/>
        <w:ind w:firstLine="0"/>
        <w:jc w:val="left"/>
      </w:pPr>
      <w:r>
        <w:rPr>
          <w:sz w:val="21"/>
        </w:rPr>
        <w:t xml:space="preserve">Liang Guo </w:t>
      </w:r>
      <w:proofErr w:type="gramStart"/>
      <w:r>
        <w:rPr>
          <w:color w:val="422874"/>
          <w:sz w:val="21"/>
          <w:vertAlign w:val="superscript"/>
        </w:rPr>
        <w:t>a</w:t>
      </w:r>
      <w:r>
        <w:rPr>
          <w:sz w:val="21"/>
          <w:vertAlign w:val="superscript"/>
        </w:rPr>
        <w:t>,</w:t>
      </w:r>
      <w:r>
        <w:rPr>
          <w:rFonts w:ascii="Calibri" w:eastAsia="Calibri" w:hAnsi="Calibri" w:cs="Calibri"/>
          <w:color w:val="422874"/>
          <w:sz w:val="24"/>
        </w:rPr>
        <w:t>⁎</w:t>
      </w:r>
      <w:proofErr w:type="gramEnd"/>
      <w:r>
        <w:rPr>
          <w:sz w:val="21"/>
        </w:rPr>
        <w:t xml:space="preserve">, Hong-Fei Zhang </w:t>
      </w:r>
      <w:r>
        <w:rPr>
          <w:color w:val="422874"/>
          <w:sz w:val="21"/>
          <w:vertAlign w:val="superscript"/>
        </w:rPr>
        <w:t>a</w:t>
      </w:r>
      <w:r>
        <w:rPr>
          <w:sz w:val="21"/>
        </w:rPr>
        <w:t xml:space="preserve">, Nigel Harris </w:t>
      </w:r>
      <w:r>
        <w:rPr>
          <w:color w:val="422874"/>
          <w:sz w:val="21"/>
          <w:vertAlign w:val="superscript"/>
        </w:rPr>
        <w:t>b</w:t>
      </w:r>
      <w:r>
        <w:rPr>
          <w:sz w:val="21"/>
        </w:rPr>
        <w:t xml:space="preserve">, Wang-Chun Xu </w:t>
      </w:r>
      <w:r>
        <w:rPr>
          <w:color w:val="422874"/>
          <w:sz w:val="21"/>
          <w:vertAlign w:val="superscript"/>
        </w:rPr>
        <w:t>a</w:t>
      </w:r>
      <w:r>
        <w:rPr>
          <w:sz w:val="21"/>
        </w:rPr>
        <w:t xml:space="preserve">, Fa-Bin Pan </w:t>
      </w:r>
      <w:r>
        <w:rPr>
          <w:color w:val="422874"/>
          <w:sz w:val="21"/>
          <w:vertAlign w:val="superscript"/>
        </w:rPr>
        <w:t>a</w:t>
      </w:r>
    </w:p>
    <w:p w14:paraId="5875100C" w14:textId="77777777" w:rsidR="006203C2" w:rsidRDefault="001C0388">
      <w:pPr>
        <w:spacing w:after="12" w:line="320" w:lineRule="auto"/>
        <w:ind w:left="-5" w:hanging="10"/>
        <w:jc w:val="left"/>
      </w:pPr>
      <w:r>
        <w:rPr>
          <w:sz w:val="13"/>
          <w:vertAlign w:val="superscript"/>
        </w:rPr>
        <w:t xml:space="preserve">a </w:t>
      </w:r>
      <w:r>
        <w:rPr>
          <w:sz w:val="13"/>
        </w:rPr>
        <w:t xml:space="preserve">State Key Laboratory of Geological Processes and Mineral Resources, School of Earth Sciences, China University of Geosciences, Wuhan 430074, China </w:t>
      </w:r>
      <w:r>
        <w:rPr>
          <w:sz w:val="13"/>
          <w:vertAlign w:val="superscript"/>
        </w:rPr>
        <w:t xml:space="preserve">b </w:t>
      </w:r>
      <w:r>
        <w:rPr>
          <w:sz w:val="13"/>
        </w:rPr>
        <w:t>Department of Environmental, Earth and Ecosystems, The Open University, Milton Keynes MK7 6AA, UK</w:t>
      </w:r>
    </w:p>
    <w:p w14:paraId="1DF575C0" w14:textId="77777777" w:rsidR="006203C2" w:rsidRDefault="001C0388">
      <w:pPr>
        <w:spacing w:after="0" w:line="259" w:lineRule="auto"/>
        <w:ind w:right="-2233" w:firstLine="0"/>
        <w:jc w:val="left"/>
      </w:pPr>
      <w:r>
        <w:rPr>
          <w:rFonts w:ascii="Calibri" w:eastAsia="Calibri" w:hAnsi="Calibri" w:cs="Calibri"/>
          <w:noProof/>
          <w:color w:val="000000"/>
          <w:sz w:val="22"/>
        </w:rPr>
        <mc:AlternateContent>
          <mc:Choice Requires="wpg">
            <w:drawing>
              <wp:inline distT="0" distB="0" distL="0" distR="0" wp14:anchorId="71E100F1" wp14:editId="5FEE247F">
                <wp:extent cx="6591605" cy="3600"/>
                <wp:effectExtent l="0" t="0" r="0" b="0"/>
                <wp:docPr id="38224" name="Group 38224"/>
                <wp:cNvGraphicFramePr/>
                <a:graphic xmlns:a="http://schemas.openxmlformats.org/drawingml/2006/main">
                  <a:graphicData uri="http://schemas.microsoft.com/office/word/2010/wordprocessingGroup">
                    <wpg:wgp>
                      <wpg:cNvGrpSpPr/>
                      <wpg:grpSpPr>
                        <a:xfrm>
                          <a:off x="0" y="0"/>
                          <a:ext cx="6591605" cy="3600"/>
                          <a:chOff x="0" y="0"/>
                          <a:chExt cx="6591605" cy="3600"/>
                        </a:xfrm>
                      </wpg:grpSpPr>
                      <wps:wsp>
                        <wps:cNvPr id="47039" name="Shape 47039"/>
                        <wps:cNvSpPr/>
                        <wps:spPr>
                          <a:xfrm>
                            <a:off x="0" y="0"/>
                            <a:ext cx="6591605" cy="9144"/>
                          </a:xfrm>
                          <a:custGeom>
                            <a:avLst/>
                            <a:gdLst/>
                            <a:ahLst/>
                            <a:cxnLst/>
                            <a:rect l="0" t="0" r="0" b="0"/>
                            <a:pathLst>
                              <a:path w="6591605" h="9144">
                                <a:moveTo>
                                  <a:pt x="0" y="0"/>
                                </a:moveTo>
                                <a:lnTo>
                                  <a:pt x="6591605" y="0"/>
                                </a:lnTo>
                                <a:lnTo>
                                  <a:pt x="6591605"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38224" style="width:519.024pt;height:0.283447pt;mso-position-horizontal-relative:char;mso-position-vertical-relative:line" coordsize="65916,36">
                <v:shape id="Shape 47040" style="position:absolute;width:65916;height:91;left:0;top:0;" coordsize="6591605,9144" path="m0,0l6591605,0l6591605,9144l0,9144l0,0">
                  <v:stroke weight="0pt" endcap="flat" joinstyle="miter" miterlimit="10" on="false" color="#000000" opacity="0"/>
                  <v:fill on="true" color="#181717"/>
                </v:shape>
              </v:group>
            </w:pict>
          </mc:Fallback>
        </mc:AlternateContent>
      </w:r>
    </w:p>
    <w:p w14:paraId="6CB314F9" w14:textId="77777777" w:rsidR="006203C2" w:rsidRDefault="006203C2">
      <w:pPr>
        <w:sectPr w:rsidR="006203C2">
          <w:headerReference w:type="even" r:id="rId17"/>
          <w:headerReference w:type="default" r:id="rId18"/>
          <w:headerReference w:type="first" r:id="rId19"/>
          <w:pgSz w:w="11906" w:h="15874"/>
          <w:pgMar w:top="731" w:right="2907" w:bottom="969" w:left="850" w:header="720" w:footer="720" w:gutter="0"/>
          <w:pgNumType w:start="207"/>
          <w:cols w:space="720"/>
          <w:titlePg/>
        </w:sectPr>
      </w:pPr>
    </w:p>
    <w:p w14:paraId="2D388693" w14:textId="77777777" w:rsidR="006203C2" w:rsidRDefault="001C0388">
      <w:pPr>
        <w:pStyle w:val="1"/>
        <w:tabs>
          <w:tab w:val="center" w:pos="1598"/>
        </w:tabs>
        <w:ind w:left="-15" w:firstLine="0"/>
      </w:pPr>
      <w:r>
        <w:t>a r t i c l e</w:t>
      </w:r>
      <w:r>
        <w:tab/>
        <w:t>i n f o</w:t>
      </w:r>
    </w:p>
    <w:p w14:paraId="6C8F8174" w14:textId="77777777" w:rsidR="006203C2" w:rsidRDefault="001C0388">
      <w:pPr>
        <w:spacing w:after="62" w:line="259" w:lineRule="auto"/>
        <w:ind w:right="-520" w:firstLine="0"/>
        <w:jc w:val="left"/>
      </w:pPr>
      <w:r>
        <w:rPr>
          <w:rFonts w:ascii="Calibri" w:eastAsia="Calibri" w:hAnsi="Calibri" w:cs="Calibri"/>
          <w:noProof/>
          <w:color w:val="000000"/>
          <w:sz w:val="22"/>
        </w:rPr>
        <mc:AlternateContent>
          <mc:Choice Requires="wpg">
            <w:drawing>
              <wp:inline distT="0" distB="0" distL="0" distR="0" wp14:anchorId="4DFAFB38" wp14:editId="30848071">
                <wp:extent cx="1691996" cy="2880"/>
                <wp:effectExtent l="0" t="0" r="0" b="0"/>
                <wp:docPr id="38223" name="Group 38223"/>
                <wp:cNvGraphicFramePr/>
                <a:graphic xmlns:a="http://schemas.openxmlformats.org/drawingml/2006/main">
                  <a:graphicData uri="http://schemas.microsoft.com/office/word/2010/wordprocessingGroup">
                    <wpg:wgp>
                      <wpg:cNvGrpSpPr/>
                      <wpg:grpSpPr>
                        <a:xfrm>
                          <a:off x="0" y="0"/>
                          <a:ext cx="1691996" cy="2880"/>
                          <a:chOff x="0" y="0"/>
                          <a:chExt cx="1691996" cy="2880"/>
                        </a:xfrm>
                      </wpg:grpSpPr>
                      <wps:wsp>
                        <wps:cNvPr id="47041" name="Shape 47041"/>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38223" style="width:133.228pt;height:0.226807pt;mso-position-horizontal-relative:char;mso-position-vertical-relative:line" coordsize="16919,28">
                <v:shape id="Shape 47042" style="position:absolute;width:16919;height:91;left:0;top:0;" coordsize="1691996,9144" path="m0,0l1691996,0l1691996,9144l0,9144l0,0">
                  <v:stroke weight="0pt" endcap="flat" joinstyle="miter" miterlimit="10" on="false" color="#000000" opacity="0"/>
                  <v:fill on="true" color="#181717"/>
                </v:shape>
              </v:group>
            </w:pict>
          </mc:Fallback>
        </mc:AlternateContent>
      </w:r>
    </w:p>
    <w:p w14:paraId="586626FD" w14:textId="77777777" w:rsidR="006203C2" w:rsidRDefault="001C0388">
      <w:pPr>
        <w:spacing w:after="12" w:line="259" w:lineRule="auto"/>
        <w:ind w:left="-5" w:hanging="10"/>
        <w:jc w:val="left"/>
      </w:pPr>
      <w:r>
        <w:rPr>
          <w:sz w:val="13"/>
        </w:rPr>
        <w:t>Article history:</w:t>
      </w:r>
    </w:p>
    <w:p w14:paraId="61F2AED2" w14:textId="77777777" w:rsidR="006203C2" w:rsidRDefault="001C0388">
      <w:pPr>
        <w:spacing w:after="3" w:line="269" w:lineRule="auto"/>
        <w:ind w:left="-5" w:hanging="10"/>
      </w:pPr>
      <w:r>
        <w:rPr>
          <w:sz w:val="13"/>
        </w:rPr>
        <w:t>Received 29 April 2015</w:t>
      </w:r>
    </w:p>
    <w:p w14:paraId="3629923F" w14:textId="77777777" w:rsidR="006203C2" w:rsidRDefault="001C0388">
      <w:pPr>
        <w:spacing w:after="3" w:line="269" w:lineRule="auto"/>
        <w:ind w:left="-5" w:hanging="10"/>
      </w:pPr>
      <w:r>
        <w:rPr>
          <w:sz w:val="13"/>
        </w:rPr>
        <w:t>Received in revised form 19 July 2015</w:t>
      </w:r>
    </w:p>
    <w:p w14:paraId="73DC3A33" w14:textId="77777777" w:rsidR="006203C2" w:rsidRDefault="001C0388">
      <w:pPr>
        <w:spacing w:after="3" w:line="269" w:lineRule="auto"/>
        <w:ind w:left="-5" w:right="164" w:hanging="10"/>
      </w:pPr>
      <w:r>
        <w:rPr>
          <w:sz w:val="13"/>
        </w:rPr>
        <w:t>Accepted 22 July 2015 Available online 8 September 2015</w:t>
      </w:r>
    </w:p>
    <w:p w14:paraId="62B1A306" w14:textId="77777777" w:rsidR="006203C2" w:rsidRDefault="001C0388">
      <w:pPr>
        <w:spacing w:after="75" w:line="259" w:lineRule="auto"/>
        <w:ind w:right="-520" w:firstLine="0"/>
        <w:jc w:val="left"/>
      </w:pPr>
      <w:r>
        <w:rPr>
          <w:rFonts w:ascii="Calibri" w:eastAsia="Calibri" w:hAnsi="Calibri" w:cs="Calibri"/>
          <w:noProof/>
          <w:color w:val="000000"/>
          <w:sz w:val="22"/>
        </w:rPr>
        <mc:AlternateContent>
          <mc:Choice Requires="wpg">
            <w:drawing>
              <wp:inline distT="0" distB="0" distL="0" distR="0" wp14:anchorId="66403482" wp14:editId="482B47AD">
                <wp:extent cx="1691996" cy="3600"/>
                <wp:effectExtent l="0" t="0" r="0" b="0"/>
                <wp:docPr id="38228" name="Group 38228"/>
                <wp:cNvGraphicFramePr/>
                <a:graphic xmlns:a="http://schemas.openxmlformats.org/drawingml/2006/main">
                  <a:graphicData uri="http://schemas.microsoft.com/office/word/2010/wordprocessingGroup">
                    <wpg:wgp>
                      <wpg:cNvGrpSpPr/>
                      <wpg:grpSpPr>
                        <a:xfrm>
                          <a:off x="0" y="0"/>
                          <a:ext cx="1691996" cy="3600"/>
                          <a:chOff x="0" y="0"/>
                          <a:chExt cx="1691996" cy="3600"/>
                        </a:xfrm>
                      </wpg:grpSpPr>
                      <wps:wsp>
                        <wps:cNvPr id="47043" name="Shape 47043"/>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38228" style="width:133.228pt;height:0.283478pt;mso-position-horizontal-relative:char;mso-position-vertical-relative:line" coordsize="16919,36">
                <v:shape id="Shape 47044" style="position:absolute;width:16919;height:91;left:0;top:0;" coordsize="1691996,9144" path="m0,0l1691996,0l1691996,9144l0,9144l0,0">
                  <v:stroke weight="0pt" endcap="flat" joinstyle="miter" miterlimit="10" on="false" color="#000000" opacity="0"/>
                  <v:fill on="true" color="#181717"/>
                </v:shape>
              </v:group>
            </w:pict>
          </mc:Fallback>
        </mc:AlternateContent>
      </w:r>
    </w:p>
    <w:p w14:paraId="53C7F79E" w14:textId="77777777" w:rsidR="006203C2" w:rsidRDefault="001C0388">
      <w:pPr>
        <w:spacing w:after="12" w:line="259" w:lineRule="auto"/>
        <w:ind w:left="-5" w:hanging="10"/>
        <w:jc w:val="left"/>
      </w:pPr>
      <w:r>
        <w:rPr>
          <w:sz w:val="13"/>
        </w:rPr>
        <w:t>Keywords:</w:t>
      </w:r>
    </w:p>
    <w:p w14:paraId="39734B74" w14:textId="77777777" w:rsidR="006203C2" w:rsidRDefault="001C0388">
      <w:pPr>
        <w:spacing w:after="3" w:line="269" w:lineRule="auto"/>
        <w:ind w:left="-5" w:hanging="10"/>
      </w:pPr>
      <w:r>
        <w:rPr>
          <w:sz w:val="13"/>
        </w:rPr>
        <w:t>Detrital zircon</w:t>
      </w:r>
    </w:p>
    <w:p w14:paraId="17227FED" w14:textId="77777777" w:rsidR="006203C2" w:rsidRDefault="001C0388">
      <w:pPr>
        <w:spacing w:after="3" w:line="269" w:lineRule="auto"/>
        <w:ind w:left="-5" w:hanging="10"/>
      </w:pPr>
      <w:r>
        <w:rPr>
          <w:sz w:val="13"/>
        </w:rPr>
        <w:t>Eastern Himalayan syntaxis</w:t>
      </w:r>
    </w:p>
    <w:p w14:paraId="21927852" w14:textId="77777777" w:rsidR="006203C2" w:rsidRDefault="001C0388">
      <w:pPr>
        <w:spacing w:after="3" w:line="269" w:lineRule="auto"/>
        <w:ind w:left="-5" w:hanging="10"/>
      </w:pPr>
      <w:r>
        <w:rPr>
          <w:sz w:val="13"/>
        </w:rPr>
        <w:t>Greater Himalayan Sequence</w:t>
      </w:r>
    </w:p>
    <w:p w14:paraId="0B1EB7BC" w14:textId="77777777" w:rsidR="006203C2" w:rsidRDefault="001C0388">
      <w:pPr>
        <w:spacing w:after="3" w:line="269" w:lineRule="auto"/>
        <w:ind w:left="-5" w:hanging="10"/>
      </w:pPr>
      <w:r>
        <w:rPr>
          <w:sz w:val="13"/>
        </w:rPr>
        <w:t>South Lhasa terrane</w:t>
      </w:r>
    </w:p>
    <w:p w14:paraId="347B67E3" w14:textId="77777777" w:rsidR="006203C2" w:rsidRDefault="001C0388">
      <w:pPr>
        <w:spacing w:after="3" w:line="269" w:lineRule="auto"/>
        <w:ind w:left="-5" w:hanging="10"/>
      </w:pPr>
      <w:r>
        <w:rPr>
          <w:sz w:val="13"/>
        </w:rPr>
        <w:t>Paleogeography</w:t>
      </w:r>
    </w:p>
    <w:p w14:paraId="7D4D38F7" w14:textId="77777777" w:rsidR="006203C2" w:rsidRDefault="001C0388">
      <w:pPr>
        <w:pStyle w:val="1"/>
        <w:ind w:left="-5"/>
      </w:pPr>
      <w:r>
        <w:t>a b s t r a c t</w:t>
      </w:r>
    </w:p>
    <w:p w14:paraId="168F6334" w14:textId="77777777" w:rsidR="006203C2" w:rsidRDefault="001C0388">
      <w:pPr>
        <w:spacing w:after="68" w:line="259" w:lineRule="auto"/>
        <w:ind w:firstLine="0"/>
        <w:jc w:val="left"/>
      </w:pPr>
      <w:r>
        <w:rPr>
          <w:rFonts w:ascii="Calibri" w:eastAsia="Calibri" w:hAnsi="Calibri" w:cs="Calibri"/>
          <w:noProof/>
          <w:color w:val="000000"/>
          <w:sz w:val="22"/>
        </w:rPr>
        <mc:AlternateContent>
          <mc:Choice Requires="wpg">
            <w:drawing>
              <wp:inline distT="0" distB="0" distL="0" distR="0" wp14:anchorId="3F6999A1" wp14:editId="513790E6">
                <wp:extent cx="4503598" cy="2880"/>
                <wp:effectExtent l="0" t="0" r="0" b="0"/>
                <wp:docPr id="38225" name="Group 38225"/>
                <wp:cNvGraphicFramePr/>
                <a:graphic xmlns:a="http://schemas.openxmlformats.org/drawingml/2006/main">
                  <a:graphicData uri="http://schemas.microsoft.com/office/word/2010/wordprocessingGroup">
                    <wpg:wgp>
                      <wpg:cNvGrpSpPr/>
                      <wpg:grpSpPr>
                        <a:xfrm>
                          <a:off x="0" y="0"/>
                          <a:ext cx="4503598" cy="2880"/>
                          <a:chOff x="0" y="0"/>
                          <a:chExt cx="4503598" cy="2880"/>
                        </a:xfrm>
                      </wpg:grpSpPr>
                      <wps:wsp>
                        <wps:cNvPr id="47045" name="Shape 47045"/>
                        <wps:cNvSpPr/>
                        <wps:spPr>
                          <a:xfrm>
                            <a:off x="0"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38225" style="width:354.614pt;height:0.226807pt;mso-position-horizontal-relative:char;mso-position-vertical-relative:line" coordsize="45035,28">
                <v:shape id="Shape 47046" style="position:absolute;width:45035;height:91;left:0;top:0;" coordsize="4503598,9144" path="m0,0l4503598,0l4503598,9144l0,9144l0,0">
                  <v:stroke weight="0pt" endcap="flat" joinstyle="miter" miterlimit="10" on="false" color="#000000" opacity="0"/>
                  <v:fill on="true" color="#181717"/>
                </v:shape>
              </v:group>
            </w:pict>
          </mc:Fallback>
        </mc:AlternateContent>
      </w:r>
    </w:p>
    <w:p w14:paraId="15DD84F4" w14:textId="77777777" w:rsidR="006203C2" w:rsidRDefault="001C0388">
      <w:pPr>
        <w:spacing w:after="0" w:line="289" w:lineRule="auto"/>
        <w:ind w:firstLine="0"/>
      </w:pPr>
      <w:r>
        <w:rPr>
          <w:sz w:val="14"/>
        </w:rPr>
        <w:t>The origin of the Greater Himalayan Sequence in the Himalaya and the paleogeographic position of the Lhasa terrane within Gondwanaland remain controversial. In the Eastern Himalayan syntaxis, the basement complexes of the northeastern Ind</w:t>
      </w:r>
      <w:r>
        <w:rPr>
          <w:sz w:val="14"/>
        </w:rPr>
        <w:t>ian plate (Namche Barwa Complex) and the South Lhasa terrane (Nyingchi Complex) can be studied to explore these issues. Detrital zircons from the metasedimentary rocks in the Namche Barwa Complex and Nyingchi Complex yield similar U</w:t>
      </w:r>
      <w:r>
        <w:rPr>
          <w:rFonts w:ascii="Calibri" w:eastAsia="Calibri" w:hAnsi="Calibri" w:cs="Calibri"/>
          <w:sz w:val="14"/>
        </w:rPr>
        <w:t>–</w:t>
      </w:r>
      <w:r>
        <w:rPr>
          <w:sz w:val="14"/>
        </w:rPr>
        <w:t>Pb age spectra, with ma</w:t>
      </w:r>
      <w:r>
        <w:rPr>
          <w:sz w:val="14"/>
        </w:rPr>
        <w:t>jor age populations of 1.00</w:t>
      </w:r>
      <w:r>
        <w:rPr>
          <w:rFonts w:ascii="Calibri" w:eastAsia="Calibri" w:hAnsi="Calibri" w:cs="Calibri"/>
          <w:sz w:val="14"/>
        </w:rPr>
        <w:t>–</w:t>
      </w:r>
      <w:r>
        <w:rPr>
          <w:sz w:val="14"/>
        </w:rPr>
        <w:t>1.20 Ga, 1.30</w:t>
      </w:r>
      <w:r>
        <w:rPr>
          <w:rFonts w:ascii="Calibri" w:eastAsia="Calibri" w:hAnsi="Calibri" w:cs="Calibri"/>
          <w:sz w:val="14"/>
        </w:rPr>
        <w:t>–</w:t>
      </w:r>
      <w:r>
        <w:rPr>
          <w:sz w:val="14"/>
        </w:rPr>
        <w:t>1.45 Ga, 1.50</w:t>
      </w:r>
      <w:r>
        <w:rPr>
          <w:rFonts w:ascii="Calibri" w:eastAsia="Calibri" w:hAnsi="Calibri" w:cs="Calibri"/>
          <w:sz w:val="14"/>
        </w:rPr>
        <w:t>–</w:t>
      </w:r>
      <w:r>
        <w:rPr>
          <w:sz w:val="14"/>
        </w:rPr>
        <w:t>1.65 Ga and 1.70</w:t>
      </w:r>
      <w:r>
        <w:rPr>
          <w:rFonts w:ascii="Calibri" w:eastAsia="Calibri" w:hAnsi="Calibri" w:cs="Calibri"/>
          <w:sz w:val="14"/>
        </w:rPr>
        <w:t>–</w:t>
      </w:r>
      <w:r>
        <w:rPr>
          <w:sz w:val="14"/>
        </w:rPr>
        <w:t xml:space="preserve">1.80 Ga. The maximum depositional ages for their sedimentary protoliths are ~1.0 Ga based on the mean ages of the youngest three detrital zircons. Their minimum depositional ages are </w:t>
      </w:r>
      <w:r>
        <w:rPr>
          <w:sz w:val="14"/>
        </w:rPr>
        <w:t>~477 Ma for the Namche Barwa Complex and ~499 Ma for the Nyingchi Complex. Detrital zircons from the Namche Barwa Complex and Nyingchi Complex also display similar trace-element signatures and Hf isotopic composition, indicating that they were derived from</w:t>
      </w:r>
      <w:r>
        <w:rPr>
          <w:sz w:val="14"/>
        </w:rPr>
        <w:t xml:space="preserve"> common provenance. The trace-element signatures of 1.30</w:t>
      </w:r>
      <w:r>
        <w:rPr>
          <w:rFonts w:ascii="Calibri" w:eastAsia="Calibri" w:hAnsi="Calibri" w:cs="Calibri"/>
          <w:sz w:val="14"/>
        </w:rPr>
        <w:t>–</w:t>
      </w:r>
      <w:r>
        <w:rPr>
          <w:sz w:val="14"/>
        </w:rPr>
        <w:t>1.45 Ga detrital zircons indicate that the 1.3</w:t>
      </w:r>
      <w:r>
        <w:rPr>
          <w:rFonts w:ascii="Calibri" w:eastAsia="Calibri" w:hAnsi="Calibri" w:cs="Calibri"/>
          <w:sz w:val="14"/>
        </w:rPr>
        <w:t>–</w:t>
      </w:r>
      <w:r>
        <w:rPr>
          <w:sz w:val="14"/>
        </w:rPr>
        <w:t>1.5 Ga alkalic and ma</w:t>
      </w:r>
      <w:r>
        <w:rPr>
          <w:rFonts w:ascii="Calibri" w:eastAsia="Calibri" w:hAnsi="Calibri" w:cs="Calibri"/>
          <w:sz w:val="14"/>
        </w:rPr>
        <w:t>fi</w:t>
      </w:r>
      <w:r>
        <w:rPr>
          <w:sz w:val="14"/>
        </w:rPr>
        <w:t>c rocks belt in the southeastern India is a potential provenance. Most 1.50</w:t>
      </w:r>
      <w:r>
        <w:rPr>
          <w:rFonts w:ascii="Calibri" w:eastAsia="Calibri" w:hAnsi="Calibri" w:cs="Calibri"/>
          <w:sz w:val="14"/>
        </w:rPr>
        <w:t>–</w:t>
      </w:r>
      <w:r>
        <w:rPr>
          <w:sz w:val="14"/>
        </w:rPr>
        <w:t xml:space="preserve">1.65 Ga zircons have positive </w:t>
      </w:r>
      <w:r>
        <w:rPr>
          <w:rFonts w:ascii="Calibri" w:eastAsia="Calibri" w:hAnsi="Calibri" w:cs="Calibri"/>
          <w:sz w:val="14"/>
        </w:rPr>
        <w:t>ε</w:t>
      </w:r>
      <w:r>
        <w:rPr>
          <w:sz w:val="14"/>
          <w:vertAlign w:val="subscript"/>
        </w:rPr>
        <w:t>Hf</w:t>
      </w:r>
      <w:r>
        <w:rPr>
          <w:sz w:val="14"/>
        </w:rPr>
        <w:t>(t) values (+1.2 to +9.0), and most 1.70</w:t>
      </w:r>
      <w:r>
        <w:rPr>
          <w:rFonts w:ascii="Calibri" w:eastAsia="Calibri" w:hAnsi="Calibri" w:cs="Calibri"/>
          <w:sz w:val="14"/>
        </w:rPr>
        <w:t>–</w:t>
      </w:r>
      <w:r>
        <w:rPr>
          <w:sz w:val="14"/>
        </w:rPr>
        <w:t xml:space="preserve">1.80 Ga zircons have negative </w:t>
      </w:r>
      <w:r>
        <w:rPr>
          <w:rFonts w:ascii="Calibri" w:eastAsia="Calibri" w:hAnsi="Calibri" w:cs="Calibri"/>
          <w:sz w:val="14"/>
        </w:rPr>
        <w:t>ε</w:t>
      </w:r>
      <w:r>
        <w:rPr>
          <w:sz w:val="14"/>
          <w:vertAlign w:val="subscript"/>
        </w:rPr>
        <w:t>Hf</w:t>
      </w:r>
      <w:r>
        <w:rPr>
          <w:sz w:val="14"/>
        </w:rPr>
        <w:t>(t) values (</w:t>
      </w:r>
      <w:r>
        <w:rPr>
          <w:rFonts w:ascii="Calibri" w:eastAsia="Calibri" w:hAnsi="Calibri" w:cs="Calibri"/>
          <w:sz w:val="14"/>
        </w:rPr>
        <w:t>−</w:t>
      </w:r>
      <w:r>
        <w:rPr>
          <w:sz w:val="14"/>
        </w:rPr>
        <w:t xml:space="preserve">7.1 to </w:t>
      </w:r>
      <w:r>
        <w:rPr>
          <w:rFonts w:ascii="Calibri" w:eastAsia="Calibri" w:hAnsi="Calibri" w:cs="Calibri"/>
          <w:sz w:val="14"/>
        </w:rPr>
        <w:t>−</w:t>
      </w:r>
      <w:r>
        <w:rPr>
          <w:sz w:val="14"/>
        </w:rPr>
        <w:t>1.9), which are compatible with those of the Paleo- to Mesoproterozoic orthogneisses in the Namche Barwa Complex. Provenance analysis indicates that the southern</w:t>
      </w:r>
      <w:r>
        <w:rPr>
          <w:sz w:val="14"/>
        </w:rPr>
        <w:t xml:space="preserve"> Indian Shield, South Lhasa terrane and probably Eastern Antarctica were the potential detrital sources. Combined with previous studies, our results suggest that: (1) the Namche Barwa Complex is the northeastern extension of the Greater Himalaya Sequence; </w:t>
      </w:r>
      <w:r>
        <w:rPr>
          <w:sz w:val="14"/>
        </w:rPr>
        <w:t>(2) the metasedimentary rocks in the Namche Barwa Complex represent distal deposits of the northern Indian margin relative to the Lesser Himalaya; (3) the South Lhasa terrane was tectonically linked to northern India before the Cambrian.</w:t>
      </w:r>
    </w:p>
    <w:p w14:paraId="6E424DEB" w14:textId="77777777" w:rsidR="006203C2" w:rsidRDefault="001C0388">
      <w:pPr>
        <w:spacing w:after="0" w:line="259" w:lineRule="auto"/>
        <w:ind w:right="7" w:firstLine="0"/>
        <w:jc w:val="righ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5BBEB878" wp14:editId="3EB7C988">
                <wp:simplePos x="0" y="0"/>
                <wp:positionH relativeFrom="margin">
                  <wp:posOffset>111628</wp:posOffset>
                </wp:positionH>
                <wp:positionV relativeFrom="paragraph">
                  <wp:posOffset>223799</wp:posOffset>
                </wp:positionV>
                <wp:extent cx="6591592" cy="3599"/>
                <wp:effectExtent l="0" t="0" r="0" b="0"/>
                <wp:wrapTopAndBottom/>
                <wp:docPr id="38226" name="Group 38226"/>
                <wp:cNvGraphicFramePr/>
                <a:graphic xmlns:a="http://schemas.openxmlformats.org/drawingml/2006/main">
                  <a:graphicData uri="http://schemas.microsoft.com/office/word/2010/wordprocessingGroup">
                    <wpg:wgp>
                      <wpg:cNvGrpSpPr/>
                      <wpg:grpSpPr>
                        <a:xfrm>
                          <a:off x="0" y="0"/>
                          <a:ext cx="6591592" cy="3599"/>
                          <a:chOff x="0" y="0"/>
                          <a:chExt cx="6591592" cy="3599"/>
                        </a:xfrm>
                      </wpg:grpSpPr>
                      <wps:wsp>
                        <wps:cNvPr id="47047" name="Shape 47047"/>
                        <wps:cNvSpPr/>
                        <wps:spPr>
                          <a:xfrm>
                            <a:off x="0" y="0"/>
                            <a:ext cx="2091601" cy="9144"/>
                          </a:xfrm>
                          <a:custGeom>
                            <a:avLst/>
                            <a:gdLst/>
                            <a:ahLst/>
                            <a:cxnLst/>
                            <a:rect l="0" t="0" r="0" b="0"/>
                            <a:pathLst>
                              <a:path w="2091601" h="9144">
                                <a:moveTo>
                                  <a:pt x="0" y="0"/>
                                </a:moveTo>
                                <a:lnTo>
                                  <a:pt x="2091601" y="0"/>
                                </a:lnTo>
                                <a:lnTo>
                                  <a:pt x="2091601"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7048" name="Shape 47048"/>
                        <wps:cNvSpPr/>
                        <wps:spPr>
                          <a:xfrm>
                            <a:off x="2087994"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38226" style="width:519.023pt;height:0.283417pt;position:absolute;mso-position-horizontal-relative:margin;mso-position-horizontal:absolute;margin-left:8.78962pt;mso-position-vertical-relative:text;margin-top:17.6219pt;" coordsize="65915,35">
                <v:shape id="Shape 47049" style="position:absolute;width:20916;height:91;left:0;top:0;" coordsize="2091601,9144" path="m0,0l2091601,0l2091601,9144l0,9144l0,0">
                  <v:stroke weight="0pt" endcap="flat" joinstyle="miter" miterlimit="10" on="false" color="#000000" opacity="0"/>
                  <v:fill on="true" color="#181717"/>
                </v:shape>
                <v:shape id="Shape 47050" style="position:absolute;width:45035;height:91;left:20879;top:0;" coordsize="4503598,9144" path="m0,0l4503598,0l4503598,9144l0,9144l0,0">
                  <v:stroke weight="0pt" endcap="flat" joinstyle="miter" miterlimit="10" on="false" color="#000000" opacity="0"/>
                  <v:fill on="true" color="#181717"/>
                </v:shape>
                <w10:wrap type="topAndBottom"/>
              </v:group>
            </w:pict>
          </mc:Fallback>
        </mc:AlternateContent>
      </w:r>
      <w:r>
        <w:rPr>
          <w:sz w:val="14"/>
        </w:rPr>
        <w:t>© 2015 Internatio</w:t>
      </w:r>
      <w:r>
        <w:rPr>
          <w:sz w:val="14"/>
        </w:rPr>
        <w:t>nal Association for Gondwana Research. Published by Elsevier B.V. All rights reserved.</w:t>
      </w:r>
    </w:p>
    <w:p w14:paraId="00B422F1" w14:textId="77777777" w:rsidR="006203C2" w:rsidRDefault="006203C2">
      <w:pPr>
        <w:sectPr w:rsidR="006203C2">
          <w:type w:val="continuous"/>
          <w:pgSz w:w="11906" w:h="15874"/>
          <w:pgMar w:top="1440" w:right="668" w:bottom="1440" w:left="850" w:header="720" w:footer="720" w:gutter="0"/>
          <w:cols w:num="2" w:space="720" w:equalWidth="0">
            <w:col w:w="2145" w:space="1144"/>
            <w:col w:w="7099"/>
          </w:cols>
        </w:sectPr>
      </w:pPr>
    </w:p>
    <w:p w14:paraId="19AD20B0" w14:textId="77777777" w:rsidR="006203C2" w:rsidRDefault="001C0388">
      <w:pPr>
        <w:pStyle w:val="2"/>
        <w:ind w:left="-5"/>
      </w:pPr>
      <w:r>
        <w:t>1. Introduction</w:t>
      </w:r>
    </w:p>
    <w:p w14:paraId="21CBCF11" w14:textId="77777777" w:rsidR="006203C2" w:rsidRDefault="001C0388">
      <w:pPr>
        <w:spacing w:after="250"/>
        <w:ind w:left="-15" w:right="-13"/>
      </w:pPr>
      <w:r>
        <w:t>The Himalaya-Tibetan orogen was built upon a complex tectonic collage resulting from several continental collision events since th</w:t>
      </w:r>
      <w:r>
        <w:t>e Early Paleozoic (</w:t>
      </w:r>
      <w:r>
        <w:rPr>
          <w:color w:val="422874"/>
        </w:rPr>
        <w:t>Allègre et al., 1984; Yin and Harrison, 2000; Zhu et al., 2013</w:t>
      </w:r>
      <w:r>
        <w:t>). From north to south, it consists of the Kunlun</w:t>
      </w:r>
      <w:r>
        <w:rPr>
          <w:rFonts w:ascii="Calibri" w:eastAsia="Calibri" w:hAnsi="Calibri" w:cs="Calibri"/>
        </w:rPr>
        <w:t>–</w:t>
      </w:r>
      <w:r>
        <w:t>Qaidam, Songpan</w:t>
      </w:r>
      <w:r>
        <w:rPr>
          <w:rFonts w:ascii="Calibri" w:eastAsia="Calibri" w:hAnsi="Calibri" w:cs="Calibri"/>
        </w:rPr>
        <w:t>–</w:t>
      </w:r>
      <w:r>
        <w:t>Ganzi, Qiangtang, Lhasa terranes and Himalaya (</w:t>
      </w:r>
      <w:r>
        <w:rPr>
          <w:color w:val="422874"/>
        </w:rPr>
        <w:t>Fig. 1</w:t>
      </w:r>
      <w:r>
        <w:t>a), which are separated by the Anyimaqen</w:t>
      </w:r>
      <w:r>
        <w:rPr>
          <w:rFonts w:ascii="Calibri" w:eastAsia="Calibri" w:hAnsi="Calibri" w:cs="Calibri"/>
        </w:rPr>
        <w:t>–</w:t>
      </w:r>
      <w:r>
        <w:t>Muztagh suture,</w:t>
      </w:r>
      <w:r>
        <w:t xml:space="preserve"> Jinshajiang suture, Bangong</w:t>
      </w:r>
      <w:r>
        <w:rPr>
          <w:rFonts w:ascii="Calibri" w:eastAsia="Calibri" w:hAnsi="Calibri" w:cs="Calibri"/>
        </w:rPr>
        <w:t>–</w:t>
      </w:r>
      <w:r>
        <w:t>Nujiang suture, and Indus</w:t>
      </w:r>
      <w:r>
        <w:rPr>
          <w:rFonts w:ascii="Calibri" w:eastAsia="Calibri" w:hAnsi="Calibri" w:cs="Calibri"/>
        </w:rPr>
        <w:t>–</w:t>
      </w:r>
      <w:r>
        <w:t>Tsangpo suture, respectively. Reconstruction of the Neoproterozoic</w:t>
      </w:r>
      <w:r>
        <w:rPr>
          <w:rFonts w:ascii="Calibri" w:eastAsia="Calibri" w:hAnsi="Calibri" w:cs="Calibri"/>
        </w:rPr>
        <w:t>–</w:t>
      </w:r>
      <w:r>
        <w:t>Paleozoic paleogeography for different terranes, such as the Himalaya, Lhasa and Qiangtang terranes, is therefore of critical importan</w:t>
      </w:r>
      <w:r>
        <w:t>ce to our understanding of the formation and evolution of the Himalaya-Tibetan orogen (</w:t>
      </w:r>
      <w:r>
        <w:rPr>
          <w:color w:val="422874"/>
        </w:rPr>
        <w:t>Allègre et al., 1984; DeCelles et al., 2000; Yin and Harrison, 2000; Myrow et al., 2003;</w:t>
      </w:r>
    </w:p>
    <w:tbl>
      <w:tblPr>
        <w:tblStyle w:val="TableGrid"/>
        <w:tblW w:w="4278" w:type="dxa"/>
        <w:tblInd w:w="0" w:type="dxa"/>
        <w:tblCellMar>
          <w:top w:w="0" w:type="dxa"/>
          <w:left w:w="0" w:type="dxa"/>
          <w:bottom w:w="0" w:type="dxa"/>
          <w:right w:w="0" w:type="dxa"/>
        </w:tblCellMar>
        <w:tblLook w:val="04A0" w:firstRow="1" w:lastRow="0" w:firstColumn="1" w:lastColumn="0" w:noHBand="0" w:noVBand="1"/>
      </w:tblPr>
      <w:tblGrid>
        <w:gridCol w:w="4278"/>
      </w:tblGrid>
      <w:tr w:rsidR="006203C2" w14:paraId="5BE8A5B5" w14:textId="77777777">
        <w:trPr>
          <w:trHeight w:val="922"/>
        </w:trPr>
        <w:tc>
          <w:tcPr>
            <w:tcW w:w="4278" w:type="dxa"/>
            <w:tcBorders>
              <w:top w:val="nil"/>
              <w:left w:val="nil"/>
              <w:bottom w:val="nil"/>
              <w:right w:val="nil"/>
            </w:tcBorders>
          </w:tcPr>
          <w:p w14:paraId="22D376F6" w14:textId="77777777" w:rsidR="006203C2" w:rsidRDefault="001C0388">
            <w:pPr>
              <w:spacing w:after="59" w:line="259" w:lineRule="auto"/>
              <w:ind w:left="3" w:firstLine="0"/>
              <w:jc w:val="left"/>
            </w:pPr>
            <w:r>
              <w:rPr>
                <w:rFonts w:ascii="Calibri" w:eastAsia="Calibri" w:hAnsi="Calibri" w:cs="Calibri"/>
                <w:noProof/>
                <w:color w:val="000000"/>
                <w:sz w:val="22"/>
              </w:rPr>
              <mc:AlternateContent>
                <mc:Choice Requires="wpg">
                  <w:drawing>
                    <wp:inline distT="0" distB="0" distL="0" distR="0" wp14:anchorId="2BBB3C80" wp14:editId="490CC906">
                      <wp:extent cx="453606" cy="3600"/>
                      <wp:effectExtent l="0" t="0" r="0" b="0"/>
                      <wp:docPr id="38229" name="Group 38229"/>
                      <wp:cNvGraphicFramePr/>
                      <a:graphic xmlns:a="http://schemas.openxmlformats.org/drawingml/2006/main">
                        <a:graphicData uri="http://schemas.microsoft.com/office/word/2010/wordprocessingGroup">
                          <wpg:wgp>
                            <wpg:cNvGrpSpPr/>
                            <wpg:grpSpPr>
                              <a:xfrm>
                                <a:off x="0" y="0"/>
                                <a:ext cx="453606" cy="3600"/>
                                <a:chOff x="0" y="0"/>
                                <a:chExt cx="453606" cy="3600"/>
                              </a:xfrm>
                            </wpg:grpSpPr>
                            <wps:wsp>
                              <wps:cNvPr id="47051" name="Shape 47051"/>
                              <wps:cNvSpPr/>
                              <wps:spPr>
                                <a:xfrm>
                                  <a:off x="0" y="0"/>
                                  <a:ext cx="453606" cy="9144"/>
                                </a:xfrm>
                                <a:custGeom>
                                  <a:avLst/>
                                  <a:gdLst/>
                                  <a:ahLst/>
                                  <a:cxnLst/>
                                  <a:rect l="0" t="0" r="0" b="0"/>
                                  <a:pathLst>
                                    <a:path w="453606" h="9144">
                                      <a:moveTo>
                                        <a:pt x="0" y="0"/>
                                      </a:moveTo>
                                      <a:lnTo>
                                        <a:pt x="453606" y="0"/>
                                      </a:lnTo>
                                      <a:lnTo>
                                        <a:pt x="45360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38229" style="width:35.717pt;height:0.283447pt;mso-position-horizontal-relative:char;mso-position-vertical-relative:line" coordsize="4536,36">
                      <v:shape id="Shape 47052" style="position:absolute;width:4536;height:91;left:0;top:0;" coordsize="453606,9144" path="m0,0l453606,0l453606,9144l0,9144l0,0">
                        <v:stroke weight="0pt" endcap="flat" joinstyle="miter" miterlimit="10" on="false" color="#000000" opacity="0"/>
                        <v:fill on="true" color="#181717"/>
                      </v:shape>
                    </v:group>
                  </w:pict>
                </mc:Fallback>
              </mc:AlternateContent>
            </w:r>
          </w:p>
          <w:p w14:paraId="25878AE8" w14:textId="77777777" w:rsidR="006203C2" w:rsidRDefault="001C0388">
            <w:pPr>
              <w:spacing w:after="0" w:line="259" w:lineRule="auto"/>
              <w:ind w:firstLine="112"/>
              <w:jc w:val="left"/>
            </w:pPr>
            <w:r>
              <w:rPr>
                <w:rFonts w:ascii="Calibri" w:eastAsia="Calibri" w:hAnsi="Calibri" w:cs="Calibri"/>
                <w:sz w:val="13"/>
              </w:rPr>
              <w:t>⁎</w:t>
            </w:r>
            <w:r>
              <w:rPr>
                <w:rFonts w:ascii="Calibri" w:eastAsia="Calibri" w:hAnsi="Calibri" w:cs="Calibri"/>
                <w:sz w:val="13"/>
              </w:rPr>
              <w:t xml:space="preserve"> </w:t>
            </w:r>
            <w:r>
              <w:rPr>
                <w:sz w:val="13"/>
              </w:rPr>
              <w:t xml:space="preserve">Corresponding author. Tel.: +86 27 67883003; fax: +86 27 67883002. </w:t>
            </w:r>
            <w:r>
              <w:rPr>
                <w:sz w:val="13"/>
              </w:rPr>
              <w:t>E-mail ad</w:t>
            </w:r>
            <w:r>
              <w:rPr>
                <w:sz w:val="13"/>
              </w:rPr>
              <w:t xml:space="preserve">dress: </w:t>
            </w:r>
            <w:r>
              <w:rPr>
                <w:color w:val="422874"/>
                <w:sz w:val="13"/>
              </w:rPr>
              <w:t xml:space="preserve">lguo@cug.edu.cn </w:t>
            </w:r>
            <w:r>
              <w:rPr>
                <w:sz w:val="13"/>
              </w:rPr>
              <w:t xml:space="preserve">(L. Guo). </w:t>
            </w:r>
            <w:hyperlink r:id="rId20">
              <w:r>
                <w:rPr>
                  <w:color w:val="422874"/>
                  <w:sz w:val="13"/>
                </w:rPr>
                <w:t>http://dx.doi.org/10.1016/j.gr.2015.07.013</w:t>
              </w:r>
            </w:hyperlink>
          </w:p>
        </w:tc>
      </w:tr>
    </w:tbl>
    <w:p w14:paraId="0729F486" w14:textId="77777777" w:rsidR="006203C2" w:rsidRDefault="001C0388">
      <w:pPr>
        <w:spacing w:line="266" w:lineRule="auto"/>
        <w:ind w:left="-5" w:hanging="10"/>
        <w:jc w:val="left"/>
      </w:pPr>
      <w:r>
        <w:rPr>
          <w:color w:val="422874"/>
        </w:rPr>
        <w:t>Gehrels et al., 2011; Zhu et al., 2011a, 2013; Zhang et al., 2012a, 2014; McQuarrie et al., 2013</w:t>
      </w:r>
      <w:r>
        <w:t>).</w:t>
      </w:r>
    </w:p>
    <w:p w14:paraId="6F9679B7" w14:textId="77777777" w:rsidR="006203C2" w:rsidRDefault="001C0388">
      <w:pPr>
        <w:ind w:left="-15" w:right="-13"/>
      </w:pPr>
      <w:r>
        <w:t>The paleogeographic position of Lhasa terrane within Gondwanaland remains a matter of dispute. Traditionally, the Lhasa terrane was sandwiched between the In</w:t>
      </w:r>
      <w:r>
        <w:t>dian plate and Qiangtang terrane (</w:t>
      </w:r>
      <w:r>
        <w:rPr>
          <w:color w:val="422874"/>
        </w:rPr>
        <w:t>Metcalfe, 1996; Yin and Harrison, 2000; Dong et al., 2010; Gehrels et al., 2011; Burrett et al., 2014</w:t>
      </w:r>
      <w:r>
        <w:t>). However, recent studies argued that the Lhasa terrane was located adjacent to Northwest Australia (</w:t>
      </w:r>
      <w:r>
        <w:rPr>
          <w:color w:val="422874"/>
        </w:rPr>
        <w:t>Ferrari et al., 200</w:t>
      </w:r>
      <w:r>
        <w:rPr>
          <w:color w:val="422874"/>
        </w:rPr>
        <w:t>8; Zhu et al., 2011a; Ran et al., 2012</w:t>
      </w:r>
      <w:r>
        <w:t>). The Lhasa terrane can be divided into the South and North Lhasa terranes by the Permian North Gangdese suture (</w:t>
      </w:r>
      <w:r>
        <w:rPr>
          <w:color w:val="422874"/>
        </w:rPr>
        <w:t>Fig. 1</w:t>
      </w:r>
      <w:r>
        <w:t>b) (</w:t>
      </w:r>
      <w:r>
        <w:rPr>
          <w:color w:val="422874"/>
        </w:rPr>
        <w:t>Yang et al., 2009; Zhang et al., 2014</w:t>
      </w:r>
      <w:r>
        <w:t xml:space="preserve">). </w:t>
      </w:r>
      <w:r>
        <w:rPr>
          <w:color w:val="422874"/>
        </w:rPr>
        <w:t xml:space="preserve">Zhang et al. (2012a, 2014) </w:t>
      </w:r>
      <w:r>
        <w:t>proposed that the North Lhasa terrane might have been derived from the northern segment of the East African Orogen, and the South Lhasa terrane might be related to Northwest Australia or northern India. The evidence supporting the Australian af</w:t>
      </w:r>
      <w:r>
        <w:rPr>
          <w:rFonts w:ascii="Calibri" w:eastAsia="Calibri" w:hAnsi="Calibri" w:cs="Calibri"/>
        </w:rPr>
        <w:t>fi</w:t>
      </w:r>
      <w:r>
        <w:t>nity is th</w:t>
      </w:r>
      <w:r>
        <w:t>at detrital zircon age spectra of Carboniferous</w:t>
      </w:r>
      <w:r>
        <w:rPr>
          <w:rFonts w:ascii="Calibri" w:eastAsia="Calibri" w:hAnsi="Calibri" w:cs="Calibri"/>
        </w:rPr>
        <w:t xml:space="preserve">– </w:t>
      </w:r>
      <w:r>
        <w:t xml:space="preserve">Permian sedimentary rocks in the North Lhasa terrane are </w:t>
      </w:r>
      <w:proofErr w:type="gramStart"/>
      <w:r>
        <w:t>similar to</w:t>
      </w:r>
      <w:proofErr w:type="gramEnd"/>
      <w:r>
        <w:t xml:space="preserve"> those of Northwest Australia, but different from those of Tethyan</w:t>
      </w:r>
    </w:p>
    <w:p w14:paraId="7AC854CB" w14:textId="77777777" w:rsidR="006203C2" w:rsidRDefault="006203C2">
      <w:pPr>
        <w:sectPr w:rsidR="006203C2">
          <w:type w:val="continuous"/>
          <w:pgSz w:w="11906" w:h="15874"/>
          <w:pgMar w:top="1440" w:right="672" w:bottom="1140" w:left="850" w:header="720" w:footer="720" w:gutter="0"/>
          <w:cols w:num="2" w:space="337"/>
        </w:sectPr>
      </w:pPr>
    </w:p>
    <w:p w14:paraId="7269DE90" w14:textId="77777777" w:rsidR="006203C2" w:rsidRDefault="001C0388">
      <w:pPr>
        <w:spacing w:after="3" w:line="269" w:lineRule="auto"/>
        <w:ind w:left="186" w:hanging="10"/>
      </w:pPr>
      <w:r>
        <w:rPr>
          <w:sz w:val="13"/>
        </w:rPr>
        <w:t>1342-937X/© 2015 International Association for Gondwana</w:t>
      </w:r>
      <w:r>
        <w:rPr>
          <w:sz w:val="13"/>
        </w:rPr>
        <w:t xml:space="preserve"> Research. Published by Elsevier B.V. All rights reserved.</w:t>
      </w:r>
    </w:p>
    <w:p w14:paraId="628C2D07" w14:textId="77777777" w:rsidR="006203C2" w:rsidRDefault="001C0388">
      <w:pPr>
        <w:spacing w:after="250" w:line="259" w:lineRule="auto"/>
        <w:ind w:left="640" w:firstLine="0"/>
        <w:jc w:val="left"/>
      </w:pPr>
      <w:r>
        <w:rPr>
          <w:noProof/>
        </w:rPr>
        <w:lastRenderedPageBreak/>
        <w:drawing>
          <wp:inline distT="0" distB="0" distL="0" distR="0" wp14:anchorId="0A88D2CF" wp14:editId="3E0C0AB1">
            <wp:extent cx="5778716" cy="5764314"/>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21"/>
                    <a:stretch>
                      <a:fillRect/>
                    </a:stretch>
                  </pic:blipFill>
                  <pic:spPr>
                    <a:xfrm>
                      <a:off x="0" y="0"/>
                      <a:ext cx="5778716" cy="5764314"/>
                    </a:xfrm>
                    <a:prstGeom prst="rect">
                      <a:avLst/>
                    </a:prstGeom>
                  </pic:spPr>
                </pic:pic>
              </a:graphicData>
            </a:graphic>
          </wp:inline>
        </w:drawing>
      </w:r>
    </w:p>
    <w:p w14:paraId="36A842FB" w14:textId="77777777" w:rsidR="006203C2" w:rsidRDefault="001C0388">
      <w:pPr>
        <w:spacing w:after="3" w:line="269" w:lineRule="auto"/>
        <w:ind w:left="-5" w:hanging="10"/>
      </w:pPr>
      <w:r>
        <w:rPr>
          <w:rFonts w:ascii="Calibri" w:eastAsia="Calibri" w:hAnsi="Calibri" w:cs="Calibri"/>
          <w:sz w:val="13"/>
        </w:rPr>
        <w:t xml:space="preserve">Fig. 1. </w:t>
      </w:r>
      <w:r>
        <w:rPr>
          <w:sz w:val="13"/>
        </w:rPr>
        <w:t>(a) Tectonic outline of the Himalayan</w:t>
      </w:r>
      <w:r>
        <w:rPr>
          <w:rFonts w:ascii="Calibri" w:eastAsia="Calibri" w:hAnsi="Calibri" w:cs="Calibri"/>
          <w:sz w:val="13"/>
        </w:rPr>
        <w:t>–</w:t>
      </w:r>
      <w:r>
        <w:rPr>
          <w:sz w:val="13"/>
        </w:rPr>
        <w:t>Tibetan Plateau. AMS = Anyimaqen</w:t>
      </w:r>
      <w:r>
        <w:rPr>
          <w:rFonts w:ascii="Calibri" w:eastAsia="Calibri" w:hAnsi="Calibri" w:cs="Calibri"/>
          <w:sz w:val="13"/>
        </w:rPr>
        <w:t>–</w:t>
      </w:r>
      <w:r>
        <w:rPr>
          <w:sz w:val="13"/>
        </w:rPr>
        <w:t>Muztagh suture; BNS = Bangong</w:t>
      </w:r>
      <w:r>
        <w:rPr>
          <w:rFonts w:ascii="Calibri" w:eastAsia="Calibri" w:hAnsi="Calibri" w:cs="Calibri"/>
          <w:sz w:val="13"/>
        </w:rPr>
        <w:t>–</w:t>
      </w:r>
      <w:r>
        <w:rPr>
          <w:sz w:val="13"/>
        </w:rPr>
        <w:t>Nujiang suture; JS = Jinshajiang suture; ITS = Indus</w:t>
      </w:r>
      <w:r>
        <w:rPr>
          <w:rFonts w:ascii="Calibri" w:eastAsia="Calibri" w:hAnsi="Calibri" w:cs="Calibri"/>
          <w:sz w:val="13"/>
        </w:rPr>
        <w:t>–</w:t>
      </w:r>
      <w:r>
        <w:rPr>
          <w:sz w:val="13"/>
        </w:rPr>
        <w:t>Tsangpo suture. (b) Tectonic fram</w:t>
      </w:r>
      <w:r>
        <w:rPr>
          <w:sz w:val="13"/>
        </w:rPr>
        <w:t>ework of the Himalayan orogen and Lhasa terrane (modi</w:t>
      </w:r>
      <w:r>
        <w:rPr>
          <w:rFonts w:ascii="Calibri" w:eastAsia="Calibri" w:hAnsi="Calibri" w:cs="Calibri"/>
          <w:sz w:val="13"/>
        </w:rPr>
        <w:t>fi</w:t>
      </w:r>
      <w:r>
        <w:rPr>
          <w:sz w:val="13"/>
        </w:rPr>
        <w:t xml:space="preserve">ed from </w:t>
      </w:r>
      <w:r>
        <w:rPr>
          <w:color w:val="422874"/>
          <w:sz w:val="13"/>
        </w:rPr>
        <w:t>Yin et al. (2010a)</w:t>
      </w:r>
      <w:r>
        <w:rPr>
          <w:sz w:val="13"/>
        </w:rPr>
        <w:t xml:space="preserve">; </w:t>
      </w:r>
      <w:r>
        <w:rPr>
          <w:color w:val="422874"/>
          <w:sz w:val="13"/>
        </w:rPr>
        <w:t xml:space="preserve">Zhu et al. (2011b) </w:t>
      </w:r>
      <w:r>
        <w:rPr>
          <w:sz w:val="13"/>
        </w:rPr>
        <w:t xml:space="preserve">and </w:t>
      </w:r>
      <w:r>
        <w:rPr>
          <w:color w:val="422874"/>
          <w:sz w:val="13"/>
        </w:rPr>
        <w:t>Yang et al. (2009)</w:t>
      </w:r>
      <w:r>
        <w:rPr>
          <w:sz w:val="13"/>
        </w:rPr>
        <w:t>), showing the location of this study area in the Eastern Himalayan syntaxis. The locations of Songduo eclogite belt (</w:t>
      </w:r>
      <w:r>
        <w:rPr>
          <w:color w:val="422874"/>
          <w:sz w:val="13"/>
        </w:rPr>
        <w:t>Yang et al., 2</w:t>
      </w:r>
      <w:r>
        <w:rPr>
          <w:color w:val="422874"/>
          <w:sz w:val="13"/>
        </w:rPr>
        <w:t>009</w:t>
      </w:r>
      <w:r>
        <w:rPr>
          <w:sz w:val="13"/>
        </w:rPr>
        <w:t>), Pana garnet glaucophane blueschist (</w:t>
      </w:r>
      <w:r>
        <w:rPr>
          <w:color w:val="422874"/>
          <w:sz w:val="13"/>
        </w:rPr>
        <w:t>Liu et al., 2009</w:t>
      </w:r>
      <w:r>
        <w:rPr>
          <w:sz w:val="13"/>
        </w:rPr>
        <w:t>) and Jiali</w:t>
      </w:r>
      <w:r>
        <w:rPr>
          <w:rFonts w:ascii="Calibri" w:eastAsia="Calibri" w:hAnsi="Calibri" w:cs="Calibri"/>
          <w:sz w:val="13"/>
        </w:rPr>
        <w:t>–</w:t>
      </w:r>
      <w:r>
        <w:rPr>
          <w:sz w:val="13"/>
        </w:rPr>
        <w:t>Parlung</w:t>
      </w:r>
      <w:r>
        <w:rPr>
          <w:rFonts w:ascii="Calibri" w:eastAsia="Calibri" w:hAnsi="Calibri" w:cs="Calibri"/>
          <w:sz w:val="13"/>
        </w:rPr>
        <w:t>–</w:t>
      </w:r>
      <w:r>
        <w:rPr>
          <w:sz w:val="13"/>
        </w:rPr>
        <w:t>Tsangpo suture zone (</w:t>
      </w:r>
      <w:r>
        <w:rPr>
          <w:color w:val="422874"/>
          <w:sz w:val="13"/>
        </w:rPr>
        <w:t>Geng et al., 2006</w:t>
      </w:r>
      <w:r>
        <w:rPr>
          <w:sz w:val="13"/>
        </w:rPr>
        <w:t>) are also displayed. Abbreviations: STDS = South Tibet detachment system; MCT = Main Central thrust; MBT = Main Boundary thrust; MFT = Main</w:t>
      </w:r>
      <w:r>
        <w:rPr>
          <w:sz w:val="13"/>
        </w:rPr>
        <w:t xml:space="preserve"> Frontal thrust. (c) Simpli</w:t>
      </w:r>
      <w:r>
        <w:rPr>
          <w:rFonts w:ascii="Calibri" w:eastAsia="Calibri" w:hAnsi="Calibri" w:cs="Calibri"/>
          <w:sz w:val="13"/>
        </w:rPr>
        <w:t>fi</w:t>
      </w:r>
      <w:r>
        <w:rPr>
          <w:sz w:val="13"/>
        </w:rPr>
        <w:t>ed geological map of the Eastern Himalayan syntaxis (modi</w:t>
      </w:r>
      <w:r>
        <w:rPr>
          <w:rFonts w:ascii="Calibri" w:eastAsia="Calibri" w:hAnsi="Calibri" w:cs="Calibri"/>
          <w:sz w:val="13"/>
        </w:rPr>
        <w:t>fi</w:t>
      </w:r>
      <w:r>
        <w:rPr>
          <w:sz w:val="13"/>
        </w:rPr>
        <w:t xml:space="preserve">ed from </w:t>
      </w:r>
      <w:r>
        <w:rPr>
          <w:color w:val="422874"/>
          <w:sz w:val="13"/>
        </w:rPr>
        <w:t xml:space="preserve">Xu et al. (2012) </w:t>
      </w:r>
      <w:r>
        <w:rPr>
          <w:sz w:val="13"/>
        </w:rPr>
        <w:t xml:space="preserve">and </w:t>
      </w:r>
      <w:r>
        <w:rPr>
          <w:color w:val="422874"/>
          <w:sz w:val="13"/>
        </w:rPr>
        <w:t>Zhang et al. (2015)</w:t>
      </w:r>
      <w:r>
        <w:rPr>
          <w:sz w:val="13"/>
        </w:rPr>
        <w:t>), showing the locations of the studied samples and Paleoproterozoic</w:t>
      </w:r>
      <w:r>
        <w:rPr>
          <w:rFonts w:ascii="Calibri" w:eastAsia="Calibri" w:hAnsi="Calibri" w:cs="Calibri"/>
          <w:sz w:val="13"/>
        </w:rPr>
        <w:t>–</w:t>
      </w:r>
      <w:r>
        <w:rPr>
          <w:sz w:val="13"/>
        </w:rPr>
        <w:t>Neoproterozoic magmatic/metamorphic rocks (</w:t>
      </w:r>
      <w:r>
        <w:rPr>
          <w:color w:val="422874"/>
          <w:sz w:val="13"/>
        </w:rPr>
        <w:t>Lin et a</w:t>
      </w:r>
      <w:r>
        <w:rPr>
          <w:color w:val="422874"/>
          <w:sz w:val="13"/>
        </w:rPr>
        <w:t>l., 2013; Xu et al., 2013b</w:t>
      </w:r>
      <w:r>
        <w:rPr>
          <w:sz w:val="13"/>
        </w:rPr>
        <w:t>).</w:t>
      </w:r>
    </w:p>
    <w:p w14:paraId="701E5E10" w14:textId="77777777" w:rsidR="006203C2" w:rsidRDefault="006203C2">
      <w:pPr>
        <w:sectPr w:rsidR="006203C2">
          <w:type w:val="continuous"/>
          <w:pgSz w:w="11906" w:h="15874"/>
          <w:pgMar w:top="1064" w:right="848" w:bottom="969" w:left="675" w:header="720" w:footer="720" w:gutter="0"/>
          <w:cols w:space="720"/>
        </w:sectPr>
      </w:pPr>
    </w:p>
    <w:p w14:paraId="580B8592" w14:textId="77777777" w:rsidR="006203C2" w:rsidRDefault="001C0388">
      <w:pPr>
        <w:ind w:left="-15" w:right="-13" w:firstLine="0"/>
      </w:pPr>
      <w:r>
        <w:t>Himalaya (</w:t>
      </w:r>
      <w:r>
        <w:rPr>
          <w:color w:val="422874"/>
        </w:rPr>
        <w:t>Zhu et al., 2011a, 2013</w:t>
      </w:r>
      <w:r>
        <w:t>). The South Lhasa terrane is the key connection between the Indian plate and the North Lhasa terrane (</w:t>
      </w:r>
      <w:r>
        <w:rPr>
          <w:color w:val="422874"/>
        </w:rPr>
        <w:t>Fig. 1</w:t>
      </w:r>
      <w:r>
        <w:t>b), thus constraining its paleogeographic position is essential for r</w:t>
      </w:r>
      <w:r>
        <w:t>econstructing the paleogeography of the northern East Gondwana. In the Eastern Himalayan syntaxis, the metamorphic basement complexes of the northern Indian plate (Namche Barwa Complex) and the South Lhasa terrane (Nyingchi Complex) can be studied to explo</w:t>
      </w:r>
      <w:r>
        <w:t>re this issue.</w:t>
      </w:r>
    </w:p>
    <w:p w14:paraId="4D101252" w14:textId="77777777" w:rsidR="006203C2" w:rsidRDefault="001C0388">
      <w:pPr>
        <w:spacing w:after="205"/>
        <w:ind w:left="-15" w:right="-13"/>
      </w:pPr>
      <w:r>
        <w:t>In this study, our new data show that the Namche Barwa Complex is likely the northeastern extension of the Greater Himalayan Sequence. The metasedimentary rocks in the Namche Barwa Complex represent the distal deposits of northern Indian mar</w:t>
      </w:r>
      <w:r>
        <w:t>gin. The similar detrital zircon U</w:t>
      </w:r>
      <w:r>
        <w:rPr>
          <w:rFonts w:ascii="Calibri" w:eastAsia="Calibri" w:hAnsi="Calibri" w:cs="Calibri"/>
        </w:rPr>
        <w:t>–</w:t>
      </w:r>
      <w:r>
        <w:t>Pb age spectra, trace-element signatures and Hf isotopic compositions between the Namche Barwa Complex and Nyingchi Complex indicate that their sedimentary protoliths were derived from common provenance, and that the Sout</w:t>
      </w:r>
      <w:r>
        <w:t>h Lhasa terrane was linked to the northern Indian plate before the Cambrian.</w:t>
      </w:r>
    </w:p>
    <w:p w14:paraId="7C9BBD49" w14:textId="77777777" w:rsidR="006203C2" w:rsidRDefault="001C0388">
      <w:pPr>
        <w:pStyle w:val="2"/>
        <w:ind w:left="-5"/>
      </w:pPr>
      <w:r>
        <w:t>2. Geological background and sample descriptions</w:t>
      </w:r>
    </w:p>
    <w:p w14:paraId="7DB99021" w14:textId="77777777" w:rsidR="006203C2" w:rsidRDefault="001C0388">
      <w:pPr>
        <w:spacing w:after="215" w:line="265" w:lineRule="auto"/>
        <w:ind w:left="-5" w:hanging="10"/>
        <w:jc w:val="left"/>
      </w:pPr>
      <w:r>
        <w:t>2.1. Geological background</w:t>
      </w:r>
    </w:p>
    <w:p w14:paraId="52DB3082" w14:textId="77777777" w:rsidR="006203C2" w:rsidRDefault="001C0388">
      <w:pPr>
        <w:ind w:left="-15" w:right="176"/>
      </w:pPr>
      <w:r>
        <w:t>The Himalayan orogenic belt is separated from the Lhasa terrane by Indus</w:t>
      </w:r>
      <w:r>
        <w:rPr>
          <w:rFonts w:ascii="Calibri" w:eastAsia="Calibri" w:hAnsi="Calibri" w:cs="Calibri"/>
        </w:rPr>
        <w:t>–</w:t>
      </w:r>
      <w:r>
        <w:t>Tsangpo suture (</w:t>
      </w:r>
      <w:r>
        <w:rPr>
          <w:color w:val="422874"/>
        </w:rPr>
        <w:t>Fig. 1</w:t>
      </w:r>
      <w:r>
        <w:t>b). It has been divided into four tectonostratigraphic units from south to north: Sub-Himalayan, Lesser Himalayan Sequence (LHS), Greater Himalayan Sequence (GHS</w:t>
      </w:r>
      <w:r>
        <w:t>), and Tethyan Himalayan Sequence (THS), separated by the Main Front thrust, Main Boundary thrust, Main Central thrust, and South Tibetan detachment series, respectively (</w:t>
      </w:r>
      <w:r>
        <w:rPr>
          <w:color w:val="422874"/>
        </w:rPr>
        <w:t>Fig. 1</w:t>
      </w:r>
      <w:r>
        <w:t>b) (</w:t>
      </w:r>
      <w:r>
        <w:rPr>
          <w:color w:val="422874"/>
        </w:rPr>
        <w:t>Yin, 2006</w:t>
      </w:r>
      <w:r>
        <w:t xml:space="preserve">, and references therein). The LHS can be further subdivided into </w:t>
      </w:r>
      <w:r>
        <w:t>lower LHS and upper LHS by an unconformity between Mesoproterozoic and Neoproterozoic (</w:t>
      </w:r>
      <w:r>
        <w:rPr>
          <w:color w:val="422874"/>
        </w:rPr>
        <w:t>McQuarrie et al., 2008, 2013; Kohn et al., 2010; Long et al., 2011</w:t>
      </w:r>
      <w:r>
        <w:t>). The lower LHS consists of Late Paleoproterozoic to the earliest Mesoproterozoic metasedimentary stra</w:t>
      </w:r>
      <w:r>
        <w:t xml:space="preserve">ta with small volume of igneous rocks, and the upper LHS consists of Late </w:t>
      </w:r>
      <w:r>
        <w:lastRenderedPageBreak/>
        <w:t>Mesoproterozoic</w:t>
      </w:r>
      <w:r>
        <w:rPr>
          <w:rFonts w:ascii="Calibri" w:eastAsia="Calibri" w:hAnsi="Calibri" w:cs="Calibri"/>
        </w:rPr>
        <w:t>–</w:t>
      </w:r>
      <w:r>
        <w:t>Early Neoproterozoic to Cambrian strata (</w:t>
      </w:r>
      <w:r>
        <w:rPr>
          <w:color w:val="422874"/>
        </w:rPr>
        <w:t>DeCelles et al., 2000; Yin, 2006; McQuarrie et al., 2008, 2013; Kohn et al., 2010; Myrow et al., 2010; Long et al., 2011; McKenzie et al., 2011</w:t>
      </w:r>
      <w:r>
        <w:t>). The GHS is mainly composed of Neoproterozoic</w:t>
      </w:r>
      <w:r>
        <w:rPr>
          <w:rFonts w:ascii="Calibri" w:eastAsia="Calibri" w:hAnsi="Calibri" w:cs="Calibri"/>
        </w:rPr>
        <w:t>–</w:t>
      </w:r>
      <w:r>
        <w:t>Paleozoic strata, which were intruded by Cambrian</w:t>
      </w:r>
      <w:r>
        <w:rPr>
          <w:rFonts w:ascii="Calibri" w:eastAsia="Calibri" w:hAnsi="Calibri" w:cs="Calibri"/>
        </w:rPr>
        <w:t>–</w:t>
      </w:r>
      <w:r>
        <w:t>Ordovician gran</w:t>
      </w:r>
      <w:r>
        <w:t>itoids and Miocene leucogranites (</w:t>
      </w:r>
      <w:r>
        <w:rPr>
          <w:color w:val="422874"/>
        </w:rPr>
        <w:t>DeCelles et al., 2000; Myrow et al., 2010; Yin, 2006</w:t>
      </w:r>
      <w:r>
        <w:t xml:space="preserve">, and references therein). The THS consists of Proterozoic to Eocene siliciclastic and carbonate sedimentary rocks interbedded with Paleozoic and Mesozoic volcanic rocks </w:t>
      </w:r>
      <w:r>
        <w:t>(</w:t>
      </w:r>
      <w:r>
        <w:rPr>
          <w:color w:val="422874"/>
        </w:rPr>
        <w:t>Brook</w:t>
      </w:r>
      <w:r>
        <w:rPr>
          <w:rFonts w:ascii="Calibri" w:eastAsia="Calibri" w:hAnsi="Calibri" w:cs="Calibri"/>
          <w:color w:val="422874"/>
        </w:rPr>
        <w:t>fi</w:t>
      </w:r>
      <w:r>
        <w:rPr>
          <w:color w:val="422874"/>
        </w:rPr>
        <w:t>eld, 1993; Myrow et al., 2003; Yin, 2006</w:t>
      </w:r>
      <w:r>
        <w:t>, and references therein).</w:t>
      </w:r>
    </w:p>
    <w:p w14:paraId="3DE0C212" w14:textId="77777777" w:rsidR="006203C2" w:rsidRDefault="001C0388">
      <w:pPr>
        <w:ind w:left="176" w:right="-13"/>
      </w:pPr>
      <w:r>
        <w:t>The Lhasa terrane is separated from the Qiangtang terrane to the north by the Bangong</w:t>
      </w:r>
      <w:r>
        <w:rPr>
          <w:rFonts w:ascii="Calibri" w:eastAsia="Calibri" w:hAnsi="Calibri" w:cs="Calibri"/>
        </w:rPr>
        <w:t>–</w:t>
      </w:r>
      <w:r>
        <w:t>Nujiang suture zone and from the Tethyan Himalaya to the south by the Indus</w:t>
      </w:r>
      <w:r>
        <w:rPr>
          <w:rFonts w:ascii="Calibri" w:eastAsia="Calibri" w:hAnsi="Calibri" w:cs="Calibri"/>
        </w:rPr>
        <w:t>–</w:t>
      </w:r>
      <w:r>
        <w:t>Tsangpo suture zone</w:t>
      </w:r>
      <w:r>
        <w:t xml:space="preserve"> (</w:t>
      </w:r>
      <w:r>
        <w:rPr>
          <w:color w:val="422874"/>
        </w:rPr>
        <w:t>Fig. 1</w:t>
      </w:r>
      <w:r>
        <w:t>b). The Lhasa terrane can be divided into the South and North Lhasa terranes (</w:t>
      </w:r>
      <w:r>
        <w:rPr>
          <w:color w:val="422874"/>
        </w:rPr>
        <w:t>Fig. 1</w:t>
      </w:r>
      <w:r>
        <w:t>b) by the Permian</w:t>
      </w:r>
      <w:r>
        <w:rPr>
          <w:rFonts w:ascii="Calibri" w:eastAsia="Calibri" w:hAnsi="Calibri" w:cs="Calibri"/>
        </w:rPr>
        <w:t>–</w:t>
      </w:r>
      <w:r>
        <w:t>Triassic North Gangdese suture zone (</w:t>
      </w:r>
      <w:r>
        <w:rPr>
          <w:color w:val="422874"/>
        </w:rPr>
        <w:t>Yang et al., 2009</w:t>
      </w:r>
      <w:r>
        <w:t>). The North Lhasa terrane is underlain by a Proterozoic</w:t>
      </w:r>
      <w:r>
        <w:rPr>
          <w:rFonts w:ascii="Calibri" w:eastAsia="Calibri" w:hAnsi="Calibri" w:cs="Calibri"/>
        </w:rPr>
        <w:t>–</w:t>
      </w:r>
      <w:r>
        <w:t>Archean crystalline basement (</w:t>
      </w:r>
      <w:r>
        <w:rPr>
          <w:color w:val="422874"/>
        </w:rPr>
        <w:t>Zhu e</w:t>
      </w:r>
      <w:r>
        <w:rPr>
          <w:color w:val="422874"/>
        </w:rPr>
        <w:t>t al., 2011b, 2013</w:t>
      </w:r>
      <w:r>
        <w:t>) that experienced multiple episodes of metamorphic overprinting and magmatism from Neoproterozoic to Cenozoic times (</w:t>
      </w:r>
      <w:r>
        <w:rPr>
          <w:color w:val="422874"/>
        </w:rPr>
        <w:t>Xu et al., 1985; Hu et al., 2005; Kapp et al., 2005; Dong et al., 2011; Zhu et al., 2012a; Zhang et al., 2012a, 2014</w:t>
      </w:r>
      <w:r>
        <w:t>). T</w:t>
      </w:r>
      <w:r>
        <w:t>his crystalline basement is covered by Permo-Carboniferous and Upper Jurassic</w:t>
      </w:r>
      <w:r>
        <w:rPr>
          <w:rFonts w:ascii="Calibri" w:eastAsia="Calibri" w:hAnsi="Calibri" w:cs="Calibri"/>
        </w:rPr>
        <w:t>–</w:t>
      </w:r>
      <w:r>
        <w:t>Lower Cretaceous strata and volcanic rocks, and minor Cambrian</w:t>
      </w:r>
      <w:r>
        <w:rPr>
          <w:rFonts w:ascii="Calibri" w:eastAsia="Calibri" w:hAnsi="Calibri" w:cs="Calibri"/>
        </w:rPr>
        <w:t>–</w:t>
      </w:r>
      <w:r>
        <w:t>Devonian and Triassic strata (</w:t>
      </w:r>
      <w:r>
        <w:rPr>
          <w:color w:val="422874"/>
        </w:rPr>
        <w:t>Zhu et al., 2012a</w:t>
      </w:r>
      <w:r>
        <w:t>). The South Lhasa terrane is dominated by the Jurassic</w:t>
      </w:r>
      <w:r>
        <w:rPr>
          <w:rFonts w:ascii="Calibri" w:eastAsia="Calibri" w:hAnsi="Calibri" w:cs="Calibri"/>
        </w:rPr>
        <w:t xml:space="preserve">– </w:t>
      </w:r>
      <w:r>
        <w:t>Neogene Gan</w:t>
      </w:r>
      <w:r>
        <w:t>gdese batholith and Linzizong volcanic succession (</w:t>
      </w:r>
      <w:r>
        <w:rPr>
          <w:color w:val="422874"/>
        </w:rPr>
        <w:t>Coulon et al., 1986; Chu et al., 2006; Wen et al., 2008; Ji et al., 2009; Guo et al., 2011; Zhu et al., 2011b; Pan et al., 2014</w:t>
      </w:r>
      <w:r>
        <w:t xml:space="preserve">). Its metamorphic basement is exposed in the eastern part of the South Lhasa </w:t>
      </w:r>
      <w:r>
        <w:t>terrane (</w:t>
      </w:r>
      <w:r>
        <w:rPr>
          <w:color w:val="422874"/>
        </w:rPr>
        <w:t>Zhang et al., 2008; Dong et al., 2010; Guo et al., 2011; Lin et al., 2013; Xu et al., 2013b</w:t>
      </w:r>
      <w:r>
        <w:t>).</w:t>
      </w:r>
    </w:p>
    <w:p w14:paraId="7281F405" w14:textId="77777777" w:rsidR="006203C2" w:rsidRDefault="001C0388">
      <w:pPr>
        <w:ind w:left="176" w:right="-13"/>
      </w:pPr>
      <w:r>
        <w:t>In the Eastern Himalayan syntaxis, the South Lhasa terrane is separated from the northeastern Indian plate by the Yarlung</w:t>
      </w:r>
      <w:r>
        <w:rPr>
          <w:rFonts w:ascii="Calibri" w:eastAsia="Calibri" w:hAnsi="Calibri" w:cs="Calibri"/>
        </w:rPr>
        <w:t>–</w:t>
      </w:r>
      <w:r>
        <w:t>Tsangpo suture zone (</w:t>
      </w:r>
      <w:r>
        <w:rPr>
          <w:color w:val="422874"/>
        </w:rPr>
        <w:t>Fig. 1</w:t>
      </w:r>
      <w:r>
        <w:t>c) (</w:t>
      </w:r>
      <w:r>
        <w:rPr>
          <w:color w:val="422874"/>
        </w:rPr>
        <w:t>Burg et al., 1997; Geng et al., 2006; Guo et al., 2011; Zhang et al., 2012b</w:t>
      </w:r>
      <w:r>
        <w:t>). The South Lhasa terrane consists of the high-grade Nyingchi Complex and Bome Complex, Paleozoic</w:t>
      </w:r>
      <w:r>
        <w:rPr>
          <w:rFonts w:ascii="Calibri" w:eastAsia="Calibri" w:hAnsi="Calibri" w:cs="Calibri"/>
        </w:rPr>
        <w:t>–</w:t>
      </w:r>
      <w:r>
        <w:t>Mesozoic strata and Mesozoic</w:t>
      </w:r>
      <w:r>
        <w:rPr>
          <w:rFonts w:ascii="Calibri" w:eastAsia="Calibri" w:hAnsi="Calibri" w:cs="Calibri"/>
        </w:rPr>
        <w:t>–</w:t>
      </w:r>
      <w:r>
        <w:t>Cenozoic granitoids (</w:t>
      </w:r>
      <w:r>
        <w:rPr>
          <w:color w:val="422874"/>
        </w:rPr>
        <w:t>Booth et al., 2009; Burg et al.,</w:t>
      </w:r>
      <w:r>
        <w:rPr>
          <w:color w:val="422874"/>
        </w:rPr>
        <w:t xml:space="preserve"> 1997; Geng et al., 2006; Guo et al., 2011, 2012, 2013; Xu et al., 2013</w:t>
      </w:r>
      <w:proofErr w:type="gramStart"/>
      <w:r>
        <w:rPr>
          <w:color w:val="422874"/>
        </w:rPr>
        <w:t>a,b</w:t>
      </w:r>
      <w:proofErr w:type="gramEnd"/>
      <w:r>
        <w:rPr>
          <w:color w:val="422874"/>
        </w:rPr>
        <w:t>; Zhang et al., 2008, 2010a</w:t>
      </w:r>
      <w:r>
        <w:t>). The Nyingchi Complex is composed of orthogneiss, paragneiss, amphibolite, marble, schist, quartzite, migmatite, and minor granulites (</w:t>
      </w:r>
      <w:r>
        <w:rPr>
          <w:color w:val="422874"/>
        </w:rPr>
        <w:t>Geng et al., 2006;</w:t>
      </w:r>
      <w:r>
        <w:rPr>
          <w:color w:val="422874"/>
        </w:rPr>
        <w:t xml:space="preserve"> Booth et al., 2009; Wang et al., 2009; Dong et al., 2010; Zhang et al., 2010b, 2013, 2014; Guo et al., 2011, 2012, 2013</w:t>
      </w:r>
      <w:r>
        <w:t>). The Bome Complex has similar lithological assemblage to that of the Nyingchi Complex except for the lack of granulites (</w:t>
      </w:r>
      <w:r>
        <w:rPr>
          <w:color w:val="422874"/>
        </w:rPr>
        <w:t>Xu et al., 20</w:t>
      </w:r>
      <w:r>
        <w:rPr>
          <w:color w:val="422874"/>
        </w:rPr>
        <w:t>13</w:t>
      </w:r>
      <w:proofErr w:type="gramStart"/>
      <w:r>
        <w:rPr>
          <w:color w:val="422874"/>
        </w:rPr>
        <w:t>a,b</w:t>
      </w:r>
      <w:proofErr w:type="gramEnd"/>
      <w:r>
        <w:t>). Both the Nyingchi and Bome Complexes were previously considered to be the Precambrian metamorphic basement of the Lhasa terrane based on their middle- and high-grade metamorphism (</w:t>
      </w:r>
      <w:r>
        <w:rPr>
          <w:color w:val="422874"/>
        </w:rPr>
        <w:t>Geng et al., 2006</w:t>
      </w:r>
      <w:r>
        <w:t>). However, recent studies show that they experienc</w:t>
      </w:r>
      <w:r>
        <w:t>ed multiple episodes of metamorphism from Late Mesoproterozoic, Late Neoproterozoic, Late Cretaceous to Miocene (</w:t>
      </w:r>
      <w:r>
        <w:rPr>
          <w:color w:val="422874"/>
        </w:rPr>
        <w:t>Booth et al., 2009; Wang et al., 2009; Dong et al., 2010; Zhang et al., 2010b, 2013, 2014; Guo et al., 2012, 2013; Lin et al., 2013; Xu et al.,</w:t>
      </w:r>
      <w:r>
        <w:rPr>
          <w:color w:val="422874"/>
        </w:rPr>
        <w:t xml:space="preserve"> 2013a</w:t>
      </w:r>
      <w:r>
        <w:t>). Detrital zircon geochronological studies revealed that the metasedimentary rocks have various depositional ages ranging from Paleozoic to Cenozoic (</w:t>
      </w:r>
      <w:r>
        <w:rPr>
          <w:color w:val="422874"/>
        </w:rPr>
        <w:t>Zhang et al., 2008; Dong et al., 2010; Guo et al., 2012, 2013; Zhang and Wu, 2012; Xu et al., 2013a</w:t>
      </w:r>
      <w:r>
        <w:t xml:space="preserve">). In this study, we report that the Nyingchi Complex contains </w:t>
      </w:r>
      <w:r>
        <w:rPr>
          <w:rFonts w:ascii="Calibri" w:eastAsia="Calibri" w:hAnsi="Calibri" w:cs="Calibri"/>
        </w:rPr>
        <w:t>N</w:t>
      </w:r>
      <w:r>
        <w:t>499 Ma sedimentary rock. The orthogneisses have protolith crystallization ages ranging from Paleoproterozoic (~1782 Ma), Cambrian (~496 Ma), Late Devonian</w:t>
      </w:r>
      <w:r>
        <w:rPr>
          <w:rFonts w:ascii="Calibri" w:eastAsia="Calibri" w:hAnsi="Calibri" w:cs="Calibri"/>
        </w:rPr>
        <w:t>–</w:t>
      </w:r>
      <w:r>
        <w:t>Carboniferous (367</w:t>
      </w:r>
      <w:r>
        <w:rPr>
          <w:rFonts w:ascii="Calibri" w:eastAsia="Calibri" w:hAnsi="Calibri" w:cs="Calibri"/>
        </w:rPr>
        <w:t>–</w:t>
      </w:r>
      <w:r>
        <w:t xml:space="preserve">345 Ma), Jurassic </w:t>
      </w:r>
      <w:r>
        <w:t>(~165 Ma), and Cretaceous to Eocene (</w:t>
      </w:r>
      <w:r>
        <w:rPr>
          <w:color w:val="422874"/>
        </w:rPr>
        <w:t>Dong et al., 2010, 2014; Guo et al., 2011, 2012, 2013; Ji et al., 2012; Lin et al., 2013; Zhang et al., 2013, 2014</w:t>
      </w:r>
      <w:r>
        <w:t>).</w:t>
      </w:r>
    </w:p>
    <w:p w14:paraId="7E7B4897" w14:textId="77777777" w:rsidR="006203C2" w:rsidRDefault="001C0388">
      <w:pPr>
        <w:spacing w:after="201"/>
        <w:ind w:left="-15" w:right="-13"/>
      </w:pPr>
      <w:r>
        <w:t>The northeastern Indian plate consists of THS and GHS (</w:t>
      </w:r>
      <w:r>
        <w:rPr>
          <w:color w:val="422874"/>
        </w:rPr>
        <w:t>Fig. 1</w:t>
      </w:r>
      <w:r>
        <w:t>c) (</w:t>
      </w:r>
      <w:r>
        <w:rPr>
          <w:color w:val="422874"/>
        </w:rPr>
        <w:t>Zhang et al., 2012b</w:t>
      </w:r>
      <w:r>
        <w:t>). The THS consist</w:t>
      </w:r>
      <w:r>
        <w:t>s of Paleozoic and Mesozoic sedimentary strata which experienced greenschist- to amphibolite-facies metamorphism (</w:t>
      </w:r>
      <w:r>
        <w:rPr>
          <w:color w:val="422874"/>
        </w:rPr>
        <w:t>Booth et al., 2009; Zhang et al., 2012b</w:t>
      </w:r>
      <w:r>
        <w:t>). The GHS, referred to as the Namche Barwa Complex, consists of orthogneiss, paragneiss, marble, schis</w:t>
      </w:r>
      <w:r>
        <w:t>t, quartzite, granulite, and migmatite (</w:t>
      </w:r>
      <w:r>
        <w:rPr>
          <w:color w:val="422874"/>
        </w:rPr>
        <w:t>Ding et al., 2001; Geng et al., 2006; Liu et al., 2007, 2011; Guo et al., 2008; Xu et al., 2010, 2012; Zhang et al., 2010b, 2012b, 2015</w:t>
      </w:r>
      <w:r>
        <w:t xml:space="preserve">). Detrital </w:t>
      </w:r>
      <w:r>
        <w:t>zircon from the paragneisses yielded U</w:t>
      </w:r>
      <w:r>
        <w:rPr>
          <w:rFonts w:ascii="Calibri" w:eastAsia="Calibri" w:hAnsi="Calibri" w:cs="Calibri"/>
        </w:rPr>
        <w:t>–</w:t>
      </w:r>
      <w:r>
        <w:t>Pb age populations of ~0.5 Ga, 0.8</w:t>
      </w:r>
      <w:r>
        <w:rPr>
          <w:rFonts w:ascii="Calibri" w:eastAsia="Calibri" w:hAnsi="Calibri" w:cs="Calibri"/>
        </w:rPr>
        <w:t xml:space="preserve">– </w:t>
      </w:r>
      <w:r>
        <w:t>1.2 Ga, 1.5</w:t>
      </w:r>
      <w:r>
        <w:rPr>
          <w:rFonts w:ascii="Calibri" w:eastAsia="Calibri" w:hAnsi="Calibri" w:cs="Calibri"/>
        </w:rPr>
        <w:t>–</w:t>
      </w:r>
      <w:r>
        <w:t>1.8 Ga, and ~2.5 Ga (</w:t>
      </w:r>
      <w:r>
        <w:rPr>
          <w:color w:val="422874"/>
        </w:rPr>
        <w:t>Xu et al., 2010; Zhang et al., 2012b</w:t>
      </w:r>
      <w:r>
        <w:t>). The granitic gneisses intruding the paragneisses have crystallization ages of 490</w:t>
      </w:r>
      <w:r>
        <w:rPr>
          <w:rFonts w:ascii="Calibri" w:eastAsia="Calibri" w:hAnsi="Calibri" w:cs="Calibri"/>
        </w:rPr>
        <w:t>–</w:t>
      </w:r>
      <w:r>
        <w:t>500 Ma (</w:t>
      </w:r>
      <w:r>
        <w:rPr>
          <w:color w:val="422874"/>
        </w:rPr>
        <w:t>Xu et al., 2010; Zhang et al., 2012b</w:t>
      </w:r>
      <w:r>
        <w:t>). Zircon U</w:t>
      </w:r>
      <w:r>
        <w:rPr>
          <w:rFonts w:ascii="Calibri" w:eastAsia="Calibri" w:hAnsi="Calibri" w:cs="Calibri"/>
        </w:rPr>
        <w:t>–</w:t>
      </w:r>
      <w:r>
        <w:t xml:space="preserve">Pb dating </w:t>
      </w:r>
      <w:r>
        <w:t>results show that some orthogneisses formed during 1594</w:t>
      </w:r>
      <w:r>
        <w:rPr>
          <w:rFonts w:ascii="Calibri" w:eastAsia="Calibri" w:hAnsi="Calibri" w:cs="Calibri"/>
        </w:rPr>
        <w:t xml:space="preserve">– </w:t>
      </w:r>
      <w:r>
        <w:t>1759 Ma (</w:t>
      </w:r>
      <w:r>
        <w:rPr>
          <w:color w:val="422874"/>
        </w:rPr>
        <w:t>Guo et al., 2008; Zhang et al., 2012b</w:t>
      </w:r>
      <w:r>
        <w:t>). The Namche Barwa Complex underwent high-pressure and high-temperature granulitefacies metamorphism and crustal anatexis (</w:t>
      </w:r>
      <w:r>
        <w:rPr>
          <w:color w:val="422874"/>
        </w:rPr>
        <w:t>Ding et al., 2001; Geng et al</w:t>
      </w:r>
      <w:r>
        <w:rPr>
          <w:color w:val="422874"/>
        </w:rPr>
        <w:t>., 2006; Liu et al., 2007; Xu et al., 2010, 2012; Zhang et al., 2012b, 2015</w:t>
      </w:r>
      <w:r>
        <w:t xml:space="preserve">). </w:t>
      </w:r>
      <w:r>
        <w:rPr>
          <w:color w:val="422874"/>
        </w:rPr>
        <w:t xml:space="preserve">Zhang et al. (2015) </w:t>
      </w:r>
      <w:r>
        <w:t>proposed that the near-peak and peakmetamorphism of the high-pressure granulites occurred at ~40</w:t>
      </w:r>
      <w:r>
        <w:rPr>
          <w:rFonts w:ascii="Calibri" w:eastAsia="Calibri" w:hAnsi="Calibri" w:cs="Calibri"/>
        </w:rPr>
        <w:t xml:space="preserve">– </w:t>
      </w:r>
      <w:r>
        <w:t>30 Ma, and the high-pressure granulites underwent a long-liv</w:t>
      </w:r>
      <w:r>
        <w:t>ed hightemperature granulite-facies metamorphic process from ~40 Ma to ~8 Ma.</w:t>
      </w:r>
    </w:p>
    <w:p w14:paraId="5A9CD4E5" w14:textId="77777777" w:rsidR="006203C2" w:rsidRDefault="001C0388">
      <w:pPr>
        <w:spacing w:after="215" w:line="265" w:lineRule="auto"/>
        <w:ind w:left="-5" w:hanging="10"/>
        <w:jc w:val="left"/>
      </w:pPr>
      <w:r>
        <w:t>2.2. Sample descriptions</w:t>
      </w:r>
    </w:p>
    <w:p w14:paraId="4DA041C3" w14:textId="77777777" w:rsidR="006203C2" w:rsidRDefault="001C0388">
      <w:pPr>
        <w:ind w:left="-15" w:right="-13"/>
      </w:pPr>
      <w:r>
        <w:t>Four metasedimentary rock samples were collected from the basement complexes in the Eastern Himalayan Syntaxis: samples T716 and T718 from the Nyingchi C</w:t>
      </w:r>
      <w:r>
        <w:t>omplex, and samples T660 and T663 from the Namche Barwa Complex (</w:t>
      </w:r>
      <w:r>
        <w:rPr>
          <w:color w:val="422874"/>
        </w:rPr>
        <w:t>Fig. 1</w:t>
      </w:r>
      <w:r>
        <w:t>c). In addition, an augen granitic gneiss (T907) intruding the metasedimentary rocks in the Nyingchi Complex and a granitic gneiss (T658) intruding the metasedimentary rocks in the Namc</w:t>
      </w:r>
      <w:r>
        <w:t>he Barwa Complex were collected to constrain the minimum depositional ages for the sedimentary protoliths.</w:t>
      </w:r>
    </w:p>
    <w:p w14:paraId="1807B740" w14:textId="77777777" w:rsidR="006203C2" w:rsidRDefault="001C0388">
      <w:pPr>
        <w:ind w:left="-15" w:right="-13"/>
      </w:pPr>
      <w:r>
        <w:t>Three samples were collected from a section of the Nyingchi Complex in the eastern South Lhasa terrane (</w:t>
      </w:r>
      <w:r>
        <w:rPr>
          <w:color w:val="422874"/>
        </w:rPr>
        <w:t>Fig. 2</w:t>
      </w:r>
      <w:r>
        <w:t>a). In this section, the quartz mica sc</w:t>
      </w:r>
      <w:r>
        <w:t>hist is interbedded with the biotite quartzite (</w:t>
      </w:r>
      <w:r>
        <w:rPr>
          <w:color w:val="422874"/>
        </w:rPr>
        <w:t>Fig. 2</w:t>
      </w:r>
      <w:r>
        <w:t>b). These metasedimentary rocks are intruded by augen granitic gneiss (</w:t>
      </w:r>
      <w:r>
        <w:rPr>
          <w:color w:val="422874"/>
        </w:rPr>
        <w:t>Fig. 2</w:t>
      </w:r>
      <w:r>
        <w:t>a and c). Both the metasedimentary rocks and granitic gneiss are strongly foliated (</w:t>
      </w:r>
      <w:r>
        <w:rPr>
          <w:color w:val="422874"/>
        </w:rPr>
        <w:t>Fig. 2</w:t>
      </w:r>
      <w:r>
        <w:t>b and c). Sample T716 is a lepidogr</w:t>
      </w:r>
      <w:r>
        <w:t>anoblastic quartz mica schist (</w:t>
      </w:r>
      <w:r>
        <w:rPr>
          <w:color w:val="422874"/>
        </w:rPr>
        <w:t>Fig. 3</w:t>
      </w:r>
      <w:r>
        <w:t xml:space="preserve">a) mainly composed of biotite, quartz, and muscovite. Sample T718 is a </w:t>
      </w:r>
      <w:proofErr w:type="gramStart"/>
      <w:r>
        <w:rPr>
          <w:rFonts w:ascii="Calibri" w:eastAsia="Calibri" w:hAnsi="Calibri" w:cs="Calibri"/>
        </w:rPr>
        <w:t>fi</w:t>
      </w:r>
      <w:r>
        <w:t>ne grained</w:t>
      </w:r>
      <w:proofErr w:type="gramEnd"/>
      <w:r>
        <w:t xml:space="preserve"> biotite quartzite (</w:t>
      </w:r>
      <w:r>
        <w:rPr>
          <w:color w:val="422874"/>
        </w:rPr>
        <w:t>Fig. 3</w:t>
      </w:r>
      <w:r>
        <w:t>b) consisting of quartz, biotite, and muscovite. Sample T907 is a foliated porphyritic granitic gneiss (</w:t>
      </w:r>
      <w:r>
        <w:rPr>
          <w:color w:val="422874"/>
        </w:rPr>
        <w:t>Fig. 2</w:t>
      </w:r>
      <w:r>
        <w:t>c). The phenocrysts consist of Kfeldspar, quartz and minor plagioclase (</w:t>
      </w:r>
      <w:r>
        <w:rPr>
          <w:color w:val="422874"/>
        </w:rPr>
        <w:t>Figs. 2</w:t>
      </w:r>
      <w:r>
        <w:t xml:space="preserve">c and </w:t>
      </w:r>
      <w:r>
        <w:rPr>
          <w:color w:val="422874"/>
        </w:rPr>
        <w:t>3</w:t>
      </w:r>
      <w:r>
        <w:t>c). A few euhedral garnets which experienced chemical erosion are included in the plagioclase (</w:t>
      </w:r>
      <w:r>
        <w:rPr>
          <w:color w:val="422874"/>
        </w:rPr>
        <w:t>Fig. 3</w:t>
      </w:r>
      <w:r>
        <w:t>c). The matrix is composed of quartz, plagioclase, K-</w:t>
      </w:r>
      <w:proofErr w:type="gramStart"/>
      <w:r>
        <w:t>feldspar</w:t>
      </w:r>
      <w:proofErr w:type="gramEnd"/>
      <w:r>
        <w:t xml:space="preserve"> and bio</w:t>
      </w:r>
      <w:r>
        <w:t>tite (</w:t>
      </w:r>
      <w:r>
        <w:rPr>
          <w:color w:val="422874"/>
        </w:rPr>
        <w:t>Fig. 3</w:t>
      </w:r>
      <w:r>
        <w:t>c).</w:t>
      </w:r>
    </w:p>
    <w:p w14:paraId="7B0DCAD1" w14:textId="77777777" w:rsidR="006203C2" w:rsidRDefault="001C0388">
      <w:pPr>
        <w:spacing w:after="213"/>
        <w:ind w:left="-15" w:right="-13"/>
      </w:pPr>
      <w:r>
        <w:t>Two quartzite samples and a granitic gneiss sample were collected from the Namche Barwa Complex (</w:t>
      </w:r>
      <w:r>
        <w:rPr>
          <w:color w:val="422874"/>
        </w:rPr>
        <w:t>Fig. 2</w:t>
      </w:r>
      <w:r>
        <w:t>d</w:t>
      </w:r>
      <w:r>
        <w:rPr>
          <w:rFonts w:ascii="Calibri" w:eastAsia="Calibri" w:hAnsi="Calibri" w:cs="Calibri"/>
        </w:rPr>
        <w:t>–</w:t>
      </w:r>
      <w:r>
        <w:t xml:space="preserve">f). The </w:t>
      </w:r>
      <w:proofErr w:type="gramStart"/>
      <w:r>
        <w:rPr>
          <w:rFonts w:ascii="Calibri" w:eastAsia="Calibri" w:hAnsi="Calibri" w:cs="Calibri"/>
        </w:rPr>
        <w:t>fi</w:t>
      </w:r>
      <w:r>
        <w:t>ne grained</w:t>
      </w:r>
      <w:proofErr w:type="gramEnd"/>
      <w:r>
        <w:t xml:space="preserve"> biotite quartzite (sample T660) is mainly composed of quartz and biotite (</w:t>
      </w:r>
      <w:r>
        <w:rPr>
          <w:color w:val="422874"/>
        </w:rPr>
        <w:t>Fig. 3</w:t>
      </w:r>
      <w:r>
        <w:t>d). The quartzite (sample T663) co</w:t>
      </w:r>
      <w:r>
        <w:t>nsists of quartz and muscovite (</w:t>
      </w:r>
      <w:r>
        <w:rPr>
          <w:color w:val="422874"/>
        </w:rPr>
        <w:t>Fig. 3</w:t>
      </w:r>
      <w:r>
        <w:t>e). The granitic gneiss (sample T658) is mainly composed of quartz, plagioclase, K-feldspar, and biotite (</w:t>
      </w:r>
      <w:r>
        <w:rPr>
          <w:color w:val="422874"/>
        </w:rPr>
        <w:t>Fig. 3</w:t>
      </w:r>
      <w:r>
        <w:t xml:space="preserve">f). </w:t>
      </w:r>
      <w:r>
        <w:rPr>
          <w:rFonts w:ascii="Calibri" w:eastAsia="Calibri" w:hAnsi="Calibri" w:cs="Calibri"/>
        </w:rPr>
        <w:t>3. Analytical methods</w:t>
      </w:r>
    </w:p>
    <w:p w14:paraId="5B2AB972" w14:textId="77777777" w:rsidR="006203C2" w:rsidRDefault="001C0388">
      <w:pPr>
        <w:spacing w:after="215" w:line="265" w:lineRule="auto"/>
        <w:ind w:left="-5" w:hanging="10"/>
        <w:jc w:val="left"/>
      </w:pPr>
      <w:r>
        <w:t>3.1. Zircon U</w:t>
      </w:r>
      <w:r>
        <w:rPr>
          <w:rFonts w:ascii="Calibri" w:eastAsia="Calibri" w:hAnsi="Calibri" w:cs="Calibri"/>
        </w:rPr>
        <w:t>–</w:t>
      </w:r>
      <w:r>
        <w:t>Pb dating and trace elements</w:t>
      </w:r>
    </w:p>
    <w:tbl>
      <w:tblPr>
        <w:tblStyle w:val="TableGrid"/>
        <w:tblpPr w:vertAnchor="text" w:horzAnchor="margin" w:tblpY="1624"/>
        <w:tblOverlap w:val="never"/>
        <w:tblW w:w="10383" w:type="dxa"/>
        <w:tblInd w:w="0" w:type="dxa"/>
        <w:tblCellMar>
          <w:top w:w="0" w:type="dxa"/>
          <w:left w:w="0" w:type="dxa"/>
          <w:bottom w:w="0" w:type="dxa"/>
          <w:right w:w="0" w:type="dxa"/>
        </w:tblCellMar>
        <w:tblLook w:val="04A0" w:firstRow="1" w:lastRow="0" w:firstColumn="1" w:lastColumn="0" w:noHBand="0" w:noVBand="1"/>
      </w:tblPr>
      <w:tblGrid>
        <w:gridCol w:w="10383"/>
      </w:tblGrid>
      <w:tr w:rsidR="006203C2" w14:paraId="44A69A6C" w14:textId="77777777">
        <w:trPr>
          <w:trHeight w:val="646"/>
        </w:trPr>
        <w:tc>
          <w:tcPr>
            <w:tcW w:w="10382" w:type="dxa"/>
            <w:tcBorders>
              <w:top w:val="nil"/>
              <w:left w:val="nil"/>
              <w:bottom w:val="nil"/>
              <w:right w:val="nil"/>
            </w:tcBorders>
            <w:vAlign w:val="bottom"/>
          </w:tcPr>
          <w:p w14:paraId="11193EA2" w14:textId="77777777" w:rsidR="006203C2" w:rsidRDefault="001C0388">
            <w:pPr>
              <w:spacing w:after="251" w:line="259" w:lineRule="auto"/>
              <w:ind w:left="923" w:firstLine="0"/>
              <w:jc w:val="left"/>
            </w:pPr>
            <w:r>
              <w:rPr>
                <w:noProof/>
              </w:rPr>
              <w:lastRenderedPageBreak/>
              <w:drawing>
                <wp:inline distT="0" distB="0" distL="0" distR="0" wp14:anchorId="6F030AAE" wp14:editId="62BDA201">
                  <wp:extent cx="5422380" cy="2717279"/>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22"/>
                          <a:stretch>
                            <a:fillRect/>
                          </a:stretch>
                        </pic:blipFill>
                        <pic:spPr>
                          <a:xfrm>
                            <a:off x="0" y="0"/>
                            <a:ext cx="5422380" cy="2717279"/>
                          </a:xfrm>
                          <a:prstGeom prst="rect">
                            <a:avLst/>
                          </a:prstGeom>
                        </pic:spPr>
                      </pic:pic>
                    </a:graphicData>
                  </a:graphic>
                </wp:inline>
              </w:drawing>
            </w:r>
          </w:p>
          <w:p w14:paraId="108475C4" w14:textId="77777777" w:rsidR="006203C2" w:rsidRDefault="001C0388">
            <w:pPr>
              <w:spacing w:after="0" w:line="259" w:lineRule="auto"/>
              <w:ind w:firstLine="0"/>
            </w:pPr>
            <w:r>
              <w:rPr>
                <w:rFonts w:ascii="Calibri" w:eastAsia="Calibri" w:hAnsi="Calibri" w:cs="Calibri"/>
                <w:sz w:val="13"/>
              </w:rPr>
              <w:t xml:space="preserve">Fig. 2. </w:t>
            </w:r>
            <w:r>
              <w:rPr>
                <w:sz w:val="13"/>
              </w:rPr>
              <w:t>Field photographs of the Ny</w:t>
            </w:r>
            <w:r>
              <w:rPr>
                <w:sz w:val="13"/>
              </w:rPr>
              <w:t>ingchi Complex and Namche Barwa Complex in the Eastern Himalayan syntaxis. (a) NW-dipping metasedimentary rocks of the Nyingchi Complex intruded by augen granitic gneiss, showing locationsof Fig. 2b and 2c; (b) the quartz mica schist (sample T716) interbed</w:t>
            </w:r>
            <w:r>
              <w:rPr>
                <w:sz w:val="13"/>
              </w:rPr>
              <w:t xml:space="preserve"> with biotite quartzite (sample T718); (c) well foliated augen granitic gneiss (sample T907) </w:t>
            </w:r>
            <w:r>
              <w:rPr>
                <w:rFonts w:ascii="Calibri" w:eastAsia="Calibri" w:hAnsi="Calibri" w:cs="Calibri"/>
                <w:sz w:val="13"/>
              </w:rPr>
              <w:t xml:space="preserve">– </w:t>
            </w:r>
            <w:r>
              <w:rPr>
                <w:sz w:val="13"/>
              </w:rPr>
              <w:t xml:space="preserve">the inset shows the phenocrysts of K-feldspar and quartz; (d) the </w:t>
            </w:r>
            <w:r>
              <w:rPr>
                <w:rFonts w:ascii="Calibri" w:eastAsia="Calibri" w:hAnsi="Calibri" w:cs="Calibri"/>
                <w:sz w:val="13"/>
              </w:rPr>
              <w:t>fi</w:t>
            </w:r>
            <w:r>
              <w:rPr>
                <w:sz w:val="13"/>
              </w:rPr>
              <w:t>ne-grained biotite quartzite sample T660 and (e) the quartzite sample T663 from the Namche Barwa Complex; (f) the granitic gneiss (Sample T658) intruding the metasedimentary rocks in the Namche Barwa Complex.</w:t>
            </w:r>
          </w:p>
        </w:tc>
      </w:tr>
    </w:tbl>
    <w:p w14:paraId="467F003E" w14:textId="77777777" w:rsidR="006203C2" w:rsidRDefault="001C0388">
      <w:pPr>
        <w:spacing w:after="234"/>
        <w:ind w:left="-15" w:right="-13"/>
      </w:pPr>
      <w:r>
        <w:t xml:space="preserve">Zircon grains were separated from the metasedimentary rock samples using conventional heavy liquid and magnetic separation techniques. Zircon grains were mounted in epoxy resin and polished to approximately half thickness. Cathodoluminescence (CL) images, </w:t>
      </w:r>
      <w:r>
        <w:t>taken at Northwest University (China), were used to check the internal structures of individual zircon grains and to guide U</w:t>
      </w:r>
      <w:r>
        <w:rPr>
          <w:rFonts w:ascii="Calibri" w:eastAsia="Calibri" w:hAnsi="Calibri" w:cs="Calibri"/>
        </w:rPr>
        <w:t>–</w:t>
      </w:r>
      <w:r>
        <w:t>Pb dating and Hf isotope analysis. U</w:t>
      </w:r>
      <w:r>
        <w:rPr>
          <w:rFonts w:ascii="Calibri" w:eastAsia="Calibri" w:hAnsi="Calibri" w:cs="Calibri"/>
        </w:rPr>
        <w:t>–</w:t>
      </w:r>
      <w:r>
        <w:t>Pb dating and trace-element analyses of zircon were conducted synchronously by laser-ablation,</w:t>
      </w:r>
      <w:r>
        <w:t xml:space="preserve"> inductively coupled plasma mass spectrometer (LA-ICP-MS) at the State Key Laboratory of Geological Processes and Mineral Resources (SKLGPMR), China University of Geosciences (CUG), Wuhan. Detailed operating conditions for the laser ablation system and the</w:t>
      </w:r>
      <w:r>
        <w:t xml:space="preserve"> ICP-MS instrument and data reduction are the same as description by </w:t>
      </w:r>
      <w:r>
        <w:rPr>
          <w:color w:val="422874"/>
        </w:rPr>
        <w:t>Liu et al. (2010)</w:t>
      </w:r>
      <w:r>
        <w:t>. Off-line selection and integration of background and analyte signals, and time-drift correction and quantitative calibration for trace-element analyses and U</w:t>
      </w:r>
      <w:r>
        <w:rPr>
          <w:rFonts w:ascii="Calibri" w:eastAsia="Calibri" w:hAnsi="Calibri" w:cs="Calibri"/>
        </w:rPr>
        <w:t>–</w:t>
      </w:r>
      <w:r>
        <w:t xml:space="preserve">Pb dating </w:t>
      </w:r>
      <w:r>
        <w:t xml:space="preserve">were performed by </w:t>
      </w:r>
      <w:r>
        <w:t xml:space="preserve">ICPMSDataCal </w:t>
      </w:r>
      <w:r>
        <w:t>(</w:t>
      </w:r>
      <w:r>
        <w:rPr>
          <w:color w:val="422874"/>
        </w:rPr>
        <w:t>Liu et al., 2010</w:t>
      </w:r>
      <w:r>
        <w:t>). The U</w:t>
      </w:r>
      <w:r>
        <w:rPr>
          <w:rFonts w:ascii="Calibri" w:eastAsia="Calibri" w:hAnsi="Calibri" w:cs="Calibri"/>
        </w:rPr>
        <w:t>–</w:t>
      </w:r>
      <w:r>
        <w:t>Pb Concordia plots were processed using the ISOPLOT program of Ludwig (</w:t>
      </w:r>
      <w:r>
        <w:rPr>
          <w:color w:val="422874"/>
        </w:rPr>
        <w:t>Ludwig, 2003</w:t>
      </w:r>
      <w:r>
        <w:t xml:space="preserve">). As recommended by </w:t>
      </w:r>
      <w:r>
        <w:rPr>
          <w:color w:val="422874"/>
        </w:rPr>
        <w:t>Vermeesch (2012)</w:t>
      </w:r>
      <w:r>
        <w:t>, the distributions of detrital zircon ages are visualized using the program of</w:t>
      </w:r>
      <w:r>
        <w:t xml:space="preserve"> DensityPlotter version 4.3 based on Kernel density estimation. Statistical comparison of age distributions during provenance analysis is carried out through multiple two-sample Kolmogorov</w:t>
      </w:r>
      <w:r>
        <w:rPr>
          <w:rFonts w:ascii="Calibri" w:eastAsia="Calibri" w:hAnsi="Calibri" w:cs="Calibri"/>
        </w:rPr>
        <w:t>–</w:t>
      </w:r>
      <w:r>
        <w:t>Smirnov (K</w:t>
      </w:r>
      <w:r>
        <w:rPr>
          <w:rFonts w:ascii="Calibri" w:eastAsia="Calibri" w:hAnsi="Calibri" w:cs="Calibri"/>
        </w:rPr>
        <w:t>–</w:t>
      </w:r>
      <w:r>
        <w:t>S) tests. K</w:t>
      </w:r>
      <w:r>
        <w:rPr>
          <w:rFonts w:ascii="Calibri" w:eastAsia="Calibri" w:hAnsi="Calibri" w:cs="Calibri"/>
        </w:rPr>
        <w:t>–</w:t>
      </w:r>
      <w:r>
        <w:t xml:space="preserve">S tests were performed using an Excel-based </w:t>
      </w:r>
      <w:r>
        <w:t>macro developed by the Arizona LaserChron Center in the Department of Geosciences at the University of Arizona (</w:t>
      </w:r>
      <w:r>
        <w:rPr>
          <w:color w:val="422874"/>
        </w:rPr>
        <w:t>Guynn and Gehrels, 2010</w:t>
      </w:r>
      <w:r>
        <w:t>). The K</w:t>
      </w:r>
      <w:r>
        <w:rPr>
          <w:rFonts w:ascii="Calibri" w:eastAsia="Calibri" w:hAnsi="Calibri" w:cs="Calibri"/>
        </w:rPr>
        <w:t>–</w:t>
      </w:r>
      <w:r>
        <w:t>S test is a nonparametric statistical method that returns a probability value (P value) for two samples being dr</w:t>
      </w:r>
      <w:r>
        <w:t xml:space="preserve">awn from the same population. P values </w:t>
      </w:r>
      <w:r>
        <w:rPr>
          <w:rFonts w:ascii="Calibri" w:eastAsia="Calibri" w:hAnsi="Calibri" w:cs="Calibri"/>
        </w:rPr>
        <w:t>N</w:t>
      </w:r>
      <w:r>
        <w:t>0.05 indicate that the null hypothesis that two distributions are the same or came from the same parent population cannot be rejected based on the sampled distributions (</w:t>
      </w:r>
      <w:r>
        <w:rPr>
          <w:color w:val="422874"/>
        </w:rPr>
        <w:t>Guynn and Gehrels, 2010</w:t>
      </w:r>
      <w:r>
        <w:t>).</w:t>
      </w:r>
    </w:p>
    <w:p w14:paraId="113930A7" w14:textId="77777777" w:rsidR="006203C2" w:rsidRDefault="001C0388">
      <w:pPr>
        <w:spacing w:after="215" w:line="265" w:lineRule="auto"/>
        <w:ind w:left="-5" w:hanging="10"/>
        <w:jc w:val="left"/>
      </w:pPr>
      <w:r>
        <w:t>3.2. Zircon Lu</w:t>
      </w:r>
      <w:r>
        <w:rPr>
          <w:rFonts w:ascii="Calibri" w:eastAsia="Calibri" w:hAnsi="Calibri" w:cs="Calibri"/>
        </w:rPr>
        <w:t>–</w:t>
      </w:r>
      <w:r>
        <w:t>Hf is</w:t>
      </w:r>
      <w:r>
        <w:t>otopes</w:t>
      </w:r>
    </w:p>
    <w:tbl>
      <w:tblPr>
        <w:tblStyle w:val="TableGrid"/>
        <w:tblpPr w:vertAnchor="text" w:horzAnchor="margin" w:tblpY="5747"/>
        <w:tblOverlap w:val="never"/>
        <w:tblW w:w="10382" w:type="dxa"/>
        <w:tblInd w:w="0" w:type="dxa"/>
        <w:tblCellMar>
          <w:top w:w="0" w:type="dxa"/>
          <w:left w:w="0" w:type="dxa"/>
          <w:bottom w:w="0" w:type="dxa"/>
          <w:right w:w="178" w:type="dxa"/>
        </w:tblCellMar>
        <w:tblLook w:val="04A0" w:firstRow="1" w:lastRow="0" w:firstColumn="1" w:lastColumn="0" w:noHBand="0" w:noVBand="1"/>
      </w:tblPr>
      <w:tblGrid>
        <w:gridCol w:w="10382"/>
      </w:tblGrid>
      <w:tr w:rsidR="006203C2" w14:paraId="423DFAAC" w14:textId="77777777">
        <w:trPr>
          <w:trHeight w:val="473"/>
        </w:trPr>
        <w:tc>
          <w:tcPr>
            <w:tcW w:w="10380" w:type="dxa"/>
            <w:tcBorders>
              <w:top w:val="nil"/>
              <w:left w:val="nil"/>
              <w:bottom w:val="nil"/>
              <w:right w:val="nil"/>
            </w:tcBorders>
            <w:vAlign w:val="bottom"/>
          </w:tcPr>
          <w:p w14:paraId="5A0C403F" w14:textId="77777777" w:rsidR="006203C2" w:rsidRDefault="001C0388">
            <w:pPr>
              <w:spacing w:after="251" w:line="259" w:lineRule="auto"/>
              <w:ind w:left="747" w:firstLine="0"/>
              <w:jc w:val="left"/>
            </w:pPr>
            <w:r>
              <w:rPr>
                <w:noProof/>
              </w:rPr>
              <w:drawing>
                <wp:inline distT="0" distB="0" distL="0" distR="0" wp14:anchorId="1FFCF6AD" wp14:editId="46901D6B">
                  <wp:extent cx="5422380" cy="2717279"/>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23"/>
                          <a:stretch>
                            <a:fillRect/>
                          </a:stretch>
                        </pic:blipFill>
                        <pic:spPr>
                          <a:xfrm>
                            <a:off x="0" y="0"/>
                            <a:ext cx="5422380" cy="2717279"/>
                          </a:xfrm>
                          <a:prstGeom prst="rect">
                            <a:avLst/>
                          </a:prstGeom>
                        </pic:spPr>
                      </pic:pic>
                    </a:graphicData>
                  </a:graphic>
                </wp:inline>
              </w:drawing>
            </w:r>
          </w:p>
          <w:p w14:paraId="230998F7" w14:textId="77777777" w:rsidR="006203C2" w:rsidRDefault="001C0388">
            <w:pPr>
              <w:spacing w:after="0" w:line="259" w:lineRule="auto"/>
              <w:ind w:left="-176" w:firstLine="0"/>
            </w:pPr>
            <w:r>
              <w:rPr>
                <w:rFonts w:ascii="Calibri" w:eastAsia="Calibri" w:hAnsi="Calibri" w:cs="Calibri"/>
                <w:sz w:val="13"/>
              </w:rPr>
              <w:t xml:space="preserve">Fig. 3. </w:t>
            </w:r>
            <w:r>
              <w:rPr>
                <w:sz w:val="13"/>
              </w:rPr>
              <w:t>Photomicrographs for the metasedimentary and orthogneiss samples collected from the Eastern Himalayans syntaixs area. The quartz-mica schist sample T716 (a), biotite quartzite sample T718 (b), and augen granitic gneiss sample T907 (c) from</w:t>
            </w:r>
            <w:r>
              <w:rPr>
                <w:sz w:val="13"/>
              </w:rPr>
              <w:t xml:space="preserve"> the Nyingchi Complex. The quartzite samples T660 (d), T663 (e), and granitic gneiss sample T658 (f) from the Namche Barwa Complex. Mineral abbreviations: Bt = biotite; Grt = garnet; Ms = muscovite; Pl = plagioclase; Qtz = quartz.</w:t>
            </w:r>
          </w:p>
        </w:tc>
      </w:tr>
    </w:tbl>
    <w:p w14:paraId="5EC66223" w14:textId="77777777" w:rsidR="006203C2" w:rsidRDefault="001C0388">
      <w:pPr>
        <w:ind w:left="-15" w:right="176"/>
      </w:pPr>
      <w:r>
        <w:t>Zircon Hf isotope measurements were performed on the dated zircons using a Neptune Plus MC-ICP-MS (Thermo Fisher Scienti</w:t>
      </w:r>
      <w:r>
        <w:rPr>
          <w:rFonts w:ascii="Calibri" w:eastAsia="Calibri" w:hAnsi="Calibri" w:cs="Calibri"/>
        </w:rPr>
        <w:t>fi</w:t>
      </w:r>
      <w:r>
        <w:t xml:space="preserve">c, Germany) in </w:t>
      </w:r>
      <w:r>
        <w:lastRenderedPageBreak/>
        <w:t>combination with a Geolas 2005 excimer ArF laser ablation system (Lambda Physik, Göttingen, Germany), at the SKLGPMR, C</w:t>
      </w:r>
      <w:r>
        <w:t xml:space="preserve">UG, Wuhan. The analyses were undertaken using a spot size of 44 </w:t>
      </w:r>
      <w:r>
        <w:rPr>
          <w:rFonts w:ascii="Calibri" w:eastAsia="Calibri" w:hAnsi="Calibri" w:cs="Calibri"/>
        </w:rPr>
        <w:t>μ</w:t>
      </w:r>
      <w:r>
        <w:t>m.</w:t>
      </w:r>
    </w:p>
    <w:p w14:paraId="7BAFC7C1" w14:textId="77777777" w:rsidR="006203C2" w:rsidRDefault="001C0388">
      <w:pPr>
        <w:ind w:left="176" w:right="-13" w:firstLine="0"/>
      </w:pPr>
      <w:r>
        <w:t xml:space="preserve">Detailed operating conditions for the laser ablation system and the MCICP-MS instrument and analytical method are the same as the description by </w:t>
      </w:r>
      <w:r>
        <w:rPr>
          <w:color w:val="422874"/>
        </w:rPr>
        <w:t>Hu et al. (2012)</w:t>
      </w:r>
      <w:r>
        <w:t>. Off-line selection and in</w:t>
      </w:r>
      <w:r>
        <w:t xml:space="preserve">tegration of analyte signals, and mass bias calibrations were performed using </w:t>
      </w:r>
      <w:r>
        <w:t xml:space="preserve">ICPMSDataCal </w:t>
      </w:r>
      <w:r>
        <w:t>(</w:t>
      </w:r>
      <w:r>
        <w:rPr>
          <w:color w:val="422874"/>
        </w:rPr>
        <w:t>Liu et al., 2010</w:t>
      </w:r>
      <w:r>
        <w:t xml:space="preserve">). The decay constant for </w:t>
      </w:r>
      <w:r>
        <w:rPr>
          <w:vertAlign w:val="superscript"/>
        </w:rPr>
        <w:t>176</w:t>
      </w:r>
      <w:r>
        <w:t xml:space="preserve">Lu and the chondritic ratios of </w:t>
      </w:r>
      <w:r>
        <w:rPr>
          <w:sz w:val="11"/>
        </w:rPr>
        <w:t>176 177 176 177</w:t>
      </w:r>
      <w:r>
        <w:rPr>
          <w:sz w:val="11"/>
        </w:rPr>
        <w:tab/>
      </w:r>
      <w:r>
        <w:rPr>
          <w:rFonts w:ascii="Calibri" w:eastAsia="Calibri" w:hAnsi="Calibri" w:cs="Calibri"/>
          <w:sz w:val="11"/>
        </w:rPr>
        <w:t>−</w:t>
      </w:r>
      <w:r>
        <w:rPr>
          <w:sz w:val="11"/>
        </w:rPr>
        <w:t>11</w:t>
      </w:r>
    </w:p>
    <w:p w14:paraId="218F3EA9" w14:textId="77777777" w:rsidR="006203C2" w:rsidRDefault="001C0388">
      <w:pPr>
        <w:spacing w:after="196"/>
        <w:ind w:left="176" w:right="-13"/>
      </w:pPr>
      <w:r>
        <w:t>Hf/ Hf and Lu/ Hf used in calculations are 1.865 × 10 /year (</w:t>
      </w:r>
      <w:r>
        <w:rPr>
          <w:color w:val="422874"/>
        </w:rPr>
        <w:t>Schere</w:t>
      </w:r>
      <w:r>
        <w:rPr>
          <w:color w:val="422874"/>
        </w:rPr>
        <w:t>r et al., 2001</w:t>
      </w:r>
      <w:r>
        <w:t>), and 0.282772 and 0.0332 (</w:t>
      </w:r>
      <w:r>
        <w:rPr>
          <w:color w:val="422874"/>
        </w:rPr>
        <w:t>Blichert-Toft and Albarede, 1997</w:t>
      </w:r>
      <w:r>
        <w:t>), respectively. The single-stage model age (T</w:t>
      </w:r>
      <w:r>
        <w:rPr>
          <w:vertAlign w:val="subscript"/>
        </w:rPr>
        <w:t>DM1</w:t>
      </w:r>
      <w:r>
        <w:t xml:space="preserve">) was calculated relative to the depleted mantle with a present-day </w:t>
      </w:r>
      <w:r>
        <w:rPr>
          <w:sz w:val="11"/>
        </w:rPr>
        <w:t>176</w:t>
      </w:r>
      <w:r>
        <w:t>Hf/</w:t>
      </w:r>
      <w:r>
        <w:rPr>
          <w:sz w:val="11"/>
        </w:rPr>
        <w:t>177</w:t>
      </w:r>
      <w:r>
        <w:t xml:space="preserve">Hf ratio of 0.28325 and </w:t>
      </w:r>
      <w:r>
        <w:rPr>
          <w:sz w:val="11"/>
        </w:rPr>
        <w:t>176</w:t>
      </w:r>
      <w:r>
        <w:t>Lu/</w:t>
      </w:r>
      <w:r>
        <w:rPr>
          <w:sz w:val="11"/>
        </w:rPr>
        <w:t>177</w:t>
      </w:r>
      <w:r>
        <w:t>Hf ratio of 0.0384 (</w:t>
      </w:r>
      <w:r>
        <w:rPr>
          <w:color w:val="422874"/>
        </w:rPr>
        <w:t>Grif</w:t>
      </w:r>
      <w:r>
        <w:rPr>
          <w:rFonts w:ascii="Calibri" w:eastAsia="Calibri" w:hAnsi="Calibri" w:cs="Calibri"/>
          <w:color w:val="422874"/>
        </w:rPr>
        <w:t>fi</w:t>
      </w:r>
      <w:r>
        <w:rPr>
          <w:color w:val="422874"/>
        </w:rPr>
        <w:t>n et al., 2000</w:t>
      </w:r>
      <w:r>
        <w:t>), and two-stage model ages (T</w:t>
      </w:r>
      <w:r>
        <w:rPr>
          <w:vertAlign w:val="subscript"/>
        </w:rPr>
        <w:t>DM2</w:t>
      </w:r>
      <w:r>
        <w:t xml:space="preserve">) were calculated by assuming a mean </w:t>
      </w:r>
      <w:r>
        <w:rPr>
          <w:vertAlign w:val="superscript"/>
        </w:rPr>
        <w:t>176</w:t>
      </w:r>
      <w:r>
        <w:t>Lu/</w:t>
      </w:r>
      <w:r>
        <w:rPr>
          <w:vertAlign w:val="superscript"/>
        </w:rPr>
        <w:t>177</w:t>
      </w:r>
      <w:r>
        <w:t>Hf value of 0.015 for the average continental crust (</w:t>
      </w:r>
      <w:r>
        <w:rPr>
          <w:color w:val="422874"/>
        </w:rPr>
        <w:t>Vervoort and Blichert-Toft, 1999</w:t>
      </w:r>
      <w:r>
        <w:t xml:space="preserve">). Initial </w:t>
      </w:r>
      <w:r>
        <w:rPr>
          <w:vertAlign w:val="superscript"/>
        </w:rPr>
        <w:t>176</w:t>
      </w:r>
      <w:r>
        <w:t>Hf/</w:t>
      </w:r>
      <w:r>
        <w:rPr>
          <w:vertAlign w:val="superscript"/>
        </w:rPr>
        <w:t>177</w:t>
      </w:r>
      <w:r>
        <w:t xml:space="preserve">Hf ratios and </w:t>
      </w:r>
      <w:r>
        <w:rPr>
          <w:rFonts w:ascii="Calibri" w:eastAsia="Calibri" w:hAnsi="Calibri" w:cs="Calibri"/>
        </w:rPr>
        <w:t>ε</w:t>
      </w:r>
      <w:r>
        <w:rPr>
          <w:vertAlign w:val="subscript"/>
        </w:rPr>
        <w:t>Hf</w:t>
      </w:r>
      <w:r>
        <w:t xml:space="preserve">(t) values are </w:t>
      </w:r>
      <w:r>
        <w:t>calculated by the zircon crystallization ages.</w:t>
      </w:r>
    </w:p>
    <w:p w14:paraId="0F63A380" w14:textId="77777777" w:rsidR="006203C2" w:rsidRDefault="001C0388">
      <w:pPr>
        <w:pStyle w:val="2"/>
        <w:ind w:left="186"/>
      </w:pPr>
      <w:r>
        <w:t>4. Results</w:t>
      </w:r>
    </w:p>
    <w:p w14:paraId="7C8431A0" w14:textId="77777777" w:rsidR="006203C2" w:rsidRDefault="001C0388">
      <w:pPr>
        <w:spacing w:after="417"/>
        <w:ind w:left="176" w:right="-13"/>
      </w:pPr>
      <w:r>
        <w:t xml:space="preserve">Representative zircon cathodoluminescence (CL) images for the studied samples are shown in </w:t>
      </w:r>
      <w:r>
        <w:rPr>
          <w:color w:val="422874"/>
        </w:rPr>
        <w:t>Fig. 4</w:t>
      </w:r>
      <w:r>
        <w:t>. Detrital zircon U</w:t>
      </w:r>
      <w:r>
        <w:rPr>
          <w:rFonts w:ascii="Calibri" w:eastAsia="Calibri" w:hAnsi="Calibri" w:cs="Calibri"/>
        </w:rPr>
        <w:t>–</w:t>
      </w:r>
      <w:r>
        <w:t xml:space="preserve">Pb age, traceelement and Hf isotope data are given in the electronic supplements </w:t>
      </w:r>
      <w:r>
        <w:t xml:space="preserve">as Table A1, A2, and A3, respectively. For statistical purposes, zircon grains with discordance </w:t>
      </w:r>
      <w:r>
        <w:rPr>
          <w:rFonts w:ascii="Calibri" w:eastAsia="Calibri" w:hAnsi="Calibri" w:cs="Calibri"/>
        </w:rPr>
        <w:t>b</w:t>
      </w:r>
      <w:r>
        <w:t>10% were considered as usable. The zircon U</w:t>
      </w:r>
      <w:r>
        <w:rPr>
          <w:rFonts w:ascii="Calibri" w:eastAsia="Calibri" w:hAnsi="Calibri" w:cs="Calibri"/>
        </w:rPr>
        <w:t>–</w:t>
      </w:r>
      <w:r>
        <w:t xml:space="preserve">Pb concordia diagrams are shown in </w:t>
      </w:r>
      <w:r>
        <w:rPr>
          <w:color w:val="422874"/>
        </w:rPr>
        <w:t>Fig. 5</w:t>
      </w:r>
      <w:r>
        <w:t>. The classi</w:t>
      </w:r>
      <w:r>
        <w:rPr>
          <w:rFonts w:ascii="Calibri" w:eastAsia="Calibri" w:hAnsi="Calibri" w:cs="Calibri"/>
        </w:rPr>
        <w:t>fi</w:t>
      </w:r>
      <w:r>
        <w:t>cations of an individual zircon grain in terms of its host m</w:t>
      </w:r>
      <w:r>
        <w:t xml:space="preserve">agma as described by </w:t>
      </w:r>
      <w:r>
        <w:rPr>
          <w:color w:val="422874"/>
        </w:rPr>
        <w:t xml:space="preserve">Belousova et al. (2002) </w:t>
      </w:r>
      <w:r>
        <w:t xml:space="preserve">are reported as a modeled rock </w:t>
      </w:r>
      <w:r>
        <w:t>type in the Table A2. The degree of similarity between two detrital zircon age spectra can be assessed quantitatively by using the two-sample Kolmogorov</w:t>
      </w:r>
      <w:r>
        <w:rPr>
          <w:rFonts w:ascii="Calibri" w:eastAsia="Calibri" w:hAnsi="Calibri" w:cs="Calibri"/>
        </w:rPr>
        <w:t>–</w:t>
      </w:r>
      <w:r>
        <w:t>Smirnov (K</w:t>
      </w:r>
      <w:r>
        <w:rPr>
          <w:rFonts w:ascii="Calibri" w:eastAsia="Calibri" w:hAnsi="Calibri" w:cs="Calibri"/>
        </w:rPr>
        <w:t>–</w:t>
      </w:r>
      <w:r>
        <w:t>S) statistic tes</w:t>
      </w:r>
      <w:r>
        <w:t>t (</w:t>
      </w:r>
      <w:r>
        <w:rPr>
          <w:color w:val="422874"/>
        </w:rPr>
        <w:t>Guynn and Gehrels, 2010</w:t>
      </w:r>
      <w:r>
        <w:t>). The probability (P value) results of K</w:t>
      </w:r>
      <w:r>
        <w:rPr>
          <w:rFonts w:ascii="Calibri" w:eastAsia="Calibri" w:hAnsi="Calibri" w:cs="Calibri"/>
        </w:rPr>
        <w:t>–</w:t>
      </w:r>
      <w:r>
        <w:t xml:space="preserve">S test are shown in </w:t>
      </w:r>
      <w:r>
        <w:rPr>
          <w:color w:val="422874"/>
        </w:rPr>
        <w:t>Table 1</w:t>
      </w:r>
      <w:r>
        <w:t>.</w:t>
      </w:r>
    </w:p>
    <w:p w14:paraId="7670B5F1" w14:textId="77777777" w:rsidR="006203C2" w:rsidRDefault="001C0388">
      <w:pPr>
        <w:spacing w:after="215" w:line="265" w:lineRule="auto"/>
        <w:ind w:left="-5" w:hanging="10"/>
        <w:jc w:val="left"/>
      </w:pPr>
      <w:r>
        <w:t>4.1. Zircon U</w:t>
      </w:r>
      <w:r>
        <w:rPr>
          <w:rFonts w:ascii="Calibri" w:eastAsia="Calibri" w:hAnsi="Calibri" w:cs="Calibri"/>
        </w:rPr>
        <w:t>–</w:t>
      </w:r>
      <w:r>
        <w:t>Pb ages</w:t>
      </w:r>
    </w:p>
    <w:p w14:paraId="5D00D144" w14:textId="77777777" w:rsidR="006203C2" w:rsidRDefault="001C0388">
      <w:pPr>
        <w:spacing w:after="6" w:line="265" w:lineRule="auto"/>
        <w:ind w:left="-5" w:hanging="10"/>
        <w:jc w:val="left"/>
      </w:pPr>
      <w:r>
        <w:t>4.1.1. Metasedimentary rocks</w:t>
      </w:r>
    </w:p>
    <w:p w14:paraId="0368FB25" w14:textId="77777777" w:rsidR="006203C2" w:rsidRDefault="001C0388">
      <w:pPr>
        <w:ind w:left="-15" w:right="-13"/>
      </w:pPr>
      <w:r>
        <w:t>Detrital zircon grains in the metasedimentary rocks from the Nyingchi Complex (T716 and T718) and Namche Bar</w:t>
      </w:r>
      <w:r>
        <w:t xml:space="preserve">wa Complex (T660 and T663) are rounded or subrounded, dark to slightly transparent brown, and range from 50 to 300 </w:t>
      </w:r>
      <w:r>
        <w:rPr>
          <w:rFonts w:ascii="Calibri" w:eastAsia="Calibri" w:hAnsi="Calibri" w:cs="Calibri"/>
        </w:rPr>
        <w:t>μ</w:t>
      </w:r>
      <w:r>
        <w:t>m in size. Most zircon grains exhibit oscillatory zoning in the CL images (</w:t>
      </w:r>
      <w:r>
        <w:rPr>
          <w:color w:val="422874"/>
        </w:rPr>
        <w:t>Fig. 4</w:t>
      </w:r>
      <w:r>
        <w:t>a</w:t>
      </w:r>
      <w:r>
        <w:rPr>
          <w:rFonts w:ascii="Calibri" w:eastAsia="Calibri" w:hAnsi="Calibri" w:cs="Calibri"/>
        </w:rPr>
        <w:t>–</w:t>
      </w:r>
      <w:r>
        <w:t>d), indicating that they are magmatic in origin (</w:t>
      </w:r>
      <w:r>
        <w:rPr>
          <w:color w:val="422874"/>
        </w:rPr>
        <w:t>Corfu et</w:t>
      </w:r>
      <w:r>
        <w:rPr>
          <w:color w:val="422874"/>
        </w:rPr>
        <w:t xml:space="preserve"> al., 2003</w:t>
      </w:r>
      <w:r>
        <w:t>). Several grains are homogeneous or structureless (</w:t>
      </w:r>
      <w:r>
        <w:rPr>
          <w:color w:val="422874"/>
        </w:rPr>
        <w:t>Fig. 4</w:t>
      </w:r>
      <w:r>
        <w:t>a</w:t>
      </w:r>
      <w:r>
        <w:rPr>
          <w:rFonts w:ascii="Calibri" w:eastAsia="Calibri" w:hAnsi="Calibri" w:cs="Calibri"/>
        </w:rPr>
        <w:t>–</w:t>
      </w:r>
      <w:r>
        <w:t>d), probably indicating a metamorphic origin (</w:t>
      </w:r>
      <w:r>
        <w:rPr>
          <w:color w:val="422874"/>
        </w:rPr>
        <w:t>Corfu et al., 2003</w:t>
      </w:r>
      <w:r>
        <w:t>). Most zircons have narrow (</w:t>
      </w:r>
      <w:r>
        <w:rPr>
          <w:rFonts w:ascii="Calibri" w:eastAsia="Calibri" w:hAnsi="Calibri" w:cs="Calibri"/>
        </w:rPr>
        <w:t>b</w:t>
      </w:r>
      <w:r>
        <w:t xml:space="preserve">10 </w:t>
      </w:r>
      <w:r>
        <w:rPr>
          <w:rFonts w:ascii="Calibri" w:eastAsia="Calibri" w:hAnsi="Calibri" w:cs="Calibri"/>
        </w:rPr>
        <w:t>μ</w:t>
      </w:r>
      <w:r>
        <w:t>m) luminescent and irregular rims (</w:t>
      </w:r>
      <w:r>
        <w:rPr>
          <w:color w:val="422874"/>
        </w:rPr>
        <w:t>Fig. 4</w:t>
      </w:r>
      <w:r>
        <w:t>a</w:t>
      </w:r>
      <w:r>
        <w:rPr>
          <w:rFonts w:ascii="Calibri" w:eastAsia="Calibri" w:hAnsi="Calibri" w:cs="Calibri"/>
        </w:rPr>
        <w:t>–</w:t>
      </w:r>
      <w:r>
        <w:t>d), suggesting that they underwent late metamorphism.</w:t>
      </w:r>
    </w:p>
    <w:p w14:paraId="6D775AF5" w14:textId="77777777" w:rsidR="006203C2" w:rsidRDefault="001C0388">
      <w:pPr>
        <w:ind w:left="-15" w:right="-13"/>
      </w:pPr>
      <w:r>
        <w:t>Detrital zircon grains in the quartz mica schist T716 and quartzite T718 from the Nyingchi Complex yield U</w:t>
      </w:r>
      <w:r>
        <w:rPr>
          <w:rFonts w:ascii="Calibri" w:eastAsia="Calibri" w:hAnsi="Calibri" w:cs="Calibri"/>
        </w:rPr>
        <w:t>–</w:t>
      </w:r>
      <w:r>
        <w:t>Pb ages of 1017</w:t>
      </w:r>
      <w:r>
        <w:rPr>
          <w:rFonts w:ascii="Calibri" w:eastAsia="Calibri" w:hAnsi="Calibri" w:cs="Calibri"/>
        </w:rPr>
        <w:t>–</w:t>
      </w:r>
      <w:r>
        <w:t>1848 Ma and 1006</w:t>
      </w:r>
      <w:r>
        <w:rPr>
          <w:rFonts w:ascii="Calibri" w:eastAsia="Calibri" w:hAnsi="Calibri" w:cs="Calibri"/>
        </w:rPr>
        <w:t>–</w:t>
      </w:r>
      <w:r>
        <w:t xml:space="preserve">3020 Ma (Table A1, </w:t>
      </w:r>
      <w:r>
        <w:rPr>
          <w:color w:val="422874"/>
        </w:rPr>
        <w:t>Fig. 5</w:t>
      </w:r>
      <w:r>
        <w:t>a and b), respectively. The P value o</w:t>
      </w:r>
      <w:r>
        <w:t>f K</w:t>
      </w:r>
      <w:r>
        <w:rPr>
          <w:rFonts w:ascii="Calibri" w:eastAsia="Calibri" w:hAnsi="Calibri" w:cs="Calibri"/>
        </w:rPr>
        <w:t>–</w:t>
      </w:r>
      <w:r>
        <w:t>S statistic test between T716 and T718 is 0.256, indicating that their age distributions are indistinguishable at the 95% con</w:t>
      </w:r>
      <w:r>
        <w:rPr>
          <w:rFonts w:ascii="Calibri" w:eastAsia="Calibri" w:hAnsi="Calibri" w:cs="Calibri"/>
        </w:rPr>
        <w:t>fi</w:t>
      </w:r>
      <w:r>
        <w:t>dence level (</w:t>
      </w:r>
      <w:r>
        <w:rPr>
          <w:color w:val="422874"/>
        </w:rPr>
        <w:t>Table 1</w:t>
      </w:r>
      <w:r>
        <w:t>). They yielded four major age populations of 1.00</w:t>
      </w:r>
      <w:r>
        <w:rPr>
          <w:rFonts w:ascii="Calibri" w:eastAsia="Calibri" w:hAnsi="Calibri" w:cs="Calibri"/>
        </w:rPr>
        <w:t xml:space="preserve">– </w:t>
      </w:r>
      <w:r>
        <w:t>1.20 Ga, 1.35</w:t>
      </w:r>
      <w:r>
        <w:rPr>
          <w:rFonts w:ascii="Calibri" w:eastAsia="Calibri" w:hAnsi="Calibri" w:cs="Calibri"/>
        </w:rPr>
        <w:t>–</w:t>
      </w:r>
      <w:r>
        <w:t>1.45 Ga, 1.50</w:t>
      </w:r>
      <w:r>
        <w:rPr>
          <w:rFonts w:ascii="Calibri" w:eastAsia="Calibri" w:hAnsi="Calibri" w:cs="Calibri"/>
        </w:rPr>
        <w:t>–</w:t>
      </w:r>
      <w:r>
        <w:t>1.65, and 1.70</w:t>
      </w:r>
      <w:r>
        <w:rPr>
          <w:rFonts w:ascii="Calibri" w:eastAsia="Calibri" w:hAnsi="Calibri" w:cs="Calibri"/>
        </w:rPr>
        <w:t>–</w:t>
      </w:r>
      <w:r>
        <w:t>1.80 Ga (</w:t>
      </w:r>
      <w:r>
        <w:rPr>
          <w:color w:val="422874"/>
        </w:rPr>
        <w:t>F</w:t>
      </w:r>
      <w:r>
        <w:rPr>
          <w:color w:val="422874"/>
        </w:rPr>
        <w:t>ig. 6</w:t>
      </w:r>
      <w:r>
        <w:t>a). The mean ages of the youngest three zircons that overlap in age at 2</w:t>
      </w:r>
      <w:r>
        <w:rPr>
          <w:rFonts w:ascii="Calibri" w:eastAsia="Calibri" w:hAnsi="Calibri" w:cs="Calibri"/>
        </w:rPr>
        <w:t xml:space="preserve">σ </w:t>
      </w:r>
      <w:r>
        <w:t>from samples T716 and T718 are 1021 ± 19 Ma and 1009 ± 30 Ma, respectively.</w:t>
      </w:r>
    </w:p>
    <w:p w14:paraId="16E962C4" w14:textId="77777777" w:rsidR="006203C2" w:rsidRDefault="006203C2">
      <w:pPr>
        <w:sectPr w:rsidR="006203C2">
          <w:type w:val="continuous"/>
          <w:pgSz w:w="11906" w:h="15874"/>
          <w:pgMar w:top="1064" w:right="673" w:bottom="968" w:left="675" w:header="720" w:footer="720" w:gutter="0"/>
          <w:cols w:num="2" w:space="343"/>
        </w:sectPr>
      </w:pPr>
    </w:p>
    <w:p w14:paraId="127EB320" w14:textId="77777777" w:rsidR="006203C2" w:rsidRDefault="001C0388">
      <w:pPr>
        <w:spacing w:after="251" w:line="259" w:lineRule="auto"/>
        <w:ind w:left="1632" w:firstLine="0"/>
        <w:jc w:val="left"/>
      </w:pPr>
      <w:r>
        <w:rPr>
          <w:noProof/>
        </w:rPr>
        <w:drawing>
          <wp:inline distT="0" distB="0" distL="0" distR="0" wp14:anchorId="21C57228" wp14:editId="2EB92BAB">
            <wp:extent cx="4520185" cy="4587240"/>
            <wp:effectExtent l="0" t="0" r="0" b="0"/>
            <wp:docPr id="46016" name="Picture 46016"/>
            <wp:cNvGraphicFramePr/>
            <a:graphic xmlns:a="http://schemas.openxmlformats.org/drawingml/2006/main">
              <a:graphicData uri="http://schemas.openxmlformats.org/drawingml/2006/picture">
                <pic:pic xmlns:pic="http://schemas.openxmlformats.org/drawingml/2006/picture">
                  <pic:nvPicPr>
                    <pic:cNvPr id="46016" name="Picture 46016"/>
                    <pic:cNvPicPr/>
                  </pic:nvPicPr>
                  <pic:blipFill>
                    <a:blip r:embed="rId24"/>
                    <a:stretch>
                      <a:fillRect/>
                    </a:stretch>
                  </pic:blipFill>
                  <pic:spPr>
                    <a:xfrm>
                      <a:off x="0" y="0"/>
                      <a:ext cx="4520185" cy="4587240"/>
                    </a:xfrm>
                    <a:prstGeom prst="rect">
                      <a:avLst/>
                    </a:prstGeom>
                  </pic:spPr>
                </pic:pic>
              </a:graphicData>
            </a:graphic>
          </wp:inline>
        </w:drawing>
      </w:r>
    </w:p>
    <w:p w14:paraId="21AA95C3" w14:textId="77777777" w:rsidR="006203C2" w:rsidRDefault="001C0388">
      <w:pPr>
        <w:spacing w:after="26" w:line="269" w:lineRule="auto"/>
        <w:ind w:left="-5" w:hanging="10"/>
      </w:pPr>
      <w:r>
        <w:rPr>
          <w:rFonts w:ascii="Calibri" w:eastAsia="Calibri" w:hAnsi="Calibri" w:cs="Calibri"/>
          <w:sz w:val="13"/>
        </w:rPr>
        <w:t xml:space="preserve">Fig. 4. </w:t>
      </w:r>
      <w:r>
        <w:rPr>
          <w:sz w:val="13"/>
        </w:rPr>
        <w:t>Typical zircon Cathodoluminescence (CL) images for the studied samples.</w:t>
      </w:r>
      <w:r>
        <w:rPr>
          <w:sz w:val="13"/>
        </w:rPr>
        <w:t xml:space="preserve"> The smaller circles show LA-ICP-MS dating spots and corresponding U</w:t>
      </w:r>
      <w:r>
        <w:rPr>
          <w:rFonts w:ascii="Calibri" w:eastAsia="Calibri" w:hAnsi="Calibri" w:cs="Calibri"/>
          <w:sz w:val="13"/>
        </w:rPr>
        <w:t>–</w:t>
      </w:r>
      <w:r>
        <w:rPr>
          <w:sz w:val="13"/>
        </w:rPr>
        <w:t xml:space="preserve">Pb ages (in Ma); the dashed circles show locations of Hf isotope analysis and corresponding </w:t>
      </w:r>
      <w:r>
        <w:rPr>
          <w:rFonts w:ascii="Calibri" w:eastAsia="Calibri" w:hAnsi="Calibri" w:cs="Calibri"/>
          <w:sz w:val="13"/>
        </w:rPr>
        <w:t>ε</w:t>
      </w:r>
      <w:r>
        <w:rPr>
          <w:sz w:val="13"/>
          <w:vertAlign w:val="subscript"/>
        </w:rPr>
        <w:t>Hf</w:t>
      </w:r>
      <w:r>
        <w:rPr>
          <w:sz w:val="13"/>
        </w:rPr>
        <w:t>(t) values.</w:t>
      </w:r>
    </w:p>
    <w:p w14:paraId="28402A17" w14:textId="77777777" w:rsidR="006203C2" w:rsidRDefault="001C0388">
      <w:pPr>
        <w:spacing w:after="250" w:line="259" w:lineRule="auto"/>
        <w:ind w:left="1315" w:firstLine="0"/>
        <w:jc w:val="left"/>
      </w:pPr>
      <w:r>
        <w:rPr>
          <w:noProof/>
        </w:rPr>
        <w:lastRenderedPageBreak/>
        <w:drawing>
          <wp:inline distT="0" distB="0" distL="0" distR="0" wp14:anchorId="10CD0F5F" wp14:editId="25D37798">
            <wp:extent cx="4699826" cy="4888078"/>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25"/>
                    <a:stretch>
                      <a:fillRect/>
                    </a:stretch>
                  </pic:blipFill>
                  <pic:spPr>
                    <a:xfrm>
                      <a:off x="0" y="0"/>
                      <a:ext cx="4699826" cy="4888078"/>
                    </a:xfrm>
                    <a:prstGeom prst="rect">
                      <a:avLst/>
                    </a:prstGeom>
                  </pic:spPr>
                </pic:pic>
              </a:graphicData>
            </a:graphic>
          </wp:inline>
        </w:drawing>
      </w:r>
    </w:p>
    <w:p w14:paraId="409B7C70" w14:textId="77777777" w:rsidR="006203C2" w:rsidRDefault="001C0388">
      <w:pPr>
        <w:spacing w:after="0" w:line="259" w:lineRule="auto"/>
        <w:ind w:right="352" w:firstLine="0"/>
        <w:jc w:val="center"/>
      </w:pPr>
      <w:r>
        <w:rPr>
          <w:rFonts w:ascii="Calibri" w:eastAsia="Calibri" w:hAnsi="Calibri" w:cs="Calibri"/>
          <w:sz w:val="13"/>
        </w:rPr>
        <w:t xml:space="preserve">Fig. 5. </w:t>
      </w:r>
      <w:r>
        <w:rPr>
          <w:sz w:val="13"/>
        </w:rPr>
        <w:t>U</w:t>
      </w:r>
      <w:r>
        <w:rPr>
          <w:rFonts w:ascii="Calibri" w:eastAsia="Calibri" w:hAnsi="Calibri" w:cs="Calibri"/>
          <w:sz w:val="13"/>
        </w:rPr>
        <w:t>–</w:t>
      </w:r>
      <w:r>
        <w:rPr>
          <w:sz w:val="13"/>
        </w:rPr>
        <w:t>Pb concordia diagrams for zircons from the metasedimentary rocks (a</w:t>
      </w:r>
      <w:r>
        <w:rPr>
          <w:rFonts w:ascii="Calibri" w:eastAsia="Calibri" w:hAnsi="Calibri" w:cs="Calibri"/>
          <w:sz w:val="13"/>
        </w:rPr>
        <w:t>–</w:t>
      </w:r>
      <w:r>
        <w:rPr>
          <w:sz w:val="13"/>
        </w:rPr>
        <w:t>d) and metaigneous rocks (e</w:t>
      </w:r>
      <w:r>
        <w:rPr>
          <w:rFonts w:ascii="Calibri" w:eastAsia="Calibri" w:hAnsi="Calibri" w:cs="Calibri"/>
          <w:sz w:val="13"/>
        </w:rPr>
        <w:t>–</w:t>
      </w:r>
      <w:r>
        <w:rPr>
          <w:sz w:val="13"/>
        </w:rPr>
        <w:t>f) in the Eastern Himalayan syntaxis.</w:t>
      </w:r>
    </w:p>
    <w:p w14:paraId="2801A47D" w14:textId="77777777" w:rsidR="006203C2" w:rsidRDefault="006203C2">
      <w:pPr>
        <w:sectPr w:rsidR="006203C2">
          <w:type w:val="continuous"/>
          <w:pgSz w:w="11906" w:h="15874"/>
          <w:pgMar w:top="1064" w:right="674" w:bottom="974" w:left="850" w:header="720" w:footer="720" w:gutter="0"/>
          <w:cols w:space="720"/>
        </w:sectPr>
      </w:pPr>
    </w:p>
    <w:p w14:paraId="6210140B" w14:textId="77777777" w:rsidR="006203C2" w:rsidRDefault="001C0388">
      <w:pPr>
        <w:ind w:left="-15" w:right="-13"/>
      </w:pPr>
      <w:r>
        <w:t xml:space="preserve">Detrital zircon grains from the quartzite samples T660 and T663 in the Namche Barwa Complex yield similar </w:t>
      </w:r>
      <w:r>
        <w:t xml:space="preserve">age populations (Table A1, </w:t>
      </w:r>
      <w:r>
        <w:rPr>
          <w:color w:val="422874"/>
        </w:rPr>
        <w:t>Fig. 5</w:t>
      </w:r>
      <w:r>
        <w:t>c and d), and they are indistinguishable at the 95% con</w:t>
      </w:r>
      <w:r>
        <w:rPr>
          <w:rFonts w:ascii="Calibri" w:eastAsia="Calibri" w:hAnsi="Calibri" w:cs="Calibri"/>
        </w:rPr>
        <w:t>fi</w:t>
      </w:r>
      <w:r>
        <w:t>dence based on the high P value (0.554) of K</w:t>
      </w:r>
      <w:r>
        <w:rPr>
          <w:rFonts w:ascii="Calibri" w:eastAsia="Calibri" w:hAnsi="Calibri" w:cs="Calibri"/>
        </w:rPr>
        <w:t>–</w:t>
      </w:r>
      <w:r>
        <w:t>S test (</w:t>
      </w:r>
      <w:r>
        <w:rPr>
          <w:color w:val="422874"/>
        </w:rPr>
        <w:t>Table 1</w:t>
      </w:r>
      <w:r>
        <w:t>). They yielded</w:t>
      </w:r>
    </w:p>
    <w:tbl>
      <w:tblPr>
        <w:tblStyle w:val="TableGrid"/>
        <w:tblpPr w:vertAnchor="text" w:horzAnchor="margin" w:tblpY="1290"/>
        <w:tblOverlap w:val="never"/>
        <w:tblW w:w="10593" w:type="dxa"/>
        <w:tblInd w:w="0" w:type="dxa"/>
        <w:tblCellMar>
          <w:top w:w="0" w:type="dxa"/>
          <w:left w:w="0" w:type="dxa"/>
          <w:bottom w:w="0" w:type="dxa"/>
          <w:right w:w="115" w:type="dxa"/>
        </w:tblCellMar>
        <w:tblLook w:val="04A0" w:firstRow="1" w:lastRow="0" w:firstColumn="1" w:lastColumn="0" w:noHBand="0" w:noVBand="1"/>
      </w:tblPr>
      <w:tblGrid>
        <w:gridCol w:w="10593"/>
      </w:tblGrid>
      <w:tr w:rsidR="006203C2" w14:paraId="1B028F32" w14:textId="77777777">
        <w:trPr>
          <w:trHeight w:val="4013"/>
        </w:trPr>
        <w:tc>
          <w:tcPr>
            <w:tcW w:w="6019" w:type="dxa"/>
            <w:tcBorders>
              <w:top w:val="nil"/>
              <w:left w:val="nil"/>
              <w:bottom w:val="nil"/>
              <w:right w:val="nil"/>
            </w:tcBorders>
          </w:tcPr>
          <w:p w14:paraId="1DDDD286" w14:textId="77777777" w:rsidR="006203C2" w:rsidRDefault="001C0388">
            <w:pPr>
              <w:spacing w:after="26" w:line="259" w:lineRule="auto"/>
              <w:ind w:firstLine="0"/>
              <w:jc w:val="left"/>
            </w:pPr>
            <w:r>
              <w:rPr>
                <w:rFonts w:ascii="Calibri" w:eastAsia="Calibri" w:hAnsi="Calibri" w:cs="Calibri"/>
                <w:sz w:val="13"/>
              </w:rPr>
              <w:lastRenderedPageBreak/>
              <w:t>Table 1</w:t>
            </w:r>
          </w:p>
          <w:p w14:paraId="61E22110" w14:textId="77777777" w:rsidR="006203C2" w:rsidRDefault="001C0388">
            <w:pPr>
              <w:spacing w:after="0" w:line="259" w:lineRule="auto"/>
              <w:ind w:firstLine="0"/>
              <w:jc w:val="left"/>
            </w:pPr>
            <w:r>
              <w:rPr>
                <w:sz w:val="13"/>
              </w:rPr>
              <w:t>Kolmogorov</w:t>
            </w:r>
            <w:r>
              <w:rPr>
                <w:rFonts w:ascii="Calibri" w:eastAsia="Calibri" w:hAnsi="Calibri" w:cs="Calibri"/>
                <w:sz w:val="13"/>
              </w:rPr>
              <w:t>–</w:t>
            </w:r>
            <w:r>
              <w:rPr>
                <w:sz w:val="13"/>
              </w:rPr>
              <w:t>Smirnov (K</w:t>
            </w:r>
            <w:r>
              <w:rPr>
                <w:rFonts w:ascii="Calibri" w:eastAsia="Calibri" w:hAnsi="Calibri" w:cs="Calibri"/>
                <w:sz w:val="13"/>
              </w:rPr>
              <w:t>–</w:t>
            </w:r>
            <w:r>
              <w:rPr>
                <w:sz w:val="13"/>
              </w:rPr>
              <w:t>S) statistic applied to probability density function of U</w:t>
            </w:r>
            <w:r>
              <w:rPr>
                <w:rFonts w:ascii="Calibri" w:eastAsia="Calibri" w:hAnsi="Calibri" w:cs="Calibri"/>
                <w:sz w:val="13"/>
              </w:rPr>
              <w:t>–</w:t>
            </w:r>
            <w:r>
              <w:rPr>
                <w:sz w:val="13"/>
              </w:rPr>
              <w:t>Pb</w:t>
            </w:r>
            <w:r>
              <w:rPr>
                <w:sz w:val="13"/>
              </w:rPr>
              <w:t xml:space="preserve"> detrital zircon results.</w:t>
            </w:r>
          </w:p>
          <w:tbl>
            <w:tblPr>
              <w:tblStyle w:val="TableGrid"/>
              <w:tblW w:w="10381" w:type="dxa"/>
              <w:tblInd w:w="0" w:type="dxa"/>
              <w:tblCellMar>
                <w:top w:w="77" w:type="dxa"/>
                <w:left w:w="26" w:type="dxa"/>
                <w:bottom w:w="0" w:type="dxa"/>
                <w:right w:w="36" w:type="dxa"/>
              </w:tblCellMar>
              <w:tblLook w:val="04A0" w:firstRow="1" w:lastRow="0" w:firstColumn="1" w:lastColumn="0" w:noHBand="0" w:noVBand="1"/>
            </w:tblPr>
            <w:tblGrid>
              <w:gridCol w:w="991"/>
              <w:gridCol w:w="851"/>
              <w:gridCol w:w="851"/>
              <w:gridCol w:w="851"/>
              <w:gridCol w:w="850"/>
              <w:gridCol w:w="850"/>
              <w:gridCol w:w="887"/>
              <w:gridCol w:w="850"/>
              <w:gridCol w:w="850"/>
              <w:gridCol w:w="850"/>
              <w:gridCol w:w="850"/>
              <w:gridCol w:w="850"/>
            </w:tblGrid>
            <w:tr w:rsidR="006203C2" w14:paraId="7A456E62" w14:textId="77777777">
              <w:trPr>
                <w:trHeight w:val="238"/>
              </w:trPr>
              <w:tc>
                <w:tcPr>
                  <w:tcW w:w="992" w:type="dxa"/>
                  <w:vMerge w:val="restart"/>
                  <w:tcBorders>
                    <w:top w:val="single" w:sz="3" w:space="0" w:color="000000"/>
                    <w:left w:val="nil"/>
                    <w:bottom w:val="single" w:sz="3" w:space="0" w:color="000000"/>
                    <w:right w:val="single" w:sz="3" w:space="0" w:color="000000"/>
                  </w:tcBorders>
                  <w:vAlign w:val="center"/>
                </w:tcPr>
                <w:p w14:paraId="3B1B6078" w14:textId="77777777" w:rsidR="006203C2" w:rsidRDefault="001C0388">
                  <w:pPr>
                    <w:framePr w:wrap="around" w:vAnchor="text" w:hAnchor="margin" w:y="1290"/>
                    <w:spacing w:after="0" w:line="259" w:lineRule="auto"/>
                    <w:ind w:left="55" w:firstLine="0"/>
                    <w:suppressOverlap/>
                    <w:jc w:val="center"/>
                  </w:pPr>
                  <w:r>
                    <w:rPr>
                      <w:color w:val="000000"/>
                      <w:sz w:val="10"/>
                    </w:rPr>
                    <w:t>Samples</w:t>
                  </w:r>
                </w:p>
              </w:tc>
              <w:tc>
                <w:tcPr>
                  <w:tcW w:w="1702" w:type="dxa"/>
                  <w:gridSpan w:val="2"/>
                  <w:tcBorders>
                    <w:top w:val="single" w:sz="3" w:space="0" w:color="000000"/>
                    <w:left w:val="single" w:sz="3" w:space="0" w:color="000000"/>
                    <w:bottom w:val="single" w:sz="3" w:space="0" w:color="000000"/>
                    <w:right w:val="single" w:sz="3" w:space="0" w:color="000000"/>
                  </w:tcBorders>
                </w:tcPr>
                <w:p w14:paraId="2450A686" w14:textId="77777777" w:rsidR="006203C2" w:rsidRDefault="001C0388">
                  <w:pPr>
                    <w:framePr w:wrap="around" w:vAnchor="text" w:hAnchor="margin" w:y="1290"/>
                    <w:spacing w:after="0" w:line="259" w:lineRule="auto"/>
                    <w:ind w:left="13" w:firstLine="0"/>
                    <w:suppressOverlap/>
                    <w:jc w:val="center"/>
                  </w:pPr>
                  <w:r>
                    <w:rPr>
                      <w:color w:val="000000"/>
                      <w:sz w:val="10"/>
                    </w:rPr>
                    <w:t>Nyingchi complex</w:t>
                  </w:r>
                </w:p>
              </w:tc>
              <w:tc>
                <w:tcPr>
                  <w:tcW w:w="1701" w:type="dxa"/>
                  <w:gridSpan w:val="2"/>
                  <w:tcBorders>
                    <w:top w:val="single" w:sz="3" w:space="0" w:color="000000"/>
                    <w:left w:val="single" w:sz="3" w:space="0" w:color="000000"/>
                    <w:bottom w:val="single" w:sz="3" w:space="0" w:color="000000"/>
                    <w:right w:val="single" w:sz="3" w:space="0" w:color="000000"/>
                  </w:tcBorders>
                </w:tcPr>
                <w:p w14:paraId="45112EBB" w14:textId="77777777" w:rsidR="006203C2" w:rsidRDefault="001C0388">
                  <w:pPr>
                    <w:framePr w:wrap="around" w:vAnchor="text" w:hAnchor="margin" w:y="1290"/>
                    <w:spacing w:after="0" w:line="259" w:lineRule="auto"/>
                    <w:ind w:left="14" w:firstLine="0"/>
                    <w:suppressOverlap/>
                    <w:jc w:val="center"/>
                  </w:pPr>
                  <w:r>
                    <w:rPr>
                      <w:color w:val="000000"/>
                      <w:sz w:val="10"/>
                    </w:rPr>
                    <w:t>Namche Barwa Complex</w:t>
                  </w:r>
                </w:p>
              </w:tc>
              <w:tc>
                <w:tcPr>
                  <w:tcW w:w="2587" w:type="dxa"/>
                  <w:gridSpan w:val="3"/>
                  <w:tcBorders>
                    <w:top w:val="single" w:sz="3" w:space="0" w:color="000000"/>
                    <w:left w:val="single" w:sz="3" w:space="0" w:color="000000"/>
                    <w:bottom w:val="single" w:sz="3" w:space="0" w:color="000000"/>
                    <w:right w:val="single" w:sz="3" w:space="0" w:color="000000"/>
                  </w:tcBorders>
                </w:tcPr>
                <w:p w14:paraId="3F3AA3C9" w14:textId="77777777" w:rsidR="006203C2" w:rsidRDefault="001C0388">
                  <w:pPr>
                    <w:framePr w:wrap="around" w:vAnchor="text" w:hAnchor="margin" w:y="1290"/>
                    <w:spacing w:after="0" w:line="259" w:lineRule="auto"/>
                    <w:ind w:left="52" w:firstLine="0"/>
                    <w:suppressOverlap/>
                    <w:jc w:val="center"/>
                  </w:pPr>
                  <w:r>
                    <w:rPr>
                      <w:color w:val="000000"/>
                      <w:sz w:val="10"/>
                    </w:rPr>
                    <w:t xml:space="preserve">GHS (Arunachal </w:t>
                  </w:r>
                  <w:proofErr w:type="gramStart"/>
                  <w:r>
                    <w:rPr>
                      <w:color w:val="000000"/>
                      <w:sz w:val="10"/>
                    </w:rPr>
                    <w:t>Himalaya)</w:t>
                  </w:r>
                  <w:r>
                    <w:rPr>
                      <w:color w:val="000000"/>
                      <w:sz w:val="9"/>
                      <w:vertAlign w:val="superscript"/>
                    </w:rPr>
                    <w:t>a</w:t>
                  </w:r>
                  <w:proofErr w:type="gramEnd"/>
                </w:p>
              </w:tc>
              <w:tc>
                <w:tcPr>
                  <w:tcW w:w="1700" w:type="dxa"/>
                  <w:gridSpan w:val="2"/>
                  <w:tcBorders>
                    <w:top w:val="single" w:sz="3" w:space="0" w:color="000000"/>
                    <w:left w:val="single" w:sz="3" w:space="0" w:color="000000"/>
                    <w:bottom w:val="single" w:sz="3" w:space="0" w:color="000000"/>
                    <w:right w:val="single" w:sz="3" w:space="0" w:color="000000"/>
                  </w:tcBorders>
                </w:tcPr>
                <w:p w14:paraId="47AA266B" w14:textId="77777777" w:rsidR="006203C2" w:rsidRDefault="001C0388">
                  <w:pPr>
                    <w:framePr w:wrap="around" w:vAnchor="text" w:hAnchor="margin" w:y="1290"/>
                    <w:spacing w:after="0" w:line="259" w:lineRule="auto"/>
                    <w:ind w:left="57" w:firstLine="0"/>
                    <w:suppressOverlap/>
                    <w:jc w:val="left"/>
                  </w:pPr>
                  <w:r>
                    <w:rPr>
                      <w:color w:val="000000"/>
                      <w:sz w:val="10"/>
                    </w:rPr>
                    <w:t xml:space="preserve">Upper LHS (Arunachal </w:t>
                  </w:r>
                  <w:proofErr w:type="gramStart"/>
                  <w:r>
                    <w:rPr>
                      <w:color w:val="000000"/>
                      <w:sz w:val="10"/>
                    </w:rPr>
                    <w:t>Himalaya)</w:t>
                  </w:r>
                  <w:r>
                    <w:rPr>
                      <w:color w:val="000000"/>
                      <w:sz w:val="9"/>
                      <w:vertAlign w:val="superscript"/>
                    </w:rPr>
                    <w:t>b</w:t>
                  </w:r>
                  <w:proofErr w:type="gramEnd"/>
                </w:p>
              </w:tc>
              <w:tc>
                <w:tcPr>
                  <w:tcW w:w="1700" w:type="dxa"/>
                  <w:gridSpan w:val="2"/>
                  <w:tcBorders>
                    <w:top w:val="single" w:sz="3" w:space="0" w:color="000000"/>
                    <w:left w:val="single" w:sz="3" w:space="0" w:color="000000"/>
                    <w:bottom w:val="single" w:sz="3" w:space="0" w:color="000000"/>
                    <w:right w:val="nil"/>
                  </w:tcBorders>
                </w:tcPr>
                <w:p w14:paraId="6590ACE3" w14:textId="77777777" w:rsidR="006203C2" w:rsidRDefault="001C0388">
                  <w:pPr>
                    <w:framePr w:wrap="around" w:vAnchor="text" w:hAnchor="margin" w:y="1290"/>
                    <w:spacing w:after="0" w:line="259" w:lineRule="auto"/>
                    <w:ind w:left="4" w:firstLine="0"/>
                    <w:suppressOverlap/>
                    <w:jc w:val="center"/>
                  </w:pPr>
                  <w:r>
                    <w:rPr>
                      <w:color w:val="000000"/>
                      <w:sz w:val="10"/>
                    </w:rPr>
                    <w:t xml:space="preserve">Shilong Group (NE </w:t>
                  </w:r>
                  <w:proofErr w:type="gramStart"/>
                  <w:r>
                    <w:rPr>
                      <w:color w:val="000000"/>
                      <w:sz w:val="10"/>
                    </w:rPr>
                    <w:t>India)</w:t>
                  </w:r>
                  <w:r>
                    <w:rPr>
                      <w:color w:val="000000"/>
                      <w:sz w:val="9"/>
                      <w:vertAlign w:val="superscript"/>
                    </w:rPr>
                    <w:t>c</w:t>
                  </w:r>
                  <w:proofErr w:type="gramEnd"/>
                </w:p>
              </w:tc>
            </w:tr>
            <w:tr w:rsidR="006203C2" w14:paraId="44125337" w14:textId="77777777">
              <w:trPr>
                <w:trHeight w:val="469"/>
              </w:trPr>
              <w:tc>
                <w:tcPr>
                  <w:tcW w:w="0" w:type="auto"/>
                  <w:vMerge/>
                  <w:tcBorders>
                    <w:top w:val="nil"/>
                    <w:left w:val="nil"/>
                    <w:bottom w:val="single" w:sz="3" w:space="0" w:color="000000"/>
                    <w:right w:val="single" w:sz="3" w:space="0" w:color="000000"/>
                  </w:tcBorders>
                </w:tcPr>
                <w:p w14:paraId="54A89159" w14:textId="77777777" w:rsidR="006203C2" w:rsidRDefault="006203C2">
                  <w:pPr>
                    <w:framePr w:wrap="around" w:vAnchor="text" w:hAnchor="margin" w:y="1290"/>
                    <w:spacing w:after="160" w:line="259" w:lineRule="auto"/>
                    <w:ind w:firstLine="0"/>
                    <w:suppressOverlap/>
                    <w:jc w:val="left"/>
                  </w:pPr>
                </w:p>
              </w:tc>
              <w:tc>
                <w:tcPr>
                  <w:tcW w:w="851" w:type="dxa"/>
                  <w:tcBorders>
                    <w:top w:val="single" w:sz="3" w:space="0" w:color="000000"/>
                    <w:left w:val="single" w:sz="3" w:space="0" w:color="000000"/>
                    <w:bottom w:val="single" w:sz="3" w:space="0" w:color="000000"/>
                    <w:right w:val="single" w:sz="3" w:space="0" w:color="000000"/>
                  </w:tcBorders>
                </w:tcPr>
                <w:p w14:paraId="61DCE4F6" w14:textId="77777777" w:rsidR="006203C2" w:rsidRDefault="001C0388">
                  <w:pPr>
                    <w:framePr w:wrap="around" w:vAnchor="text" w:hAnchor="margin" w:y="1290"/>
                    <w:spacing w:after="105" w:line="259" w:lineRule="auto"/>
                    <w:ind w:left="31" w:firstLine="0"/>
                    <w:suppressOverlap/>
                    <w:jc w:val="center"/>
                  </w:pPr>
                  <w:r>
                    <w:rPr>
                      <w:color w:val="000000"/>
                      <w:sz w:val="10"/>
                    </w:rPr>
                    <w:t>T716</w:t>
                  </w:r>
                </w:p>
                <w:p w14:paraId="7248A534" w14:textId="77777777" w:rsidR="006203C2" w:rsidRDefault="001C0388">
                  <w:pPr>
                    <w:framePr w:wrap="around" w:vAnchor="text" w:hAnchor="margin" w:y="1290"/>
                    <w:spacing w:after="0" w:line="259" w:lineRule="auto"/>
                    <w:ind w:left="31" w:firstLine="0"/>
                    <w:suppressOverlap/>
                    <w:jc w:val="center"/>
                  </w:pPr>
                  <w:r>
                    <w:rPr>
                      <w:color w:val="000000"/>
                      <w:sz w:val="10"/>
                    </w:rPr>
                    <w:t>(n = 90)</w:t>
                  </w:r>
                </w:p>
              </w:tc>
              <w:tc>
                <w:tcPr>
                  <w:tcW w:w="851" w:type="dxa"/>
                  <w:tcBorders>
                    <w:top w:val="single" w:sz="3" w:space="0" w:color="000000"/>
                    <w:left w:val="single" w:sz="3" w:space="0" w:color="000000"/>
                    <w:bottom w:val="single" w:sz="3" w:space="0" w:color="000000"/>
                    <w:right w:val="single" w:sz="3" w:space="0" w:color="000000"/>
                  </w:tcBorders>
                </w:tcPr>
                <w:p w14:paraId="67F6B50C" w14:textId="77777777" w:rsidR="006203C2" w:rsidRDefault="001C0388">
                  <w:pPr>
                    <w:framePr w:wrap="around" w:vAnchor="text" w:hAnchor="margin" w:y="1290"/>
                    <w:spacing w:after="105" w:line="259" w:lineRule="auto"/>
                    <w:ind w:left="31" w:firstLine="0"/>
                    <w:suppressOverlap/>
                    <w:jc w:val="center"/>
                  </w:pPr>
                  <w:r>
                    <w:rPr>
                      <w:color w:val="000000"/>
                      <w:sz w:val="10"/>
                    </w:rPr>
                    <w:t>T718</w:t>
                  </w:r>
                </w:p>
                <w:p w14:paraId="7E8C829E" w14:textId="77777777" w:rsidR="006203C2" w:rsidRDefault="001C0388">
                  <w:pPr>
                    <w:framePr w:wrap="around" w:vAnchor="text" w:hAnchor="margin" w:y="1290"/>
                    <w:spacing w:after="0" w:line="259" w:lineRule="auto"/>
                    <w:ind w:left="31" w:firstLine="0"/>
                    <w:suppressOverlap/>
                    <w:jc w:val="center"/>
                  </w:pPr>
                  <w:r>
                    <w:rPr>
                      <w:color w:val="000000"/>
                      <w:sz w:val="10"/>
                    </w:rPr>
                    <w:t>(n = 89)</w:t>
                  </w:r>
                </w:p>
              </w:tc>
              <w:tc>
                <w:tcPr>
                  <w:tcW w:w="851" w:type="dxa"/>
                  <w:tcBorders>
                    <w:top w:val="single" w:sz="3" w:space="0" w:color="000000"/>
                    <w:left w:val="single" w:sz="3" w:space="0" w:color="000000"/>
                    <w:bottom w:val="single" w:sz="3" w:space="0" w:color="000000"/>
                    <w:right w:val="single" w:sz="3" w:space="0" w:color="000000"/>
                  </w:tcBorders>
                </w:tcPr>
                <w:p w14:paraId="6F7BF1DD" w14:textId="77777777" w:rsidR="006203C2" w:rsidRDefault="001C0388">
                  <w:pPr>
                    <w:framePr w:wrap="around" w:vAnchor="text" w:hAnchor="margin" w:y="1290"/>
                    <w:spacing w:after="105" w:line="259" w:lineRule="auto"/>
                    <w:ind w:left="31" w:firstLine="0"/>
                    <w:suppressOverlap/>
                    <w:jc w:val="center"/>
                  </w:pPr>
                  <w:r>
                    <w:rPr>
                      <w:color w:val="000000"/>
                      <w:sz w:val="10"/>
                    </w:rPr>
                    <w:t>T660</w:t>
                  </w:r>
                </w:p>
                <w:p w14:paraId="00FA9EE7" w14:textId="77777777" w:rsidR="006203C2" w:rsidRDefault="001C0388">
                  <w:pPr>
                    <w:framePr w:wrap="around" w:vAnchor="text" w:hAnchor="margin" w:y="1290"/>
                    <w:spacing w:after="0" w:line="259" w:lineRule="auto"/>
                    <w:ind w:left="31" w:firstLine="0"/>
                    <w:suppressOverlap/>
                    <w:jc w:val="center"/>
                  </w:pPr>
                  <w:r>
                    <w:rPr>
                      <w:color w:val="000000"/>
                      <w:sz w:val="10"/>
                    </w:rPr>
                    <w:t>(n = 82)</w:t>
                  </w:r>
                </w:p>
              </w:tc>
              <w:tc>
                <w:tcPr>
                  <w:tcW w:w="850" w:type="dxa"/>
                  <w:tcBorders>
                    <w:top w:val="single" w:sz="3" w:space="0" w:color="000000"/>
                    <w:left w:val="single" w:sz="3" w:space="0" w:color="000000"/>
                    <w:bottom w:val="single" w:sz="3" w:space="0" w:color="000000"/>
                    <w:right w:val="single" w:sz="3" w:space="0" w:color="000000"/>
                  </w:tcBorders>
                </w:tcPr>
                <w:p w14:paraId="29AEC1E3" w14:textId="77777777" w:rsidR="006203C2" w:rsidRDefault="001C0388">
                  <w:pPr>
                    <w:framePr w:wrap="around" w:vAnchor="text" w:hAnchor="margin" w:y="1290"/>
                    <w:spacing w:after="105" w:line="259" w:lineRule="auto"/>
                    <w:ind w:left="21" w:firstLine="0"/>
                    <w:suppressOverlap/>
                    <w:jc w:val="center"/>
                  </w:pPr>
                  <w:r>
                    <w:rPr>
                      <w:color w:val="000000"/>
                      <w:sz w:val="10"/>
                    </w:rPr>
                    <w:t>T663</w:t>
                  </w:r>
                </w:p>
                <w:p w14:paraId="3050DD43" w14:textId="77777777" w:rsidR="006203C2" w:rsidRDefault="001C0388">
                  <w:pPr>
                    <w:framePr w:wrap="around" w:vAnchor="text" w:hAnchor="margin" w:y="1290"/>
                    <w:spacing w:after="0" w:line="259" w:lineRule="auto"/>
                    <w:ind w:left="32" w:firstLine="0"/>
                    <w:suppressOverlap/>
                    <w:jc w:val="center"/>
                  </w:pPr>
                  <w:r>
                    <w:rPr>
                      <w:color w:val="000000"/>
                      <w:sz w:val="10"/>
                    </w:rPr>
                    <w:t>(n = 92)</w:t>
                  </w:r>
                </w:p>
              </w:tc>
              <w:tc>
                <w:tcPr>
                  <w:tcW w:w="850" w:type="dxa"/>
                  <w:tcBorders>
                    <w:top w:val="single" w:sz="3" w:space="0" w:color="000000"/>
                    <w:left w:val="single" w:sz="3" w:space="0" w:color="000000"/>
                    <w:bottom w:val="single" w:sz="3" w:space="0" w:color="000000"/>
                    <w:right w:val="single" w:sz="3" w:space="0" w:color="000000"/>
                  </w:tcBorders>
                </w:tcPr>
                <w:p w14:paraId="2945105F" w14:textId="77777777" w:rsidR="006203C2" w:rsidRDefault="001C0388">
                  <w:pPr>
                    <w:framePr w:wrap="around" w:vAnchor="text" w:hAnchor="margin" w:y="1290"/>
                    <w:spacing w:after="105" w:line="259" w:lineRule="auto"/>
                    <w:ind w:left="7" w:firstLine="0"/>
                    <w:suppressOverlap/>
                  </w:pPr>
                  <w:r>
                    <w:rPr>
                      <w:color w:val="000000"/>
                      <w:sz w:val="10"/>
                    </w:rPr>
                    <w:t>AY–02–13–06–7</w:t>
                  </w:r>
                </w:p>
                <w:p w14:paraId="5991D11B" w14:textId="77777777" w:rsidR="006203C2" w:rsidRDefault="001C0388">
                  <w:pPr>
                    <w:framePr w:wrap="around" w:vAnchor="text" w:hAnchor="margin" w:y="1290"/>
                    <w:spacing w:after="0" w:line="259" w:lineRule="auto"/>
                    <w:ind w:right="10" w:firstLine="0"/>
                    <w:suppressOverlap/>
                    <w:jc w:val="center"/>
                  </w:pPr>
                  <w:r>
                    <w:rPr>
                      <w:color w:val="000000"/>
                      <w:sz w:val="10"/>
                    </w:rPr>
                    <w:t>(n = 99)</w:t>
                  </w:r>
                </w:p>
              </w:tc>
              <w:tc>
                <w:tcPr>
                  <w:tcW w:w="887" w:type="dxa"/>
                  <w:tcBorders>
                    <w:top w:val="single" w:sz="3" w:space="0" w:color="000000"/>
                    <w:left w:val="single" w:sz="3" w:space="0" w:color="000000"/>
                    <w:bottom w:val="single" w:sz="3" w:space="0" w:color="000000"/>
                    <w:right w:val="single" w:sz="3" w:space="0" w:color="000000"/>
                  </w:tcBorders>
                </w:tcPr>
                <w:p w14:paraId="4A0FF108" w14:textId="77777777" w:rsidR="006203C2" w:rsidRDefault="001C0388">
                  <w:pPr>
                    <w:framePr w:wrap="around" w:vAnchor="text" w:hAnchor="margin" w:y="1290"/>
                    <w:spacing w:after="105" w:line="259" w:lineRule="auto"/>
                    <w:ind w:firstLine="0"/>
                    <w:suppressOverlap/>
                  </w:pPr>
                  <w:r>
                    <w:rPr>
                      <w:color w:val="000000"/>
                      <w:sz w:val="10"/>
                    </w:rPr>
                    <w:t>AY–02–13–06–9B</w:t>
                  </w:r>
                </w:p>
                <w:p w14:paraId="609E9792" w14:textId="77777777" w:rsidR="006203C2" w:rsidRDefault="001C0388">
                  <w:pPr>
                    <w:framePr w:wrap="around" w:vAnchor="text" w:hAnchor="margin" w:y="1290"/>
                    <w:spacing w:after="0" w:line="259" w:lineRule="auto"/>
                    <w:ind w:firstLine="0"/>
                    <w:suppressOverlap/>
                    <w:jc w:val="center"/>
                  </w:pPr>
                  <w:r>
                    <w:rPr>
                      <w:color w:val="000000"/>
                      <w:sz w:val="10"/>
                    </w:rPr>
                    <w:t>(n = 105)</w:t>
                  </w:r>
                </w:p>
              </w:tc>
              <w:tc>
                <w:tcPr>
                  <w:tcW w:w="850" w:type="dxa"/>
                  <w:tcBorders>
                    <w:top w:val="single" w:sz="3" w:space="0" w:color="000000"/>
                    <w:left w:val="single" w:sz="3" w:space="0" w:color="000000"/>
                    <w:bottom w:val="single" w:sz="3" w:space="0" w:color="000000"/>
                    <w:right w:val="single" w:sz="3" w:space="0" w:color="000000"/>
                  </w:tcBorders>
                </w:tcPr>
                <w:p w14:paraId="3F29A9CF" w14:textId="77777777" w:rsidR="006203C2" w:rsidRDefault="001C0388">
                  <w:pPr>
                    <w:framePr w:wrap="around" w:vAnchor="text" w:hAnchor="margin" w:y="1290"/>
                    <w:spacing w:after="105" w:line="259" w:lineRule="auto"/>
                    <w:ind w:left="12" w:firstLine="0"/>
                    <w:suppressOverlap/>
                  </w:pPr>
                  <w:r>
                    <w:rPr>
                      <w:color w:val="000000"/>
                      <w:sz w:val="10"/>
                    </w:rPr>
                    <w:t>AY–02–13–06–8</w:t>
                  </w:r>
                </w:p>
                <w:p w14:paraId="3C644803" w14:textId="77777777" w:rsidR="006203C2" w:rsidRDefault="001C0388">
                  <w:pPr>
                    <w:framePr w:wrap="around" w:vAnchor="text" w:hAnchor="margin" w:y="1290"/>
                    <w:spacing w:after="0" w:line="259" w:lineRule="auto"/>
                    <w:ind w:firstLine="0"/>
                    <w:suppressOverlap/>
                    <w:jc w:val="center"/>
                  </w:pPr>
                  <w:r>
                    <w:rPr>
                      <w:color w:val="000000"/>
                      <w:sz w:val="10"/>
                    </w:rPr>
                    <w:t>(n = 111)</w:t>
                  </w:r>
                </w:p>
              </w:tc>
              <w:tc>
                <w:tcPr>
                  <w:tcW w:w="850" w:type="dxa"/>
                  <w:tcBorders>
                    <w:top w:val="single" w:sz="3" w:space="0" w:color="000000"/>
                    <w:left w:val="single" w:sz="3" w:space="0" w:color="000000"/>
                    <w:bottom w:val="single" w:sz="3" w:space="0" w:color="000000"/>
                    <w:right w:val="single" w:sz="3" w:space="0" w:color="000000"/>
                  </w:tcBorders>
                </w:tcPr>
                <w:p w14:paraId="6E2B5E73" w14:textId="77777777" w:rsidR="006203C2" w:rsidRDefault="001C0388">
                  <w:pPr>
                    <w:framePr w:wrap="around" w:vAnchor="text" w:hAnchor="margin" w:y="1290"/>
                    <w:spacing w:after="105" w:line="259" w:lineRule="auto"/>
                    <w:ind w:left="90" w:firstLine="0"/>
                    <w:suppressOverlap/>
                    <w:jc w:val="left"/>
                  </w:pPr>
                  <w:r>
                    <w:rPr>
                      <w:color w:val="000000"/>
                      <w:sz w:val="10"/>
                    </w:rPr>
                    <w:t>AY9160314A</w:t>
                  </w:r>
                </w:p>
                <w:p w14:paraId="10D346EF" w14:textId="77777777" w:rsidR="006203C2" w:rsidRDefault="001C0388">
                  <w:pPr>
                    <w:framePr w:wrap="around" w:vAnchor="text" w:hAnchor="margin" w:y="1290"/>
                    <w:spacing w:after="0" w:line="259" w:lineRule="auto"/>
                    <w:ind w:right="8" w:firstLine="0"/>
                    <w:suppressOverlap/>
                    <w:jc w:val="center"/>
                  </w:pPr>
                  <w:r>
                    <w:rPr>
                      <w:color w:val="000000"/>
                      <w:sz w:val="10"/>
                    </w:rPr>
                    <w:t>(n = 81)</w:t>
                  </w:r>
                </w:p>
              </w:tc>
              <w:tc>
                <w:tcPr>
                  <w:tcW w:w="850" w:type="dxa"/>
                  <w:tcBorders>
                    <w:top w:val="single" w:sz="3" w:space="0" w:color="000000"/>
                    <w:left w:val="single" w:sz="3" w:space="0" w:color="000000"/>
                    <w:bottom w:val="single" w:sz="3" w:space="0" w:color="000000"/>
                    <w:right w:val="single" w:sz="3" w:space="0" w:color="000000"/>
                  </w:tcBorders>
                </w:tcPr>
                <w:p w14:paraId="1454FAB2" w14:textId="77777777" w:rsidR="006203C2" w:rsidRDefault="001C0388">
                  <w:pPr>
                    <w:framePr w:wrap="around" w:vAnchor="text" w:hAnchor="margin" w:y="1290"/>
                    <w:spacing w:after="105" w:line="259" w:lineRule="auto"/>
                    <w:ind w:left="32" w:firstLine="0"/>
                    <w:suppressOverlap/>
                    <w:jc w:val="center"/>
                  </w:pPr>
                  <w:r>
                    <w:rPr>
                      <w:color w:val="000000"/>
                      <w:sz w:val="10"/>
                    </w:rPr>
                    <w:t>AY9170315</w:t>
                  </w:r>
                </w:p>
                <w:p w14:paraId="1B22372A" w14:textId="77777777" w:rsidR="006203C2" w:rsidRDefault="001C0388">
                  <w:pPr>
                    <w:framePr w:wrap="around" w:vAnchor="text" w:hAnchor="margin" w:y="1290"/>
                    <w:spacing w:after="0" w:line="259" w:lineRule="auto"/>
                    <w:ind w:left="32" w:firstLine="0"/>
                    <w:suppressOverlap/>
                    <w:jc w:val="center"/>
                  </w:pPr>
                  <w:r>
                    <w:rPr>
                      <w:color w:val="000000"/>
                      <w:sz w:val="10"/>
                    </w:rPr>
                    <w:t>(n = 84)</w:t>
                  </w:r>
                </w:p>
              </w:tc>
              <w:tc>
                <w:tcPr>
                  <w:tcW w:w="850" w:type="dxa"/>
                  <w:tcBorders>
                    <w:top w:val="single" w:sz="3" w:space="0" w:color="000000"/>
                    <w:left w:val="single" w:sz="3" w:space="0" w:color="000000"/>
                    <w:bottom w:val="single" w:sz="3" w:space="0" w:color="000000"/>
                    <w:right w:val="single" w:sz="3" w:space="0" w:color="000000"/>
                  </w:tcBorders>
                </w:tcPr>
                <w:p w14:paraId="0AAAF817" w14:textId="77777777" w:rsidR="006203C2" w:rsidRDefault="001C0388">
                  <w:pPr>
                    <w:framePr w:wrap="around" w:vAnchor="text" w:hAnchor="margin" w:y="1290"/>
                    <w:spacing w:after="105" w:line="259" w:lineRule="auto"/>
                    <w:ind w:left="32" w:firstLine="0"/>
                    <w:suppressOverlap/>
                    <w:jc w:val="center"/>
                  </w:pPr>
                  <w:r>
                    <w:rPr>
                      <w:color w:val="000000"/>
                      <w:sz w:val="10"/>
                    </w:rPr>
                    <w:t>AY24612</w:t>
                  </w:r>
                </w:p>
                <w:p w14:paraId="5BFC35D0" w14:textId="77777777" w:rsidR="006203C2" w:rsidRDefault="001C0388">
                  <w:pPr>
                    <w:framePr w:wrap="around" w:vAnchor="text" w:hAnchor="margin" w:y="1290"/>
                    <w:spacing w:after="0" w:line="259" w:lineRule="auto"/>
                    <w:ind w:left="32" w:firstLine="0"/>
                    <w:suppressOverlap/>
                    <w:jc w:val="center"/>
                  </w:pPr>
                  <w:r>
                    <w:rPr>
                      <w:color w:val="000000"/>
                      <w:sz w:val="10"/>
                    </w:rPr>
                    <w:t>(n = 31)</w:t>
                  </w:r>
                </w:p>
              </w:tc>
              <w:tc>
                <w:tcPr>
                  <w:tcW w:w="850" w:type="dxa"/>
                  <w:tcBorders>
                    <w:top w:val="single" w:sz="3" w:space="0" w:color="000000"/>
                    <w:left w:val="single" w:sz="3" w:space="0" w:color="000000"/>
                    <w:bottom w:val="single" w:sz="3" w:space="0" w:color="000000"/>
                    <w:right w:val="nil"/>
                  </w:tcBorders>
                </w:tcPr>
                <w:p w14:paraId="75A953E3" w14:textId="77777777" w:rsidR="006203C2" w:rsidRDefault="001C0388">
                  <w:pPr>
                    <w:framePr w:wrap="around" w:vAnchor="text" w:hAnchor="margin" w:y="1290"/>
                    <w:spacing w:after="105" w:line="259" w:lineRule="auto"/>
                    <w:ind w:left="72" w:firstLine="0"/>
                    <w:suppressOverlap/>
                    <w:jc w:val="center"/>
                  </w:pPr>
                  <w:r>
                    <w:rPr>
                      <w:color w:val="000000"/>
                      <w:sz w:val="10"/>
                    </w:rPr>
                    <w:t>AY204418</w:t>
                  </w:r>
                </w:p>
                <w:p w14:paraId="7C0417CF" w14:textId="77777777" w:rsidR="006203C2" w:rsidRDefault="001C0388">
                  <w:pPr>
                    <w:framePr w:wrap="around" w:vAnchor="text" w:hAnchor="margin" w:y="1290"/>
                    <w:spacing w:after="0" w:line="259" w:lineRule="auto"/>
                    <w:ind w:left="72" w:firstLine="0"/>
                    <w:suppressOverlap/>
                    <w:jc w:val="center"/>
                  </w:pPr>
                  <w:r>
                    <w:rPr>
                      <w:color w:val="000000"/>
                      <w:sz w:val="10"/>
                    </w:rPr>
                    <w:t>(n = 91)</w:t>
                  </w:r>
                </w:p>
              </w:tc>
            </w:tr>
            <w:tr w:rsidR="006203C2" w14:paraId="32E346E4" w14:textId="77777777">
              <w:trPr>
                <w:trHeight w:val="236"/>
              </w:trPr>
              <w:tc>
                <w:tcPr>
                  <w:tcW w:w="992" w:type="dxa"/>
                  <w:tcBorders>
                    <w:top w:val="single" w:sz="3" w:space="0" w:color="000000"/>
                    <w:left w:val="nil"/>
                    <w:bottom w:val="single" w:sz="3" w:space="0" w:color="000000"/>
                    <w:right w:val="nil"/>
                  </w:tcBorders>
                </w:tcPr>
                <w:p w14:paraId="0E0F37EE" w14:textId="77777777" w:rsidR="006203C2" w:rsidRDefault="001C0388">
                  <w:pPr>
                    <w:framePr w:wrap="around" w:vAnchor="text" w:hAnchor="margin" w:y="1290"/>
                    <w:spacing w:after="0" w:line="259" w:lineRule="auto"/>
                    <w:ind w:left="45" w:firstLine="0"/>
                    <w:suppressOverlap/>
                    <w:jc w:val="left"/>
                  </w:pPr>
                  <w:r>
                    <w:rPr>
                      <w:color w:val="000000"/>
                      <w:sz w:val="10"/>
                    </w:rPr>
                    <w:t>T716</w:t>
                  </w:r>
                </w:p>
              </w:tc>
              <w:tc>
                <w:tcPr>
                  <w:tcW w:w="851" w:type="dxa"/>
                  <w:tcBorders>
                    <w:top w:val="single" w:sz="3" w:space="0" w:color="000000"/>
                    <w:left w:val="nil"/>
                    <w:bottom w:val="single" w:sz="3" w:space="0" w:color="000000"/>
                    <w:right w:val="nil"/>
                  </w:tcBorders>
                  <w:shd w:val="clear" w:color="auto" w:fill="000000"/>
                </w:tcPr>
                <w:p w14:paraId="78E15BDB" w14:textId="77777777" w:rsidR="006203C2" w:rsidRDefault="006203C2">
                  <w:pPr>
                    <w:framePr w:wrap="around" w:vAnchor="text" w:hAnchor="margin" w:y="1290"/>
                    <w:spacing w:after="160" w:line="259" w:lineRule="auto"/>
                    <w:ind w:firstLine="0"/>
                    <w:suppressOverlap/>
                    <w:jc w:val="left"/>
                  </w:pPr>
                </w:p>
              </w:tc>
              <w:tc>
                <w:tcPr>
                  <w:tcW w:w="851" w:type="dxa"/>
                  <w:tcBorders>
                    <w:top w:val="single" w:sz="3" w:space="0" w:color="000000"/>
                    <w:left w:val="nil"/>
                    <w:bottom w:val="single" w:sz="3" w:space="0" w:color="000000"/>
                    <w:right w:val="single" w:sz="3" w:space="0" w:color="000000"/>
                  </w:tcBorders>
                  <w:shd w:val="clear" w:color="auto" w:fill="99CCFF"/>
                </w:tcPr>
                <w:p w14:paraId="788DDBD0" w14:textId="77777777" w:rsidR="006203C2" w:rsidRDefault="001C0388">
                  <w:pPr>
                    <w:framePr w:wrap="around" w:vAnchor="text" w:hAnchor="margin" w:y="1290"/>
                    <w:spacing w:after="0" w:line="259" w:lineRule="auto"/>
                    <w:ind w:left="31" w:firstLine="0"/>
                    <w:suppressOverlap/>
                    <w:jc w:val="center"/>
                  </w:pPr>
                  <w:r>
                    <w:rPr>
                      <w:color w:val="000000"/>
                      <w:sz w:val="10"/>
                    </w:rPr>
                    <w:t>0.256</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7536B31F" w14:textId="77777777" w:rsidR="006203C2" w:rsidRDefault="001C0388">
                  <w:pPr>
                    <w:framePr w:wrap="around" w:vAnchor="text" w:hAnchor="margin" w:y="1290"/>
                    <w:spacing w:after="0" w:line="259" w:lineRule="auto"/>
                    <w:ind w:left="31" w:firstLine="0"/>
                    <w:suppressOverlap/>
                    <w:jc w:val="center"/>
                  </w:pPr>
                  <w:r>
                    <w:rPr>
                      <w:color w:val="000000"/>
                      <w:sz w:val="10"/>
                    </w:rPr>
                    <w:t>0.372</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4E829024" w14:textId="77777777" w:rsidR="006203C2" w:rsidRDefault="001C0388">
                  <w:pPr>
                    <w:framePr w:wrap="around" w:vAnchor="text" w:hAnchor="margin" w:y="1290"/>
                    <w:spacing w:after="0" w:line="259" w:lineRule="auto"/>
                    <w:ind w:left="33" w:firstLine="0"/>
                    <w:suppressOverlap/>
                    <w:jc w:val="center"/>
                  </w:pPr>
                  <w:r>
                    <w:rPr>
                      <w:color w:val="000000"/>
                      <w:sz w:val="10"/>
                    </w:rPr>
                    <w:t>0.289</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01E093DE" w14:textId="77777777" w:rsidR="006203C2" w:rsidRDefault="001C0388">
                  <w:pPr>
                    <w:framePr w:wrap="around" w:vAnchor="text" w:hAnchor="margin" w:y="1290"/>
                    <w:spacing w:after="0" w:line="259" w:lineRule="auto"/>
                    <w:ind w:right="10" w:firstLine="0"/>
                    <w:suppressOverlap/>
                    <w:jc w:val="center"/>
                  </w:pPr>
                  <w:r>
                    <w:rPr>
                      <w:color w:val="000000"/>
                      <w:sz w:val="10"/>
                    </w:rPr>
                    <w:t>0.072</w:t>
                  </w:r>
                </w:p>
              </w:tc>
              <w:tc>
                <w:tcPr>
                  <w:tcW w:w="887" w:type="dxa"/>
                  <w:tcBorders>
                    <w:top w:val="single" w:sz="3" w:space="0" w:color="000000"/>
                    <w:left w:val="single" w:sz="3" w:space="0" w:color="000000"/>
                    <w:bottom w:val="single" w:sz="3" w:space="0" w:color="000000"/>
                    <w:right w:val="single" w:sz="3" w:space="0" w:color="000000"/>
                  </w:tcBorders>
                  <w:shd w:val="clear" w:color="auto" w:fill="FFFF99"/>
                </w:tcPr>
                <w:p w14:paraId="1F955682" w14:textId="77777777" w:rsidR="006203C2" w:rsidRDefault="001C0388">
                  <w:pPr>
                    <w:framePr w:wrap="around" w:vAnchor="text" w:hAnchor="margin" w:y="1290"/>
                    <w:spacing w:after="0" w:line="259" w:lineRule="auto"/>
                    <w:ind w:firstLine="0"/>
                    <w:suppressOverlap/>
                    <w:jc w:val="center"/>
                  </w:pPr>
                  <w:r>
                    <w:rPr>
                      <w:color w:val="000000"/>
                      <w:sz w:val="10"/>
                    </w:rPr>
                    <w:t>0.002</w:t>
                  </w:r>
                </w:p>
              </w:tc>
              <w:tc>
                <w:tcPr>
                  <w:tcW w:w="850" w:type="dxa"/>
                  <w:tcBorders>
                    <w:top w:val="single" w:sz="3" w:space="0" w:color="000000"/>
                    <w:left w:val="single" w:sz="3" w:space="0" w:color="000000"/>
                    <w:bottom w:val="single" w:sz="3" w:space="0" w:color="000000"/>
                    <w:right w:val="single" w:sz="3" w:space="0" w:color="000000"/>
                  </w:tcBorders>
                </w:tcPr>
                <w:p w14:paraId="3F248F2C"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78956293" w14:textId="77777777" w:rsidR="006203C2" w:rsidRDefault="001C0388">
                  <w:pPr>
                    <w:framePr w:wrap="around" w:vAnchor="text" w:hAnchor="margin" w:y="1290"/>
                    <w:spacing w:after="0" w:line="259" w:lineRule="auto"/>
                    <w:ind w:right="8" w:firstLine="0"/>
                    <w:suppressOverlap/>
                    <w:jc w:val="center"/>
                  </w:pPr>
                  <w:r>
                    <w:rPr>
                      <w:color w:val="000000"/>
                      <w:sz w:val="10"/>
                    </w:rPr>
                    <w:t>0.002</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15F38835" w14:textId="77777777" w:rsidR="006203C2" w:rsidRDefault="001C0388">
                  <w:pPr>
                    <w:framePr w:wrap="around" w:vAnchor="text" w:hAnchor="margin" w:y="1290"/>
                    <w:spacing w:after="0" w:line="259" w:lineRule="auto"/>
                    <w:ind w:left="32" w:firstLine="0"/>
                    <w:suppressOverlap/>
                    <w:jc w:val="center"/>
                  </w:pPr>
                  <w:r>
                    <w:rPr>
                      <w:color w:val="000000"/>
                      <w:sz w:val="10"/>
                    </w:rPr>
                    <w:t>0.103</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3ABD14D3" w14:textId="77777777" w:rsidR="006203C2" w:rsidRDefault="001C0388">
                  <w:pPr>
                    <w:framePr w:wrap="around" w:vAnchor="text" w:hAnchor="margin" w:y="1290"/>
                    <w:spacing w:after="0" w:line="259" w:lineRule="auto"/>
                    <w:ind w:left="31" w:firstLine="0"/>
                    <w:suppressOverlap/>
                    <w:jc w:val="center"/>
                  </w:pPr>
                  <w:r>
                    <w:rPr>
                      <w:color w:val="000000"/>
                      <w:sz w:val="10"/>
                    </w:rPr>
                    <w:t>0.056</w:t>
                  </w:r>
                </w:p>
              </w:tc>
              <w:tc>
                <w:tcPr>
                  <w:tcW w:w="850" w:type="dxa"/>
                  <w:tcBorders>
                    <w:top w:val="single" w:sz="3" w:space="0" w:color="000000"/>
                    <w:left w:val="single" w:sz="3" w:space="0" w:color="000000"/>
                    <w:bottom w:val="single" w:sz="3" w:space="0" w:color="000000"/>
                    <w:right w:val="nil"/>
                  </w:tcBorders>
                </w:tcPr>
                <w:p w14:paraId="02D4A5A4" w14:textId="77777777" w:rsidR="006203C2" w:rsidRDefault="001C0388">
                  <w:pPr>
                    <w:framePr w:wrap="around" w:vAnchor="text" w:hAnchor="margin" w:y="1290"/>
                    <w:spacing w:after="0" w:line="259" w:lineRule="auto"/>
                    <w:ind w:left="72" w:firstLine="0"/>
                    <w:suppressOverlap/>
                    <w:jc w:val="center"/>
                  </w:pPr>
                  <w:r>
                    <w:rPr>
                      <w:color w:val="000000"/>
                      <w:sz w:val="10"/>
                    </w:rPr>
                    <w:t>0.000</w:t>
                  </w:r>
                </w:p>
              </w:tc>
            </w:tr>
            <w:tr w:rsidR="006203C2" w14:paraId="70BFFFFB" w14:textId="77777777">
              <w:trPr>
                <w:trHeight w:val="238"/>
              </w:trPr>
              <w:tc>
                <w:tcPr>
                  <w:tcW w:w="992" w:type="dxa"/>
                  <w:tcBorders>
                    <w:top w:val="single" w:sz="3" w:space="0" w:color="000000"/>
                    <w:left w:val="nil"/>
                    <w:bottom w:val="single" w:sz="3" w:space="0" w:color="000000"/>
                    <w:right w:val="single" w:sz="3" w:space="0" w:color="000000"/>
                  </w:tcBorders>
                </w:tcPr>
                <w:p w14:paraId="54236927" w14:textId="77777777" w:rsidR="006203C2" w:rsidRDefault="001C0388">
                  <w:pPr>
                    <w:framePr w:wrap="around" w:vAnchor="text" w:hAnchor="margin" w:y="1290"/>
                    <w:spacing w:after="0" w:line="259" w:lineRule="auto"/>
                    <w:ind w:left="45" w:firstLine="0"/>
                    <w:suppressOverlap/>
                    <w:jc w:val="left"/>
                  </w:pPr>
                  <w:r>
                    <w:rPr>
                      <w:color w:val="000000"/>
                      <w:sz w:val="10"/>
                    </w:rPr>
                    <w:t>T718</w:t>
                  </w:r>
                </w:p>
              </w:tc>
              <w:tc>
                <w:tcPr>
                  <w:tcW w:w="851" w:type="dxa"/>
                  <w:tcBorders>
                    <w:top w:val="single" w:sz="3" w:space="0" w:color="000000"/>
                    <w:left w:val="single" w:sz="3" w:space="0" w:color="000000"/>
                    <w:bottom w:val="single" w:sz="3" w:space="0" w:color="000000"/>
                    <w:right w:val="nil"/>
                  </w:tcBorders>
                  <w:shd w:val="clear" w:color="auto" w:fill="99CCFF"/>
                </w:tcPr>
                <w:p w14:paraId="6D85E338" w14:textId="77777777" w:rsidR="006203C2" w:rsidRDefault="001C0388">
                  <w:pPr>
                    <w:framePr w:wrap="around" w:vAnchor="text" w:hAnchor="margin" w:y="1290"/>
                    <w:spacing w:after="0" w:line="259" w:lineRule="auto"/>
                    <w:ind w:left="31" w:firstLine="0"/>
                    <w:suppressOverlap/>
                    <w:jc w:val="center"/>
                  </w:pPr>
                  <w:r>
                    <w:rPr>
                      <w:color w:val="000000"/>
                      <w:sz w:val="10"/>
                    </w:rPr>
                    <w:t>0.256</w:t>
                  </w:r>
                </w:p>
              </w:tc>
              <w:tc>
                <w:tcPr>
                  <w:tcW w:w="851" w:type="dxa"/>
                  <w:tcBorders>
                    <w:top w:val="single" w:sz="3" w:space="0" w:color="000000"/>
                    <w:left w:val="nil"/>
                    <w:bottom w:val="single" w:sz="3" w:space="0" w:color="000000"/>
                    <w:right w:val="nil"/>
                  </w:tcBorders>
                  <w:shd w:val="clear" w:color="auto" w:fill="000000"/>
                </w:tcPr>
                <w:p w14:paraId="446AC451" w14:textId="77777777" w:rsidR="006203C2" w:rsidRDefault="006203C2">
                  <w:pPr>
                    <w:framePr w:wrap="around" w:vAnchor="text" w:hAnchor="margin" w:y="1290"/>
                    <w:spacing w:after="160" w:line="259" w:lineRule="auto"/>
                    <w:ind w:firstLine="0"/>
                    <w:suppressOverlap/>
                    <w:jc w:val="left"/>
                  </w:pPr>
                </w:p>
              </w:tc>
              <w:tc>
                <w:tcPr>
                  <w:tcW w:w="851" w:type="dxa"/>
                  <w:tcBorders>
                    <w:top w:val="single" w:sz="3" w:space="0" w:color="000000"/>
                    <w:left w:val="nil"/>
                    <w:bottom w:val="single" w:sz="3" w:space="0" w:color="000000"/>
                    <w:right w:val="single" w:sz="3" w:space="0" w:color="000000"/>
                  </w:tcBorders>
                  <w:shd w:val="clear" w:color="auto" w:fill="99CCFF"/>
                </w:tcPr>
                <w:p w14:paraId="4EFA43B2" w14:textId="77777777" w:rsidR="006203C2" w:rsidRDefault="001C0388">
                  <w:pPr>
                    <w:framePr w:wrap="around" w:vAnchor="text" w:hAnchor="margin" w:y="1290"/>
                    <w:spacing w:after="0" w:line="259" w:lineRule="auto"/>
                    <w:ind w:left="31" w:firstLine="0"/>
                    <w:suppressOverlap/>
                    <w:jc w:val="center"/>
                  </w:pPr>
                  <w:r>
                    <w:rPr>
                      <w:color w:val="000000"/>
                      <w:sz w:val="10"/>
                    </w:rPr>
                    <w:t>0.821</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7203EF8F" w14:textId="77777777" w:rsidR="006203C2" w:rsidRDefault="001C0388">
                  <w:pPr>
                    <w:framePr w:wrap="around" w:vAnchor="text" w:hAnchor="margin" w:y="1290"/>
                    <w:spacing w:after="0" w:line="259" w:lineRule="auto"/>
                    <w:ind w:left="33" w:firstLine="0"/>
                    <w:suppressOverlap/>
                    <w:jc w:val="center"/>
                  </w:pPr>
                  <w:r>
                    <w:rPr>
                      <w:color w:val="000000"/>
                      <w:sz w:val="10"/>
                    </w:rPr>
                    <w:t>0.702</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1C0A305F" w14:textId="77777777" w:rsidR="006203C2" w:rsidRDefault="001C0388">
                  <w:pPr>
                    <w:framePr w:wrap="around" w:vAnchor="text" w:hAnchor="margin" w:y="1290"/>
                    <w:spacing w:after="0" w:line="259" w:lineRule="auto"/>
                    <w:ind w:right="10" w:firstLine="0"/>
                    <w:suppressOverlap/>
                    <w:jc w:val="center"/>
                  </w:pPr>
                  <w:r>
                    <w:rPr>
                      <w:color w:val="000000"/>
                      <w:sz w:val="10"/>
                    </w:rPr>
                    <w:t>0.144</w:t>
                  </w:r>
                </w:p>
              </w:tc>
              <w:tc>
                <w:tcPr>
                  <w:tcW w:w="887" w:type="dxa"/>
                  <w:tcBorders>
                    <w:top w:val="single" w:sz="3" w:space="0" w:color="000000"/>
                    <w:left w:val="single" w:sz="3" w:space="0" w:color="000000"/>
                    <w:bottom w:val="single" w:sz="3" w:space="0" w:color="000000"/>
                    <w:right w:val="single" w:sz="3" w:space="0" w:color="000000"/>
                  </w:tcBorders>
                  <w:shd w:val="clear" w:color="auto" w:fill="FFFF99"/>
                </w:tcPr>
                <w:p w14:paraId="4DEE63E2" w14:textId="77777777" w:rsidR="006203C2" w:rsidRDefault="001C0388">
                  <w:pPr>
                    <w:framePr w:wrap="around" w:vAnchor="text" w:hAnchor="margin" w:y="1290"/>
                    <w:spacing w:after="0" w:line="259" w:lineRule="auto"/>
                    <w:ind w:firstLine="0"/>
                    <w:suppressOverlap/>
                    <w:jc w:val="center"/>
                  </w:pPr>
                  <w:r>
                    <w:rPr>
                      <w:color w:val="000000"/>
                      <w:sz w:val="10"/>
                    </w:rPr>
                    <w:t>0.005</w:t>
                  </w:r>
                </w:p>
              </w:tc>
              <w:tc>
                <w:tcPr>
                  <w:tcW w:w="850" w:type="dxa"/>
                  <w:tcBorders>
                    <w:top w:val="single" w:sz="3" w:space="0" w:color="000000"/>
                    <w:left w:val="single" w:sz="3" w:space="0" w:color="000000"/>
                    <w:bottom w:val="single" w:sz="3" w:space="0" w:color="000000"/>
                    <w:right w:val="single" w:sz="3" w:space="0" w:color="000000"/>
                  </w:tcBorders>
                </w:tcPr>
                <w:p w14:paraId="4D7AB7DB"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77EC35D4" w14:textId="77777777" w:rsidR="006203C2" w:rsidRDefault="001C0388">
                  <w:pPr>
                    <w:framePr w:wrap="around" w:vAnchor="text" w:hAnchor="margin" w:y="1290"/>
                    <w:spacing w:after="0" w:line="259" w:lineRule="auto"/>
                    <w:ind w:right="8" w:firstLine="0"/>
                    <w:suppressOverlap/>
                    <w:jc w:val="center"/>
                  </w:pPr>
                  <w:r>
                    <w:rPr>
                      <w:color w:val="000000"/>
                      <w:sz w:val="10"/>
                    </w:rPr>
                    <w:t>0.061</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3BDA0E16" w14:textId="77777777" w:rsidR="006203C2" w:rsidRDefault="001C0388">
                  <w:pPr>
                    <w:framePr w:wrap="around" w:vAnchor="text" w:hAnchor="margin" w:y="1290"/>
                    <w:spacing w:after="0" w:line="259" w:lineRule="auto"/>
                    <w:ind w:left="32" w:firstLine="0"/>
                    <w:suppressOverlap/>
                    <w:jc w:val="center"/>
                  </w:pPr>
                  <w:r>
                    <w:rPr>
                      <w:color w:val="000000"/>
                      <w:sz w:val="10"/>
                    </w:rPr>
                    <w:t>0.309</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375B3670" w14:textId="77777777" w:rsidR="006203C2" w:rsidRDefault="001C0388">
                  <w:pPr>
                    <w:framePr w:wrap="around" w:vAnchor="text" w:hAnchor="margin" w:y="1290"/>
                    <w:spacing w:after="0" w:line="259" w:lineRule="auto"/>
                    <w:ind w:left="31" w:firstLine="0"/>
                    <w:suppressOverlap/>
                    <w:jc w:val="center"/>
                  </w:pPr>
                  <w:r>
                    <w:rPr>
                      <w:color w:val="000000"/>
                      <w:sz w:val="10"/>
                    </w:rPr>
                    <w:t>0.018</w:t>
                  </w:r>
                </w:p>
              </w:tc>
              <w:tc>
                <w:tcPr>
                  <w:tcW w:w="850" w:type="dxa"/>
                  <w:tcBorders>
                    <w:top w:val="single" w:sz="3" w:space="0" w:color="000000"/>
                    <w:left w:val="single" w:sz="3" w:space="0" w:color="000000"/>
                    <w:bottom w:val="single" w:sz="3" w:space="0" w:color="000000"/>
                    <w:right w:val="nil"/>
                  </w:tcBorders>
                </w:tcPr>
                <w:p w14:paraId="4144355D" w14:textId="77777777" w:rsidR="006203C2" w:rsidRDefault="001C0388">
                  <w:pPr>
                    <w:framePr w:wrap="around" w:vAnchor="text" w:hAnchor="margin" w:y="1290"/>
                    <w:spacing w:after="0" w:line="259" w:lineRule="auto"/>
                    <w:ind w:left="72" w:firstLine="0"/>
                    <w:suppressOverlap/>
                    <w:jc w:val="center"/>
                  </w:pPr>
                  <w:r>
                    <w:rPr>
                      <w:color w:val="000000"/>
                      <w:sz w:val="10"/>
                    </w:rPr>
                    <w:t>0.000</w:t>
                  </w:r>
                </w:p>
              </w:tc>
            </w:tr>
            <w:tr w:rsidR="006203C2" w14:paraId="248AAEDE" w14:textId="77777777">
              <w:trPr>
                <w:trHeight w:val="238"/>
              </w:trPr>
              <w:tc>
                <w:tcPr>
                  <w:tcW w:w="992" w:type="dxa"/>
                  <w:tcBorders>
                    <w:top w:val="single" w:sz="3" w:space="0" w:color="000000"/>
                    <w:left w:val="nil"/>
                    <w:bottom w:val="single" w:sz="3" w:space="0" w:color="000000"/>
                    <w:right w:val="single" w:sz="3" w:space="0" w:color="000000"/>
                  </w:tcBorders>
                </w:tcPr>
                <w:p w14:paraId="10CC402A" w14:textId="77777777" w:rsidR="006203C2" w:rsidRDefault="001C0388">
                  <w:pPr>
                    <w:framePr w:wrap="around" w:vAnchor="text" w:hAnchor="margin" w:y="1290"/>
                    <w:spacing w:after="0" w:line="259" w:lineRule="auto"/>
                    <w:ind w:left="45" w:firstLine="0"/>
                    <w:suppressOverlap/>
                    <w:jc w:val="left"/>
                  </w:pPr>
                  <w:r>
                    <w:rPr>
                      <w:color w:val="000000"/>
                      <w:sz w:val="10"/>
                    </w:rPr>
                    <w:t>T660</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06C64807" w14:textId="77777777" w:rsidR="006203C2" w:rsidRDefault="001C0388">
                  <w:pPr>
                    <w:framePr w:wrap="around" w:vAnchor="text" w:hAnchor="margin" w:y="1290"/>
                    <w:spacing w:after="0" w:line="259" w:lineRule="auto"/>
                    <w:ind w:left="31" w:firstLine="0"/>
                    <w:suppressOverlap/>
                    <w:jc w:val="center"/>
                  </w:pPr>
                  <w:r>
                    <w:rPr>
                      <w:color w:val="000000"/>
                      <w:sz w:val="10"/>
                    </w:rPr>
                    <w:t>0.372</w:t>
                  </w:r>
                </w:p>
              </w:tc>
              <w:tc>
                <w:tcPr>
                  <w:tcW w:w="851" w:type="dxa"/>
                  <w:tcBorders>
                    <w:top w:val="single" w:sz="3" w:space="0" w:color="000000"/>
                    <w:left w:val="single" w:sz="3" w:space="0" w:color="000000"/>
                    <w:bottom w:val="single" w:sz="3" w:space="0" w:color="000000"/>
                    <w:right w:val="nil"/>
                  </w:tcBorders>
                  <w:shd w:val="clear" w:color="auto" w:fill="99CCFF"/>
                </w:tcPr>
                <w:p w14:paraId="7FC5F3EE" w14:textId="77777777" w:rsidR="006203C2" w:rsidRDefault="001C0388">
                  <w:pPr>
                    <w:framePr w:wrap="around" w:vAnchor="text" w:hAnchor="margin" w:y="1290"/>
                    <w:spacing w:after="0" w:line="259" w:lineRule="auto"/>
                    <w:ind w:left="31" w:firstLine="0"/>
                    <w:suppressOverlap/>
                    <w:jc w:val="center"/>
                  </w:pPr>
                  <w:r>
                    <w:rPr>
                      <w:color w:val="000000"/>
                      <w:sz w:val="10"/>
                    </w:rPr>
                    <w:t>0.821</w:t>
                  </w:r>
                </w:p>
              </w:tc>
              <w:tc>
                <w:tcPr>
                  <w:tcW w:w="851" w:type="dxa"/>
                  <w:tcBorders>
                    <w:top w:val="single" w:sz="3" w:space="0" w:color="000000"/>
                    <w:left w:val="nil"/>
                    <w:bottom w:val="single" w:sz="3" w:space="0" w:color="000000"/>
                    <w:right w:val="nil"/>
                  </w:tcBorders>
                  <w:shd w:val="clear" w:color="auto" w:fill="000000"/>
                </w:tcPr>
                <w:p w14:paraId="682BE4EC" w14:textId="77777777" w:rsidR="006203C2" w:rsidRDefault="006203C2">
                  <w:pPr>
                    <w:framePr w:wrap="around" w:vAnchor="text" w:hAnchor="margin" w:y="1290"/>
                    <w:spacing w:after="160" w:line="259" w:lineRule="auto"/>
                    <w:ind w:firstLine="0"/>
                    <w:suppressOverlap/>
                    <w:jc w:val="left"/>
                  </w:pPr>
                </w:p>
              </w:tc>
              <w:tc>
                <w:tcPr>
                  <w:tcW w:w="850" w:type="dxa"/>
                  <w:tcBorders>
                    <w:top w:val="single" w:sz="3" w:space="0" w:color="000000"/>
                    <w:left w:val="nil"/>
                    <w:bottom w:val="single" w:sz="3" w:space="0" w:color="000000"/>
                    <w:right w:val="single" w:sz="3" w:space="0" w:color="000000"/>
                  </w:tcBorders>
                  <w:shd w:val="clear" w:color="auto" w:fill="99CCFF"/>
                </w:tcPr>
                <w:p w14:paraId="76FA2E7D" w14:textId="77777777" w:rsidR="006203C2" w:rsidRDefault="001C0388">
                  <w:pPr>
                    <w:framePr w:wrap="around" w:vAnchor="text" w:hAnchor="margin" w:y="1290"/>
                    <w:spacing w:after="0" w:line="259" w:lineRule="auto"/>
                    <w:ind w:left="33" w:firstLine="0"/>
                    <w:suppressOverlap/>
                    <w:jc w:val="center"/>
                  </w:pPr>
                  <w:r>
                    <w:rPr>
                      <w:color w:val="000000"/>
                      <w:sz w:val="10"/>
                    </w:rPr>
                    <w:t>0.554</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76D65BCE" w14:textId="77777777" w:rsidR="006203C2" w:rsidRDefault="001C0388">
                  <w:pPr>
                    <w:framePr w:wrap="around" w:vAnchor="text" w:hAnchor="margin" w:y="1290"/>
                    <w:spacing w:after="0" w:line="259" w:lineRule="auto"/>
                    <w:ind w:right="10" w:firstLine="0"/>
                    <w:suppressOverlap/>
                    <w:jc w:val="center"/>
                  </w:pPr>
                  <w:r>
                    <w:rPr>
                      <w:color w:val="000000"/>
                      <w:sz w:val="10"/>
                    </w:rPr>
                    <w:t>0.111</w:t>
                  </w:r>
                </w:p>
              </w:tc>
              <w:tc>
                <w:tcPr>
                  <w:tcW w:w="887" w:type="dxa"/>
                  <w:tcBorders>
                    <w:top w:val="single" w:sz="3" w:space="0" w:color="000000"/>
                    <w:left w:val="single" w:sz="3" w:space="0" w:color="000000"/>
                    <w:bottom w:val="single" w:sz="3" w:space="0" w:color="000000"/>
                    <w:right w:val="single" w:sz="3" w:space="0" w:color="000000"/>
                  </w:tcBorders>
                  <w:shd w:val="clear" w:color="auto" w:fill="FFFF99"/>
                </w:tcPr>
                <w:p w14:paraId="188CEB58" w14:textId="77777777" w:rsidR="006203C2" w:rsidRDefault="001C0388">
                  <w:pPr>
                    <w:framePr w:wrap="around" w:vAnchor="text" w:hAnchor="margin" w:y="1290"/>
                    <w:spacing w:after="0" w:line="259" w:lineRule="auto"/>
                    <w:ind w:firstLine="0"/>
                    <w:suppressOverlap/>
                    <w:jc w:val="center"/>
                  </w:pPr>
                  <w:r>
                    <w:rPr>
                      <w:color w:val="000000"/>
                      <w:sz w:val="10"/>
                    </w:rPr>
                    <w:t>0.004</w:t>
                  </w:r>
                </w:p>
              </w:tc>
              <w:tc>
                <w:tcPr>
                  <w:tcW w:w="850" w:type="dxa"/>
                  <w:tcBorders>
                    <w:top w:val="single" w:sz="3" w:space="0" w:color="000000"/>
                    <w:left w:val="single" w:sz="3" w:space="0" w:color="000000"/>
                    <w:bottom w:val="single" w:sz="3" w:space="0" w:color="000000"/>
                    <w:right w:val="single" w:sz="3" w:space="0" w:color="000000"/>
                  </w:tcBorders>
                </w:tcPr>
                <w:p w14:paraId="712D4C08"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71CAD088" w14:textId="77777777" w:rsidR="006203C2" w:rsidRDefault="001C0388">
                  <w:pPr>
                    <w:framePr w:wrap="around" w:vAnchor="text" w:hAnchor="margin" w:y="1290"/>
                    <w:spacing w:after="0" w:line="259" w:lineRule="auto"/>
                    <w:ind w:right="8" w:firstLine="0"/>
                    <w:suppressOverlap/>
                    <w:jc w:val="center"/>
                  </w:pPr>
                  <w:r>
                    <w:rPr>
                      <w:color w:val="000000"/>
                      <w:sz w:val="10"/>
                    </w:rPr>
                    <w:t>0.013</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0CAED48A" w14:textId="77777777" w:rsidR="006203C2" w:rsidRDefault="001C0388">
                  <w:pPr>
                    <w:framePr w:wrap="around" w:vAnchor="text" w:hAnchor="margin" w:y="1290"/>
                    <w:spacing w:after="0" w:line="259" w:lineRule="auto"/>
                    <w:ind w:left="32" w:firstLine="0"/>
                    <w:suppressOverlap/>
                    <w:jc w:val="center"/>
                  </w:pPr>
                  <w:r>
                    <w:rPr>
                      <w:color w:val="000000"/>
                      <w:sz w:val="10"/>
                    </w:rPr>
                    <w:t>0.086</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2A1C7199" w14:textId="77777777" w:rsidR="006203C2" w:rsidRDefault="001C0388">
                  <w:pPr>
                    <w:framePr w:wrap="around" w:vAnchor="text" w:hAnchor="margin" w:y="1290"/>
                    <w:spacing w:after="0" w:line="259" w:lineRule="auto"/>
                    <w:ind w:left="31" w:firstLine="0"/>
                    <w:suppressOverlap/>
                    <w:jc w:val="center"/>
                  </w:pPr>
                  <w:r>
                    <w:rPr>
                      <w:color w:val="000000"/>
                      <w:sz w:val="10"/>
                    </w:rPr>
                    <w:t>0.012</w:t>
                  </w:r>
                </w:p>
              </w:tc>
              <w:tc>
                <w:tcPr>
                  <w:tcW w:w="850" w:type="dxa"/>
                  <w:tcBorders>
                    <w:top w:val="single" w:sz="3" w:space="0" w:color="000000"/>
                    <w:left w:val="single" w:sz="3" w:space="0" w:color="000000"/>
                    <w:bottom w:val="single" w:sz="3" w:space="0" w:color="000000"/>
                    <w:right w:val="nil"/>
                  </w:tcBorders>
                </w:tcPr>
                <w:p w14:paraId="203ECEA7" w14:textId="77777777" w:rsidR="006203C2" w:rsidRDefault="001C0388">
                  <w:pPr>
                    <w:framePr w:wrap="around" w:vAnchor="text" w:hAnchor="margin" w:y="1290"/>
                    <w:spacing w:after="0" w:line="259" w:lineRule="auto"/>
                    <w:ind w:left="72" w:firstLine="0"/>
                    <w:suppressOverlap/>
                    <w:jc w:val="center"/>
                  </w:pPr>
                  <w:r>
                    <w:rPr>
                      <w:color w:val="000000"/>
                      <w:sz w:val="10"/>
                    </w:rPr>
                    <w:t>0.000</w:t>
                  </w:r>
                </w:p>
              </w:tc>
            </w:tr>
            <w:tr w:rsidR="006203C2" w14:paraId="6BB47891" w14:textId="77777777">
              <w:trPr>
                <w:trHeight w:val="237"/>
              </w:trPr>
              <w:tc>
                <w:tcPr>
                  <w:tcW w:w="992" w:type="dxa"/>
                  <w:tcBorders>
                    <w:top w:val="single" w:sz="3" w:space="0" w:color="000000"/>
                    <w:left w:val="nil"/>
                    <w:bottom w:val="single" w:sz="3" w:space="0" w:color="000000"/>
                    <w:right w:val="single" w:sz="3" w:space="0" w:color="000000"/>
                  </w:tcBorders>
                </w:tcPr>
                <w:p w14:paraId="77633816" w14:textId="77777777" w:rsidR="006203C2" w:rsidRDefault="001C0388">
                  <w:pPr>
                    <w:framePr w:wrap="around" w:vAnchor="text" w:hAnchor="margin" w:y="1290"/>
                    <w:spacing w:after="0" w:line="259" w:lineRule="auto"/>
                    <w:ind w:left="45" w:firstLine="0"/>
                    <w:suppressOverlap/>
                    <w:jc w:val="left"/>
                  </w:pPr>
                  <w:r>
                    <w:rPr>
                      <w:color w:val="000000"/>
                      <w:sz w:val="10"/>
                    </w:rPr>
                    <w:t>T663</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346BA219" w14:textId="77777777" w:rsidR="006203C2" w:rsidRDefault="001C0388">
                  <w:pPr>
                    <w:framePr w:wrap="around" w:vAnchor="text" w:hAnchor="margin" w:y="1290"/>
                    <w:spacing w:after="0" w:line="259" w:lineRule="auto"/>
                    <w:ind w:left="31" w:firstLine="0"/>
                    <w:suppressOverlap/>
                    <w:jc w:val="center"/>
                  </w:pPr>
                  <w:r>
                    <w:rPr>
                      <w:color w:val="000000"/>
                      <w:sz w:val="10"/>
                    </w:rPr>
                    <w:t>0.289</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20366789" w14:textId="77777777" w:rsidR="006203C2" w:rsidRDefault="001C0388">
                  <w:pPr>
                    <w:framePr w:wrap="around" w:vAnchor="text" w:hAnchor="margin" w:y="1290"/>
                    <w:spacing w:after="0" w:line="259" w:lineRule="auto"/>
                    <w:ind w:left="31" w:firstLine="0"/>
                    <w:suppressOverlap/>
                    <w:jc w:val="center"/>
                  </w:pPr>
                  <w:r>
                    <w:rPr>
                      <w:color w:val="000000"/>
                      <w:sz w:val="10"/>
                    </w:rPr>
                    <w:t>0.702</w:t>
                  </w:r>
                </w:p>
              </w:tc>
              <w:tc>
                <w:tcPr>
                  <w:tcW w:w="851" w:type="dxa"/>
                  <w:tcBorders>
                    <w:top w:val="single" w:sz="3" w:space="0" w:color="000000"/>
                    <w:left w:val="single" w:sz="3" w:space="0" w:color="000000"/>
                    <w:bottom w:val="single" w:sz="3" w:space="0" w:color="000000"/>
                    <w:right w:val="nil"/>
                  </w:tcBorders>
                  <w:shd w:val="clear" w:color="auto" w:fill="99CCFF"/>
                </w:tcPr>
                <w:p w14:paraId="622EAD10" w14:textId="77777777" w:rsidR="006203C2" w:rsidRDefault="001C0388">
                  <w:pPr>
                    <w:framePr w:wrap="around" w:vAnchor="text" w:hAnchor="margin" w:y="1290"/>
                    <w:spacing w:after="0" w:line="259" w:lineRule="auto"/>
                    <w:ind w:left="31" w:firstLine="0"/>
                    <w:suppressOverlap/>
                    <w:jc w:val="center"/>
                  </w:pPr>
                  <w:r>
                    <w:rPr>
                      <w:color w:val="000000"/>
                      <w:sz w:val="10"/>
                    </w:rPr>
                    <w:t>0.554</w:t>
                  </w:r>
                </w:p>
              </w:tc>
              <w:tc>
                <w:tcPr>
                  <w:tcW w:w="850" w:type="dxa"/>
                  <w:tcBorders>
                    <w:top w:val="single" w:sz="3" w:space="0" w:color="000000"/>
                    <w:left w:val="nil"/>
                    <w:bottom w:val="single" w:sz="3" w:space="0" w:color="000000"/>
                    <w:right w:val="nil"/>
                  </w:tcBorders>
                  <w:shd w:val="clear" w:color="auto" w:fill="000000"/>
                </w:tcPr>
                <w:p w14:paraId="33B224CA" w14:textId="77777777" w:rsidR="006203C2" w:rsidRDefault="006203C2">
                  <w:pPr>
                    <w:framePr w:wrap="around" w:vAnchor="text" w:hAnchor="margin" w:y="1290"/>
                    <w:spacing w:after="160" w:line="259" w:lineRule="auto"/>
                    <w:ind w:firstLine="0"/>
                    <w:suppressOverlap/>
                    <w:jc w:val="left"/>
                  </w:pPr>
                </w:p>
              </w:tc>
              <w:tc>
                <w:tcPr>
                  <w:tcW w:w="850" w:type="dxa"/>
                  <w:tcBorders>
                    <w:top w:val="single" w:sz="3" w:space="0" w:color="000000"/>
                    <w:left w:val="nil"/>
                    <w:bottom w:val="single" w:sz="3" w:space="0" w:color="000000"/>
                    <w:right w:val="single" w:sz="3" w:space="0" w:color="000000"/>
                  </w:tcBorders>
                  <w:shd w:val="clear" w:color="auto" w:fill="99CCFF"/>
                </w:tcPr>
                <w:p w14:paraId="543A3B63" w14:textId="77777777" w:rsidR="006203C2" w:rsidRDefault="001C0388">
                  <w:pPr>
                    <w:framePr w:wrap="around" w:vAnchor="text" w:hAnchor="margin" w:y="1290"/>
                    <w:spacing w:after="0" w:line="259" w:lineRule="auto"/>
                    <w:ind w:right="10" w:firstLine="0"/>
                    <w:suppressOverlap/>
                    <w:jc w:val="center"/>
                  </w:pPr>
                  <w:r>
                    <w:rPr>
                      <w:color w:val="000000"/>
                      <w:sz w:val="10"/>
                    </w:rPr>
                    <w:t>0.304</w:t>
                  </w:r>
                </w:p>
              </w:tc>
              <w:tc>
                <w:tcPr>
                  <w:tcW w:w="887" w:type="dxa"/>
                  <w:tcBorders>
                    <w:top w:val="single" w:sz="3" w:space="0" w:color="000000"/>
                    <w:left w:val="single" w:sz="3" w:space="0" w:color="000000"/>
                    <w:bottom w:val="single" w:sz="3" w:space="0" w:color="000000"/>
                    <w:right w:val="single" w:sz="3" w:space="0" w:color="000000"/>
                  </w:tcBorders>
                  <w:shd w:val="clear" w:color="auto" w:fill="FFFF99"/>
                </w:tcPr>
                <w:p w14:paraId="59053548" w14:textId="77777777" w:rsidR="006203C2" w:rsidRDefault="001C0388">
                  <w:pPr>
                    <w:framePr w:wrap="around" w:vAnchor="text" w:hAnchor="margin" w:y="1290"/>
                    <w:spacing w:after="0" w:line="259" w:lineRule="auto"/>
                    <w:ind w:firstLine="0"/>
                    <w:suppressOverlap/>
                    <w:jc w:val="center"/>
                  </w:pPr>
                  <w:r>
                    <w:rPr>
                      <w:color w:val="000000"/>
                      <w:sz w:val="10"/>
                    </w:rPr>
                    <w:t>0.022</w:t>
                  </w:r>
                </w:p>
              </w:tc>
              <w:tc>
                <w:tcPr>
                  <w:tcW w:w="850" w:type="dxa"/>
                  <w:tcBorders>
                    <w:top w:val="single" w:sz="3" w:space="0" w:color="000000"/>
                    <w:left w:val="single" w:sz="3" w:space="0" w:color="000000"/>
                    <w:bottom w:val="single" w:sz="3" w:space="0" w:color="000000"/>
                    <w:right w:val="single" w:sz="3" w:space="0" w:color="000000"/>
                  </w:tcBorders>
                </w:tcPr>
                <w:p w14:paraId="37D9EFB6"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3ECDE9D1" w14:textId="77777777" w:rsidR="006203C2" w:rsidRDefault="001C0388">
                  <w:pPr>
                    <w:framePr w:wrap="around" w:vAnchor="text" w:hAnchor="margin" w:y="1290"/>
                    <w:spacing w:after="0" w:line="259" w:lineRule="auto"/>
                    <w:ind w:right="8" w:firstLine="0"/>
                    <w:suppressOverlap/>
                    <w:jc w:val="center"/>
                  </w:pPr>
                  <w:r>
                    <w:rPr>
                      <w:color w:val="000000"/>
                      <w:sz w:val="10"/>
                    </w:rPr>
                    <w:t>0.003</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7C8FC273" w14:textId="77777777" w:rsidR="006203C2" w:rsidRDefault="001C0388">
                  <w:pPr>
                    <w:framePr w:wrap="around" w:vAnchor="text" w:hAnchor="margin" w:y="1290"/>
                    <w:spacing w:after="0" w:line="259" w:lineRule="auto"/>
                    <w:ind w:left="32" w:firstLine="0"/>
                    <w:suppressOverlap/>
                    <w:jc w:val="center"/>
                  </w:pPr>
                  <w:r>
                    <w:rPr>
                      <w:color w:val="000000"/>
                      <w:sz w:val="10"/>
                    </w:rPr>
                    <w:t>0.322</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3223B994" w14:textId="77777777" w:rsidR="006203C2" w:rsidRDefault="001C0388">
                  <w:pPr>
                    <w:framePr w:wrap="around" w:vAnchor="text" w:hAnchor="margin" w:y="1290"/>
                    <w:spacing w:after="0" w:line="259" w:lineRule="auto"/>
                    <w:ind w:left="31" w:firstLine="0"/>
                    <w:suppressOverlap/>
                    <w:jc w:val="center"/>
                  </w:pPr>
                  <w:r>
                    <w:rPr>
                      <w:color w:val="000000"/>
                      <w:sz w:val="10"/>
                    </w:rPr>
                    <w:t>0.022</w:t>
                  </w:r>
                </w:p>
              </w:tc>
              <w:tc>
                <w:tcPr>
                  <w:tcW w:w="850" w:type="dxa"/>
                  <w:tcBorders>
                    <w:top w:val="single" w:sz="3" w:space="0" w:color="000000"/>
                    <w:left w:val="single" w:sz="3" w:space="0" w:color="000000"/>
                    <w:bottom w:val="single" w:sz="3" w:space="0" w:color="000000"/>
                    <w:right w:val="nil"/>
                  </w:tcBorders>
                </w:tcPr>
                <w:p w14:paraId="1F9329BA" w14:textId="77777777" w:rsidR="006203C2" w:rsidRDefault="001C0388">
                  <w:pPr>
                    <w:framePr w:wrap="around" w:vAnchor="text" w:hAnchor="margin" w:y="1290"/>
                    <w:spacing w:after="0" w:line="259" w:lineRule="auto"/>
                    <w:ind w:left="72" w:firstLine="0"/>
                    <w:suppressOverlap/>
                    <w:jc w:val="center"/>
                  </w:pPr>
                  <w:r>
                    <w:rPr>
                      <w:color w:val="000000"/>
                      <w:sz w:val="10"/>
                    </w:rPr>
                    <w:t>0.000</w:t>
                  </w:r>
                </w:p>
              </w:tc>
            </w:tr>
            <w:tr w:rsidR="006203C2" w14:paraId="1EBE421B" w14:textId="77777777">
              <w:trPr>
                <w:trHeight w:val="238"/>
              </w:trPr>
              <w:tc>
                <w:tcPr>
                  <w:tcW w:w="992" w:type="dxa"/>
                  <w:tcBorders>
                    <w:top w:val="single" w:sz="3" w:space="0" w:color="000000"/>
                    <w:left w:val="nil"/>
                    <w:bottom w:val="single" w:sz="3" w:space="0" w:color="000000"/>
                    <w:right w:val="single" w:sz="3" w:space="0" w:color="000000"/>
                  </w:tcBorders>
                </w:tcPr>
                <w:p w14:paraId="05825521" w14:textId="77777777" w:rsidR="006203C2" w:rsidRDefault="001C0388">
                  <w:pPr>
                    <w:framePr w:wrap="around" w:vAnchor="text" w:hAnchor="margin" w:y="1290"/>
                    <w:spacing w:after="0" w:line="259" w:lineRule="auto"/>
                    <w:ind w:left="45" w:firstLine="0"/>
                    <w:suppressOverlap/>
                    <w:jc w:val="left"/>
                  </w:pPr>
                  <w:r>
                    <w:rPr>
                      <w:color w:val="000000"/>
                      <w:sz w:val="10"/>
                    </w:rPr>
                    <w:t>AY–02–13–06–7</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74088F9A" w14:textId="77777777" w:rsidR="006203C2" w:rsidRDefault="001C0388">
                  <w:pPr>
                    <w:framePr w:wrap="around" w:vAnchor="text" w:hAnchor="margin" w:y="1290"/>
                    <w:spacing w:after="0" w:line="259" w:lineRule="auto"/>
                    <w:ind w:left="31" w:firstLine="0"/>
                    <w:suppressOverlap/>
                    <w:jc w:val="center"/>
                  </w:pPr>
                  <w:r>
                    <w:rPr>
                      <w:color w:val="000000"/>
                      <w:sz w:val="10"/>
                    </w:rPr>
                    <w:t>0.072</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077A0521" w14:textId="77777777" w:rsidR="006203C2" w:rsidRDefault="001C0388">
                  <w:pPr>
                    <w:framePr w:wrap="around" w:vAnchor="text" w:hAnchor="margin" w:y="1290"/>
                    <w:spacing w:after="0" w:line="259" w:lineRule="auto"/>
                    <w:ind w:left="31" w:firstLine="0"/>
                    <w:suppressOverlap/>
                    <w:jc w:val="center"/>
                  </w:pPr>
                  <w:r>
                    <w:rPr>
                      <w:color w:val="000000"/>
                      <w:sz w:val="10"/>
                    </w:rPr>
                    <w:t>0.144</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6F2371F7" w14:textId="77777777" w:rsidR="006203C2" w:rsidRDefault="001C0388">
                  <w:pPr>
                    <w:framePr w:wrap="around" w:vAnchor="text" w:hAnchor="margin" w:y="1290"/>
                    <w:spacing w:after="0" w:line="259" w:lineRule="auto"/>
                    <w:ind w:left="31" w:firstLine="0"/>
                    <w:suppressOverlap/>
                    <w:jc w:val="center"/>
                  </w:pPr>
                  <w:r>
                    <w:rPr>
                      <w:color w:val="000000"/>
                      <w:sz w:val="10"/>
                    </w:rPr>
                    <w:t>0.111</w:t>
                  </w:r>
                </w:p>
              </w:tc>
              <w:tc>
                <w:tcPr>
                  <w:tcW w:w="850" w:type="dxa"/>
                  <w:tcBorders>
                    <w:top w:val="single" w:sz="3" w:space="0" w:color="000000"/>
                    <w:left w:val="single" w:sz="3" w:space="0" w:color="000000"/>
                    <w:bottom w:val="single" w:sz="3" w:space="0" w:color="000000"/>
                    <w:right w:val="nil"/>
                  </w:tcBorders>
                  <w:shd w:val="clear" w:color="auto" w:fill="99CCFF"/>
                </w:tcPr>
                <w:p w14:paraId="3DD80CAA" w14:textId="77777777" w:rsidR="006203C2" w:rsidRDefault="001C0388">
                  <w:pPr>
                    <w:framePr w:wrap="around" w:vAnchor="text" w:hAnchor="margin" w:y="1290"/>
                    <w:spacing w:after="0" w:line="259" w:lineRule="auto"/>
                    <w:ind w:left="33" w:firstLine="0"/>
                    <w:suppressOverlap/>
                    <w:jc w:val="center"/>
                  </w:pPr>
                  <w:r>
                    <w:rPr>
                      <w:color w:val="000000"/>
                      <w:sz w:val="10"/>
                    </w:rPr>
                    <w:t>0.304</w:t>
                  </w:r>
                </w:p>
              </w:tc>
              <w:tc>
                <w:tcPr>
                  <w:tcW w:w="850" w:type="dxa"/>
                  <w:tcBorders>
                    <w:top w:val="single" w:sz="3" w:space="0" w:color="000000"/>
                    <w:left w:val="nil"/>
                    <w:bottom w:val="single" w:sz="3" w:space="0" w:color="000000"/>
                    <w:right w:val="nil"/>
                  </w:tcBorders>
                  <w:shd w:val="clear" w:color="auto" w:fill="000000"/>
                </w:tcPr>
                <w:p w14:paraId="246A9A05" w14:textId="77777777" w:rsidR="006203C2" w:rsidRDefault="006203C2">
                  <w:pPr>
                    <w:framePr w:wrap="around" w:vAnchor="text" w:hAnchor="margin" w:y="1290"/>
                    <w:spacing w:after="160" w:line="259" w:lineRule="auto"/>
                    <w:ind w:firstLine="0"/>
                    <w:suppressOverlap/>
                    <w:jc w:val="left"/>
                  </w:pPr>
                </w:p>
              </w:tc>
              <w:tc>
                <w:tcPr>
                  <w:tcW w:w="887" w:type="dxa"/>
                  <w:tcBorders>
                    <w:top w:val="single" w:sz="3" w:space="0" w:color="000000"/>
                    <w:left w:val="nil"/>
                    <w:bottom w:val="single" w:sz="3" w:space="0" w:color="000000"/>
                    <w:right w:val="single" w:sz="3" w:space="0" w:color="000000"/>
                  </w:tcBorders>
                  <w:shd w:val="clear" w:color="auto" w:fill="99CCFF"/>
                </w:tcPr>
                <w:p w14:paraId="28A37780" w14:textId="77777777" w:rsidR="006203C2" w:rsidRDefault="001C0388">
                  <w:pPr>
                    <w:framePr w:wrap="around" w:vAnchor="text" w:hAnchor="margin" w:y="1290"/>
                    <w:spacing w:after="0" w:line="259" w:lineRule="auto"/>
                    <w:ind w:firstLine="0"/>
                    <w:suppressOverlap/>
                    <w:jc w:val="center"/>
                  </w:pPr>
                  <w:r>
                    <w:rPr>
                      <w:color w:val="000000"/>
                      <w:sz w:val="10"/>
                    </w:rPr>
                    <w:t>0.065</w:t>
                  </w:r>
                </w:p>
              </w:tc>
              <w:tc>
                <w:tcPr>
                  <w:tcW w:w="850" w:type="dxa"/>
                  <w:tcBorders>
                    <w:top w:val="single" w:sz="3" w:space="0" w:color="000000"/>
                    <w:left w:val="single" w:sz="3" w:space="0" w:color="000000"/>
                    <w:bottom w:val="single" w:sz="3" w:space="0" w:color="000000"/>
                    <w:right w:val="single" w:sz="3" w:space="0" w:color="000000"/>
                  </w:tcBorders>
                </w:tcPr>
                <w:p w14:paraId="222C407E"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16B2F732" w14:textId="77777777" w:rsidR="006203C2" w:rsidRDefault="001C0388">
                  <w:pPr>
                    <w:framePr w:wrap="around" w:vAnchor="text" w:hAnchor="margin" w:y="1290"/>
                    <w:spacing w:after="0" w:line="259" w:lineRule="auto"/>
                    <w:ind w:right="8" w:firstLine="0"/>
                    <w:suppressOverlap/>
                    <w:jc w:val="center"/>
                  </w:pPr>
                  <w:r>
                    <w:rPr>
                      <w:color w:val="000000"/>
                      <w:sz w:val="10"/>
                    </w:rPr>
                    <w:t>0.126</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6AC1EF56" w14:textId="77777777" w:rsidR="006203C2" w:rsidRDefault="001C0388">
                  <w:pPr>
                    <w:framePr w:wrap="around" w:vAnchor="text" w:hAnchor="margin" w:y="1290"/>
                    <w:spacing w:after="0" w:line="259" w:lineRule="auto"/>
                    <w:ind w:left="32" w:firstLine="0"/>
                    <w:suppressOverlap/>
                    <w:jc w:val="center"/>
                  </w:pPr>
                  <w:r>
                    <w:rPr>
                      <w:color w:val="000000"/>
                      <w:sz w:val="10"/>
                    </w:rPr>
                    <w:t>0.807</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2D079C99" w14:textId="77777777" w:rsidR="006203C2" w:rsidRDefault="001C0388">
                  <w:pPr>
                    <w:framePr w:wrap="around" w:vAnchor="text" w:hAnchor="margin" w:y="1290"/>
                    <w:spacing w:after="0" w:line="259" w:lineRule="auto"/>
                    <w:ind w:left="31" w:firstLine="0"/>
                    <w:suppressOverlap/>
                    <w:jc w:val="center"/>
                  </w:pPr>
                  <w:r>
                    <w:rPr>
                      <w:color w:val="000000"/>
                      <w:sz w:val="10"/>
                    </w:rPr>
                    <w:t>0.071</w:t>
                  </w:r>
                </w:p>
              </w:tc>
              <w:tc>
                <w:tcPr>
                  <w:tcW w:w="850" w:type="dxa"/>
                  <w:tcBorders>
                    <w:top w:val="single" w:sz="3" w:space="0" w:color="000000"/>
                    <w:left w:val="single" w:sz="3" w:space="0" w:color="000000"/>
                    <w:bottom w:val="single" w:sz="3" w:space="0" w:color="000000"/>
                    <w:right w:val="nil"/>
                  </w:tcBorders>
                </w:tcPr>
                <w:p w14:paraId="180F51B5" w14:textId="77777777" w:rsidR="006203C2" w:rsidRDefault="001C0388">
                  <w:pPr>
                    <w:framePr w:wrap="around" w:vAnchor="text" w:hAnchor="margin" w:y="1290"/>
                    <w:spacing w:after="0" w:line="259" w:lineRule="auto"/>
                    <w:ind w:left="72" w:firstLine="0"/>
                    <w:suppressOverlap/>
                    <w:jc w:val="center"/>
                  </w:pPr>
                  <w:r>
                    <w:rPr>
                      <w:color w:val="000000"/>
                      <w:sz w:val="10"/>
                    </w:rPr>
                    <w:t>0.000</w:t>
                  </w:r>
                </w:p>
              </w:tc>
            </w:tr>
            <w:tr w:rsidR="006203C2" w14:paraId="0A0F460A" w14:textId="77777777">
              <w:trPr>
                <w:trHeight w:val="238"/>
              </w:trPr>
              <w:tc>
                <w:tcPr>
                  <w:tcW w:w="992" w:type="dxa"/>
                  <w:tcBorders>
                    <w:top w:val="single" w:sz="3" w:space="0" w:color="000000"/>
                    <w:left w:val="nil"/>
                    <w:bottom w:val="single" w:sz="3" w:space="0" w:color="000000"/>
                    <w:right w:val="single" w:sz="3" w:space="0" w:color="000000"/>
                  </w:tcBorders>
                </w:tcPr>
                <w:p w14:paraId="03FAC5E0" w14:textId="77777777" w:rsidR="006203C2" w:rsidRDefault="001C0388">
                  <w:pPr>
                    <w:framePr w:wrap="around" w:vAnchor="text" w:hAnchor="margin" w:y="1290"/>
                    <w:spacing w:after="0" w:line="259" w:lineRule="auto"/>
                    <w:ind w:left="45" w:firstLine="0"/>
                    <w:suppressOverlap/>
                    <w:jc w:val="left"/>
                  </w:pPr>
                  <w:r>
                    <w:rPr>
                      <w:color w:val="000000"/>
                      <w:sz w:val="10"/>
                    </w:rPr>
                    <w:t>AY–02–13–06–9B</w:t>
                  </w:r>
                </w:p>
              </w:tc>
              <w:tc>
                <w:tcPr>
                  <w:tcW w:w="851" w:type="dxa"/>
                  <w:tcBorders>
                    <w:top w:val="single" w:sz="3" w:space="0" w:color="000000"/>
                    <w:left w:val="single" w:sz="3" w:space="0" w:color="000000"/>
                    <w:bottom w:val="single" w:sz="3" w:space="0" w:color="000000"/>
                    <w:right w:val="single" w:sz="3" w:space="0" w:color="000000"/>
                  </w:tcBorders>
                  <w:shd w:val="clear" w:color="auto" w:fill="FFFF99"/>
                </w:tcPr>
                <w:p w14:paraId="4685E177" w14:textId="77777777" w:rsidR="006203C2" w:rsidRDefault="001C0388">
                  <w:pPr>
                    <w:framePr w:wrap="around" w:vAnchor="text" w:hAnchor="margin" w:y="1290"/>
                    <w:spacing w:after="0" w:line="259" w:lineRule="auto"/>
                    <w:ind w:left="31" w:firstLine="0"/>
                    <w:suppressOverlap/>
                    <w:jc w:val="center"/>
                  </w:pPr>
                  <w:r>
                    <w:rPr>
                      <w:color w:val="000000"/>
                      <w:sz w:val="10"/>
                    </w:rPr>
                    <w:t>0.002</w:t>
                  </w:r>
                </w:p>
              </w:tc>
              <w:tc>
                <w:tcPr>
                  <w:tcW w:w="851" w:type="dxa"/>
                  <w:tcBorders>
                    <w:top w:val="single" w:sz="3" w:space="0" w:color="000000"/>
                    <w:left w:val="single" w:sz="3" w:space="0" w:color="000000"/>
                    <w:bottom w:val="single" w:sz="3" w:space="0" w:color="000000"/>
                    <w:right w:val="single" w:sz="3" w:space="0" w:color="000000"/>
                  </w:tcBorders>
                  <w:shd w:val="clear" w:color="auto" w:fill="FFFF99"/>
                </w:tcPr>
                <w:p w14:paraId="192769D3" w14:textId="77777777" w:rsidR="006203C2" w:rsidRDefault="001C0388">
                  <w:pPr>
                    <w:framePr w:wrap="around" w:vAnchor="text" w:hAnchor="margin" w:y="1290"/>
                    <w:spacing w:after="0" w:line="259" w:lineRule="auto"/>
                    <w:ind w:left="31" w:firstLine="0"/>
                    <w:suppressOverlap/>
                    <w:jc w:val="center"/>
                  </w:pPr>
                  <w:r>
                    <w:rPr>
                      <w:color w:val="000000"/>
                      <w:sz w:val="10"/>
                    </w:rPr>
                    <w:t>0.005</w:t>
                  </w:r>
                </w:p>
              </w:tc>
              <w:tc>
                <w:tcPr>
                  <w:tcW w:w="851" w:type="dxa"/>
                  <w:tcBorders>
                    <w:top w:val="single" w:sz="3" w:space="0" w:color="000000"/>
                    <w:left w:val="single" w:sz="3" w:space="0" w:color="000000"/>
                    <w:bottom w:val="single" w:sz="3" w:space="0" w:color="000000"/>
                    <w:right w:val="single" w:sz="3" w:space="0" w:color="000000"/>
                  </w:tcBorders>
                  <w:shd w:val="clear" w:color="auto" w:fill="FFFF99"/>
                </w:tcPr>
                <w:p w14:paraId="18138418" w14:textId="77777777" w:rsidR="006203C2" w:rsidRDefault="001C0388">
                  <w:pPr>
                    <w:framePr w:wrap="around" w:vAnchor="text" w:hAnchor="margin" w:y="1290"/>
                    <w:spacing w:after="0" w:line="259" w:lineRule="auto"/>
                    <w:ind w:left="31" w:firstLine="0"/>
                    <w:suppressOverlap/>
                    <w:jc w:val="center"/>
                  </w:pPr>
                  <w:r>
                    <w:rPr>
                      <w:color w:val="000000"/>
                      <w:sz w:val="10"/>
                    </w:rPr>
                    <w:t>0.004</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3FBF4849" w14:textId="77777777" w:rsidR="006203C2" w:rsidRDefault="001C0388">
                  <w:pPr>
                    <w:framePr w:wrap="around" w:vAnchor="text" w:hAnchor="margin" w:y="1290"/>
                    <w:spacing w:after="0" w:line="259" w:lineRule="auto"/>
                    <w:ind w:left="33" w:firstLine="0"/>
                    <w:suppressOverlap/>
                    <w:jc w:val="center"/>
                  </w:pPr>
                  <w:r>
                    <w:rPr>
                      <w:color w:val="000000"/>
                      <w:sz w:val="10"/>
                    </w:rPr>
                    <w:t>0.022</w:t>
                  </w:r>
                </w:p>
              </w:tc>
              <w:tc>
                <w:tcPr>
                  <w:tcW w:w="850" w:type="dxa"/>
                  <w:tcBorders>
                    <w:top w:val="single" w:sz="3" w:space="0" w:color="000000"/>
                    <w:left w:val="single" w:sz="3" w:space="0" w:color="000000"/>
                    <w:bottom w:val="single" w:sz="3" w:space="0" w:color="000000"/>
                    <w:right w:val="nil"/>
                  </w:tcBorders>
                  <w:shd w:val="clear" w:color="auto" w:fill="99CCFF"/>
                </w:tcPr>
                <w:p w14:paraId="284501DF" w14:textId="77777777" w:rsidR="006203C2" w:rsidRDefault="001C0388">
                  <w:pPr>
                    <w:framePr w:wrap="around" w:vAnchor="text" w:hAnchor="margin" w:y="1290"/>
                    <w:spacing w:after="0" w:line="259" w:lineRule="auto"/>
                    <w:ind w:right="10" w:firstLine="0"/>
                    <w:suppressOverlap/>
                    <w:jc w:val="center"/>
                  </w:pPr>
                  <w:r>
                    <w:rPr>
                      <w:color w:val="000000"/>
                      <w:sz w:val="10"/>
                    </w:rPr>
                    <w:t>0.065</w:t>
                  </w:r>
                </w:p>
              </w:tc>
              <w:tc>
                <w:tcPr>
                  <w:tcW w:w="887" w:type="dxa"/>
                  <w:tcBorders>
                    <w:top w:val="single" w:sz="3" w:space="0" w:color="000000"/>
                    <w:left w:val="nil"/>
                    <w:bottom w:val="single" w:sz="3" w:space="0" w:color="000000"/>
                    <w:right w:val="nil"/>
                  </w:tcBorders>
                  <w:shd w:val="clear" w:color="auto" w:fill="000000"/>
                </w:tcPr>
                <w:p w14:paraId="7A658A52" w14:textId="77777777" w:rsidR="006203C2" w:rsidRDefault="006203C2">
                  <w:pPr>
                    <w:framePr w:wrap="around" w:vAnchor="text" w:hAnchor="margin" w:y="1290"/>
                    <w:spacing w:after="160" w:line="259" w:lineRule="auto"/>
                    <w:ind w:firstLine="0"/>
                    <w:suppressOverlap/>
                    <w:jc w:val="left"/>
                  </w:pPr>
                </w:p>
              </w:tc>
              <w:tc>
                <w:tcPr>
                  <w:tcW w:w="850" w:type="dxa"/>
                  <w:tcBorders>
                    <w:top w:val="single" w:sz="3" w:space="0" w:color="000000"/>
                    <w:left w:val="nil"/>
                    <w:bottom w:val="single" w:sz="3" w:space="0" w:color="000000"/>
                    <w:right w:val="single" w:sz="3" w:space="0" w:color="000000"/>
                  </w:tcBorders>
                </w:tcPr>
                <w:p w14:paraId="2478627A"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tcPr>
                <w:p w14:paraId="3966B15F" w14:textId="77777777" w:rsidR="006203C2" w:rsidRDefault="001C0388">
                  <w:pPr>
                    <w:framePr w:wrap="around" w:vAnchor="text" w:hAnchor="margin" w:y="1290"/>
                    <w:spacing w:after="0" w:line="259" w:lineRule="auto"/>
                    <w:ind w:right="8"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33AF5531" w14:textId="77777777" w:rsidR="006203C2" w:rsidRDefault="001C0388">
                  <w:pPr>
                    <w:framePr w:wrap="around" w:vAnchor="text" w:hAnchor="margin" w:y="1290"/>
                    <w:spacing w:after="0" w:line="259" w:lineRule="auto"/>
                    <w:ind w:left="32" w:firstLine="0"/>
                    <w:suppressOverlap/>
                    <w:jc w:val="center"/>
                  </w:pPr>
                  <w:r>
                    <w:rPr>
                      <w:color w:val="000000"/>
                      <w:sz w:val="10"/>
                    </w:rPr>
                    <w:t>0.012</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6863FDCF" w14:textId="77777777" w:rsidR="006203C2" w:rsidRDefault="001C0388">
                  <w:pPr>
                    <w:framePr w:wrap="around" w:vAnchor="text" w:hAnchor="margin" w:y="1290"/>
                    <w:spacing w:after="0" w:line="259" w:lineRule="auto"/>
                    <w:ind w:left="31" w:firstLine="0"/>
                    <w:suppressOverlap/>
                    <w:jc w:val="center"/>
                  </w:pPr>
                  <w:r>
                    <w:rPr>
                      <w:color w:val="000000"/>
                      <w:sz w:val="10"/>
                    </w:rPr>
                    <w:t>0.001</w:t>
                  </w:r>
                </w:p>
              </w:tc>
              <w:tc>
                <w:tcPr>
                  <w:tcW w:w="850" w:type="dxa"/>
                  <w:tcBorders>
                    <w:top w:val="single" w:sz="3" w:space="0" w:color="000000"/>
                    <w:left w:val="single" w:sz="3" w:space="0" w:color="000000"/>
                    <w:bottom w:val="single" w:sz="3" w:space="0" w:color="000000"/>
                    <w:right w:val="nil"/>
                  </w:tcBorders>
                </w:tcPr>
                <w:p w14:paraId="5F0CD333" w14:textId="77777777" w:rsidR="006203C2" w:rsidRDefault="001C0388">
                  <w:pPr>
                    <w:framePr w:wrap="around" w:vAnchor="text" w:hAnchor="margin" w:y="1290"/>
                    <w:spacing w:after="0" w:line="259" w:lineRule="auto"/>
                    <w:ind w:left="72" w:firstLine="0"/>
                    <w:suppressOverlap/>
                    <w:jc w:val="center"/>
                  </w:pPr>
                  <w:r>
                    <w:rPr>
                      <w:color w:val="000000"/>
                      <w:sz w:val="10"/>
                    </w:rPr>
                    <w:t>0.000</w:t>
                  </w:r>
                </w:p>
              </w:tc>
            </w:tr>
            <w:tr w:rsidR="006203C2" w14:paraId="1E2E188B" w14:textId="77777777">
              <w:trPr>
                <w:trHeight w:val="237"/>
              </w:trPr>
              <w:tc>
                <w:tcPr>
                  <w:tcW w:w="992" w:type="dxa"/>
                  <w:tcBorders>
                    <w:top w:val="single" w:sz="3" w:space="0" w:color="000000"/>
                    <w:left w:val="nil"/>
                    <w:bottom w:val="single" w:sz="3" w:space="0" w:color="000000"/>
                    <w:right w:val="single" w:sz="3" w:space="0" w:color="000000"/>
                  </w:tcBorders>
                </w:tcPr>
                <w:p w14:paraId="06FEA070" w14:textId="77777777" w:rsidR="006203C2" w:rsidRDefault="001C0388">
                  <w:pPr>
                    <w:framePr w:wrap="around" w:vAnchor="text" w:hAnchor="margin" w:y="1290"/>
                    <w:spacing w:after="0" w:line="259" w:lineRule="auto"/>
                    <w:ind w:left="45" w:firstLine="0"/>
                    <w:suppressOverlap/>
                    <w:jc w:val="left"/>
                  </w:pPr>
                  <w:r>
                    <w:rPr>
                      <w:color w:val="000000"/>
                      <w:sz w:val="10"/>
                    </w:rPr>
                    <w:t>AY–02–13–06–8</w:t>
                  </w:r>
                </w:p>
              </w:tc>
              <w:tc>
                <w:tcPr>
                  <w:tcW w:w="851" w:type="dxa"/>
                  <w:tcBorders>
                    <w:top w:val="single" w:sz="3" w:space="0" w:color="000000"/>
                    <w:left w:val="single" w:sz="3" w:space="0" w:color="000000"/>
                    <w:bottom w:val="single" w:sz="3" w:space="0" w:color="000000"/>
                    <w:right w:val="single" w:sz="3" w:space="0" w:color="000000"/>
                  </w:tcBorders>
                </w:tcPr>
                <w:p w14:paraId="715DA201" w14:textId="77777777" w:rsidR="006203C2" w:rsidRDefault="001C0388">
                  <w:pPr>
                    <w:framePr w:wrap="around" w:vAnchor="text" w:hAnchor="margin" w:y="1290"/>
                    <w:spacing w:after="0" w:line="259" w:lineRule="auto"/>
                    <w:ind w:left="31" w:firstLine="0"/>
                    <w:suppressOverlap/>
                    <w:jc w:val="center"/>
                  </w:pPr>
                  <w:r>
                    <w:rPr>
                      <w:color w:val="000000"/>
                      <w:sz w:val="10"/>
                    </w:rPr>
                    <w:t>0.000</w:t>
                  </w:r>
                </w:p>
              </w:tc>
              <w:tc>
                <w:tcPr>
                  <w:tcW w:w="851" w:type="dxa"/>
                  <w:tcBorders>
                    <w:top w:val="single" w:sz="3" w:space="0" w:color="000000"/>
                    <w:left w:val="single" w:sz="3" w:space="0" w:color="000000"/>
                    <w:bottom w:val="single" w:sz="3" w:space="0" w:color="000000"/>
                    <w:right w:val="single" w:sz="3" w:space="0" w:color="000000"/>
                  </w:tcBorders>
                </w:tcPr>
                <w:p w14:paraId="301CFED8" w14:textId="77777777" w:rsidR="006203C2" w:rsidRDefault="001C0388">
                  <w:pPr>
                    <w:framePr w:wrap="around" w:vAnchor="text" w:hAnchor="margin" w:y="1290"/>
                    <w:spacing w:after="0" w:line="259" w:lineRule="auto"/>
                    <w:ind w:left="31" w:firstLine="0"/>
                    <w:suppressOverlap/>
                    <w:jc w:val="center"/>
                  </w:pPr>
                  <w:r>
                    <w:rPr>
                      <w:color w:val="000000"/>
                      <w:sz w:val="10"/>
                    </w:rPr>
                    <w:t>0.000</w:t>
                  </w:r>
                </w:p>
              </w:tc>
              <w:tc>
                <w:tcPr>
                  <w:tcW w:w="851" w:type="dxa"/>
                  <w:tcBorders>
                    <w:top w:val="single" w:sz="3" w:space="0" w:color="000000"/>
                    <w:left w:val="single" w:sz="3" w:space="0" w:color="000000"/>
                    <w:bottom w:val="single" w:sz="3" w:space="0" w:color="000000"/>
                    <w:right w:val="single" w:sz="3" w:space="0" w:color="000000"/>
                  </w:tcBorders>
                </w:tcPr>
                <w:p w14:paraId="63696F52" w14:textId="77777777" w:rsidR="006203C2" w:rsidRDefault="001C0388">
                  <w:pPr>
                    <w:framePr w:wrap="around" w:vAnchor="text" w:hAnchor="margin" w:y="1290"/>
                    <w:spacing w:after="0" w:line="259" w:lineRule="auto"/>
                    <w:ind w:left="31"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tcPr>
                <w:p w14:paraId="5EE0883C" w14:textId="77777777" w:rsidR="006203C2" w:rsidRDefault="001C0388">
                  <w:pPr>
                    <w:framePr w:wrap="around" w:vAnchor="text" w:hAnchor="margin" w:y="1290"/>
                    <w:spacing w:after="0" w:line="259" w:lineRule="auto"/>
                    <w:ind w:left="32"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tcPr>
                <w:p w14:paraId="66D751C4" w14:textId="77777777" w:rsidR="006203C2" w:rsidRDefault="001C0388">
                  <w:pPr>
                    <w:framePr w:wrap="around" w:vAnchor="text" w:hAnchor="margin" w:y="1290"/>
                    <w:spacing w:after="0" w:line="259" w:lineRule="auto"/>
                    <w:ind w:right="10" w:firstLine="0"/>
                    <w:suppressOverlap/>
                    <w:jc w:val="center"/>
                  </w:pPr>
                  <w:r>
                    <w:rPr>
                      <w:color w:val="000000"/>
                      <w:sz w:val="10"/>
                    </w:rPr>
                    <w:t>0.000</w:t>
                  </w:r>
                </w:p>
              </w:tc>
              <w:tc>
                <w:tcPr>
                  <w:tcW w:w="887" w:type="dxa"/>
                  <w:tcBorders>
                    <w:top w:val="single" w:sz="3" w:space="0" w:color="000000"/>
                    <w:left w:val="single" w:sz="3" w:space="0" w:color="000000"/>
                    <w:bottom w:val="single" w:sz="3" w:space="0" w:color="000000"/>
                    <w:right w:val="nil"/>
                  </w:tcBorders>
                </w:tcPr>
                <w:p w14:paraId="6D68C296"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nil"/>
                    <w:bottom w:val="single" w:sz="3" w:space="0" w:color="000000"/>
                    <w:right w:val="nil"/>
                  </w:tcBorders>
                  <w:shd w:val="clear" w:color="auto" w:fill="000000"/>
                </w:tcPr>
                <w:p w14:paraId="66FDF465" w14:textId="77777777" w:rsidR="006203C2" w:rsidRDefault="006203C2">
                  <w:pPr>
                    <w:framePr w:wrap="around" w:vAnchor="text" w:hAnchor="margin" w:y="1290"/>
                    <w:spacing w:after="160" w:line="259" w:lineRule="auto"/>
                    <w:ind w:firstLine="0"/>
                    <w:suppressOverlap/>
                    <w:jc w:val="left"/>
                  </w:pPr>
                </w:p>
              </w:tc>
              <w:tc>
                <w:tcPr>
                  <w:tcW w:w="850" w:type="dxa"/>
                  <w:tcBorders>
                    <w:top w:val="single" w:sz="3" w:space="0" w:color="000000"/>
                    <w:left w:val="nil"/>
                    <w:bottom w:val="single" w:sz="3" w:space="0" w:color="000000"/>
                    <w:right w:val="single" w:sz="3" w:space="0" w:color="000000"/>
                  </w:tcBorders>
                </w:tcPr>
                <w:p w14:paraId="3795A2EE" w14:textId="77777777" w:rsidR="006203C2" w:rsidRDefault="001C0388">
                  <w:pPr>
                    <w:framePr w:wrap="around" w:vAnchor="text" w:hAnchor="margin" w:y="1290"/>
                    <w:spacing w:after="0" w:line="259" w:lineRule="auto"/>
                    <w:ind w:right="8"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tcPr>
                <w:p w14:paraId="02984EF2" w14:textId="77777777" w:rsidR="006203C2" w:rsidRDefault="001C0388">
                  <w:pPr>
                    <w:framePr w:wrap="around" w:vAnchor="text" w:hAnchor="margin" w:y="1290"/>
                    <w:spacing w:after="0" w:line="259" w:lineRule="auto"/>
                    <w:ind w:left="32"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tcPr>
                <w:p w14:paraId="28193C28" w14:textId="77777777" w:rsidR="006203C2" w:rsidRDefault="001C0388">
                  <w:pPr>
                    <w:framePr w:wrap="around" w:vAnchor="text" w:hAnchor="margin" w:y="1290"/>
                    <w:spacing w:after="0" w:line="259" w:lineRule="auto"/>
                    <w:ind w:left="31"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nil"/>
                  </w:tcBorders>
                </w:tcPr>
                <w:p w14:paraId="6B25A4BF" w14:textId="77777777" w:rsidR="006203C2" w:rsidRDefault="001C0388">
                  <w:pPr>
                    <w:framePr w:wrap="around" w:vAnchor="text" w:hAnchor="margin" w:y="1290"/>
                    <w:spacing w:after="0" w:line="259" w:lineRule="auto"/>
                    <w:ind w:left="72" w:firstLine="0"/>
                    <w:suppressOverlap/>
                    <w:jc w:val="center"/>
                  </w:pPr>
                  <w:r>
                    <w:rPr>
                      <w:color w:val="000000"/>
                      <w:sz w:val="10"/>
                    </w:rPr>
                    <w:t>0.000</w:t>
                  </w:r>
                </w:p>
              </w:tc>
            </w:tr>
            <w:tr w:rsidR="006203C2" w14:paraId="6D2354A7" w14:textId="77777777">
              <w:trPr>
                <w:trHeight w:val="238"/>
              </w:trPr>
              <w:tc>
                <w:tcPr>
                  <w:tcW w:w="992" w:type="dxa"/>
                  <w:tcBorders>
                    <w:top w:val="single" w:sz="3" w:space="0" w:color="000000"/>
                    <w:left w:val="nil"/>
                    <w:bottom w:val="single" w:sz="3" w:space="0" w:color="000000"/>
                    <w:right w:val="single" w:sz="3" w:space="0" w:color="000000"/>
                  </w:tcBorders>
                </w:tcPr>
                <w:p w14:paraId="6970485D" w14:textId="77777777" w:rsidR="006203C2" w:rsidRDefault="001C0388">
                  <w:pPr>
                    <w:framePr w:wrap="around" w:vAnchor="text" w:hAnchor="margin" w:y="1290"/>
                    <w:spacing w:after="0" w:line="259" w:lineRule="auto"/>
                    <w:ind w:left="45" w:firstLine="0"/>
                    <w:suppressOverlap/>
                    <w:jc w:val="left"/>
                  </w:pPr>
                  <w:r>
                    <w:rPr>
                      <w:color w:val="000000"/>
                      <w:sz w:val="10"/>
                    </w:rPr>
                    <w:t>AY9160314A</w:t>
                  </w:r>
                </w:p>
              </w:tc>
              <w:tc>
                <w:tcPr>
                  <w:tcW w:w="851" w:type="dxa"/>
                  <w:tcBorders>
                    <w:top w:val="single" w:sz="3" w:space="0" w:color="000000"/>
                    <w:left w:val="single" w:sz="3" w:space="0" w:color="000000"/>
                    <w:bottom w:val="single" w:sz="3" w:space="0" w:color="000000"/>
                    <w:right w:val="single" w:sz="3" w:space="0" w:color="000000"/>
                  </w:tcBorders>
                  <w:shd w:val="clear" w:color="auto" w:fill="FFFF99"/>
                </w:tcPr>
                <w:p w14:paraId="1394F6A6" w14:textId="77777777" w:rsidR="006203C2" w:rsidRDefault="001C0388">
                  <w:pPr>
                    <w:framePr w:wrap="around" w:vAnchor="text" w:hAnchor="margin" w:y="1290"/>
                    <w:spacing w:after="0" w:line="259" w:lineRule="auto"/>
                    <w:ind w:left="31" w:firstLine="0"/>
                    <w:suppressOverlap/>
                    <w:jc w:val="center"/>
                  </w:pPr>
                  <w:r>
                    <w:rPr>
                      <w:color w:val="000000"/>
                      <w:sz w:val="10"/>
                    </w:rPr>
                    <w:t>0.002</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54C6F022" w14:textId="77777777" w:rsidR="006203C2" w:rsidRDefault="001C0388">
                  <w:pPr>
                    <w:framePr w:wrap="around" w:vAnchor="text" w:hAnchor="margin" w:y="1290"/>
                    <w:spacing w:after="0" w:line="259" w:lineRule="auto"/>
                    <w:ind w:left="31" w:firstLine="0"/>
                    <w:suppressOverlap/>
                    <w:jc w:val="center"/>
                  </w:pPr>
                  <w:r>
                    <w:rPr>
                      <w:color w:val="000000"/>
                      <w:sz w:val="10"/>
                    </w:rPr>
                    <w:t>0.061</w:t>
                  </w:r>
                </w:p>
              </w:tc>
              <w:tc>
                <w:tcPr>
                  <w:tcW w:w="851" w:type="dxa"/>
                  <w:tcBorders>
                    <w:top w:val="single" w:sz="3" w:space="0" w:color="000000"/>
                    <w:left w:val="single" w:sz="3" w:space="0" w:color="000000"/>
                    <w:bottom w:val="single" w:sz="3" w:space="0" w:color="000000"/>
                    <w:right w:val="single" w:sz="3" w:space="0" w:color="000000"/>
                  </w:tcBorders>
                  <w:shd w:val="clear" w:color="auto" w:fill="FFFF99"/>
                </w:tcPr>
                <w:p w14:paraId="6EF71A2C" w14:textId="77777777" w:rsidR="006203C2" w:rsidRDefault="001C0388">
                  <w:pPr>
                    <w:framePr w:wrap="around" w:vAnchor="text" w:hAnchor="margin" w:y="1290"/>
                    <w:spacing w:after="0" w:line="259" w:lineRule="auto"/>
                    <w:ind w:left="31" w:firstLine="0"/>
                    <w:suppressOverlap/>
                    <w:jc w:val="center"/>
                  </w:pPr>
                  <w:r>
                    <w:rPr>
                      <w:color w:val="000000"/>
                      <w:sz w:val="10"/>
                    </w:rPr>
                    <w:t>0.013</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18B3F150" w14:textId="77777777" w:rsidR="006203C2" w:rsidRDefault="001C0388">
                  <w:pPr>
                    <w:framePr w:wrap="around" w:vAnchor="text" w:hAnchor="margin" w:y="1290"/>
                    <w:spacing w:after="0" w:line="259" w:lineRule="auto"/>
                    <w:ind w:left="32" w:firstLine="0"/>
                    <w:suppressOverlap/>
                    <w:jc w:val="center"/>
                  </w:pPr>
                  <w:r>
                    <w:rPr>
                      <w:color w:val="000000"/>
                      <w:sz w:val="10"/>
                    </w:rPr>
                    <w:t>0.003</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4A3D501F" w14:textId="77777777" w:rsidR="006203C2" w:rsidRDefault="001C0388">
                  <w:pPr>
                    <w:framePr w:wrap="around" w:vAnchor="text" w:hAnchor="margin" w:y="1290"/>
                    <w:spacing w:after="0" w:line="259" w:lineRule="auto"/>
                    <w:ind w:right="10" w:firstLine="0"/>
                    <w:suppressOverlap/>
                    <w:jc w:val="center"/>
                  </w:pPr>
                  <w:r>
                    <w:rPr>
                      <w:color w:val="000000"/>
                      <w:sz w:val="10"/>
                    </w:rPr>
                    <w:t>0.126</w:t>
                  </w:r>
                </w:p>
              </w:tc>
              <w:tc>
                <w:tcPr>
                  <w:tcW w:w="887" w:type="dxa"/>
                  <w:tcBorders>
                    <w:top w:val="single" w:sz="3" w:space="0" w:color="000000"/>
                    <w:left w:val="single" w:sz="3" w:space="0" w:color="000000"/>
                    <w:bottom w:val="single" w:sz="3" w:space="0" w:color="000000"/>
                    <w:right w:val="single" w:sz="3" w:space="0" w:color="000000"/>
                  </w:tcBorders>
                </w:tcPr>
                <w:p w14:paraId="2D3788BC"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nil"/>
                  </w:tcBorders>
                </w:tcPr>
                <w:p w14:paraId="4685551C"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nil"/>
                    <w:bottom w:val="single" w:sz="3" w:space="0" w:color="000000"/>
                    <w:right w:val="nil"/>
                  </w:tcBorders>
                  <w:shd w:val="clear" w:color="auto" w:fill="000000"/>
                </w:tcPr>
                <w:p w14:paraId="041EF196" w14:textId="77777777" w:rsidR="006203C2" w:rsidRDefault="006203C2">
                  <w:pPr>
                    <w:framePr w:wrap="around" w:vAnchor="text" w:hAnchor="margin" w:y="1290"/>
                    <w:spacing w:after="160" w:line="259" w:lineRule="auto"/>
                    <w:ind w:firstLine="0"/>
                    <w:suppressOverlap/>
                    <w:jc w:val="left"/>
                  </w:pPr>
                </w:p>
              </w:tc>
              <w:tc>
                <w:tcPr>
                  <w:tcW w:w="850" w:type="dxa"/>
                  <w:tcBorders>
                    <w:top w:val="single" w:sz="3" w:space="0" w:color="000000"/>
                    <w:left w:val="nil"/>
                    <w:bottom w:val="single" w:sz="3" w:space="0" w:color="000000"/>
                    <w:right w:val="single" w:sz="3" w:space="0" w:color="000000"/>
                  </w:tcBorders>
                  <w:shd w:val="clear" w:color="auto" w:fill="99CCFF"/>
                </w:tcPr>
                <w:p w14:paraId="3226B5E0" w14:textId="77777777" w:rsidR="006203C2" w:rsidRDefault="001C0388">
                  <w:pPr>
                    <w:framePr w:wrap="around" w:vAnchor="text" w:hAnchor="margin" w:y="1290"/>
                    <w:spacing w:after="0" w:line="259" w:lineRule="auto"/>
                    <w:ind w:left="32" w:firstLine="0"/>
                    <w:suppressOverlap/>
                    <w:jc w:val="center"/>
                  </w:pPr>
                  <w:r>
                    <w:rPr>
                      <w:color w:val="000000"/>
                      <w:sz w:val="10"/>
                    </w:rPr>
                    <w:t>0.251</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121C1690" w14:textId="77777777" w:rsidR="006203C2" w:rsidRDefault="001C0388">
                  <w:pPr>
                    <w:framePr w:wrap="around" w:vAnchor="text" w:hAnchor="margin" w:y="1290"/>
                    <w:spacing w:after="0" w:line="259" w:lineRule="auto"/>
                    <w:ind w:left="31" w:firstLine="0"/>
                    <w:suppressOverlap/>
                    <w:jc w:val="center"/>
                  </w:pPr>
                  <w:r>
                    <w:rPr>
                      <w:color w:val="000000"/>
                      <w:sz w:val="10"/>
                    </w:rPr>
                    <w:t>0.285</w:t>
                  </w:r>
                </w:p>
              </w:tc>
              <w:tc>
                <w:tcPr>
                  <w:tcW w:w="850" w:type="dxa"/>
                  <w:tcBorders>
                    <w:top w:val="single" w:sz="3" w:space="0" w:color="000000"/>
                    <w:left w:val="single" w:sz="3" w:space="0" w:color="000000"/>
                    <w:bottom w:val="single" w:sz="3" w:space="0" w:color="000000"/>
                    <w:right w:val="nil"/>
                  </w:tcBorders>
                  <w:shd w:val="clear" w:color="auto" w:fill="99CCFF"/>
                </w:tcPr>
                <w:p w14:paraId="5A9A5107" w14:textId="77777777" w:rsidR="006203C2" w:rsidRDefault="001C0388">
                  <w:pPr>
                    <w:framePr w:wrap="around" w:vAnchor="text" w:hAnchor="margin" w:y="1290"/>
                    <w:spacing w:after="0" w:line="259" w:lineRule="auto"/>
                    <w:ind w:left="72" w:firstLine="0"/>
                    <w:suppressOverlap/>
                    <w:jc w:val="center"/>
                  </w:pPr>
                  <w:r>
                    <w:rPr>
                      <w:color w:val="000000"/>
                      <w:sz w:val="10"/>
                    </w:rPr>
                    <w:t>0.157</w:t>
                  </w:r>
                </w:p>
              </w:tc>
            </w:tr>
            <w:tr w:rsidR="006203C2" w14:paraId="5CA51078" w14:textId="77777777">
              <w:trPr>
                <w:trHeight w:val="238"/>
              </w:trPr>
              <w:tc>
                <w:tcPr>
                  <w:tcW w:w="992" w:type="dxa"/>
                  <w:tcBorders>
                    <w:top w:val="single" w:sz="3" w:space="0" w:color="000000"/>
                    <w:left w:val="nil"/>
                    <w:bottom w:val="single" w:sz="3" w:space="0" w:color="000000"/>
                    <w:right w:val="single" w:sz="3" w:space="0" w:color="000000"/>
                  </w:tcBorders>
                </w:tcPr>
                <w:p w14:paraId="7F738612" w14:textId="77777777" w:rsidR="006203C2" w:rsidRDefault="001C0388">
                  <w:pPr>
                    <w:framePr w:wrap="around" w:vAnchor="text" w:hAnchor="margin" w:y="1290"/>
                    <w:spacing w:after="0" w:line="259" w:lineRule="auto"/>
                    <w:ind w:left="45" w:firstLine="0"/>
                    <w:suppressOverlap/>
                    <w:jc w:val="left"/>
                  </w:pPr>
                  <w:r>
                    <w:rPr>
                      <w:color w:val="000000"/>
                      <w:sz w:val="10"/>
                    </w:rPr>
                    <w:t>AY917031</w:t>
                  </w:r>
                  <w:r>
                    <w:rPr>
                      <w:color w:val="000000"/>
                      <w:sz w:val="10"/>
                    </w:rPr>
                    <w:t>5</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0DEB670A" w14:textId="77777777" w:rsidR="006203C2" w:rsidRDefault="001C0388">
                  <w:pPr>
                    <w:framePr w:wrap="around" w:vAnchor="text" w:hAnchor="margin" w:y="1290"/>
                    <w:spacing w:after="0" w:line="259" w:lineRule="auto"/>
                    <w:ind w:left="31" w:firstLine="0"/>
                    <w:suppressOverlap/>
                    <w:jc w:val="center"/>
                  </w:pPr>
                  <w:r>
                    <w:rPr>
                      <w:color w:val="000000"/>
                      <w:sz w:val="10"/>
                    </w:rPr>
                    <w:t>0.103</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1ADC9FE9" w14:textId="77777777" w:rsidR="006203C2" w:rsidRDefault="001C0388">
                  <w:pPr>
                    <w:framePr w:wrap="around" w:vAnchor="text" w:hAnchor="margin" w:y="1290"/>
                    <w:spacing w:after="0" w:line="259" w:lineRule="auto"/>
                    <w:ind w:left="31" w:firstLine="0"/>
                    <w:suppressOverlap/>
                    <w:jc w:val="center"/>
                  </w:pPr>
                  <w:r>
                    <w:rPr>
                      <w:color w:val="000000"/>
                      <w:sz w:val="10"/>
                    </w:rPr>
                    <w:t>0.309</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1CEF66BE" w14:textId="77777777" w:rsidR="006203C2" w:rsidRDefault="001C0388">
                  <w:pPr>
                    <w:framePr w:wrap="around" w:vAnchor="text" w:hAnchor="margin" w:y="1290"/>
                    <w:spacing w:after="0" w:line="259" w:lineRule="auto"/>
                    <w:ind w:left="31" w:firstLine="0"/>
                    <w:suppressOverlap/>
                    <w:jc w:val="center"/>
                  </w:pPr>
                  <w:r>
                    <w:rPr>
                      <w:color w:val="000000"/>
                      <w:sz w:val="10"/>
                    </w:rPr>
                    <w:t>0.086</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27454A3C" w14:textId="77777777" w:rsidR="006203C2" w:rsidRDefault="001C0388">
                  <w:pPr>
                    <w:framePr w:wrap="around" w:vAnchor="text" w:hAnchor="margin" w:y="1290"/>
                    <w:spacing w:after="0" w:line="259" w:lineRule="auto"/>
                    <w:ind w:left="33" w:firstLine="0"/>
                    <w:suppressOverlap/>
                    <w:jc w:val="center"/>
                  </w:pPr>
                  <w:r>
                    <w:rPr>
                      <w:color w:val="000000"/>
                      <w:sz w:val="10"/>
                    </w:rPr>
                    <w:t>0.322</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283DB704" w14:textId="77777777" w:rsidR="006203C2" w:rsidRDefault="001C0388">
                  <w:pPr>
                    <w:framePr w:wrap="around" w:vAnchor="text" w:hAnchor="margin" w:y="1290"/>
                    <w:spacing w:after="0" w:line="259" w:lineRule="auto"/>
                    <w:ind w:right="10" w:firstLine="0"/>
                    <w:suppressOverlap/>
                    <w:jc w:val="center"/>
                  </w:pPr>
                  <w:r>
                    <w:rPr>
                      <w:color w:val="000000"/>
                      <w:sz w:val="10"/>
                    </w:rPr>
                    <w:t>0.807</w:t>
                  </w:r>
                </w:p>
              </w:tc>
              <w:tc>
                <w:tcPr>
                  <w:tcW w:w="887" w:type="dxa"/>
                  <w:tcBorders>
                    <w:top w:val="single" w:sz="3" w:space="0" w:color="000000"/>
                    <w:left w:val="single" w:sz="3" w:space="0" w:color="000000"/>
                    <w:bottom w:val="single" w:sz="3" w:space="0" w:color="000000"/>
                    <w:right w:val="single" w:sz="3" w:space="0" w:color="000000"/>
                  </w:tcBorders>
                  <w:shd w:val="clear" w:color="auto" w:fill="FFFF99"/>
                </w:tcPr>
                <w:p w14:paraId="62A2D869" w14:textId="77777777" w:rsidR="006203C2" w:rsidRDefault="001C0388">
                  <w:pPr>
                    <w:framePr w:wrap="around" w:vAnchor="text" w:hAnchor="margin" w:y="1290"/>
                    <w:spacing w:after="0" w:line="259" w:lineRule="auto"/>
                    <w:ind w:firstLine="0"/>
                    <w:suppressOverlap/>
                    <w:jc w:val="center"/>
                  </w:pPr>
                  <w:r>
                    <w:rPr>
                      <w:color w:val="000000"/>
                      <w:sz w:val="10"/>
                    </w:rPr>
                    <w:t>0.012</w:t>
                  </w:r>
                </w:p>
              </w:tc>
              <w:tc>
                <w:tcPr>
                  <w:tcW w:w="850" w:type="dxa"/>
                  <w:tcBorders>
                    <w:top w:val="single" w:sz="3" w:space="0" w:color="000000"/>
                    <w:left w:val="single" w:sz="3" w:space="0" w:color="000000"/>
                    <w:bottom w:val="single" w:sz="3" w:space="0" w:color="000000"/>
                    <w:right w:val="single" w:sz="3" w:space="0" w:color="000000"/>
                  </w:tcBorders>
                </w:tcPr>
                <w:p w14:paraId="1C552AAF"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nil"/>
                  </w:tcBorders>
                  <w:shd w:val="clear" w:color="auto" w:fill="99CCFF"/>
                </w:tcPr>
                <w:p w14:paraId="0A533CB1" w14:textId="77777777" w:rsidR="006203C2" w:rsidRDefault="001C0388">
                  <w:pPr>
                    <w:framePr w:wrap="around" w:vAnchor="text" w:hAnchor="margin" w:y="1290"/>
                    <w:spacing w:after="0" w:line="259" w:lineRule="auto"/>
                    <w:ind w:right="8" w:firstLine="0"/>
                    <w:suppressOverlap/>
                    <w:jc w:val="center"/>
                  </w:pPr>
                  <w:r>
                    <w:rPr>
                      <w:color w:val="000000"/>
                      <w:sz w:val="10"/>
                    </w:rPr>
                    <w:t>0.251</w:t>
                  </w:r>
                </w:p>
              </w:tc>
              <w:tc>
                <w:tcPr>
                  <w:tcW w:w="850" w:type="dxa"/>
                  <w:tcBorders>
                    <w:top w:val="single" w:sz="3" w:space="0" w:color="000000"/>
                    <w:left w:val="nil"/>
                    <w:bottom w:val="single" w:sz="3" w:space="0" w:color="000000"/>
                    <w:right w:val="nil"/>
                  </w:tcBorders>
                  <w:shd w:val="clear" w:color="auto" w:fill="000000"/>
                </w:tcPr>
                <w:p w14:paraId="364BFFDC" w14:textId="77777777" w:rsidR="006203C2" w:rsidRDefault="006203C2">
                  <w:pPr>
                    <w:framePr w:wrap="around" w:vAnchor="text" w:hAnchor="margin" w:y="1290"/>
                    <w:spacing w:after="160" w:line="259" w:lineRule="auto"/>
                    <w:ind w:firstLine="0"/>
                    <w:suppressOverlap/>
                    <w:jc w:val="left"/>
                  </w:pPr>
                </w:p>
              </w:tc>
              <w:tc>
                <w:tcPr>
                  <w:tcW w:w="850" w:type="dxa"/>
                  <w:tcBorders>
                    <w:top w:val="single" w:sz="3" w:space="0" w:color="000000"/>
                    <w:left w:val="nil"/>
                    <w:bottom w:val="single" w:sz="3" w:space="0" w:color="000000"/>
                    <w:right w:val="single" w:sz="3" w:space="0" w:color="000000"/>
                  </w:tcBorders>
                  <w:shd w:val="clear" w:color="auto" w:fill="99CCFF"/>
                </w:tcPr>
                <w:p w14:paraId="1CA35F2F" w14:textId="77777777" w:rsidR="006203C2" w:rsidRDefault="001C0388">
                  <w:pPr>
                    <w:framePr w:wrap="around" w:vAnchor="text" w:hAnchor="margin" w:y="1290"/>
                    <w:spacing w:after="0" w:line="259" w:lineRule="auto"/>
                    <w:ind w:left="31" w:firstLine="0"/>
                    <w:suppressOverlap/>
                    <w:jc w:val="center"/>
                  </w:pPr>
                  <w:r>
                    <w:rPr>
                      <w:color w:val="000000"/>
                      <w:sz w:val="10"/>
                    </w:rPr>
                    <w:t>0.244</w:t>
                  </w:r>
                </w:p>
              </w:tc>
              <w:tc>
                <w:tcPr>
                  <w:tcW w:w="850" w:type="dxa"/>
                  <w:tcBorders>
                    <w:top w:val="single" w:sz="3" w:space="0" w:color="000000"/>
                    <w:left w:val="single" w:sz="3" w:space="0" w:color="000000"/>
                    <w:bottom w:val="single" w:sz="3" w:space="0" w:color="000000"/>
                    <w:right w:val="nil"/>
                  </w:tcBorders>
                  <w:shd w:val="clear" w:color="auto" w:fill="FFFF99"/>
                </w:tcPr>
                <w:p w14:paraId="428753C2" w14:textId="77777777" w:rsidR="006203C2" w:rsidRDefault="001C0388">
                  <w:pPr>
                    <w:framePr w:wrap="around" w:vAnchor="text" w:hAnchor="margin" w:y="1290"/>
                    <w:spacing w:after="0" w:line="259" w:lineRule="auto"/>
                    <w:ind w:left="72" w:firstLine="0"/>
                    <w:suppressOverlap/>
                    <w:jc w:val="center"/>
                  </w:pPr>
                  <w:r>
                    <w:rPr>
                      <w:color w:val="000000"/>
                      <w:sz w:val="10"/>
                    </w:rPr>
                    <w:t>0.011</w:t>
                  </w:r>
                </w:p>
              </w:tc>
            </w:tr>
            <w:tr w:rsidR="006203C2" w14:paraId="7806A60F" w14:textId="77777777">
              <w:trPr>
                <w:trHeight w:val="237"/>
              </w:trPr>
              <w:tc>
                <w:tcPr>
                  <w:tcW w:w="992" w:type="dxa"/>
                  <w:tcBorders>
                    <w:top w:val="single" w:sz="3" w:space="0" w:color="000000"/>
                    <w:left w:val="nil"/>
                    <w:bottom w:val="single" w:sz="3" w:space="0" w:color="000000"/>
                    <w:right w:val="single" w:sz="3" w:space="0" w:color="000000"/>
                  </w:tcBorders>
                </w:tcPr>
                <w:p w14:paraId="4375A103" w14:textId="77777777" w:rsidR="006203C2" w:rsidRDefault="001C0388">
                  <w:pPr>
                    <w:framePr w:wrap="around" w:vAnchor="text" w:hAnchor="margin" w:y="1290"/>
                    <w:spacing w:after="0" w:line="259" w:lineRule="auto"/>
                    <w:ind w:left="45" w:firstLine="0"/>
                    <w:suppressOverlap/>
                    <w:jc w:val="left"/>
                  </w:pPr>
                  <w:r>
                    <w:rPr>
                      <w:color w:val="000000"/>
                      <w:sz w:val="10"/>
                    </w:rPr>
                    <w:t>AY24612</w:t>
                  </w:r>
                </w:p>
              </w:tc>
              <w:tc>
                <w:tcPr>
                  <w:tcW w:w="851" w:type="dxa"/>
                  <w:tcBorders>
                    <w:top w:val="single" w:sz="3" w:space="0" w:color="000000"/>
                    <w:left w:val="single" w:sz="3" w:space="0" w:color="000000"/>
                    <w:bottom w:val="single" w:sz="3" w:space="0" w:color="000000"/>
                    <w:right w:val="single" w:sz="3" w:space="0" w:color="000000"/>
                  </w:tcBorders>
                  <w:shd w:val="clear" w:color="auto" w:fill="99CCFF"/>
                </w:tcPr>
                <w:p w14:paraId="12AECCA1" w14:textId="77777777" w:rsidR="006203C2" w:rsidRDefault="001C0388">
                  <w:pPr>
                    <w:framePr w:wrap="around" w:vAnchor="text" w:hAnchor="margin" w:y="1290"/>
                    <w:spacing w:after="0" w:line="259" w:lineRule="auto"/>
                    <w:ind w:left="31" w:firstLine="0"/>
                    <w:suppressOverlap/>
                    <w:jc w:val="center"/>
                  </w:pPr>
                  <w:r>
                    <w:rPr>
                      <w:color w:val="000000"/>
                      <w:sz w:val="10"/>
                    </w:rPr>
                    <w:t>0.056</w:t>
                  </w:r>
                </w:p>
              </w:tc>
              <w:tc>
                <w:tcPr>
                  <w:tcW w:w="851" w:type="dxa"/>
                  <w:tcBorders>
                    <w:top w:val="single" w:sz="3" w:space="0" w:color="000000"/>
                    <w:left w:val="single" w:sz="3" w:space="0" w:color="000000"/>
                    <w:bottom w:val="single" w:sz="3" w:space="0" w:color="000000"/>
                    <w:right w:val="single" w:sz="3" w:space="0" w:color="000000"/>
                  </w:tcBorders>
                  <w:shd w:val="clear" w:color="auto" w:fill="FFFF99"/>
                </w:tcPr>
                <w:p w14:paraId="56ECFC7A" w14:textId="77777777" w:rsidR="006203C2" w:rsidRDefault="001C0388">
                  <w:pPr>
                    <w:framePr w:wrap="around" w:vAnchor="text" w:hAnchor="margin" w:y="1290"/>
                    <w:spacing w:after="0" w:line="259" w:lineRule="auto"/>
                    <w:ind w:left="31" w:firstLine="0"/>
                    <w:suppressOverlap/>
                    <w:jc w:val="center"/>
                  </w:pPr>
                  <w:r>
                    <w:rPr>
                      <w:color w:val="000000"/>
                      <w:sz w:val="10"/>
                    </w:rPr>
                    <w:t>0.018</w:t>
                  </w:r>
                </w:p>
              </w:tc>
              <w:tc>
                <w:tcPr>
                  <w:tcW w:w="851" w:type="dxa"/>
                  <w:tcBorders>
                    <w:top w:val="single" w:sz="3" w:space="0" w:color="000000"/>
                    <w:left w:val="single" w:sz="3" w:space="0" w:color="000000"/>
                    <w:bottom w:val="single" w:sz="3" w:space="0" w:color="000000"/>
                    <w:right w:val="single" w:sz="3" w:space="0" w:color="000000"/>
                  </w:tcBorders>
                  <w:shd w:val="clear" w:color="auto" w:fill="FFFF99"/>
                </w:tcPr>
                <w:p w14:paraId="5C9EB2CE" w14:textId="77777777" w:rsidR="006203C2" w:rsidRDefault="001C0388">
                  <w:pPr>
                    <w:framePr w:wrap="around" w:vAnchor="text" w:hAnchor="margin" w:y="1290"/>
                    <w:spacing w:after="0" w:line="259" w:lineRule="auto"/>
                    <w:ind w:left="31" w:firstLine="0"/>
                    <w:suppressOverlap/>
                    <w:jc w:val="center"/>
                  </w:pPr>
                  <w:r>
                    <w:rPr>
                      <w:color w:val="000000"/>
                      <w:sz w:val="10"/>
                    </w:rPr>
                    <w:t>0.012</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4F3E648C" w14:textId="77777777" w:rsidR="006203C2" w:rsidRDefault="001C0388">
                  <w:pPr>
                    <w:framePr w:wrap="around" w:vAnchor="text" w:hAnchor="margin" w:y="1290"/>
                    <w:spacing w:after="0" w:line="259" w:lineRule="auto"/>
                    <w:ind w:left="33" w:firstLine="0"/>
                    <w:suppressOverlap/>
                    <w:jc w:val="center"/>
                  </w:pPr>
                  <w:r>
                    <w:rPr>
                      <w:color w:val="000000"/>
                      <w:sz w:val="10"/>
                    </w:rPr>
                    <w:t>0.022</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27A4354A" w14:textId="77777777" w:rsidR="006203C2" w:rsidRDefault="001C0388">
                  <w:pPr>
                    <w:framePr w:wrap="around" w:vAnchor="text" w:hAnchor="margin" w:y="1290"/>
                    <w:spacing w:after="0" w:line="259" w:lineRule="auto"/>
                    <w:ind w:right="10" w:firstLine="0"/>
                    <w:suppressOverlap/>
                    <w:jc w:val="center"/>
                  </w:pPr>
                  <w:r>
                    <w:rPr>
                      <w:color w:val="000000"/>
                      <w:sz w:val="10"/>
                    </w:rPr>
                    <w:t>0.071</w:t>
                  </w:r>
                </w:p>
              </w:tc>
              <w:tc>
                <w:tcPr>
                  <w:tcW w:w="887" w:type="dxa"/>
                  <w:tcBorders>
                    <w:top w:val="single" w:sz="3" w:space="0" w:color="000000"/>
                    <w:left w:val="single" w:sz="3" w:space="0" w:color="000000"/>
                    <w:bottom w:val="single" w:sz="3" w:space="0" w:color="000000"/>
                    <w:right w:val="single" w:sz="3" w:space="0" w:color="000000"/>
                  </w:tcBorders>
                  <w:shd w:val="clear" w:color="auto" w:fill="FFFF99"/>
                </w:tcPr>
                <w:p w14:paraId="619D16F9" w14:textId="77777777" w:rsidR="006203C2" w:rsidRDefault="001C0388">
                  <w:pPr>
                    <w:framePr w:wrap="around" w:vAnchor="text" w:hAnchor="margin" w:y="1290"/>
                    <w:spacing w:after="0" w:line="259" w:lineRule="auto"/>
                    <w:ind w:firstLine="0"/>
                    <w:suppressOverlap/>
                    <w:jc w:val="center"/>
                  </w:pPr>
                  <w:r>
                    <w:rPr>
                      <w:color w:val="000000"/>
                      <w:sz w:val="10"/>
                    </w:rPr>
                    <w:t>0.001</w:t>
                  </w:r>
                </w:p>
              </w:tc>
              <w:tc>
                <w:tcPr>
                  <w:tcW w:w="850" w:type="dxa"/>
                  <w:tcBorders>
                    <w:top w:val="single" w:sz="3" w:space="0" w:color="000000"/>
                    <w:left w:val="single" w:sz="3" w:space="0" w:color="000000"/>
                    <w:bottom w:val="single" w:sz="3" w:space="0" w:color="000000"/>
                    <w:right w:val="single" w:sz="3" w:space="0" w:color="000000"/>
                  </w:tcBorders>
                </w:tcPr>
                <w:p w14:paraId="6287260C"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75CB8128" w14:textId="77777777" w:rsidR="006203C2" w:rsidRDefault="001C0388">
                  <w:pPr>
                    <w:framePr w:wrap="around" w:vAnchor="text" w:hAnchor="margin" w:y="1290"/>
                    <w:spacing w:after="0" w:line="259" w:lineRule="auto"/>
                    <w:ind w:right="8" w:firstLine="0"/>
                    <w:suppressOverlap/>
                    <w:jc w:val="center"/>
                  </w:pPr>
                  <w:r>
                    <w:rPr>
                      <w:color w:val="000000"/>
                      <w:sz w:val="10"/>
                    </w:rPr>
                    <w:t>0.285</w:t>
                  </w:r>
                </w:p>
              </w:tc>
              <w:tc>
                <w:tcPr>
                  <w:tcW w:w="850" w:type="dxa"/>
                  <w:tcBorders>
                    <w:top w:val="single" w:sz="3" w:space="0" w:color="000000"/>
                    <w:left w:val="single" w:sz="3" w:space="0" w:color="000000"/>
                    <w:bottom w:val="single" w:sz="3" w:space="0" w:color="000000"/>
                    <w:right w:val="nil"/>
                  </w:tcBorders>
                  <w:shd w:val="clear" w:color="auto" w:fill="99CCFF"/>
                </w:tcPr>
                <w:p w14:paraId="1B26E3D4" w14:textId="77777777" w:rsidR="006203C2" w:rsidRDefault="001C0388">
                  <w:pPr>
                    <w:framePr w:wrap="around" w:vAnchor="text" w:hAnchor="margin" w:y="1290"/>
                    <w:spacing w:after="0" w:line="259" w:lineRule="auto"/>
                    <w:ind w:left="32" w:firstLine="0"/>
                    <w:suppressOverlap/>
                    <w:jc w:val="center"/>
                  </w:pPr>
                  <w:r>
                    <w:rPr>
                      <w:color w:val="000000"/>
                      <w:sz w:val="10"/>
                    </w:rPr>
                    <w:t>0.244</w:t>
                  </w:r>
                </w:p>
              </w:tc>
              <w:tc>
                <w:tcPr>
                  <w:tcW w:w="850" w:type="dxa"/>
                  <w:tcBorders>
                    <w:top w:val="single" w:sz="3" w:space="0" w:color="000000"/>
                    <w:left w:val="nil"/>
                    <w:bottom w:val="single" w:sz="3" w:space="0" w:color="000000"/>
                    <w:right w:val="nil"/>
                  </w:tcBorders>
                  <w:shd w:val="clear" w:color="auto" w:fill="000000"/>
                </w:tcPr>
                <w:p w14:paraId="3DFEFF14" w14:textId="77777777" w:rsidR="006203C2" w:rsidRDefault="006203C2">
                  <w:pPr>
                    <w:framePr w:wrap="around" w:vAnchor="text" w:hAnchor="margin" w:y="1290"/>
                    <w:spacing w:after="160" w:line="259" w:lineRule="auto"/>
                    <w:ind w:firstLine="0"/>
                    <w:suppressOverlap/>
                    <w:jc w:val="left"/>
                  </w:pPr>
                </w:p>
              </w:tc>
              <w:tc>
                <w:tcPr>
                  <w:tcW w:w="850" w:type="dxa"/>
                  <w:tcBorders>
                    <w:top w:val="single" w:sz="3" w:space="0" w:color="000000"/>
                    <w:left w:val="nil"/>
                    <w:bottom w:val="single" w:sz="3" w:space="0" w:color="000000"/>
                    <w:right w:val="nil"/>
                  </w:tcBorders>
                  <w:shd w:val="clear" w:color="auto" w:fill="FFFF99"/>
                </w:tcPr>
                <w:p w14:paraId="7A8C6B8B" w14:textId="77777777" w:rsidR="006203C2" w:rsidRDefault="001C0388">
                  <w:pPr>
                    <w:framePr w:wrap="around" w:vAnchor="text" w:hAnchor="margin" w:y="1290"/>
                    <w:spacing w:after="0" w:line="259" w:lineRule="auto"/>
                    <w:ind w:left="72" w:firstLine="0"/>
                    <w:suppressOverlap/>
                    <w:jc w:val="center"/>
                  </w:pPr>
                  <w:r>
                    <w:rPr>
                      <w:color w:val="000000"/>
                      <w:sz w:val="10"/>
                    </w:rPr>
                    <w:t>0.037</w:t>
                  </w:r>
                </w:p>
              </w:tc>
            </w:tr>
            <w:tr w:rsidR="006203C2" w14:paraId="5A7DB726" w14:textId="77777777">
              <w:trPr>
                <w:trHeight w:val="237"/>
              </w:trPr>
              <w:tc>
                <w:tcPr>
                  <w:tcW w:w="992" w:type="dxa"/>
                  <w:tcBorders>
                    <w:top w:val="single" w:sz="3" w:space="0" w:color="000000"/>
                    <w:left w:val="nil"/>
                    <w:bottom w:val="single" w:sz="3" w:space="0" w:color="000000"/>
                    <w:right w:val="single" w:sz="3" w:space="0" w:color="000000"/>
                  </w:tcBorders>
                </w:tcPr>
                <w:p w14:paraId="321D8350" w14:textId="77777777" w:rsidR="006203C2" w:rsidRDefault="001C0388">
                  <w:pPr>
                    <w:framePr w:wrap="around" w:vAnchor="text" w:hAnchor="margin" w:y="1290"/>
                    <w:spacing w:after="0" w:line="259" w:lineRule="auto"/>
                    <w:ind w:left="45" w:firstLine="0"/>
                    <w:suppressOverlap/>
                    <w:jc w:val="left"/>
                  </w:pPr>
                  <w:r>
                    <w:rPr>
                      <w:color w:val="000000"/>
                      <w:sz w:val="10"/>
                    </w:rPr>
                    <w:t>AY204418</w:t>
                  </w:r>
                </w:p>
              </w:tc>
              <w:tc>
                <w:tcPr>
                  <w:tcW w:w="851" w:type="dxa"/>
                  <w:tcBorders>
                    <w:top w:val="single" w:sz="3" w:space="0" w:color="000000"/>
                    <w:left w:val="single" w:sz="3" w:space="0" w:color="000000"/>
                    <w:bottom w:val="single" w:sz="3" w:space="0" w:color="000000"/>
                    <w:right w:val="single" w:sz="3" w:space="0" w:color="000000"/>
                  </w:tcBorders>
                </w:tcPr>
                <w:p w14:paraId="31436343" w14:textId="77777777" w:rsidR="006203C2" w:rsidRDefault="001C0388">
                  <w:pPr>
                    <w:framePr w:wrap="around" w:vAnchor="text" w:hAnchor="margin" w:y="1290"/>
                    <w:spacing w:after="0" w:line="259" w:lineRule="auto"/>
                    <w:ind w:left="31" w:firstLine="0"/>
                    <w:suppressOverlap/>
                    <w:jc w:val="center"/>
                  </w:pPr>
                  <w:r>
                    <w:rPr>
                      <w:color w:val="000000"/>
                      <w:sz w:val="10"/>
                    </w:rPr>
                    <w:t>0.000</w:t>
                  </w:r>
                </w:p>
              </w:tc>
              <w:tc>
                <w:tcPr>
                  <w:tcW w:w="851" w:type="dxa"/>
                  <w:tcBorders>
                    <w:top w:val="single" w:sz="3" w:space="0" w:color="000000"/>
                    <w:left w:val="single" w:sz="3" w:space="0" w:color="000000"/>
                    <w:bottom w:val="single" w:sz="3" w:space="0" w:color="000000"/>
                    <w:right w:val="single" w:sz="3" w:space="0" w:color="000000"/>
                  </w:tcBorders>
                </w:tcPr>
                <w:p w14:paraId="0143DAF5" w14:textId="77777777" w:rsidR="006203C2" w:rsidRDefault="001C0388">
                  <w:pPr>
                    <w:framePr w:wrap="around" w:vAnchor="text" w:hAnchor="margin" w:y="1290"/>
                    <w:spacing w:after="0" w:line="259" w:lineRule="auto"/>
                    <w:ind w:left="31" w:firstLine="0"/>
                    <w:suppressOverlap/>
                    <w:jc w:val="center"/>
                  </w:pPr>
                  <w:r>
                    <w:rPr>
                      <w:color w:val="000000"/>
                      <w:sz w:val="10"/>
                    </w:rPr>
                    <w:t>0.000</w:t>
                  </w:r>
                </w:p>
              </w:tc>
              <w:tc>
                <w:tcPr>
                  <w:tcW w:w="851" w:type="dxa"/>
                  <w:tcBorders>
                    <w:top w:val="single" w:sz="3" w:space="0" w:color="000000"/>
                    <w:left w:val="single" w:sz="3" w:space="0" w:color="000000"/>
                    <w:bottom w:val="single" w:sz="3" w:space="0" w:color="000000"/>
                    <w:right w:val="single" w:sz="3" w:space="0" w:color="000000"/>
                  </w:tcBorders>
                </w:tcPr>
                <w:p w14:paraId="2333A5C6" w14:textId="77777777" w:rsidR="006203C2" w:rsidRDefault="001C0388">
                  <w:pPr>
                    <w:framePr w:wrap="around" w:vAnchor="text" w:hAnchor="margin" w:y="1290"/>
                    <w:spacing w:after="0" w:line="259" w:lineRule="auto"/>
                    <w:ind w:left="31"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tcPr>
                <w:p w14:paraId="0F6B5C53" w14:textId="77777777" w:rsidR="006203C2" w:rsidRDefault="001C0388">
                  <w:pPr>
                    <w:framePr w:wrap="around" w:vAnchor="text" w:hAnchor="margin" w:y="1290"/>
                    <w:spacing w:after="0" w:line="259" w:lineRule="auto"/>
                    <w:ind w:left="32"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tcPr>
                <w:p w14:paraId="24C18E65" w14:textId="77777777" w:rsidR="006203C2" w:rsidRDefault="001C0388">
                  <w:pPr>
                    <w:framePr w:wrap="around" w:vAnchor="text" w:hAnchor="margin" w:y="1290"/>
                    <w:spacing w:after="0" w:line="259" w:lineRule="auto"/>
                    <w:ind w:right="10" w:firstLine="0"/>
                    <w:suppressOverlap/>
                    <w:jc w:val="center"/>
                  </w:pPr>
                  <w:r>
                    <w:rPr>
                      <w:color w:val="000000"/>
                      <w:sz w:val="10"/>
                    </w:rPr>
                    <w:t>0.000</w:t>
                  </w:r>
                </w:p>
              </w:tc>
              <w:tc>
                <w:tcPr>
                  <w:tcW w:w="887" w:type="dxa"/>
                  <w:tcBorders>
                    <w:top w:val="single" w:sz="3" w:space="0" w:color="000000"/>
                    <w:left w:val="single" w:sz="3" w:space="0" w:color="000000"/>
                    <w:bottom w:val="single" w:sz="3" w:space="0" w:color="000000"/>
                    <w:right w:val="single" w:sz="3" w:space="0" w:color="000000"/>
                  </w:tcBorders>
                </w:tcPr>
                <w:p w14:paraId="3080774C"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tcPr>
                <w:p w14:paraId="4B6D5C16" w14:textId="77777777" w:rsidR="006203C2" w:rsidRDefault="001C0388">
                  <w:pPr>
                    <w:framePr w:wrap="around" w:vAnchor="text" w:hAnchor="margin" w:y="1290"/>
                    <w:spacing w:after="0" w:line="259" w:lineRule="auto"/>
                    <w:ind w:firstLine="0"/>
                    <w:suppressOverlap/>
                    <w:jc w:val="center"/>
                  </w:pPr>
                  <w:r>
                    <w:rPr>
                      <w:color w:val="000000"/>
                      <w:sz w:val="10"/>
                    </w:rPr>
                    <w:t>0.000</w:t>
                  </w:r>
                </w:p>
              </w:tc>
              <w:tc>
                <w:tcPr>
                  <w:tcW w:w="850" w:type="dxa"/>
                  <w:tcBorders>
                    <w:top w:val="single" w:sz="3" w:space="0" w:color="000000"/>
                    <w:left w:val="single" w:sz="3" w:space="0" w:color="000000"/>
                    <w:bottom w:val="single" w:sz="3" w:space="0" w:color="000000"/>
                    <w:right w:val="single" w:sz="3" w:space="0" w:color="000000"/>
                  </w:tcBorders>
                  <w:shd w:val="clear" w:color="auto" w:fill="99CCFF"/>
                </w:tcPr>
                <w:p w14:paraId="3D72A666" w14:textId="77777777" w:rsidR="006203C2" w:rsidRDefault="001C0388">
                  <w:pPr>
                    <w:framePr w:wrap="around" w:vAnchor="text" w:hAnchor="margin" w:y="1290"/>
                    <w:spacing w:after="0" w:line="259" w:lineRule="auto"/>
                    <w:ind w:right="8" w:firstLine="0"/>
                    <w:suppressOverlap/>
                    <w:jc w:val="center"/>
                  </w:pPr>
                  <w:r>
                    <w:rPr>
                      <w:color w:val="000000"/>
                      <w:sz w:val="10"/>
                    </w:rPr>
                    <w:t>0.157</w:t>
                  </w:r>
                </w:p>
              </w:tc>
              <w:tc>
                <w:tcPr>
                  <w:tcW w:w="850" w:type="dxa"/>
                  <w:tcBorders>
                    <w:top w:val="single" w:sz="3" w:space="0" w:color="000000"/>
                    <w:left w:val="single" w:sz="3" w:space="0" w:color="000000"/>
                    <w:bottom w:val="single" w:sz="3" w:space="0" w:color="000000"/>
                    <w:right w:val="single" w:sz="3" w:space="0" w:color="000000"/>
                  </w:tcBorders>
                  <w:shd w:val="clear" w:color="auto" w:fill="FFFF99"/>
                </w:tcPr>
                <w:p w14:paraId="72667683" w14:textId="77777777" w:rsidR="006203C2" w:rsidRDefault="001C0388">
                  <w:pPr>
                    <w:framePr w:wrap="around" w:vAnchor="text" w:hAnchor="margin" w:y="1290"/>
                    <w:spacing w:after="0" w:line="259" w:lineRule="auto"/>
                    <w:ind w:left="32" w:firstLine="0"/>
                    <w:suppressOverlap/>
                    <w:jc w:val="center"/>
                  </w:pPr>
                  <w:r>
                    <w:rPr>
                      <w:color w:val="000000"/>
                      <w:sz w:val="10"/>
                    </w:rPr>
                    <w:t>0.011</w:t>
                  </w:r>
                </w:p>
              </w:tc>
              <w:tc>
                <w:tcPr>
                  <w:tcW w:w="850" w:type="dxa"/>
                  <w:tcBorders>
                    <w:top w:val="single" w:sz="3" w:space="0" w:color="000000"/>
                    <w:left w:val="single" w:sz="3" w:space="0" w:color="000000"/>
                    <w:bottom w:val="single" w:sz="3" w:space="0" w:color="000000"/>
                    <w:right w:val="nil"/>
                  </w:tcBorders>
                  <w:shd w:val="clear" w:color="auto" w:fill="FFFF99"/>
                </w:tcPr>
                <w:p w14:paraId="5FDD692A" w14:textId="77777777" w:rsidR="006203C2" w:rsidRDefault="001C0388">
                  <w:pPr>
                    <w:framePr w:wrap="around" w:vAnchor="text" w:hAnchor="margin" w:y="1290"/>
                    <w:spacing w:after="0" w:line="259" w:lineRule="auto"/>
                    <w:ind w:left="31" w:firstLine="0"/>
                    <w:suppressOverlap/>
                    <w:jc w:val="center"/>
                  </w:pPr>
                  <w:r>
                    <w:rPr>
                      <w:color w:val="000000"/>
                      <w:sz w:val="10"/>
                    </w:rPr>
                    <w:t>0.037</w:t>
                  </w:r>
                </w:p>
              </w:tc>
              <w:tc>
                <w:tcPr>
                  <w:tcW w:w="850" w:type="dxa"/>
                  <w:tcBorders>
                    <w:top w:val="single" w:sz="3" w:space="0" w:color="000000"/>
                    <w:left w:val="nil"/>
                    <w:bottom w:val="single" w:sz="3" w:space="0" w:color="000000"/>
                    <w:right w:val="nil"/>
                  </w:tcBorders>
                  <w:shd w:val="clear" w:color="auto" w:fill="000000"/>
                </w:tcPr>
                <w:p w14:paraId="4C18478D" w14:textId="77777777" w:rsidR="006203C2" w:rsidRDefault="006203C2">
                  <w:pPr>
                    <w:framePr w:wrap="around" w:vAnchor="text" w:hAnchor="margin" w:y="1290"/>
                    <w:spacing w:after="160" w:line="259" w:lineRule="auto"/>
                    <w:ind w:firstLine="0"/>
                    <w:suppressOverlap/>
                    <w:jc w:val="left"/>
                  </w:pPr>
                </w:p>
              </w:tc>
            </w:tr>
          </w:tbl>
          <w:p w14:paraId="23E81F39" w14:textId="77777777" w:rsidR="006203C2" w:rsidRDefault="001C0388">
            <w:pPr>
              <w:spacing w:after="0" w:line="259" w:lineRule="auto"/>
              <w:ind w:firstLine="0"/>
              <w:jc w:val="left"/>
            </w:pPr>
            <w:r>
              <w:rPr>
                <w:sz w:val="13"/>
              </w:rPr>
              <w:t xml:space="preserve">Published data: a. </w:t>
            </w:r>
            <w:r>
              <w:rPr>
                <w:color w:val="422874"/>
                <w:sz w:val="13"/>
              </w:rPr>
              <w:t>Webb et al., 2013</w:t>
            </w:r>
            <w:r>
              <w:rPr>
                <w:sz w:val="13"/>
              </w:rPr>
              <w:t xml:space="preserve">; b. </w:t>
            </w:r>
            <w:r>
              <w:rPr>
                <w:color w:val="422874"/>
                <w:sz w:val="13"/>
              </w:rPr>
              <w:t>Yin et al., 2006</w:t>
            </w:r>
            <w:r>
              <w:rPr>
                <w:sz w:val="13"/>
              </w:rPr>
              <w:t xml:space="preserve">; c. </w:t>
            </w:r>
            <w:r>
              <w:rPr>
                <w:color w:val="422874"/>
                <w:sz w:val="13"/>
              </w:rPr>
              <w:t>Yin et al., 2010b</w:t>
            </w:r>
            <w:r>
              <w:rPr>
                <w:sz w:val="13"/>
              </w:rPr>
              <w:t>.</w:t>
            </w:r>
          </w:p>
        </w:tc>
      </w:tr>
    </w:tbl>
    <w:p w14:paraId="4C3C4190" w14:textId="77777777" w:rsidR="006203C2" w:rsidRDefault="001C0388">
      <w:pPr>
        <w:ind w:left="-15" w:right="212" w:firstLine="0"/>
      </w:pPr>
      <w:r>
        <w:t>U</w:t>
      </w:r>
      <w:r>
        <w:rPr>
          <w:rFonts w:ascii="Calibri" w:eastAsia="Calibri" w:hAnsi="Calibri" w:cs="Calibri"/>
        </w:rPr>
        <w:t>–</w:t>
      </w:r>
      <w:r>
        <w:t>Pb ages of 942</w:t>
      </w:r>
      <w:r>
        <w:rPr>
          <w:rFonts w:ascii="Calibri" w:eastAsia="Calibri" w:hAnsi="Calibri" w:cs="Calibri"/>
        </w:rPr>
        <w:t>–</w:t>
      </w:r>
      <w:r>
        <w:t>2807 Ma, with four major age populations of 1.00</w:t>
      </w:r>
      <w:r>
        <w:rPr>
          <w:rFonts w:ascii="Calibri" w:eastAsia="Calibri" w:hAnsi="Calibri" w:cs="Calibri"/>
        </w:rPr>
        <w:t xml:space="preserve">– </w:t>
      </w:r>
      <w:r>
        <w:t>1.20 Ga, 1.30</w:t>
      </w:r>
      <w:r>
        <w:rPr>
          <w:rFonts w:ascii="Calibri" w:eastAsia="Calibri" w:hAnsi="Calibri" w:cs="Calibri"/>
        </w:rPr>
        <w:t>–</w:t>
      </w:r>
      <w:r>
        <w:t>1.45 Ga, 1.50</w:t>
      </w:r>
      <w:r>
        <w:rPr>
          <w:rFonts w:ascii="Calibri" w:eastAsia="Calibri" w:hAnsi="Calibri" w:cs="Calibri"/>
        </w:rPr>
        <w:t>–</w:t>
      </w:r>
      <w:r>
        <w:t>1.65, and 1.75</w:t>
      </w:r>
      <w:r>
        <w:rPr>
          <w:rFonts w:ascii="Calibri" w:eastAsia="Calibri" w:hAnsi="Calibri" w:cs="Calibri"/>
        </w:rPr>
        <w:t>–</w:t>
      </w:r>
      <w:r>
        <w:t>1.85 Ga (</w:t>
      </w:r>
      <w:r>
        <w:rPr>
          <w:color w:val="422874"/>
        </w:rPr>
        <w:t>Fig. 6</w:t>
      </w:r>
      <w:r>
        <w:t>b). The mean ages of the youngest three zircons that overlap in age at 2</w:t>
      </w:r>
      <w:r>
        <w:rPr>
          <w:rFonts w:ascii="Calibri" w:eastAsia="Calibri" w:hAnsi="Calibri" w:cs="Calibri"/>
        </w:rPr>
        <w:t xml:space="preserve">σ </w:t>
      </w:r>
      <w:r>
        <w:t>from samples T660 and T663 are 996 ± 13 Ma and 971 ± 4 Ma,</w:t>
      </w:r>
    </w:p>
    <w:p w14:paraId="3EAC0755" w14:textId="77777777" w:rsidR="006203C2" w:rsidRDefault="001C0388">
      <w:pPr>
        <w:spacing w:after="251" w:line="259" w:lineRule="auto"/>
        <w:ind w:left="192" w:firstLine="0"/>
        <w:jc w:val="left"/>
      </w:pPr>
      <w:r>
        <w:rPr>
          <w:noProof/>
        </w:rPr>
        <w:drawing>
          <wp:inline distT="0" distB="0" distL="0" distR="0" wp14:anchorId="3C9FD205" wp14:editId="5A48CE73">
            <wp:extent cx="3168193" cy="3121203"/>
            <wp:effectExtent l="0" t="0" r="0" b="0"/>
            <wp:docPr id="2402" name="Picture 2402"/>
            <wp:cNvGraphicFramePr/>
            <a:graphic xmlns:a="http://schemas.openxmlformats.org/drawingml/2006/main">
              <a:graphicData uri="http://schemas.openxmlformats.org/drawingml/2006/picture">
                <pic:pic xmlns:pic="http://schemas.openxmlformats.org/drawingml/2006/picture">
                  <pic:nvPicPr>
                    <pic:cNvPr id="2402" name="Picture 2402"/>
                    <pic:cNvPicPr/>
                  </pic:nvPicPr>
                  <pic:blipFill>
                    <a:blip r:embed="rId26"/>
                    <a:stretch>
                      <a:fillRect/>
                    </a:stretch>
                  </pic:blipFill>
                  <pic:spPr>
                    <a:xfrm>
                      <a:off x="0" y="0"/>
                      <a:ext cx="3168193" cy="3121203"/>
                    </a:xfrm>
                    <a:prstGeom prst="rect">
                      <a:avLst/>
                    </a:prstGeom>
                  </pic:spPr>
                </pic:pic>
              </a:graphicData>
            </a:graphic>
          </wp:inline>
        </w:drawing>
      </w:r>
    </w:p>
    <w:p w14:paraId="68A20F6F" w14:textId="77777777" w:rsidR="006203C2" w:rsidRDefault="001C0388">
      <w:pPr>
        <w:spacing w:after="3" w:line="269" w:lineRule="auto"/>
        <w:ind w:left="186" w:hanging="10"/>
      </w:pPr>
      <w:r>
        <w:rPr>
          <w:rFonts w:ascii="Calibri" w:eastAsia="Calibri" w:hAnsi="Calibri" w:cs="Calibri"/>
          <w:sz w:val="13"/>
        </w:rPr>
        <w:t xml:space="preserve">Fig. 6. </w:t>
      </w:r>
      <w:r>
        <w:rPr>
          <w:sz w:val="13"/>
        </w:rPr>
        <w:t>The kernel density estimation (KDE) plots and histograms for detrital zircon from metasedimentary rocks in the Ny</w:t>
      </w:r>
      <w:r>
        <w:rPr>
          <w:sz w:val="13"/>
        </w:rPr>
        <w:t xml:space="preserve">ingchi Complex (a) and Namche Barwa Complex (b). (c) Plots of </w:t>
      </w:r>
      <w:r>
        <w:rPr>
          <w:rFonts w:ascii="Calibri" w:eastAsia="Calibri" w:hAnsi="Calibri" w:cs="Calibri"/>
          <w:sz w:val="13"/>
        </w:rPr>
        <w:t>ε</w:t>
      </w:r>
      <w:r>
        <w:rPr>
          <w:sz w:val="13"/>
          <w:vertAlign w:val="subscript"/>
        </w:rPr>
        <w:t>Hf</w:t>
      </w:r>
      <w:r>
        <w:rPr>
          <w:sz w:val="13"/>
        </w:rPr>
        <w:t>(t) versus U</w:t>
      </w:r>
      <w:r>
        <w:rPr>
          <w:rFonts w:ascii="Calibri" w:eastAsia="Calibri" w:hAnsi="Calibri" w:cs="Calibri"/>
          <w:sz w:val="13"/>
        </w:rPr>
        <w:t>–</w:t>
      </w:r>
      <w:r>
        <w:rPr>
          <w:sz w:val="13"/>
        </w:rPr>
        <w:t>Pb ages for the studied samples. For comparison, the Paleoproterozoic</w:t>
      </w:r>
      <w:r>
        <w:rPr>
          <w:rFonts w:ascii="Calibri" w:eastAsia="Calibri" w:hAnsi="Calibri" w:cs="Calibri"/>
          <w:sz w:val="13"/>
        </w:rPr>
        <w:t>–</w:t>
      </w:r>
      <w:r>
        <w:rPr>
          <w:sz w:val="13"/>
        </w:rPr>
        <w:t>Mesoproterozoic orthogneisses from the Bome Complex and the</w:t>
      </w:r>
    </w:p>
    <w:p w14:paraId="2C370113" w14:textId="77777777" w:rsidR="006203C2" w:rsidRDefault="001C0388">
      <w:pPr>
        <w:spacing w:after="454" w:line="298" w:lineRule="auto"/>
        <w:ind w:left="176" w:firstLine="0"/>
        <w:jc w:val="left"/>
      </w:pPr>
      <w:r>
        <w:rPr>
          <w:sz w:val="13"/>
        </w:rPr>
        <w:t>Namche Barwa Complex (NBC) in the Eastern Himala</w:t>
      </w:r>
      <w:r>
        <w:rPr>
          <w:sz w:val="13"/>
        </w:rPr>
        <w:t xml:space="preserve">yan syntaxis (this study; </w:t>
      </w:r>
      <w:r>
        <w:rPr>
          <w:color w:val="422874"/>
          <w:sz w:val="13"/>
        </w:rPr>
        <w:t>Xu et al., 2013b</w:t>
      </w:r>
      <w:r>
        <w:rPr>
          <w:sz w:val="13"/>
        </w:rPr>
        <w:t>), and 1.1</w:t>
      </w:r>
      <w:r>
        <w:rPr>
          <w:rFonts w:ascii="Calibri" w:eastAsia="Calibri" w:hAnsi="Calibri" w:cs="Calibri"/>
          <w:sz w:val="13"/>
        </w:rPr>
        <w:t>–</w:t>
      </w:r>
      <w:r>
        <w:rPr>
          <w:sz w:val="13"/>
        </w:rPr>
        <w:t>2.8 Ga igneous rocks from Albany</w:t>
      </w:r>
      <w:r>
        <w:rPr>
          <w:rFonts w:ascii="Calibri" w:eastAsia="Calibri" w:hAnsi="Calibri" w:cs="Calibri"/>
          <w:sz w:val="13"/>
        </w:rPr>
        <w:t>–</w:t>
      </w:r>
      <w:r>
        <w:rPr>
          <w:sz w:val="13"/>
        </w:rPr>
        <w:t>Fraser orogen in southwest Australia (</w:t>
      </w:r>
      <w:r>
        <w:rPr>
          <w:color w:val="422874"/>
          <w:sz w:val="13"/>
        </w:rPr>
        <w:t>Smits et al., 2014</w:t>
      </w:r>
      <w:r>
        <w:rPr>
          <w:sz w:val="13"/>
        </w:rPr>
        <w:t>, and references therein) are also plotted.</w:t>
      </w:r>
    </w:p>
    <w:p w14:paraId="5530F105" w14:textId="77777777" w:rsidR="006203C2" w:rsidRDefault="001C0388">
      <w:pPr>
        <w:spacing w:after="200"/>
        <w:ind w:left="176" w:right="-13" w:firstLine="0"/>
      </w:pPr>
      <w:r>
        <w:t>respectively. The high P values (0.289</w:t>
      </w:r>
      <w:r>
        <w:rPr>
          <w:rFonts w:ascii="Calibri" w:eastAsia="Calibri" w:hAnsi="Calibri" w:cs="Calibri"/>
        </w:rPr>
        <w:t>–</w:t>
      </w:r>
      <w:r>
        <w:t>0.821) of the K</w:t>
      </w:r>
      <w:r>
        <w:rPr>
          <w:rFonts w:ascii="Calibri" w:eastAsia="Calibri" w:hAnsi="Calibri" w:cs="Calibri"/>
        </w:rPr>
        <w:t>–</w:t>
      </w:r>
      <w:r>
        <w:t>S test for the samples from the Nyingchi Complex and Namche Barwa Complex suggest that they cannot be distinguished at the 95% con</w:t>
      </w:r>
      <w:r>
        <w:rPr>
          <w:rFonts w:ascii="Calibri" w:eastAsia="Calibri" w:hAnsi="Calibri" w:cs="Calibri"/>
        </w:rPr>
        <w:t>fi</w:t>
      </w:r>
      <w:r>
        <w:t>dence level (</w:t>
      </w:r>
      <w:r>
        <w:rPr>
          <w:color w:val="422874"/>
        </w:rPr>
        <w:t>Table 1</w:t>
      </w:r>
      <w:r>
        <w:t>).</w:t>
      </w:r>
    </w:p>
    <w:p w14:paraId="519B32B8" w14:textId="77777777" w:rsidR="006203C2" w:rsidRDefault="001C0388">
      <w:pPr>
        <w:spacing w:after="6" w:line="265" w:lineRule="auto"/>
        <w:ind w:left="186" w:hanging="10"/>
        <w:jc w:val="left"/>
      </w:pPr>
      <w:r>
        <w:t>4.1.2. Metaigneous rocks</w:t>
      </w:r>
    </w:p>
    <w:p w14:paraId="49F597E2" w14:textId="77777777" w:rsidR="006203C2" w:rsidRDefault="001C0388">
      <w:pPr>
        <w:ind w:left="176" w:right="-13"/>
      </w:pPr>
      <w:r>
        <w:t>Most zircons in the augen granitic gneiss sample T907 from the Nyingchi Comp</w:t>
      </w:r>
      <w:r>
        <w:t>lex are subhedral or euhedral, with grain length of 100</w:t>
      </w:r>
      <w:r>
        <w:rPr>
          <w:rFonts w:ascii="Calibri" w:eastAsia="Calibri" w:hAnsi="Calibri" w:cs="Calibri"/>
        </w:rPr>
        <w:t>–</w:t>
      </w:r>
      <w:r>
        <w:t xml:space="preserve">200 </w:t>
      </w:r>
      <w:r>
        <w:rPr>
          <w:rFonts w:ascii="Calibri" w:eastAsia="Calibri" w:hAnsi="Calibri" w:cs="Calibri"/>
        </w:rPr>
        <w:t>μ</w:t>
      </w:r>
      <w:r>
        <w:t>m. Few grains are subrounded, suggesting that they are inherited or xenocrystic zircons. They show clear magmatic oscillatory zoning in the CL images (</w:t>
      </w:r>
      <w:r>
        <w:rPr>
          <w:color w:val="422874"/>
        </w:rPr>
        <w:t>Fig. 4</w:t>
      </w:r>
      <w:r>
        <w:t>e). Twenty-seven analyses on twentysev</w:t>
      </w:r>
      <w:r>
        <w:t>en zircon grains were carried and yield ages of 493</w:t>
      </w:r>
      <w:r>
        <w:rPr>
          <w:rFonts w:ascii="Calibri" w:eastAsia="Calibri" w:hAnsi="Calibri" w:cs="Calibri"/>
        </w:rPr>
        <w:t>–</w:t>
      </w:r>
      <w:r>
        <w:t xml:space="preserve">1043 Ma (Table A1). Seven youngest analyses which overlap within analytical errors yield a weighted mean age of 499 ± 4 Ma (MSWD = 0.41, </w:t>
      </w:r>
      <w:r>
        <w:rPr>
          <w:color w:val="422874"/>
        </w:rPr>
        <w:t>Fig. 5</w:t>
      </w:r>
      <w:r>
        <w:t xml:space="preserve">e), representing the crystallization age of the protolith of </w:t>
      </w:r>
      <w:r>
        <w:t>the augen granitic gneiss (</w:t>
      </w:r>
      <w:r>
        <w:rPr>
          <w:color w:val="422874"/>
        </w:rPr>
        <w:t>Fig. 5</w:t>
      </w:r>
      <w:r>
        <w:t>e). The other twenty analyses have older ages of 501</w:t>
      </w:r>
      <w:r>
        <w:rPr>
          <w:rFonts w:ascii="Calibri" w:eastAsia="Calibri" w:hAnsi="Calibri" w:cs="Calibri"/>
        </w:rPr>
        <w:t xml:space="preserve">– </w:t>
      </w:r>
      <w:r>
        <w:t xml:space="preserve">1043 Ma (Table A1, </w:t>
      </w:r>
      <w:r>
        <w:rPr>
          <w:color w:val="422874"/>
        </w:rPr>
        <w:t>Fig. 5</w:t>
      </w:r>
      <w:r>
        <w:t>e), indicating that they are inherited from their source rocks or captured from their wall rocks.</w:t>
      </w:r>
    </w:p>
    <w:p w14:paraId="6DD0872D" w14:textId="77777777" w:rsidR="006203C2" w:rsidRDefault="001C0388">
      <w:pPr>
        <w:ind w:left="176" w:right="-13"/>
      </w:pPr>
      <w:r>
        <w:t>The zircons in the granitic gneiss sample T658</w:t>
      </w:r>
      <w:r>
        <w:t xml:space="preserve"> from the Namche Barwa Complex are euhedral, and range in length from 150 to 300 </w:t>
      </w:r>
      <w:r>
        <w:rPr>
          <w:rFonts w:ascii="Calibri" w:eastAsia="Calibri" w:hAnsi="Calibri" w:cs="Calibri"/>
        </w:rPr>
        <w:t>μ</w:t>
      </w:r>
      <w:r>
        <w:t>m. They exhibit magmatic oscillatory zoning in the CL images (</w:t>
      </w:r>
      <w:r>
        <w:rPr>
          <w:color w:val="422874"/>
        </w:rPr>
        <w:t>Fig. 4</w:t>
      </w:r>
      <w:r>
        <w:t>f). Several zircons show resorption phenomena (</w:t>
      </w:r>
      <w:r>
        <w:rPr>
          <w:color w:val="422874"/>
        </w:rPr>
        <w:t>Fig. 4</w:t>
      </w:r>
      <w:r>
        <w:t>f), indicating possible resorption and new growth. Si</w:t>
      </w:r>
      <w:r>
        <w:t xml:space="preserve">xteen analyses yield </w:t>
      </w:r>
      <w:r>
        <w:rPr>
          <w:vertAlign w:val="superscript"/>
        </w:rPr>
        <w:t>206</w:t>
      </w:r>
      <w:r>
        <w:t>Pb/</w:t>
      </w:r>
      <w:r>
        <w:rPr>
          <w:vertAlign w:val="superscript"/>
        </w:rPr>
        <w:t>238</w:t>
      </w:r>
      <w:r>
        <w:t>U ages of 465</w:t>
      </w:r>
      <w:r>
        <w:rPr>
          <w:rFonts w:ascii="Calibri" w:eastAsia="Calibri" w:hAnsi="Calibri" w:cs="Calibri"/>
        </w:rPr>
        <w:t>–</w:t>
      </w:r>
      <w:r>
        <w:t>485 Ma (</w:t>
      </w:r>
      <w:r>
        <w:rPr>
          <w:color w:val="422874"/>
        </w:rPr>
        <w:t>Fig. 5</w:t>
      </w:r>
      <w:r>
        <w:t>f), with a weighted mean age of 477 ± 3 Ma</w:t>
      </w:r>
    </w:p>
    <w:p w14:paraId="73DEAD86" w14:textId="77777777" w:rsidR="006203C2" w:rsidRDefault="001C0388">
      <w:pPr>
        <w:spacing w:after="202"/>
        <w:ind w:left="176" w:right="-13" w:firstLine="0"/>
      </w:pPr>
      <w:r>
        <w:t>(MSWD = 1.4), representing the crystallization age for the protolith of granitic gneiss.</w:t>
      </w:r>
    </w:p>
    <w:p w14:paraId="40B3E856" w14:textId="77777777" w:rsidR="006203C2" w:rsidRDefault="001C0388">
      <w:pPr>
        <w:spacing w:after="215" w:line="265" w:lineRule="auto"/>
        <w:ind w:left="186" w:hanging="10"/>
        <w:jc w:val="left"/>
      </w:pPr>
      <w:r>
        <w:t>4.2. Zircon trace elements</w:t>
      </w:r>
    </w:p>
    <w:p w14:paraId="50E5126B" w14:textId="77777777" w:rsidR="006203C2" w:rsidRDefault="001C0388">
      <w:pPr>
        <w:spacing w:line="265" w:lineRule="auto"/>
        <w:ind w:left="186" w:hanging="10"/>
        <w:jc w:val="left"/>
      </w:pPr>
      <w:r>
        <w:t>4.2.1. Metasedimentary rocks</w:t>
      </w:r>
    </w:p>
    <w:p w14:paraId="7F007147" w14:textId="77777777" w:rsidR="006203C2" w:rsidRDefault="001C0388">
      <w:pPr>
        <w:spacing w:after="0" w:line="280" w:lineRule="auto"/>
        <w:ind w:left="176" w:firstLine="239"/>
        <w:jc w:val="left"/>
      </w:pPr>
      <w:r>
        <w:lastRenderedPageBreak/>
        <w:t>Most of detrital zircons from our metasedimentary samples have high Th/U ratios (</w:t>
      </w:r>
      <w:r>
        <w:rPr>
          <w:rFonts w:ascii="Calibri" w:eastAsia="Calibri" w:hAnsi="Calibri" w:cs="Calibri"/>
        </w:rPr>
        <w:t>N</w:t>
      </w:r>
      <w:r>
        <w:t>0.10), and exhibit fractionat</w:t>
      </w:r>
      <w:r>
        <w:t>ed REE patterns with positive Ce anomalies and marked negative Eu anomalies (</w:t>
      </w:r>
      <w:r>
        <w:rPr>
          <w:color w:val="422874"/>
        </w:rPr>
        <w:t>Fig. 7</w:t>
      </w:r>
      <w:r>
        <w:t>a</w:t>
      </w:r>
      <w:r>
        <w:rPr>
          <w:rFonts w:ascii="Calibri" w:eastAsia="Calibri" w:hAnsi="Calibri" w:cs="Calibri"/>
        </w:rPr>
        <w:t>–</w:t>
      </w:r>
      <w:r>
        <w:t>d), indicating that they are of magmatic origin (</w:t>
      </w:r>
      <w:r>
        <w:rPr>
          <w:color w:val="422874"/>
        </w:rPr>
        <w:t>Hoskin and Schaltegger, 2003</w:t>
      </w:r>
      <w:r>
        <w:t>). Seven grains from the Nyingchi Complex and two grains from the Namche Barwa Complex have lo</w:t>
      </w:r>
      <w:r>
        <w:t>w Th/U ratios (</w:t>
      </w:r>
      <w:r>
        <w:rPr>
          <w:rFonts w:ascii="Calibri" w:eastAsia="Calibri" w:hAnsi="Calibri" w:cs="Calibri"/>
        </w:rPr>
        <w:t>b</w:t>
      </w:r>
      <w:r>
        <w:t xml:space="preserve">0.10) and LREE contents (Table A1 and A2; </w:t>
      </w:r>
      <w:r>
        <w:rPr>
          <w:color w:val="422874"/>
        </w:rPr>
        <w:t>Fig. 7</w:t>
      </w:r>
      <w:r>
        <w:t>a, b, and d), indicating a metamorphic origin (</w:t>
      </w:r>
      <w:r>
        <w:rPr>
          <w:color w:val="422874"/>
        </w:rPr>
        <w:t>Hoskin and Schaltegger, 2003</w:t>
      </w:r>
      <w:r>
        <w:t xml:space="preserve">). Their ages range from ~997 Ma to ~2061 Ma (Table A1). Analyses spot T663-11 (1129 ± 32 Ma) exhibits </w:t>
      </w:r>
      <w:r>
        <w:rPr>
          <w:rFonts w:ascii="Calibri" w:eastAsia="Calibri" w:hAnsi="Calibri" w:cs="Calibri"/>
        </w:rPr>
        <w:t>fl</w:t>
      </w:r>
      <w:r>
        <w:t>at HREE patt</w:t>
      </w:r>
      <w:r>
        <w:t>ern (</w:t>
      </w:r>
      <w:r>
        <w:rPr>
          <w:color w:val="422874"/>
        </w:rPr>
        <w:t>Fig. 7</w:t>
      </w:r>
      <w:r>
        <w:t>d), suggesting coexistence with garnet (</w:t>
      </w:r>
      <w:r>
        <w:rPr>
          <w:color w:val="422874"/>
        </w:rPr>
        <w:t>Rubatto, 2002</w:t>
      </w:r>
      <w:r>
        <w:t>).</w:t>
      </w:r>
    </w:p>
    <w:p w14:paraId="4F06ABE6" w14:textId="77777777" w:rsidR="006203C2" w:rsidRDefault="001C0388">
      <w:pPr>
        <w:spacing w:after="199"/>
        <w:ind w:left="-15" w:right="-13"/>
      </w:pPr>
      <w:r>
        <w:t>The trace-element compositions of the magmatic zircons can be used to recognize broad categories of magmatic rocks from which zircon crystallized (</w:t>
      </w:r>
      <w:r>
        <w:rPr>
          <w:color w:val="422874"/>
        </w:rPr>
        <w:t>Belousova et al., 2002</w:t>
      </w:r>
      <w:r>
        <w:t>). The probability o</w:t>
      </w:r>
      <w:r>
        <w:t>f correct classi</w:t>
      </w:r>
      <w:r>
        <w:rPr>
          <w:rFonts w:ascii="Calibri" w:eastAsia="Calibri" w:hAnsi="Calibri" w:cs="Calibri"/>
        </w:rPr>
        <w:t>fi</w:t>
      </w:r>
      <w:r>
        <w:t>cation for zircons from kimberlites, ma</w:t>
      </w:r>
      <w:r>
        <w:rPr>
          <w:rFonts w:ascii="Calibri" w:eastAsia="Calibri" w:hAnsi="Calibri" w:cs="Calibri"/>
        </w:rPr>
        <w:t>fi</w:t>
      </w:r>
      <w:r>
        <w:t xml:space="preserve">c rocks (dolerites and basalts), carbonatites, syenitic rocks (syenites, larvikites) and Nesyenites is </w:t>
      </w:r>
      <w:r>
        <w:rPr>
          <w:rFonts w:ascii="Calibri" w:eastAsia="Calibri" w:hAnsi="Calibri" w:cs="Calibri"/>
        </w:rPr>
        <w:t>N</w:t>
      </w:r>
      <w:r>
        <w:t>80% (</w:t>
      </w:r>
      <w:r>
        <w:rPr>
          <w:color w:val="422874"/>
        </w:rPr>
        <w:t>Belousova et al., 2002; Grif</w:t>
      </w:r>
      <w:r>
        <w:rPr>
          <w:rFonts w:ascii="Calibri" w:eastAsia="Calibri" w:hAnsi="Calibri" w:cs="Calibri"/>
          <w:color w:val="422874"/>
        </w:rPr>
        <w:t>fi</w:t>
      </w:r>
      <w:r>
        <w:rPr>
          <w:color w:val="422874"/>
        </w:rPr>
        <w:t>n et al., 2004</w:t>
      </w:r>
      <w:r>
        <w:t xml:space="preserve">). </w:t>
      </w:r>
      <w:proofErr w:type="gramStart"/>
      <w:r>
        <w:t>On the basis of</w:t>
      </w:r>
      <w:proofErr w:type="gramEnd"/>
      <w:r>
        <w:t xml:space="preserve"> the classi</w:t>
      </w:r>
      <w:r>
        <w:rPr>
          <w:rFonts w:ascii="Calibri" w:eastAsia="Calibri" w:hAnsi="Calibri" w:cs="Calibri"/>
        </w:rPr>
        <w:t>fi</w:t>
      </w:r>
      <w:r>
        <w:t>cation and regression trees analysis (</w:t>
      </w:r>
      <w:r>
        <w:rPr>
          <w:color w:val="422874"/>
        </w:rPr>
        <w:t>Belousova et al., 2002</w:t>
      </w:r>
      <w:r>
        <w:t>), the modeled rock types of detrital zircons from Nyingchi Complex and Namche Barwa Complex include granitoids (</w:t>
      </w:r>
      <w:r>
        <w:rPr>
          <w:rFonts w:ascii="Calibri" w:eastAsia="Calibri" w:hAnsi="Calibri" w:cs="Calibri"/>
        </w:rPr>
        <w:t>b</w:t>
      </w:r>
      <w:r>
        <w:t>65% and 70</w:t>
      </w:r>
      <w:r>
        <w:rPr>
          <w:rFonts w:ascii="Calibri" w:eastAsia="Calibri" w:hAnsi="Calibri" w:cs="Calibri"/>
        </w:rPr>
        <w:t>–</w:t>
      </w:r>
      <w:r>
        <w:t>75% SiO</w:t>
      </w:r>
      <w:r>
        <w:rPr>
          <w:vertAlign w:val="subscript"/>
        </w:rPr>
        <w:t>2</w:t>
      </w:r>
      <w:r>
        <w:t xml:space="preserve">), dolerite, and minor basalt, carbonatite, </w:t>
      </w:r>
      <w:r>
        <w:rPr>
          <w:rFonts w:ascii="Calibri" w:eastAsia="Calibri" w:hAnsi="Calibri" w:cs="Calibri"/>
        </w:rPr>
        <w:t>N</w:t>
      </w:r>
      <w:r>
        <w:t>75% SiO</w:t>
      </w:r>
      <w:r>
        <w:rPr>
          <w:vertAlign w:val="subscript"/>
        </w:rPr>
        <w:t xml:space="preserve">2 </w:t>
      </w:r>
      <w:r>
        <w:t>granitoid</w:t>
      </w:r>
      <w:r>
        <w:t>, syenite/monzonite and metamorphic rocks (Table A2). Thirty-three (18.3%) zircons from Nyingchi Complex and thirty-six (19.3%) zircons from the Namche Barwa Complex are classi</w:t>
      </w:r>
      <w:r>
        <w:rPr>
          <w:rFonts w:ascii="Calibri" w:eastAsia="Calibri" w:hAnsi="Calibri" w:cs="Calibri"/>
        </w:rPr>
        <w:t>fi</w:t>
      </w:r>
      <w:r>
        <w:t>ed as ma</w:t>
      </w:r>
      <w:r>
        <w:rPr>
          <w:rFonts w:ascii="Calibri" w:eastAsia="Calibri" w:hAnsi="Calibri" w:cs="Calibri"/>
        </w:rPr>
        <w:t>fi</w:t>
      </w:r>
      <w:r>
        <w:t xml:space="preserve">c rocks. The </w:t>
      </w:r>
      <w:r>
        <w:rPr>
          <w:rFonts w:ascii="Calibri" w:eastAsia="Calibri" w:hAnsi="Calibri" w:cs="Calibri"/>
        </w:rPr>
        <w:t>“</w:t>
      </w:r>
      <w:r>
        <w:t>ma</w:t>
      </w:r>
      <w:r>
        <w:rPr>
          <w:rFonts w:ascii="Calibri" w:eastAsia="Calibri" w:hAnsi="Calibri" w:cs="Calibri"/>
        </w:rPr>
        <w:t>fi</w:t>
      </w:r>
      <w:r>
        <w:t>c</w:t>
      </w:r>
      <w:r>
        <w:rPr>
          <w:rFonts w:ascii="Calibri" w:eastAsia="Calibri" w:hAnsi="Calibri" w:cs="Calibri"/>
        </w:rPr>
        <w:t xml:space="preserve">” </w:t>
      </w:r>
      <w:r>
        <w:t>zircons from the Nyingchi Complex and Namche Ba</w:t>
      </w:r>
      <w:r>
        <w:t>rwa Complex yield similar age distribution with age populations of 1.00</w:t>
      </w:r>
      <w:r>
        <w:rPr>
          <w:rFonts w:ascii="Calibri" w:eastAsia="Calibri" w:hAnsi="Calibri" w:cs="Calibri"/>
        </w:rPr>
        <w:t xml:space="preserve">– </w:t>
      </w:r>
      <w:r>
        <w:t>1.20 Ga, 1.30</w:t>
      </w:r>
      <w:r>
        <w:rPr>
          <w:rFonts w:ascii="Calibri" w:eastAsia="Calibri" w:hAnsi="Calibri" w:cs="Calibri"/>
        </w:rPr>
        <w:t>–</w:t>
      </w:r>
      <w:r>
        <w:t>1.45 Ga and 1.50</w:t>
      </w:r>
      <w:r>
        <w:rPr>
          <w:rFonts w:ascii="Calibri" w:eastAsia="Calibri" w:hAnsi="Calibri" w:cs="Calibri"/>
        </w:rPr>
        <w:t>–</w:t>
      </w:r>
      <w:r>
        <w:t>1.65 Ga (not shown). The traceelement composition of zircons crystallized from ma</w:t>
      </w:r>
      <w:r>
        <w:rPr>
          <w:rFonts w:ascii="Calibri" w:eastAsia="Calibri" w:hAnsi="Calibri" w:cs="Calibri"/>
        </w:rPr>
        <w:t>fi</w:t>
      </w:r>
      <w:r>
        <w:t xml:space="preserve">c magma can be used to distinguish the tectonic setting in which the </w:t>
      </w:r>
      <w:r>
        <w:t>ma</w:t>
      </w:r>
      <w:r>
        <w:rPr>
          <w:rFonts w:ascii="Calibri" w:eastAsia="Calibri" w:hAnsi="Calibri" w:cs="Calibri"/>
        </w:rPr>
        <w:t>fi</w:t>
      </w:r>
      <w:r>
        <w:t>c rocks formed (</w:t>
      </w:r>
      <w:r>
        <w:rPr>
          <w:color w:val="422874"/>
        </w:rPr>
        <w:t>Schulz et al., 2006</w:t>
      </w:r>
      <w:r>
        <w:t xml:space="preserve">). </w:t>
      </w:r>
      <w:proofErr w:type="gramStart"/>
      <w:r>
        <w:t>On the basis of</w:t>
      </w:r>
      <w:proofErr w:type="gramEnd"/>
      <w:r>
        <w:t xml:space="preserve"> the trace-elements discrimination diagrams (</w:t>
      </w:r>
      <w:r>
        <w:rPr>
          <w:color w:val="422874"/>
        </w:rPr>
        <w:t>Schulz et al., 2006</w:t>
      </w:r>
      <w:r>
        <w:t xml:space="preserve">), the </w:t>
      </w:r>
      <w:r>
        <w:rPr>
          <w:rFonts w:ascii="Calibri" w:eastAsia="Calibri" w:hAnsi="Calibri" w:cs="Calibri"/>
        </w:rPr>
        <w:t>“</w:t>
      </w:r>
      <w:r>
        <w:t>ma</w:t>
      </w:r>
      <w:r>
        <w:rPr>
          <w:rFonts w:ascii="Calibri" w:eastAsia="Calibri" w:hAnsi="Calibri" w:cs="Calibri"/>
        </w:rPr>
        <w:t>fi</w:t>
      </w:r>
      <w:r>
        <w:t>c</w:t>
      </w:r>
      <w:r>
        <w:rPr>
          <w:rFonts w:ascii="Calibri" w:eastAsia="Calibri" w:hAnsi="Calibri" w:cs="Calibri"/>
        </w:rPr>
        <w:t xml:space="preserve">” </w:t>
      </w:r>
      <w:r>
        <w:t xml:space="preserve">zircons plot into or closed to the volcanic-arc-basalt (VAB) and within-plate-basalt (WPB) </w:t>
      </w:r>
      <w:r>
        <w:rPr>
          <w:rFonts w:ascii="Calibri" w:eastAsia="Calibri" w:hAnsi="Calibri" w:cs="Calibri"/>
        </w:rPr>
        <w:t>fi</w:t>
      </w:r>
      <w:r>
        <w:t>elds (</w:t>
      </w:r>
      <w:r>
        <w:rPr>
          <w:color w:val="422874"/>
        </w:rPr>
        <w:t>Fig. 8</w:t>
      </w:r>
      <w:r>
        <w:t>). It is notewo</w:t>
      </w:r>
      <w:r>
        <w:t>rthy that most 1.00</w:t>
      </w:r>
      <w:r>
        <w:rPr>
          <w:rFonts w:ascii="Calibri" w:eastAsia="Calibri" w:hAnsi="Calibri" w:cs="Calibri"/>
        </w:rPr>
        <w:t>–</w:t>
      </w:r>
      <w:r>
        <w:t xml:space="preserve">1.20 Ga zircons plot into the VAB </w:t>
      </w:r>
      <w:r>
        <w:rPr>
          <w:rFonts w:ascii="Calibri" w:eastAsia="Calibri" w:hAnsi="Calibri" w:cs="Calibri"/>
        </w:rPr>
        <w:t>fi</w:t>
      </w:r>
      <w:r>
        <w:t>eld, and most 1.30</w:t>
      </w:r>
      <w:r>
        <w:rPr>
          <w:rFonts w:ascii="Calibri" w:eastAsia="Calibri" w:hAnsi="Calibri" w:cs="Calibri"/>
        </w:rPr>
        <w:t>–</w:t>
      </w:r>
      <w:r>
        <w:t xml:space="preserve">1.45 Ga zircons plot into the WPB </w:t>
      </w:r>
      <w:r>
        <w:rPr>
          <w:rFonts w:ascii="Calibri" w:eastAsia="Calibri" w:hAnsi="Calibri" w:cs="Calibri"/>
        </w:rPr>
        <w:t>fi</w:t>
      </w:r>
      <w:r>
        <w:t>eld (</w:t>
      </w:r>
      <w:r>
        <w:rPr>
          <w:color w:val="422874"/>
        </w:rPr>
        <w:t>Fig. 8</w:t>
      </w:r>
      <w:r>
        <w:t>).</w:t>
      </w:r>
    </w:p>
    <w:p w14:paraId="4DFD812D" w14:textId="77777777" w:rsidR="006203C2" w:rsidRDefault="001C0388">
      <w:pPr>
        <w:spacing w:after="6" w:line="265" w:lineRule="auto"/>
        <w:ind w:left="-5" w:hanging="10"/>
        <w:jc w:val="left"/>
      </w:pPr>
      <w:r>
        <w:t>4.2.2. Metaigneous rocks</w:t>
      </w:r>
    </w:p>
    <w:p w14:paraId="11518766" w14:textId="77777777" w:rsidR="006203C2" w:rsidRDefault="001C0388">
      <w:pPr>
        <w:spacing w:after="201"/>
        <w:ind w:left="-15" w:right="-13"/>
      </w:pPr>
      <w:r>
        <w:t>Zircons in the augen granitic gneiss from the Nyingchi Complex and granitic gneiss from the Namche Barwa C</w:t>
      </w:r>
      <w:r>
        <w:t>omplex have high Th/U ratios of 0.11</w:t>
      </w:r>
      <w:r>
        <w:rPr>
          <w:rFonts w:ascii="Calibri" w:eastAsia="Calibri" w:hAnsi="Calibri" w:cs="Calibri"/>
        </w:rPr>
        <w:t>–</w:t>
      </w:r>
      <w:r>
        <w:t>1.17 and 0.50</w:t>
      </w:r>
      <w:r>
        <w:rPr>
          <w:rFonts w:ascii="Calibri" w:eastAsia="Calibri" w:hAnsi="Calibri" w:cs="Calibri"/>
        </w:rPr>
        <w:t>–</w:t>
      </w:r>
      <w:r>
        <w:t>0.96, respectively (Table A1). Both the inherited/ xenocrystic and magmatic zircons are characterized by enrichments in HREE, positive Ce anomalies and marked negative Eu anomalies (</w:t>
      </w:r>
      <w:r>
        <w:rPr>
          <w:color w:val="422874"/>
        </w:rPr>
        <w:t>Fig. 7</w:t>
      </w:r>
      <w:r>
        <w:t>e and f), which a</w:t>
      </w:r>
      <w:r>
        <w:t>re typical characteristics of magmatic zircon (</w:t>
      </w:r>
      <w:r>
        <w:rPr>
          <w:color w:val="422874"/>
        </w:rPr>
        <w:t>Hoskin and Schaltegger, 2003</w:t>
      </w:r>
      <w:r>
        <w:t>).</w:t>
      </w:r>
    </w:p>
    <w:p w14:paraId="7FC404AE" w14:textId="77777777" w:rsidR="006203C2" w:rsidRDefault="001C0388">
      <w:pPr>
        <w:spacing w:after="215" w:line="265" w:lineRule="auto"/>
        <w:ind w:left="-5" w:hanging="10"/>
        <w:jc w:val="left"/>
      </w:pPr>
      <w:r>
        <w:t>4.3. Zircon Hf isotope</w:t>
      </w:r>
    </w:p>
    <w:p w14:paraId="1DF482FF" w14:textId="77777777" w:rsidR="006203C2" w:rsidRDefault="001C0388">
      <w:pPr>
        <w:spacing w:line="265" w:lineRule="auto"/>
        <w:ind w:left="-5" w:hanging="10"/>
        <w:jc w:val="left"/>
      </w:pPr>
      <w:r>
        <w:t>4.3.1. Metasedimentary rocks from the Nyingchi Complex and Namche Barwa Complex</w:t>
      </w:r>
    </w:p>
    <w:p w14:paraId="485226CF" w14:textId="77777777" w:rsidR="006203C2" w:rsidRDefault="001C0388">
      <w:pPr>
        <w:spacing w:after="191"/>
        <w:ind w:left="-15" w:right="-13"/>
      </w:pPr>
      <w:r>
        <w:t xml:space="preserve">A total of 100 Hf isotopic analyses were carried out on the dated detrital </w:t>
      </w:r>
      <w:r>
        <w:t xml:space="preserve">zircons (Table A3): </w:t>
      </w:r>
      <w:r>
        <w:rPr>
          <w:rFonts w:ascii="Calibri" w:eastAsia="Calibri" w:hAnsi="Calibri" w:cs="Calibri"/>
        </w:rPr>
        <w:t>fi</w:t>
      </w:r>
      <w:r>
        <w:t xml:space="preserve">fty from the Nyingchi Complex and </w:t>
      </w:r>
      <w:r>
        <w:rPr>
          <w:rFonts w:ascii="Calibri" w:eastAsia="Calibri" w:hAnsi="Calibri" w:cs="Calibri"/>
        </w:rPr>
        <w:t>fi</w:t>
      </w:r>
      <w:r>
        <w:t xml:space="preserve">fty from the Namche Barwa Complex. Detrital zircons from the Nyingchi Complex have </w:t>
      </w:r>
      <w:r>
        <w:rPr>
          <w:rFonts w:ascii="Calibri" w:eastAsia="Calibri" w:hAnsi="Calibri" w:cs="Calibri"/>
        </w:rPr>
        <w:t>ε</w:t>
      </w:r>
      <w:r>
        <w:rPr>
          <w:vertAlign w:val="subscript"/>
        </w:rPr>
        <w:t>Hf</w:t>
      </w:r>
      <w:r>
        <w:t xml:space="preserve">(t) values ranging from </w:t>
      </w:r>
      <w:r>
        <w:rPr>
          <w:rFonts w:ascii="Calibri" w:eastAsia="Calibri" w:hAnsi="Calibri" w:cs="Calibri"/>
        </w:rPr>
        <w:t>−</w:t>
      </w:r>
      <w:r>
        <w:t xml:space="preserve">19.4 to +10.0 (Table A3, </w:t>
      </w:r>
      <w:r>
        <w:rPr>
          <w:color w:val="422874"/>
        </w:rPr>
        <w:t>Fig. 6</w:t>
      </w:r>
      <w:r>
        <w:t xml:space="preserve">c), which are </w:t>
      </w:r>
      <w:proofErr w:type="gramStart"/>
      <w:r>
        <w:t>similar to</w:t>
      </w:r>
      <w:proofErr w:type="gramEnd"/>
      <w:r>
        <w:t xml:space="preserve"> those (</w:t>
      </w:r>
      <w:r>
        <w:rPr>
          <w:rFonts w:ascii="Calibri" w:eastAsia="Calibri" w:hAnsi="Calibri" w:cs="Calibri"/>
        </w:rPr>
        <w:t>ε</w:t>
      </w:r>
      <w:r>
        <w:rPr>
          <w:vertAlign w:val="subscript"/>
        </w:rPr>
        <w:t>Hf</w:t>
      </w:r>
      <w:r>
        <w:t xml:space="preserve">(t) = </w:t>
      </w:r>
      <w:r>
        <w:rPr>
          <w:rFonts w:ascii="Calibri" w:eastAsia="Calibri" w:hAnsi="Calibri" w:cs="Calibri"/>
        </w:rPr>
        <w:t>−</w:t>
      </w:r>
      <w:r>
        <w:t>9.5</w:t>
      </w:r>
      <w:r>
        <w:rPr>
          <w:rFonts w:ascii="Calibri" w:eastAsia="Calibri" w:hAnsi="Calibri" w:cs="Calibri"/>
        </w:rPr>
        <w:t>–</w:t>
      </w:r>
      <w:r>
        <w:t xml:space="preserve">+14.5) of detrital zircons from the Namche Barwa Complex (Table A3, </w:t>
      </w:r>
      <w:r>
        <w:rPr>
          <w:color w:val="422874"/>
        </w:rPr>
        <w:t>Fig. 6</w:t>
      </w:r>
      <w:r>
        <w:t xml:space="preserve">c). The </w:t>
      </w:r>
      <w:r>
        <w:rPr>
          <w:rFonts w:ascii="Calibri" w:eastAsia="Calibri" w:hAnsi="Calibri" w:cs="Calibri"/>
        </w:rPr>
        <w:t>ε</w:t>
      </w:r>
      <w:r>
        <w:rPr>
          <w:vertAlign w:val="subscript"/>
        </w:rPr>
        <w:t>Hf</w:t>
      </w:r>
      <w:r>
        <w:t>(t) values of 1.00</w:t>
      </w:r>
      <w:r>
        <w:rPr>
          <w:rFonts w:ascii="Calibri" w:eastAsia="Calibri" w:hAnsi="Calibri" w:cs="Calibri"/>
        </w:rPr>
        <w:t>–</w:t>
      </w:r>
      <w:r>
        <w:t>1.20 Ga zircons from the Nyingchi Complex (</w:t>
      </w:r>
      <w:r>
        <w:rPr>
          <w:rFonts w:ascii="Calibri" w:eastAsia="Calibri" w:hAnsi="Calibri" w:cs="Calibri"/>
        </w:rPr>
        <w:t>−</w:t>
      </w:r>
      <w:r>
        <w:t>8.1 to +2.6) and Namche Barwa Complex (</w:t>
      </w:r>
      <w:r>
        <w:rPr>
          <w:rFonts w:ascii="Calibri" w:eastAsia="Calibri" w:hAnsi="Calibri" w:cs="Calibri"/>
        </w:rPr>
        <w:t>−</w:t>
      </w:r>
      <w:r>
        <w:t>9.5 to +5.6) overlap within the analytical errors (</w:t>
      </w:r>
      <w:r>
        <w:rPr>
          <w:color w:val="422874"/>
        </w:rPr>
        <w:t>Fig. 6</w:t>
      </w:r>
      <w:r>
        <w:t xml:space="preserve">c). Except </w:t>
      </w:r>
      <w:r>
        <w:t>for two analyses T718-02 and T718-16, the 1.30</w:t>
      </w:r>
      <w:r>
        <w:rPr>
          <w:rFonts w:ascii="Calibri" w:eastAsia="Calibri" w:hAnsi="Calibri" w:cs="Calibri"/>
        </w:rPr>
        <w:t>–</w:t>
      </w:r>
      <w:r>
        <w:t xml:space="preserve">1.45 Ga zircons from the Nyingchi Complex also have similar </w:t>
      </w:r>
      <w:r>
        <w:rPr>
          <w:rFonts w:ascii="Calibri" w:eastAsia="Calibri" w:hAnsi="Calibri" w:cs="Calibri"/>
        </w:rPr>
        <w:t>ε</w:t>
      </w:r>
      <w:r>
        <w:rPr>
          <w:vertAlign w:val="subscript"/>
        </w:rPr>
        <w:t>Hf</w:t>
      </w:r>
      <w:r>
        <w:t>(t) values (</w:t>
      </w:r>
      <w:r>
        <w:rPr>
          <w:rFonts w:ascii="Calibri" w:eastAsia="Calibri" w:hAnsi="Calibri" w:cs="Calibri"/>
        </w:rPr>
        <w:t>−</w:t>
      </w:r>
      <w:r>
        <w:t>9.9 to +5.0) to those of 1.30</w:t>
      </w:r>
      <w:r>
        <w:rPr>
          <w:rFonts w:ascii="Calibri" w:eastAsia="Calibri" w:hAnsi="Calibri" w:cs="Calibri"/>
        </w:rPr>
        <w:t xml:space="preserve">– </w:t>
      </w:r>
      <w:r>
        <w:t>1.45 Ga zircons (</w:t>
      </w:r>
      <w:r>
        <w:rPr>
          <w:rFonts w:ascii="Calibri" w:eastAsia="Calibri" w:hAnsi="Calibri" w:cs="Calibri"/>
        </w:rPr>
        <w:t>−</w:t>
      </w:r>
      <w:r>
        <w:t>8.7 to +5.2) from the Namche Barwa Complex (</w:t>
      </w:r>
      <w:r>
        <w:rPr>
          <w:color w:val="422874"/>
        </w:rPr>
        <w:t>Fig. 6</w:t>
      </w:r>
      <w:r>
        <w:t>c). Most 1.50</w:t>
      </w:r>
      <w:r>
        <w:rPr>
          <w:rFonts w:ascii="Calibri" w:eastAsia="Calibri" w:hAnsi="Calibri" w:cs="Calibri"/>
        </w:rPr>
        <w:t>–</w:t>
      </w:r>
      <w:r>
        <w:t>1.65 Ga zircons have</w:t>
      </w:r>
      <w:r>
        <w:t xml:space="preserve"> positive </w:t>
      </w:r>
      <w:r>
        <w:rPr>
          <w:rFonts w:ascii="Calibri" w:eastAsia="Calibri" w:hAnsi="Calibri" w:cs="Calibri"/>
        </w:rPr>
        <w:t>ε</w:t>
      </w:r>
      <w:r>
        <w:rPr>
          <w:vertAlign w:val="subscript"/>
        </w:rPr>
        <w:t>Hf</w:t>
      </w:r>
      <w:r>
        <w:t>(t) values (+1.2 to +9.0), and most 1.75</w:t>
      </w:r>
      <w:r>
        <w:rPr>
          <w:rFonts w:ascii="Calibri" w:eastAsia="Calibri" w:hAnsi="Calibri" w:cs="Calibri"/>
        </w:rPr>
        <w:t>–</w:t>
      </w:r>
      <w:r>
        <w:t xml:space="preserve">1.85 Ga zircons have negative </w:t>
      </w:r>
      <w:r>
        <w:rPr>
          <w:rFonts w:ascii="Calibri" w:eastAsia="Calibri" w:hAnsi="Calibri" w:cs="Calibri"/>
        </w:rPr>
        <w:t>ε</w:t>
      </w:r>
      <w:r>
        <w:rPr>
          <w:vertAlign w:val="subscript"/>
        </w:rPr>
        <w:t>Hf</w:t>
      </w:r>
      <w:r>
        <w:t>(t) values (</w:t>
      </w:r>
      <w:r>
        <w:rPr>
          <w:rFonts w:ascii="Calibri" w:eastAsia="Calibri" w:hAnsi="Calibri" w:cs="Calibri"/>
        </w:rPr>
        <w:t>−</w:t>
      </w:r>
      <w:r>
        <w:t xml:space="preserve">7.1 to </w:t>
      </w:r>
      <w:r>
        <w:rPr>
          <w:rFonts w:ascii="Calibri" w:eastAsia="Calibri" w:hAnsi="Calibri" w:cs="Calibri"/>
        </w:rPr>
        <w:t>−</w:t>
      </w:r>
      <w:r>
        <w:t>1.9) (</w:t>
      </w:r>
      <w:r>
        <w:rPr>
          <w:color w:val="422874"/>
        </w:rPr>
        <w:t>Fig. 6</w:t>
      </w:r>
      <w:r>
        <w:t>c).</w:t>
      </w:r>
    </w:p>
    <w:p w14:paraId="12A7B98E" w14:textId="77777777" w:rsidR="006203C2" w:rsidRDefault="001C0388">
      <w:pPr>
        <w:spacing w:after="6" w:line="265" w:lineRule="auto"/>
        <w:ind w:left="-5" w:hanging="10"/>
        <w:jc w:val="left"/>
      </w:pPr>
      <w:r>
        <w:t>4.3.2. Mesoproterozoic orthogneiss from the Namche Barwa Complex</w:t>
      </w:r>
    </w:p>
    <w:p w14:paraId="478634B5" w14:textId="77777777" w:rsidR="006203C2" w:rsidRDefault="001C0388">
      <w:pPr>
        <w:ind w:left="-15" w:right="-13"/>
      </w:pPr>
      <w:r>
        <w:t>Three orthogneiss samples T614, T610, and T616 from the Namche Barwa Complex have protolith crystallization ages of 1759 ± 10 Ma, 1594 ± 13 Ma, and 1583 ± 6 Ma (</w:t>
      </w:r>
      <w:r>
        <w:rPr>
          <w:color w:val="422874"/>
        </w:rPr>
        <w:t>Guo et al., 2008</w:t>
      </w:r>
      <w:r>
        <w:t xml:space="preserve">), respectively. Sample T614 has </w:t>
      </w:r>
      <w:r>
        <w:rPr>
          <w:rFonts w:ascii="Calibri" w:eastAsia="Calibri" w:hAnsi="Calibri" w:cs="Calibri"/>
        </w:rPr>
        <w:t>ε</w:t>
      </w:r>
      <w:r>
        <w:rPr>
          <w:vertAlign w:val="subscript"/>
        </w:rPr>
        <w:t>Hf</w:t>
      </w:r>
      <w:r>
        <w:t xml:space="preserve">(t) values of </w:t>
      </w:r>
      <w:r>
        <w:rPr>
          <w:rFonts w:ascii="Calibri" w:eastAsia="Calibri" w:hAnsi="Calibri" w:cs="Calibri"/>
        </w:rPr>
        <w:t>−</w:t>
      </w:r>
      <w:r>
        <w:t xml:space="preserve">4.6 to </w:t>
      </w:r>
      <w:r>
        <w:rPr>
          <w:rFonts w:ascii="Calibri" w:eastAsia="Calibri" w:hAnsi="Calibri" w:cs="Calibri"/>
        </w:rPr>
        <w:t>−</w:t>
      </w:r>
      <w:r>
        <w:t>0.3 and T</w:t>
      </w:r>
      <w:r>
        <w:rPr>
          <w:vertAlign w:val="subscript"/>
        </w:rPr>
        <w:t xml:space="preserve">DM2 </w:t>
      </w:r>
      <w:r>
        <w:t>of 2.45</w:t>
      </w:r>
      <w:r>
        <w:rPr>
          <w:rFonts w:ascii="Calibri" w:eastAsia="Calibri" w:hAnsi="Calibri" w:cs="Calibri"/>
        </w:rPr>
        <w:t>–</w:t>
      </w:r>
      <w:r>
        <w:t xml:space="preserve">2.71 Ga. Sample T610 has </w:t>
      </w:r>
      <w:r>
        <w:rPr>
          <w:rFonts w:ascii="Calibri" w:eastAsia="Calibri" w:hAnsi="Calibri" w:cs="Calibri"/>
        </w:rPr>
        <w:t>ε</w:t>
      </w:r>
      <w:r>
        <w:rPr>
          <w:vertAlign w:val="subscript"/>
        </w:rPr>
        <w:t>Hf</w:t>
      </w:r>
      <w:r>
        <w:t>(t) values of +1.4</w:t>
      </w:r>
      <w:r>
        <w:rPr>
          <w:rFonts w:ascii="Calibri" w:eastAsia="Calibri" w:hAnsi="Calibri" w:cs="Calibri"/>
        </w:rPr>
        <w:t>–</w:t>
      </w:r>
      <w:r>
        <w:t>+7.3 and T</w:t>
      </w:r>
      <w:r>
        <w:rPr>
          <w:vertAlign w:val="subscript"/>
        </w:rPr>
        <w:t xml:space="preserve">DM2 </w:t>
      </w:r>
      <w:r>
        <w:t>of 1.85</w:t>
      </w:r>
      <w:r>
        <w:rPr>
          <w:rFonts w:ascii="Calibri" w:eastAsia="Calibri" w:hAnsi="Calibri" w:cs="Calibri"/>
        </w:rPr>
        <w:t>–</w:t>
      </w:r>
      <w:r>
        <w:t>2.24 Ga.</w:t>
      </w:r>
    </w:p>
    <w:tbl>
      <w:tblPr>
        <w:tblStyle w:val="TableGrid"/>
        <w:tblpPr w:vertAnchor="text" w:horzAnchor="margin"/>
        <w:tblOverlap w:val="never"/>
        <w:tblW w:w="10383" w:type="dxa"/>
        <w:tblInd w:w="0" w:type="dxa"/>
        <w:tblCellMar>
          <w:top w:w="0" w:type="dxa"/>
          <w:left w:w="208" w:type="dxa"/>
          <w:bottom w:w="4" w:type="dxa"/>
          <w:right w:w="210" w:type="dxa"/>
        </w:tblCellMar>
        <w:tblLook w:val="04A0" w:firstRow="1" w:lastRow="0" w:firstColumn="1" w:lastColumn="0" w:noHBand="0" w:noVBand="1"/>
      </w:tblPr>
      <w:tblGrid>
        <w:gridCol w:w="10383"/>
      </w:tblGrid>
      <w:tr w:rsidR="006203C2" w14:paraId="3B04187D" w14:textId="77777777">
        <w:trPr>
          <w:trHeight w:val="135"/>
        </w:trPr>
        <w:tc>
          <w:tcPr>
            <w:tcW w:w="9965" w:type="dxa"/>
            <w:tcBorders>
              <w:top w:val="nil"/>
              <w:left w:val="nil"/>
              <w:bottom w:val="nil"/>
              <w:right w:val="nil"/>
            </w:tcBorders>
            <w:vAlign w:val="bottom"/>
          </w:tcPr>
          <w:p w14:paraId="02A0DF78" w14:textId="77777777" w:rsidR="006203C2" w:rsidRDefault="001C0388">
            <w:pPr>
              <w:spacing w:after="251" w:line="259" w:lineRule="auto"/>
              <w:ind w:left="715" w:firstLine="0"/>
              <w:jc w:val="left"/>
            </w:pPr>
            <w:r>
              <w:rPr>
                <w:noProof/>
              </w:rPr>
              <w:lastRenderedPageBreak/>
              <w:drawing>
                <wp:inline distT="0" distB="0" distL="0" distR="0" wp14:anchorId="3624FA4E" wp14:editId="43A344B9">
                  <wp:extent cx="5422380" cy="4809605"/>
                  <wp:effectExtent l="0" t="0" r="0" b="0"/>
                  <wp:docPr id="2732" name="Picture 2732"/>
                  <wp:cNvGraphicFramePr/>
                  <a:graphic xmlns:a="http://schemas.openxmlformats.org/drawingml/2006/main">
                    <a:graphicData uri="http://schemas.openxmlformats.org/drawingml/2006/picture">
                      <pic:pic xmlns:pic="http://schemas.openxmlformats.org/drawingml/2006/picture">
                        <pic:nvPicPr>
                          <pic:cNvPr id="2732" name="Picture 2732"/>
                          <pic:cNvPicPr/>
                        </pic:nvPicPr>
                        <pic:blipFill>
                          <a:blip r:embed="rId27"/>
                          <a:stretch>
                            <a:fillRect/>
                          </a:stretch>
                        </pic:blipFill>
                        <pic:spPr>
                          <a:xfrm>
                            <a:off x="0" y="0"/>
                            <a:ext cx="5422380" cy="4809605"/>
                          </a:xfrm>
                          <a:prstGeom prst="rect">
                            <a:avLst/>
                          </a:prstGeom>
                        </pic:spPr>
                      </pic:pic>
                    </a:graphicData>
                  </a:graphic>
                </wp:inline>
              </w:drawing>
            </w:r>
          </w:p>
          <w:p w14:paraId="70A9BEA8" w14:textId="77777777" w:rsidR="006203C2" w:rsidRDefault="001C0388">
            <w:pPr>
              <w:spacing w:after="0" w:line="259" w:lineRule="auto"/>
              <w:ind w:firstLine="0"/>
            </w:pPr>
            <w:r>
              <w:rPr>
                <w:rFonts w:ascii="Calibri" w:eastAsia="Calibri" w:hAnsi="Calibri" w:cs="Calibri"/>
                <w:sz w:val="13"/>
              </w:rPr>
              <w:t xml:space="preserve">Fig. 7. </w:t>
            </w:r>
            <w:r>
              <w:rPr>
                <w:sz w:val="13"/>
              </w:rPr>
              <w:t xml:space="preserve">The chondrite-normalized rare earth elements (REE) patterns of the zircons from the studied samples. Chondrite normalization values from </w:t>
            </w:r>
            <w:r>
              <w:rPr>
                <w:color w:val="422874"/>
                <w:sz w:val="13"/>
              </w:rPr>
              <w:t>Sun and McDonough (1989)</w:t>
            </w:r>
            <w:r>
              <w:rPr>
                <w:sz w:val="13"/>
              </w:rPr>
              <w:t>.</w:t>
            </w:r>
          </w:p>
        </w:tc>
      </w:tr>
    </w:tbl>
    <w:p w14:paraId="272C3BB8" w14:textId="77777777" w:rsidR="006203C2" w:rsidRDefault="001C0388">
      <w:pPr>
        <w:spacing w:after="204"/>
        <w:ind w:left="-15" w:right="-13" w:firstLine="0"/>
      </w:pPr>
      <w:r>
        <w:t xml:space="preserve">Sample T614 has </w:t>
      </w:r>
      <w:r>
        <w:rPr>
          <w:rFonts w:ascii="Calibri" w:eastAsia="Calibri" w:hAnsi="Calibri" w:cs="Calibri"/>
        </w:rPr>
        <w:t>ε</w:t>
      </w:r>
      <w:r>
        <w:rPr>
          <w:vertAlign w:val="subscript"/>
        </w:rPr>
        <w:t>Hf</w:t>
      </w:r>
      <w:r>
        <w:t>(t) values of +0.5</w:t>
      </w:r>
      <w:r>
        <w:rPr>
          <w:rFonts w:ascii="Calibri" w:eastAsia="Calibri" w:hAnsi="Calibri" w:cs="Calibri"/>
        </w:rPr>
        <w:t>–</w:t>
      </w:r>
      <w:r>
        <w:t>+5.4 and T</w:t>
      </w:r>
      <w:r>
        <w:rPr>
          <w:vertAlign w:val="subscript"/>
        </w:rPr>
        <w:t xml:space="preserve">DM2 </w:t>
      </w:r>
      <w:r>
        <w:t>of 1.96</w:t>
      </w:r>
      <w:r>
        <w:rPr>
          <w:rFonts w:ascii="Calibri" w:eastAsia="Calibri" w:hAnsi="Calibri" w:cs="Calibri"/>
        </w:rPr>
        <w:t>–</w:t>
      </w:r>
      <w:r>
        <w:t xml:space="preserve">2.26 Ga (Table A3, </w:t>
      </w:r>
      <w:r>
        <w:rPr>
          <w:color w:val="422874"/>
        </w:rPr>
        <w:t>Fig. 6</w:t>
      </w:r>
      <w:r>
        <w:t>c).</w:t>
      </w:r>
    </w:p>
    <w:p w14:paraId="66FBC02F" w14:textId="77777777" w:rsidR="006203C2" w:rsidRDefault="001C0388">
      <w:pPr>
        <w:pStyle w:val="2"/>
        <w:ind w:left="-5"/>
      </w:pPr>
      <w:r>
        <w:t>5. Discussion</w:t>
      </w:r>
    </w:p>
    <w:p w14:paraId="6308A9B5" w14:textId="77777777" w:rsidR="006203C2" w:rsidRDefault="001C0388">
      <w:pPr>
        <w:spacing w:after="215" w:line="265" w:lineRule="auto"/>
        <w:ind w:left="-5" w:hanging="10"/>
        <w:jc w:val="left"/>
      </w:pPr>
      <w:r>
        <w:t>5.1. The ages of the sedimentary protoliths</w:t>
      </w:r>
    </w:p>
    <w:p w14:paraId="5E636E67" w14:textId="77777777" w:rsidR="006203C2" w:rsidRDefault="001C0388">
      <w:pPr>
        <w:spacing w:line="265" w:lineRule="auto"/>
        <w:ind w:left="-5" w:hanging="10"/>
        <w:jc w:val="left"/>
      </w:pPr>
      <w:r>
        <w:t>5.1.1. Nyingchi Complex in the South Lhasa terrane</w:t>
      </w:r>
    </w:p>
    <w:p w14:paraId="278F439B" w14:textId="77777777" w:rsidR="006203C2" w:rsidRDefault="001C0388">
      <w:pPr>
        <w:spacing w:after="191"/>
        <w:ind w:left="-15" w:right="-13"/>
      </w:pPr>
      <w:r>
        <w:t>In a sedimentary basin with active magmatic activity the youngest detrital zircon grains may approximate the time of sediment accumulation (</w:t>
      </w:r>
      <w:r>
        <w:rPr>
          <w:color w:val="422874"/>
        </w:rPr>
        <w:t>Dickinson and Gehrels, 2009; Cawood et al., 2012</w:t>
      </w:r>
      <w:r>
        <w:t>). In contrast, in a basin situated in rift or passive margin genera</w:t>
      </w:r>
      <w:r>
        <w:t>lly lack abundant young detrital zircons, and hence the youngest detrital zircon grains will provide a maximum depositional age (</w:t>
      </w:r>
      <w:r>
        <w:rPr>
          <w:color w:val="422874"/>
        </w:rPr>
        <w:t>Cawood et al., 2012; McKenzie et al., 2014</w:t>
      </w:r>
      <w:r>
        <w:t>). The minimum depositional ages can be constrained by cross-cutting intrusive rocks.</w:t>
      </w:r>
      <w:r>
        <w:t xml:space="preserve"> The weighted mean ages of the youngest three zircons, which overlap in age at 2</w:t>
      </w:r>
      <w:r>
        <w:rPr>
          <w:rFonts w:ascii="Calibri" w:eastAsia="Calibri" w:hAnsi="Calibri" w:cs="Calibri"/>
        </w:rPr>
        <w:t>σ</w:t>
      </w:r>
      <w:r>
        <w:t>, yielded maximum depositional age of ~1.0 Ga for the metasedimentary rocks from the Nyingchi Complex in this study. The intruding augen granitic gneiss yielded a crystallizat</w:t>
      </w:r>
      <w:r>
        <w:t>ion age of 499 ± 4 Ma (</w:t>
      </w:r>
      <w:r>
        <w:rPr>
          <w:color w:val="422874"/>
        </w:rPr>
        <w:t>Fig. 5</w:t>
      </w:r>
      <w:r>
        <w:t>e), providing a minimum depositional age bound for their sedimentary protoliths. Previous detrital zircon U</w:t>
      </w:r>
      <w:r>
        <w:rPr>
          <w:rFonts w:ascii="Calibri" w:eastAsia="Calibri" w:hAnsi="Calibri" w:cs="Calibri"/>
        </w:rPr>
        <w:t>–</w:t>
      </w:r>
      <w:r>
        <w:t xml:space="preserve">Pb geochronological studies revealed that the metasedimentary rocks from the Nyingchi Complex had maximum depositional </w:t>
      </w:r>
      <w:r>
        <w:t>ages ranging from Cambrian, through Carboniferous, to Paleogene (</w:t>
      </w:r>
      <w:r>
        <w:rPr>
          <w:color w:val="422874"/>
        </w:rPr>
        <w:t>Zhang et al., 2008; Dong et al., 2010; Guo et al., 2012; Zhang and Wu, 2012</w:t>
      </w:r>
      <w:r>
        <w:t>). Compared with the Paleozoic strata from the Lhasa terrane (</w:t>
      </w:r>
      <w:r>
        <w:rPr>
          <w:color w:val="422874"/>
        </w:rPr>
        <w:t>Zhang et al., 2008; Dong et al., 2010; Gehrels et al.,</w:t>
      </w:r>
      <w:r>
        <w:rPr>
          <w:color w:val="422874"/>
        </w:rPr>
        <w:t xml:space="preserve"> 2011; Zhu et al., 2011b; Guo et al., 2012; Zhang and Wu, 2012</w:t>
      </w:r>
      <w:r>
        <w:t>), the absence of ~0.5</w:t>
      </w:r>
      <w:r>
        <w:rPr>
          <w:rFonts w:ascii="Calibri" w:eastAsia="Calibri" w:hAnsi="Calibri" w:cs="Calibri"/>
        </w:rPr>
        <w:t>–</w:t>
      </w:r>
      <w:r>
        <w:t>0.9 Ga detrital zircons indicates that the studied metasedimentary rocks from the Nyingchi Complex probably have protolith ages of Late Mesoproterozoic</w:t>
      </w:r>
      <w:r>
        <w:rPr>
          <w:rFonts w:ascii="Calibri" w:eastAsia="Calibri" w:hAnsi="Calibri" w:cs="Calibri"/>
        </w:rPr>
        <w:t>–</w:t>
      </w:r>
      <w:r>
        <w:t>Early Neoproterozoi</w:t>
      </w:r>
      <w:r>
        <w:t>c.</w:t>
      </w:r>
    </w:p>
    <w:p w14:paraId="3E215126" w14:textId="77777777" w:rsidR="006203C2" w:rsidRDefault="001C0388">
      <w:pPr>
        <w:spacing w:after="6" w:line="265" w:lineRule="auto"/>
        <w:ind w:left="-5" w:hanging="10"/>
        <w:jc w:val="left"/>
      </w:pPr>
      <w:r>
        <w:t>5.1.2. Namche Barwa Complex in the Eastern Himalayan Syntaxis</w:t>
      </w:r>
    </w:p>
    <w:p w14:paraId="1F32EF5B" w14:textId="77777777" w:rsidR="006203C2" w:rsidRDefault="001C0388">
      <w:pPr>
        <w:ind w:left="-15" w:right="210"/>
      </w:pPr>
      <w:r>
        <w:t>The maximum depositional age for the metasedimentary rocks in the Namche Barwa Complex is ~1.0 Ga, which is constrained by the mean ages of the youngest three zircons that overlap in age at 2</w:t>
      </w:r>
      <w:r>
        <w:rPr>
          <w:rFonts w:ascii="Calibri" w:eastAsia="Calibri" w:hAnsi="Calibri" w:cs="Calibri"/>
        </w:rPr>
        <w:t>σ</w:t>
      </w:r>
      <w:r>
        <w:t>. The granitic gneiss intruding these metasedimentary rocks have crystallization age of 477 ± 3 Ma (</w:t>
      </w:r>
      <w:r>
        <w:rPr>
          <w:color w:val="422874"/>
        </w:rPr>
        <w:t>Fig. 5</w:t>
      </w:r>
      <w:r>
        <w:t>f), providing an upper age bound for their deposition. Previous studies show that some metasedimentary rocks from Namche Barwa Complex yielded detrit</w:t>
      </w:r>
      <w:r>
        <w:t>al zircon age populations of ~0.5 Ga, 0.8</w:t>
      </w:r>
      <w:r>
        <w:rPr>
          <w:rFonts w:ascii="Calibri" w:eastAsia="Calibri" w:hAnsi="Calibri" w:cs="Calibri"/>
        </w:rPr>
        <w:t>–</w:t>
      </w:r>
      <w:r>
        <w:t>1.0 Ga, 1.1</w:t>
      </w:r>
      <w:r>
        <w:rPr>
          <w:rFonts w:ascii="Calibri" w:eastAsia="Calibri" w:hAnsi="Calibri" w:cs="Calibri"/>
        </w:rPr>
        <w:t>–</w:t>
      </w:r>
      <w:r>
        <w:t>1.2 Ga, 1.3</w:t>
      </w:r>
      <w:r>
        <w:rPr>
          <w:rFonts w:ascii="Calibri" w:eastAsia="Calibri" w:hAnsi="Calibri" w:cs="Calibri"/>
        </w:rPr>
        <w:t>–</w:t>
      </w:r>
      <w:r>
        <w:t>1.5 Ga and 1.6</w:t>
      </w:r>
      <w:r>
        <w:rPr>
          <w:rFonts w:ascii="Calibri" w:eastAsia="Calibri" w:hAnsi="Calibri" w:cs="Calibri"/>
        </w:rPr>
        <w:t>–</w:t>
      </w:r>
      <w:r>
        <w:t>1.7 Ga (</w:t>
      </w:r>
      <w:r>
        <w:rPr>
          <w:color w:val="422874"/>
        </w:rPr>
        <w:t>Xu et al., 2010; Zhang et al., 2012b</w:t>
      </w:r>
      <w:r>
        <w:t>). In addition, the ~0.5</w:t>
      </w:r>
      <w:r>
        <w:rPr>
          <w:rFonts w:ascii="Calibri" w:eastAsia="Calibri" w:hAnsi="Calibri" w:cs="Calibri"/>
        </w:rPr>
        <w:t>–</w:t>
      </w:r>
      <w:r>
        <w:t>0.9 Ga detrital zircons are abundant in Cryogenian and younger strata throughout the Himalaya (</w:t>
      </w:r>
      <w:r>
        <w:rPr>
          <w:color w:val="422874"/>
        </w:rPr>
        <w:t xml:space="preserve">Gehrels et </w:t>
      </w:r>
      <w:r>
        <w:rPr>
          <w:color w:val="422874"/>
        </w:rPr>
        <w:t>al., 2011; Hofmann et al., 2011; McKenzie et al., 2011</w:t>
      </w:r>
      <w:r>
        <w:t>). By contrast, detrital zircon age populations of ~0.5</w:t>
      </w:r>
      <w:r>
        <w:rPr>
          <w:rFonts w:ascii="Calibri" w:eastAsia="Calibri" w:hAnsi="Calibri" w:cs="Calibri"/>
        </w:rPr>
        <w:t>–</w:t>
      </w:r>
      <w:r>
        <w:t>0.9 Ga are absent in our metasedimentary rock samples (</w:t>
      </w:r>
      <w:r>
        <w:rPr>
          <w:color w:val="422874"/>
        </w:rPr>
        <w:t>Fig. 6</w:t>
      </w:r>
      <w:r>
        <w:t xml:space="preserve">b), indicating that their protoliths probably represent an older stratigraphic unit. </w:t>
      </w:r>
      <w:r>
        <w:t>We propose that their sedimentary protoliths likely have Early Neoproterozoic depositional age. The Nyingchi Complex and the Namche Barwa Complex show consistent age spectra and the high P values (0.289</w:t>
      </w:r>
      <w:r>
        <w:rPr>
          <w:rFonts w:ascii="Calibri" w:eastAsia="Calibri" w:hAnsi="Calibri" w:cs="Calibri"/>
        </w:rPr>
        <w:t>–</w:t>
      </w:r>
      <w:r>
        <w:t>0.821) of K</w:t>
      </w:r>
      <w:r>
        <w:rPr>
          <w:rFonts w:ascii="Calibri" w:eastAsia="Calibri" w:hAnsi="Calibri" w:cs="Calibri"/>
        </w:rPr>
        <w:t>–</w:t>
      </w:r>
      <w:r>
        <w:t>S test (</w:t>
      </w:r>
      <w:r>
        <w:rPr>
          <w:color w:val="422874"/>
        </w:rPr>
        <w:t>Table 1</w:t>
      </w:r>
      <w:r>
        <w:t>) suggest that they probab</w:t>
      </w:r>
      <w:r>
        <w:t>ly have similar depositional ages.</w:t>
      </w:r>
    </w:p>
    <w:tbl>
      <w:tblPr>
        <w:tblStyle w:val="TableGrid"/>
        <w:tblpPr w:vertAnchor="text" w:horzAnchor="margin"/>
        <w:tblOverlap w:val="never"/>
        <w:tblW w:w="10383" w:type="dxa"/>
        <w:tblInd w:w="0" w:type="dxa"/>
        <w:tblCellMar>
          <w:top w:w="0" w:type="dxa"/>
          <w:left w:w="0" w:type="dxa"/>
          <w:bottom w:w="10" w:type="dxa"/>
          <w:right w:w="2" w:type="dxa"/>
        </w:tblCellMar>
        <w:tblLook w:val="04A0" w:firstRow="1" w:lastRow="0" w:firstColumn="1" w:lastColumn="0" w:noHBand="0" w:noVBand="1"/>
      </w:tblPr>
      <w:tblGrid>
        <w:gridCol w:w="10383"/>
      </w:tblGrid>
      <w:tr w:rsidR="006203C2" w14:paraId="577525AE" w14:textId="77777777">
        <w:trPr>
          <w:trHeight w:val="161"/>
        </w:trPr>
        <w:tc>
          <w:tcPr>
            <w:tcW w:w="10380" w:type="dxa"/>
            <w:tcBorders>
              <w:top w:val="nil"/>
              <w:left w:val="nil"/>
              <w:bottom w:val="nil"/>
              <w:right w:val="nil"/>
            </w:tcBorders>
            <w:vAlign w:val="bottom"/>
          </w:tcPr>
          <w:p w14:paraId="001533A7" w14:textId="77777777" w:rsidR="006203C2" w:rsidRDefault="001C0388">
            <w:pPr>
              <w:spacing w:after="251" w:line="259" w:lineRule="auto"/>
              <w:ind w:left="1635" w:firstLine="0"/>
              <w:jc w:val="left"/>
            </w:pPr>
            <w:r>
              <w:rPr>
                <w:noProof/>
              </w:rPr>
              <w:lastRenderedPageBreak/>
              <w:drawing>
                <wp:inline distT="0" distB="0" distL="0" distR="0" wp14:anchorId="6990447F" wp14:editId="5EA0AD6D">
                  <wp:extent cx="4516946" cy="354600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8"/>
                          <a:stretch>
                            <a:fillRect/>
                          </a:stretch>
                        </pic:blipFill>
                        <pic:spPr>
                          <a:xfrm>
                            <a:off x="0" y="0"/>
                            <a:ext cx="4516946" cy="3546005"/>
                          </a:xfrm>
                          <a:prstGeom prst="rect">
                            <a:avLst/>
                          </a:prstGeom>
                        </pic:spPr>
                      </pic:pic>
                    </a:graphicData>
                  </a:graphic>
                </wp:inline>
              </w:drawing>
            </w:r>
          </w:p>
          <w:p w14:paraId="486B4CFB" w14:textId="77777777" w:rsidR="006203C2" w:rsidRDefault="001C0388">
            <w:pPr>
              <w:spacing w:after="0" w:line="259" w:lineRule="auto"/>
              <w:ind w:firstLine="0"/>
            </w:pPr>
            <w:r>
              <w:rPr>
                <w:rFonts w:ascii="Calibri" w:eastAsia="Calibri" w:hAnsi="Calibri" w:cs="Calibri"/>
                <w:sz w:val="13"/>
              </w:rPr>
              <w:t xml:space="preserve">Fig. 8. </w:t>
            </w:r>
            <w:r>
              <w:rPr>
                <w:sz w:val="13"/>
              </w:rPr>
              <w:t>The trace-element discrimination diagrams for zircons crystallized from ma</w:t>
            </w:r>
            <w:r>
              <w:rPr>
                <w:rFonts w:ascii="Calibri" w:eastAsia="Calibri" w:hAnsi="Calibri" w:cs="Calibri"/>
                <w:sz w:val="13"/>
              </w:rPr>
              <w:t>fi</w:t>
            </w:r>
            <w:r>
              <w:rPr>
                <w:sz w:val="13"/>
              </w:rPr>
              <w:t>c magma (dolerite and basalt) (</w:t>
            </w:r>
            <w:r>
              <w:rPr>
                <w:color w:val="422874"/>
                <w:sz w:val="13"/>
              </w:rPr>
              <w:t>Schulz et al., 2006</w:t>
            </w:r>
            <w:r>
              <w:rPr>
                <w:sz w:val="13"/>
              </w:rPr>
              <w:t>). NBC = Namche Barwa Complex; NC = Nyingchi</w:t>
            </w:r>
          </w:p>
        </w:tc>
      </w:tr>
    </w:tbl>
    <w:p w14:paraId="44336C49" w14:textId="77777777" w:rsidR="006203C2" w:rsidRDefault="001C0388">
      <w:pPr>
        <w:spacing w:after="661" w:line="269" w:lineRule="auto"/>
        <w:ind w:left="186" w:hanging="10"/>
      </w:pPr>
      <w:r>
        <w:rPr>
          <w:sz w:val="13"/>
        </w:rPr>
        <w:t>Complex.</w:t>
      </w:r>
    </w:p>
    <w:p w14:paraId="03CE11D4" w14:textId="77777777" w:rsidR="006203C2" w:rsidRDefault="001C0388">
      <w:pPr>
        <w:spacing w:after="215" w:line="265" w:lineRule="auto"/>
        <w:ind w:left="186" w:hanging="10"/>
        <w:jc w:val="left"/>
      </w:pPr>
      <w:r>
        <w:t>5.2. The af</w:t>
      </w:r>
      <w:r>
        <w:rPr>
          <w:rFonts w:ascii="Calibri" w:eastAsia="Calibri" w:hAnsi="Calibri" w:cs="Calibri"/>
        </w:rPr>
        <w:t>fi</w:t>
      </w:r>
      <w:r>
        <w:t>nity of the Namche Barwa Complex</w:t>
      </w:r>
    </w:p>
    <w:p w14:paraId="138E954F" w14:textId="77777777" w:rsidR="006203C2" w:rsidRDefault="001C0388">
      <w:pPr>
        <w:spacing w:after="209"/>
        <w:ind w:left="176" w:right="-13"/>
      </w:pPr>
      <w:r>
        <w:t>In the Eastern Himalayan Syntaxis, the Namche Barwa Complex is generally interpreted as the northeastern extremity of the exposed GHS (</w:t>
      </w:r>
      <w:r>
        <w:rPr>
          <w:color w:val="422874"/>
        </w:rPr>
        <w:t>Ding et al., 2001; Geng et al., 2006; Xu et al., 2010</w:t>
      </w:r>
      <w:r>
        <w:t xml:space="preserve">). However, </w:t>
      </w:r>
      <w:r>
        <w:rPr>
          <w:color w:val="422874"/>
        </w:rPr>
        <w:t xml:space="preserve">Zhang et al. (2012b) </w:t>
      </w:r>
      <w:r>
        <w:t>considered that the Namche Barwa Co</w:t>
      </w:r>
      <w:r>
        <w:t xml:space="preserve">mplex was originally part of the eastern segment of the Central Indian Tectonic Zone (CITZ) based on the discrepancies of detrital zircon age spectra between the Namche Barwa Complex and GHS in central Himalaya. In this study, the quartzites (samples T660 </w:t>
      </w:r>
      <w:r>
        <w:t>and T663) from the Namche Barwa Complex share similar age spectra with the GHS paragneisses (samples AY-02-13-06-7 and AY-02-13-06-9B) from the Arunachal Himalaya (</w:t>
      </w:r>
      <w:r>
        <w:rPr>
          <w:color w:val="422874"/>
        </w:rPr>
        <w:t>Webb et al., 2013</w:t>
      </w:r>
      <w:r>
        <w:t>) (</w:t>
      </w:r>
      <w:r>
        <w:rPr>
          <w:color w:val="422874"/>
        </w:rPr>
        <w:t>Fig. 9</w:t>
      </w:r>
      <w:r>
        <w:t>a). The high P values (up to 0.304) of K</w:t>
      </w:r>
      <w:r>
        <w:rPr>
          <w:rFonts w:ascii="Calibri" w:eastAsia="Calibri" w:hAnsi="Calibri" w:cs="Calibri"/>
        </w:rPr>
        <w:t>–</w:t>
      </w:r>
      <w:r>
        <w:t>S tests also con</w:t>
      </w:r>
      <w:r>
        <w:rPr>
          <w:rFonts w:ascii="Calibri" w:eastAsia="Calibri" w:hAnsi="Calibri" w:cs="Calibri"/>
        </w:rPr>
        <w:t>fi</w:t>
      </w:r>
      <w:r>
        <w:t>rm that</w:t>
      </w:r>
      <w:r>
        <w:t xml:space="preserve"> they are not statistically different from one another (</w:t>
      </w:r>
      <w:r>
        <w:rPr>
          <w:color w:val="422874"/>
        </w:rPr>
        <w:t>Table 1</w:t>
      </w:r>
      <w:r>
        <w:t xml:space="preserve">). In contrast to our results, the metasedimentary rocks reported by </w:t>
      </w:r>
      <w:r>
        <w:rPr>
          <w:color w:val="422874"/>
        </w:rPr>
        <w:t xml:space="preserve">Xu et al. (2010) </w:t>
      </w:r>
      <w:r>
        <w:t xml:space="preserve">and </w:t>
      </w:r>
      <w:r>
        <w:rPr>
          <w:color w:val="422874"/>
        </w:rPr>
        <w:t xml:space="preserve">Zhang et al. (2012b) </w:t>
      </w:r>
      <w:r>
        <w:t>contain abundant ~0.5 Ga and 0.8</w:t>
      </w:r>
      <w:r>
        <w:rPr>
          <w:rFonts w:ascii="Calibri" w:eastAsia="Calibri" w:hAnsi="Calibri" w:cs="Calibri"/>
        </w:rPr>
        <w:t>–</w:t>
      </w:r>
      <w:r>
        <w:t>1.0 Ga zircon grains (</w:t>
      </w:r>
      <w:r>
        <w:rPr>
          <w:color w:val="422874"/>
        </w:rPr>
        <w:t>Fig. 9</w:t>
      </w:r>
      <w:r>
        <w:t>a), indicating that t</w:t>
      </w:r>
      <w:r>
        <w:t xml:space="preserve">hey represent younger stratigraphic units. It is interesting that their age pattern is </w:t>
      </w:r>
      <w:proofErr w:type="gramStart"/>
      <w:r>
        <w:t>similar to</w:t>
      </w:r>
      <w:proofErr w:type="gramEnd"/>
      <w:r>
        <w:t xml:space="preserve"> that of the GHS paragneiss sample AY02-13-06-8 from Arunachal Himalaya (</w:t>
      </w:r>
      <w:r>
        <w:rPr>
          <w:color w:val="422874"/>
        </w:rPr>
        <w:t>Webb et al., 2013</w:t>
      </w:r>
      <w:r>
        <w:t>) except for the age population of ~0.5 Ga (</w:t>
      </w:r>
      <w:r>
        <w:rPr>
          <w:color w:val="422874"/>
        </w:rPr>
        <w:t>Fig. 9</w:t>
      </w:r>
      <w:r>
        <w:t xml:space="preserve">a). We remove the </w:t>
      </w:r>
      <w:r>
        <w:rPr>
          <w:rFonts w:ascii="Calibri" w:eastAsia="Calibri" w:hAnsi="Calibri" w:cs="Calibri"/>
        </w:rPr>
        <w:t>b</w:t>
      </w:r>
      <w:r>
        <w:t>600 Ma grains arbitrarily from these metasedimentary rocks, and reran the K</w:t>
      </w:r>
      <w:r>
        <w:rPr>
          <w:rFonts w:ascii="Calibri" w:eastAsia="Calibri" w:hAnsi="Calibri" w:cs="Calibri"/>
        </w:rPr>
        <w:t>–</w:t>
      </w:r>
      <w:r>
        <w:t>S tests (P value up to 0.371), which revealed that these metasedimentary rock samples could not be distinguished from the sample AY02-13-06-8. The ~0.5 Ga zircon grains were most l</w:t>
      </w:r>
      <w:r>
        <w:t>ikely derived from the ~0.5 Ga granitoids that are widespread in the Eastern Himalayan syntaxis (</w:t>
      </w:r>
      <w:r>
        <w:rPr>
          <w:color w:val="422874"/>
        </w:rPr>
        <w:t>Burg et al., 1997; Liu et al., 2007; Xu et al., 2010; Zhang et al., 2012b</w:t>
      </w:r>
      <w:r>
        <w:t>) and GHS along the Himalaya (</w:t>
      </w:r>
      <w:r>
        <w:rPr>
          <w:color w:val="422874"/>
        </w:rPr>
        <w:t>Le Fort and Rai, 1999; DeCelles et al., 2000; Gehrels et</w:t>
      </w:r>
      <w:r>
        <w:rPr>
          <w:color w:val="422874"/>
        </w:rPr>
        <w:t xml:space="preserve"> al., 2003</w:t>
      </w:r>
      <w:r>
        <w:t xml:space="preserve">). The discrepancy of age spectra is likely due to differences in depositional age. </w:t>
      </w:r>
      <w:proofErr w:type="gramStart"/>
      <w:r>
        <w:t>On the basis of</w:t>
      </w:r>
      <w:proofErr w:type="gramEnd"/>
      <w:r>
        <w:t xml:space="preserve"> the above discussion, we propose that the Namche Barwa Complex is the northeastern extension of the GHS. This speculation is supported by that the</w:t>
      </w:r>
      <w:r>
        <w:t xml:space="preserve"> Namche Barwa Complex and GHS have similar Paleoproterozoic crystallization basement that extend from South Tibet, Bhutan, to Eastern Himalayan Syntaxis (also see next section) (</w:t>
      </w:r>
      <w:r>
        <w:rPr>
          <w:color w:val="422874"/>
        </w:rPr>
        <w:t>Guo et al., 2008; Liao et al., 2008; Chakungal et al., 2010; Kohn et al., 2010</w:t>
      </w:r>
      <w:r>
        <w:rPr>
          <w:color w:val="422874"/>
        </w:rPr>
        <w:t>; Zhang et al., 2012b</w:t>
      </w:r>
      <w:r>
        <w:t>).</w:t>
      </w:r>
    </w:p>
    <w:p w14:paraId="6002C061" w14:textId="77777777" w:rsidR="006203C2" w:rsidRDefault="001C0388">
      <w:pPr>
        <w:spacing w:after="215" w:line="265" w:lineRule="auto"/>
        <w:ind w:left="-5" w:hanging="10"/>
        <w:jc w:val="left"/>
      </w:pPr>
      <w:r>
        <w:t>5.3. Correlation between the GHS, LHS and Indian craton in the Eastern Himalayan Syntaxis</w:t>
      </w:r>
    </w:p>
    <w:p w14:paraId="649B2A6B" w14:textId="77777777" w:rsidR="006203C2" w:rsidRDefault="001C0388">
      <w:pPr>
        <w:ind w:left="-15" w:right="-13"/>
      </w:pPr>
      <w:r>
        <w:t>Previous studies suggested that the GHS and THS can be distinguished from the LHS by Sr</w:t>
      </w:r>
      <w:r>
        <w:rPr>
          <w:rFonts w:ascii="Calibri" w:eastAsia="Calibri" w:hAnsi="Calibri" w:cs="Calibri"/>
        </w:rPr>
        <w:t>–</w:t>
      </w:r>
      <w:r>
        <w:t>Nd</w:t>
      </w:r>
      <w:r>
        <w:rPr>
          <w:rFonts w:ascii="Calibri" w:eastAsia="Calibri" w:hAnsi="Calibri" w:cs="Calibri"/>
        </w:rPr>
        <w:t>–</w:t>
      </w:r>
      <w:r>
        <w:t>Hf isotopic and detrital zircon geochronological di</w:t>
      </w:r>
      <w:r>
        <w:t xml:space="preserve">fferences, with the GHS and THS yielding less negative </w:t>
      </w:r>
      <w:r>
        <w:rPr>
          <w:rFonts w:ascii="Calibri" w:eastAsia="Calibri" w:hAnsi="Calibri" w:cs="Calibri"/>
        </w:rPr>
        <w:t>ε</w:t>
      </w:r>
      <w:r>
        <w:rPr>
          <w:vertAlign w:val="subscript"/>
        </w:rPr>
        <w:t xml:space="preserve">Nd </w:t>
      </w:r>
      <w:r>
        <w:t>values and containing abundant Neoproterozoic</w:t>
      </w:r>
      <w:r>
        <w:rPr>
          <w:rFonts w:ascii="Calibri" w:eastAsia="Calibri" w:hAnsi="Calibri" w:cs="Calibri"/>
        </w:rPr>
        <w:t>–</w:t>
      </w:r>
      <w:r>
        <w:t xml:space="preserve">Paleozoic (~1.0 Ga and ~0.5 Ga) detrital zircon, whereas the LHS yielding more negative </w:t>
      </w:r>
      <w:r>
        <w:rPr>
          <w:rFonts w:ascii="Calibri" w:eastAsia="Calibri" w:hAnsi="Calibri" w:cs="Calibri"/>
        </w:rPr>
        <w:t>ε</w:t>
      </w:r>
      <w:r>
        <w:rPr>
          <w:vertAlign w:val="subscript"/>
        </w:rPr>
        <w:t xml:space="preserve">Nd </w:t>
      </w:r>
      <w:r>
        <w:t>values and containing no detrital zircon younger than 1.6 G</w:t>
      </w:r>
      <w:r>
        <w:t>a (</w:t>
      </w:r>
      <w:r>
        <w:rPr>
          <w:color w:val="422874"/>
        </w:rPr>
        <w:t>Parrish and Hodges, 1996; Ahmad et al., 2000; DeCelles et al., 2000; Argles et al., 2003; Richards et al., 2005, 2006; Mottram et al., 2014</w:t>
      </w:r>
      <w:r>
        <w:t xml:space="preserve">). </w:t>
      </w:r>
      <w:proofErr w:type="gramStart"/>
      <w:r>
        <w:t>On the basis of</w:t>
      </w:r>
      <w:proofErr w:type="gramEnd"/>
      <w:r>
        <w:t xml:space="preserve"> these isotopic differences, the GHS was interpreted as an accreted terrane tectonically consoli</w:t>
      </w:r>
      <w:r>
        <w:t>dated with the Greater India during early Paleozoic time (</w:t>
      </w:r>
      <w:r>
        <w:rPr>
          <w:color w:val="422874"/>
        </w:rPr>
        <w:t>DeCelles et al., 2000; Gehrels et al., 2003</w:t>
      </w:r>
      <w:r>
        <w:t>) or as distal and proximal basins on the Indian margin (</w:t>
      </w:r>
      <w:r>
        <w:rPr>
          <w:color w:val="422874"/>
        </w:rPr>
        <w:t>Myrow et al., 2003, 2010; McQuarrie et al., 2008, 2013; Yin et al., 2010a; Long et al., 2011; McKe</w:t>
      </w:r>
      <w:r>
        <w:rPr>
          <w:color w:val="422874"/>
        </w:rPr>
        <w:t>nzie et al., 2011; Webb et al., 2013; Mottram et al., 2014</w:t>
      </w:r>
      <w:r>
        <w:t>).</w:t>
      </w:r>
    </w:p>
    <w:p w14:paraId="2FB73B44" w14:textId="77777777" w:rsidR="006203C2" w:rsidRDefault="001C0388">
      <w:pPr>
        <w:ind w:left="-15" w:right="-13"/>
      </w:pPr>
      <w:r>
        <w:t xml:space="preserve">In the Eastern Himalayan Syntaxis, detrital zircon age spectra of the quartzites from the Namche Barwa Complex are remarkably </w:t>
      </w:r>
      <w:proofErr w:type="gramStart"/>
      <w:r>
        <w:t>similar to</w:t>
      </w:r>
      <w:proofErr w:type="gramEnd"/>
      <w:r>
        <w:t xml:space="preserve"> those of the coeval rocks in the upper LHS in Arunachal (</w:t>
      </w:r>
      <w:r>
        <w:rPr>
          <w:color w:val="422874"/>
        </w:rPr>
        <w:t>Y</w:t>
      </w:r>
      <w:r>
        <w:rPr>
          <w:color w:val="422874"/>
        </w:rPr>
        <w:t>in et al., 2006</w:t>
      </w:r>
      <w:r>
        <w:t>) and cratonic successions (Alwar Group, Ganga Group, the upper Vindhyan Group, and Shillong Group) in northern India (</w:t>
      </w:r>
      <w:r>
        <w:rPr>
          <w:color w:val="422874"/>
        </w:rPr>
        <w:t>Malone et al., 2008; McKenzie et al., 2011, 2013; Turner et al., 2014</w:t>
      </w:r>
      <w:r>
        <w:t>) (</w:t>
      </w:r>
      <w:r>
        <w:rPr>
          <w:color w:val="422874"/>
        </w:rPr>
        <w:t>Fig. 9</w:t>
      </w:r>
      <w:r>
        <w:t>b). The K</w:t>
      </w:r>
      <w:r>
        <w:rPr>
          <w:rFonts w:ascii="Calibri" w:eastAsia="Calibri" w:hAnsi="Calibri" w:cs="Calibri"/>
        </w:rPr>
        <w:t>–</w:t>
      </w:r>
      <w:r>
        <w:t>S tests between the samples from t</w:t>
      </w:r>
      <w:r>
        <w:t>he Namche Barwa Complex, upper LHS (samples AY9160314A, AY24612) in Arunachal (</w:t>
      </w:r>
      <w:r>
        <w:rPr>
          <w:color w:val="422874"/>
        </w:rPr>
        <w:t>Yin et al., 2006</w:t>
      </w:r>
      <w:r>
        <w:t>) and Shillong Group (sample AY24612) in northeastern Indian craton (</w:t>
      </w:r>
      <w:r>
        <w:rPr>
          <w:color w:val="422874"/>
        </w:rPr>
        <w:t>Yin et al., 2010b</w:t>
      </w:r>
      <w:r>
        <w:t xml:space="preserve">) yield high P values (up to 0.807, </w:t>
      </w:r>
      <w:r>
        <w:rPr>
          <w:color w:val="422874"/>
        </w:rPr>
        <w:t>Table 1</w:t>
      </w:r>
      <w:r>
        <w:t xml:space="preserve">). </w:t>
      </w:r>
      <w:r>
        <w:t>The similar age distributions and high P values suggest that these areas were depositionally linked (</w:t>
      </w:r>
      <w:r>
        <w:rPr>
          <w:color w:val="422874"/>
        </w:rPr>
        <w:t>Webb et al., 2013; Yin et al., 2010b</w:t>
      </w:r>
      <w:r>
        <w:t xml:space="preserve">; and this study). In addition, the orthogneisses from the Namche Barwa Complex have protolith crystallization ages of </w:t>
      </w:r>
      <w:r>
        <w:t>1759</w:t>
      </w:r>
      <w:r>
        <w:rPr>
          <w:rFonts w:ascii="Calibri" w:eastAsia="Calibri" w:hAnsi="Calibri" w:cs="Calibri"/>
        </w:rPr>
        <w:t>–</w:t>
      </w:r>
      <w:r>
        <w:t>1583 Ma</w:t>
      </w:r>
    </w:p>
    <w:tbl>
      <w:tblPr>
        <w:tblStyle w:val="TableGrid"/>
        <w:tblpPr w:vertAnchor="text" w:horzAnchor="margin"/>
        <w:tblOverlap w:val="never"/>
        <w:tblW w:w="10382" w:type="dxa"/>
        <w:tblInd w:w="0" w:type="dxa"/>
        <w:tblCellMar>
          <w:top w:w="0" w:type="dxa"/>
          <w:left w:w="0" w:type="dxa"/>
          <w:bottom w:w="0" w:type="dxa"/>
          <w:right w:w="0" w:type="dxa"/>
        </w:tblCellMar>
        <w:tblLook w:val="04A0" w:firstRow="1" w:lastRow="0" w:firstColumn="1" w:lastColumn="0" w:noHBand="0" w:noVBand="1"/>
      </w:tblPr>
      <w:tblGrid>
        <w:gridCol w:w="10382"/>
      </w:tblGrid>
      <w:tr w:rsidR="006203C2" w14:paraId="042B7031" w14:textId="77777777">
        <w:trPr>
          <w:trHeight w:val="646"/>
        </w:trPr>
        <w:tc>
          <w:tcPr>
            <w:tcW w:w="10382" w:type="dxa"/>
            <w:tcBorders>
              <w:top w:val="nil"/>
              <w:left w:val="nil"/>
              <w:bottom w:val="nil"/>
              <w:right w:val="nil"/>
            </w:tcBorders>
            <w:vAlign w:val="bottom"/>
          </w:tcPr>
          <w:p w14:paraId="236964DD" w14:textId="77777777" w:rsidR="006203C2" w:rsidRDefault="001C0388">
            <w:pPr>
              <w:spacing w:after="251" w:line="259" w:lineRule="auto"/>
              <w:ind w:left="778" w:firstLine="0"/>
              <w:jc w:val="left"/>
            </w:pPr>
            <w:r>
              <w:rPr>
                <w:noProof/>
              </w:rPr>
              <w:lastRenderedPageBreak/>
              <w:drawing>
                <wp:inline distT="0" distB="0" distL="0" distR="0" wp14:anchorId="552A2103" wp14:editId="4C4157F1">
                  <wp:extent cx="5604866" cy="5498643"/>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9"/>
                          <a:stretch>
                            <a:fillRect/>
                          </a:stretch>
                        </pic:blipFill>
                        <pic:spPr>
                          <a:xfrm>
                            <a:off x="0" y="0"/>
                            <a:ext cx="5604866" cy="5498643"/>
                          </a:xfrm>
                          <a:prstGeom prst="rect">
                            <a:avLst/>
                          </a:prstGeom>
                        </pic:spPr>
                      </pic:pic>
                    </a:graphicData>
                  </a:graphic>
                </wp:inline>
              </w:drawing>
            </w:r>
          </w:p>
          <w:p w14:paraId="1D4F3EDD" w14:textId="77777777" w:rsidR="006203C2" w:rsidRDefault="001C0388">
            <w:pPr>
              <w:spacing w:after="0" w:line="259" w:lineRule="auto"/>
              <w:ind w:firstLine="0"/>
            </w:pPr>
            <w:r>
              <w:rPr>
                <w:rFonts w:ascii="Calibri" w:eastAsia="Calibri" w:hAnsi="Calibri" w:cs="Calibri"/>
                <w:sz w:val="13"/>
              </w:rPr>
              <w:t xml:space="preserve">Fig. 9. </w:t>
            </w:r>
            <w:r>
              <w:rPr>
                <w:sz w:val="13"/>
              </w:rPr>
              <w:t>The kernel density estimation (KDE) plots of detrital zircons from the metasedimentary rocks in this study and previous works. (a) Comparison of detrital zircon age signature of samples from the Namche Barwa Complex (</w:t>
            </w:r>
            <w:r>
              <w:rPr>
                <w:color w:val="422874"/>
                <w:sz w:val="13"/>
              </w:rPr>
              <w:t>Xu et al., 2010;</w:t>
            </w:r>
            <w:r>
              <w:rPr>
                <w:color w:val="422874"/>
                <w:sz w:val="13"/>
              </w:rPr>
              <w:t xml:space="preserve"> Zhang et al., 2012b</w:t>
            </w:r>
            <w:r>
              <w:rPr>
                <w:sz w:val="13"/>
              </w:rPr>
              <w:t>; this study), Greater Himalayan Sequence in Arunachal (</w:t>
            </w:r>
            <w:r>
              <w:rPr>
                <w:color w:val="422874"/>
                <w:sz w:val="13"/>
              </w:rPr>
              <w:t>Webb et al., 2013</w:t>
            </w:r>
            <w:r>
              <w:rPr>
                <w:sz w:val="13"/>
              </w:rPr>
              <w:t>), upper Lesser Himalayan Sequence in Arunachal (</w:t>
            </w:r>
            <w:r>
              <w:rPr>
                <w:color w:val="422874"/>
                <w:sz w:val="13"/>
              </w:rPr>
              <w:t>Yin et al., 2006</w:t>
            </w:r>
            <w:r>
              <w:rPr>
                <w:sz w:val="13"/>
              </w:rPr>
              <w:t>), Indian cratonic successions (</w:t>
            </w:r>
            <w:r>
              <w:rPr>
                <w:color w:val="422874"/>
                <w:sz w:val="13"/>
              </w:rPr>
              <w:t>Malone et al., 2008; McKenzie et al., 2011, 2013; Turner et al., 2</w:t>
            </w:r>
            <w:r>
              <w:rPr>
                <w:color w:val="422874"/>
                <w:sz w:val="13"/>
              </w:rPr>
              <w:t>014; Yin et al., 2010b</w:t>
            </w:r>
            <w:r>
              <w:rPr>
                <w:sz w:val="13"/>
              </w:rPr>
              <w:t>) and Lhasa terrane (</w:t>
            </w:r>
            <w:r>
              <w:rPr>
                <w:color w:val="422874"/>
                <w:sz w:val="13"/>
              </w:rPr>
              <w:t>Zhu et al., 2011a</w:t>
            </w:r>
            <w:r>
              <w:rPr>
                <w:sz w:val="13"/>
              </w:rPr>
              <w:t>; this study). (b) Further comparison of detrital zircon age signature of samples from the Indian cratonic successions (upper Vindhyan Group, Alwar Group, Ganga Group, and Shil-</w:t>
            </w:r>
          </w:p>
        </w:tc>
      </w:tr>
    </w:tbl>
    <w:p w14:paraId="117BBB5B" w14:textId="77777777" w:rsidR="006203C2" w:rsidRDefault="001C0388">
      <w:pPr>
        <w:spacing w:after="600" w:line="269" w:lineRule="auto"/>
        <w:ind w:left="-5" w:hanging="10"/>
      </w:pPr>
      <w:r>
        <w:rPr>
          <w:sz w:val="13"/>
        </w:rPr>
        <w:t>long Group) and S</w:t>
      </w:r>
      <w:r>
        <w:rPr>
          <w:sz w:val="13"/>
        </w:rPr>
        <w:t>outh Lhasa terrane. The yellow band highlights the ~1.2 Ga age peak.</w:t>
      </w:r>
    </w:p>
    <w:p w14:paraId="52CF4456" w14:textId="77777777" w:rsidR="006203C2" w:rsidRDefault="001C0388">
      <w:pPr>
        <w:spacing w:after="200"/>
        <w:ind w:left="-15" w:right="-13" w:firstLine="0"/>
      </w:pPr>
      <w:r>
        <w:t>(</w:t>
      </w:r>
      <w:r>
        <w:rPr>
          <w:color w:val="422874"/>
        </w:rPr>
        <w:t>Guo et al., 2008; Zhang et al., 2012b</w:t>
      </w:r>
      <w:r>
        <w:t>), which are comparable with the Paleo- to Mesoproterozoic orthogneisses from the GHS and LHS in Arunachal and NE Indian craton (</w:t>
      </w:r>
      <w:r>
        <w:rPr>
          <w:color w:val="422874"/>
        </w:rPr>
        <w:t xml:space="preserve">Ameen et al., 2007; </w:t>
      </w:r>
      <w:r>
        <w:rPr>
          <w:color w:val="422874"/>
        </w:rPr>
        <w:t>Yin et al., 2010a, b</w:t>
      </w:r>
      <w:r>
        <w:t>), suggesting that these areas share the same crystalline basement that belongs to the Indian craton. Therefore, we propose that the Paleo- to Mesoproterozoic orthogneisses in the Namche Barwa Complex represents the crystalline basement</w:t>
      </w:r>
      <w:r>
        <w:t xml:space="preserve"> of the Indian craton, and the metasedimentary rocks represent the distal deposits along the continuous north Indian margin during Neoproterozoic</w:t>
      </w:r>
      <w:r>
        <w:rPr>
          <w:rFonts w:ascii="Calibri" w:eastAsia="Calibri" w:hAnsi="Calibri" w:cs="Calibri"/>
        </w:rPr>
        <w:t>–</w:t>
      </w:r>
      <w:r>
        <w:t>Cambrian.</w:t>
      </w:r>
    </w:p>
    <w:p w14:paraId="747D6C82" w14:textId="77777777" w:rsidR="006203C2" w:rsidRDefault="001C0388">
      <w:pPr>
        <w:spacing w:after="215" w:line="265" w:lineRule="auto"/>
        <w:ind w:left="-5" w:hanging="10"/>
        <w:jc w:val="left"/>
      </w:pPr>
      <w:r>
        <w:t>5.4. Provenance of the metasedimentary rocks</w:t>
      </w:r>
    </w:p>
    <w:p w14:paraId="0AB8AC31" w14:textId="77777777" w:rsidR="006203C2" w:rsidRDefault="001C0388">
      <w:pPr>
        <w:spacing w:after="26"/>
        <w:ind w:left="-15" w:right="-13"/>
      </w:pPr>
      <w:r>
        <w:t>In this study, detrital zircons from the Namche Barwa Complex and Nyingchi Complex show similar age spectra, with major age populations of 1.00</w:t>
      </w:r>
      <w:r>
        <w:rPr>
          <w:rFonts w:ascii="Calibri" w:eastAsia="Calibri" w:hAnsi="Calibri" w:cs="Calibri"/>
        </w:rPr>
        <w:t>–</w:t>
      </w:r>
      <w:r>
        <w:t>1.20 Ga, 1.30</w:t>
      </w:r>
      <w:r>
        <w:rPr>
          <w:rFonts w:ascii="Calibri" w:eastAsia="Calibri" w:hAnsi="Calibri" w:cs="Calibri"/>
        </w:rPr>
        <w:t>–</w:t>
      </w:r>
      <w:r>
        <w:t>1.45 Ga, 1.50</w:t>
      </w:r>
      <w:r>
        <w:rPr>
          <w:rFonts w:ascii="Calibri" w:eastAsia="Calibri" w:hAnsi="Calibri" w:cs="Calibri"/>
        </w:rPr>
        <w:t>–</w:t>
      </w:r>
      <w:r>
        <w:t>1.65 Ga and 1.70</w:t>
      </w:r>
      <w:r>
        <w:rPr>
          <w:rFonts w:ascii="Calibri" w:eastAsia="Calibri" w:hAnsi="Calibri" w:cs="Calibri"/>
        </w:rPr>
        <w:t>–</w:t>
      </w:r>
      <w:r>
        <w:t>1.85 Ga (</w:t>
      </w:r>
      <w:r>
        <w:rPr>
          <w:color w:val="422874"/>
        </w:rPr>
        <w:t>Fig. 6</w:t>
      </w:r>
      <w:r>
        <w:t>a and b). The high P values (up to 0.821) of K</w:t>
      </w:r>
      <w:r>
        <w:rPr>
          <w:rFonts w:ascii="Calibri" w:eastAsia="Calibri" w:hAnsi="Calibri" w:cs="Calibri"/>
        </w:rPr>
        <w:t>–</w:t>
      </w:r>
      <w:r>
        <w:t>S tes</w:t>
      </w:r>
      <w:r>
        <w:t>ts between the Namche Barwa Complex and Nyingchi Complex indicate that they cannot be statistically distinguished at 95% con</w:t>
      </w:r>
      <w:r>
        <w:rPr>
          <w:rFonts w:ascii="Calibri" w:eastAsia="Calibri" w:hAnsi="Calibri" w:cs="Calibri"/>
        </w:rPr>
        <w:t>fi</w:t>
      </w:r>
      <w:r>
        <w:t>dence level (</w:t>
      </w:r>
      <w:r>
        <w:rPr>
          <w:color w:val="422874"/>
        </w:rPr>
        <w:t>Table 1</w:t>
      </w:r>
      <w:r>
        <w:t xml:space="preserve">). The zircon trace-element compositions indicate that they were derived from granitoids, dolerite, and minor </w:t>
      </w:r>
      <w:r>
        <w:t xml:space="preserve">metamorphic rocks, basalt, carbonatite, and syenite/monzonite (Table A2, </w:t>
      </w:r>
      <w:r>
        <w:rPr>
          <w:color w:val="422874"/>
        </w:rPr>
        <w:t>Fig. 8</w:t>
      </w:r>
      <w:r>
        <w:t>). In addition, they have similar zircon Hf isotopic composition (</w:t>
      </w:r>
      <w:r>
        <w:rPr>
          <w:color w:val="422874"/>
        </w:rPr>
        <w:t>Fig. 6</w:t>
      </w:r>
      <w:r>
        <w:t>c). The consistent detrital zircon U</w:t>
      </w:r>
      <w:r>
        <w:rPr>
          <w:rFonts w:ascii="Calibri" w:eastAsia="Calibri" w:hAnsi="Calibri" w:cs="Calibri"/>
        </w:rPr>
        <w:t xml:space="preserve">– </w:t>
      </w:r>
      <w:r>
        <w:t>Pb age spectra, trace-element signatures and Hf isotopic compositio</w:t>
      </w:r>
      <w:r>
        <w:t>ns strongly suggest that their sedimentary protoliths were derived from common sources, and therefore suggest paleogeographic proximity.</w:t>
      </w:r>
    </w:p>
    <w:p w14:paraId="69B29C1B" w14:textId="77777777" w:rsidR="006203C2" w:rsidRDefault="001C0388">
      <w:pPr>
        <w:ind w:left="-15" w:right="211"/>
      </w:pPr>
      <w:r>
        <w:t>The 1.00</w:t>
      </w:r>
      <w:r>
        <w:rPr>
          <w:rFonts w:ascii="Calibri" w:eastAsia="Calibri" w:hAnsi="Calibri" w:cs="Calibri"/>
        </w:rPr>
        <w:t>–</w:t>
      </w:r>
      <w:r>
        <w:t>1.20 Ga age population is prominent in the Namche Barwa Complex and Nyingchi Complex (</w:t>
      </w:r>
      <w:r>
        <w:rPr>
          <w:color w:val="422874"/>
        </w:rPr>
        <w:t>Fig. 6</w:t>
      </w:r>
      <w:r>
        <w:t>a and b). Previous</w:t>
      </w:r>
      <w:r>
        <w:t xml:space="preserve"> studies considered that the 1.00</w:t>
      </w:r>
      <w:r>
        <w:rPr>
          <w:rFonts w:ascii="Calibri" w:eastAsia="Calibri" w:hAnsi="Calibri" w:cs="Calibri"/>
        </w:rPr>
        <w:t>–</w:t>
      </w:r>
      <w:r>
        <w:t>1.20 Ga zircon grains in the Neoproterozoic</w:t>
      </w:r>
      <w:r>
        <w:rPr>
          <w:rFonts w:ascii="Calibri" w:eastAsia="Calibri" w:hAnsi="Calibri" w:cs="Calibri"/>
        </w:rPr>
        <w:t>–</w:t>
      </w:r>
      <w:r>
        <w:t>Paleozoic strata from Himalayan units and Lhasa terrane (</w:t>
      </w:r>
      <w:r>
        <w:rPr>
          <w:color w:val="422874"/>
        </w:rPr>
        <w:t>Fig. 9</w:t>
      </w:r>
      <w:r>
        <w:t>a) were most likely derived from the Wilkes</w:t>
      </w:r>
      <w:r>
        <w:rPr>
          <w:rFonts w:ascii="Calibri" w:eastAsia="Calibri" w:hAnsi="Calibri" w:cs="Calibri"/>
        </w:rPr>
        <w:t>–</w:t>
      </w:r>
      <w:r>
        <w:t>Albany</w:t>
      </w:r>
      <w:r>
        <w:rPr>
          <w:rFonts w:ascii="Calibri" w:eastAsia="Calibri" w:hAnsi="Calibri" w:cs="Calibri"/>
        </w:rPr>
        <w:t>–</w:t>
      </w:r>
      <w:r>
        <w:t>Fraser Orogen (WAFO) (</w:t>
      </w:r>
      <w:r>
        <w:rPr>
          <w:color w:val="422874"/>
        </w:rPr>
        <w:t>Fig. 10</w:t>
      </w:r>
      <w:r>
        <w:t>) (</w:t>
      </w:r>
      <w:r>
        <w:rPr>
          <w:color w:val="422874"/>
        </w:rPr>
        <w:t>Yoshida and Upreti, 2006; Zhu et al., 2011a</w:t>
      </w:r>
      <w:r>
        <w:t>). The WAFO recorded two-stages (1.14</w:t>
      </w:r>
      <w:r>
        <w:rPr>
          <w:rFonts w:ascii="Calibri" w:eastAsia="Calibri" w:hAnsi="Calibri" w:cs="Calibri"/>
        </w:rPr>
        <w:t>–</w:t>
      </w:r>
      <w:r>
        <w:t>1.22 Ga and 1.26</w:t>
      </w:r>
      <w:r>
        <w:rPr>
          <w:rFonts w:ascii="Calibri" w:eastAsia="Calibri" w:hAnsi="Calibri" w:cs="Calibri"/>
        </w:rPr>
        <w:t>–</w:t>
      </w:r>
      <w:r>
        <w:t>1.35 Ga) of metamorphism and magmatism response to the continent</w:t>
      </w:r>
      <w:r>
        <w:rPr>
          <w:rFonts w:ascii="Calibri" w:eastAsia="Calibri" w:hAnsi="Calibri" w:cs="Calibri"/>
        </w:rPr>
        <w:t>–</w:t>
      </w:r>
      <w:r>
        <w:t>continent collision between the combined North and West Australian Cratons and the combined</w:t>
      </w:r>
    </w:p>
    <w:tbl>
      <w:tblPr>
        <w:tblStyle w:val="TableGrid"/>
        <w:tblpPr w:vertAnchor="text" w:horzAnchor="margin"/>
        <w:tblOverlap w:val="never"/>
        <w:tblW w:w="10383" w:type="dxa"/>
        <w:tblInd w:w="0" w:type="dxa"/>
        <w:tblCellMar>
          <w:top w:w="0" w:type="dxa"/>
          <w:left w:w="0" w:type="dxa"/>
          <w:bottom w:w="7" w:type="dxa"/>
          <w:right w:w="1" w:type="dxa"/>
        </w:tblCellMar>
        <w:tblLook w:val="04A0" w:firstRow="1" w:lastRow="0" w:firstColumn="1" w:lastColumn="0" w:noHBand="0" w:noVBand="1"/>
      </w:tblPr>
      <w:tblGrid>
        <w:gridCol w:w="10383"/>
      </w:tblGrid>
      <w:tr w:rsidR="006203C2" w14:paraId="48BD705B" w14:textId="77777777">
        <w:trPr>
          <w:trHeight w:val="844"/>
        </w:trPr>
        <w:tc>
          <w:tcPr>
            <w:tcW w:w="10382" w:type="dxa"/>
            <w:tcBorders>
              <w:top w:val="nil"/>
              <w:left w:val="nil"/>
              <w:bottom w:val="nil"/>
              <w:right w:val="nil"/>
            </w:tcBorders>
            <w:vAlign w:val="bottom"/>
          </w:tcPr>
          <w:p w14:paraId="041B9C84" w14:textId="77777777" w:rsidR="006203C2" w:rsidRDefault="001C0388">
            <w:pPr>
              <w:spacing w:after="251" w:line="259" w:lineRule="auto"/>
              <w:ind w:left="1629" w:firstLine="0"/>
              <w:jc w:val="left"/>
            </w:pPr>
            <w:r>
              <w:rPr>
                <w:noProof/>
              </w:rPr>
              <w:lastRenderedPageBreak/>
              <w:drawing>
                <wp:inline distT="0" distB="0" distL="0" distR="0" wp14:anchorId="01D788F4" wp14:editId="44ADA84C">
                  <wp:extent cx="4525976" cy="3373920"/>
                  <wp:effectExtent l="0" t="0" r="0" b="0"/>
                  <wp:docPr id="3395" name="Picture 3395"/>
                  <wp:cNvGraphicFramePr/>
                  <a:graphic xmlns:a="http://schemas.openxmlformats.org/drawingml/2006/main">
                    <a:graphicData uri="http://schemas.openxmlformats.org/drawingml/2006/picture">
                      <pic:pic xmlns:pic="http://schemas.openxmlformats.org/drawingml/2006/picture">
                        <pic:nvPicPr>
                          <pic:cNvPr id="3395" name="Picture 3395"/>
                          <pic:cNvPicPr/>
                        </pic:nvPicPr>
                        <pic:blipFill>
                          <a:blip r:embed="rId30"/>
                          <a:stretch>
                            <a:fillRect/>
                          </a:stretch>
                        </pic:blipFill>
                        <pic:spPr>
                          <a:xfrm>
                            <a:off x="0" y="0"/>
                            <a:ext cx="4525976" cy="3373920"/>
                          </a:xfrm>
                          <a:prstGeom prst="rect">
                            <a:avLst/>
                          </a:prstGeom>
                        </pic:spPr>
                      </pic:pic>
                    </a:graphicData>
                  </a:graphic>
                </wp:inline>
              </w:drawing>
            </w:r>
          </w:p>
          <w:p w14:paraId="32502C3A" w14:textId="77777777" w:rsidR="006203C2" w:rsidRDefault="001C0388">
            <w:pPr>
              <w:spacing w:after="0" w:line="259" w:lineRule="auto"/>
              <w:ind w:firstLine="0"/>
            </w:pPr>
            <w:r>
              <w:rPr>
                <w:rFonts w:ascii="Calibri" w:eastAsia="Calibri" w:hAnsi="Calibri" w:cs="Calibri"/>
                <w:sz w:val="13"/>
              </w:rPr>
              <w:t xml:space="preserve">Fig. 10. </w:t>
            </w:r>
            <w:r>
              <w:rPr>
                <w:sz w:val="13"/>
              </w:rPr>
              <w:t>Paleogeographic reconstruction of the Lhasa terrane prior to the assemblage of Gondwana (modi</w:t>
            </w:r>
            <w:r>
              <w:rPr>
                <w:rFonts w:ascii="Calibri" w:eastAsia="Calibri" w:hAnsi="Calibri" w:cs="Calibri"/>
                <w:sz w:val="13"/>
              </w:rPr>
              <w:t>fi</w:t>
            </w:r>
            <w:r>
              <w:rPr>
                <w:sz w:val="13"/>
              </w:rPr>
              <w:t xml:space="preserve">ed from </w:t>
            </w:r>
            <w:r>
              <w:rPr>
                <w:color w:val="422874"/>
                <w:sz w:val="13"/>
              </w:rPr>
              <w:t>Bhowmik et al. (2012)</w:t>
            </w:r>
            <w:r>
              <w:rPr>
                <w:sz w:val="13"/>
              </w:rPr>
              <w:t xml:space="preserve">; </w:t>
            </w:r>
            <w:r>
              <w:rPr>
                <w:color w:val="422874"/>
                <w:sz w:val="13"/>
              </w:rPr>
              <w:t>Boger (2011)</w:t>
            </w:r>
            <w:r>
              <w:rPr>
                <w:sz w:val="13"/>
              </w:rPr>
              <w:t xml:space="preserve">; </w:t>
            </w:r>
            <w:r>
              <w:rPr>
                <w:color w:val="422874"/>
                <w:sz w:val="13"/>
              </w:rPr>
              <w:t>McKenzie et al. (2013)</w:t>
            </w:r>
            <w:r>
              <w:rPr>
                <w:sz w:val="13"/>
              </w:rPr>
              <w:t xml:space="preserve">; </w:t>
            </w:r>
            <w:r>
              <w:rPr>
                <w:color w:val="422874"/>
                <w:sz w:val="13"/>
              </w:rPr>
              <w:t>McQuarrie et al. (2013)</w:t>
            </w:r>
            <w:r>
              <w:rPr>
                <w:sz w:val="13"/>
              </w:rPr>
              <w:t xml:space="preserve">; </w:t>
            </w:r>
            <w:r>
              <w:rPr>
                <w:color w:val="422874"/>
                <w:sz w:val="13"/>
              </w:rPr>
              <w:t>Myrow et al. (2010)</w:t>
            </w:r>
            <w:r>
              <w:rPr>
                <w:sz w:val="13"/>
              </w:rPr>
              <w:t xml:space="preserve">; </w:t>
            </w:r>
            <w:r>
              <w:rPr>
                <w:color w:val="422874"/>
                <w:sz w:val="13"/>
              </w:rPr>
              <w:t>Turner et al. (2014)</w:t>
            </w:r>
            <w:r>
              <w:rPr>
                <w:sz w:val="13"/>
              </w:rPr>
              <w:t xml:space="preserve">; </w:t>
            </w:r>
            <w:r>
              <w:rPr>
                <w:color w:val="422874"/>
                <w:sz w:val="13"/>
              </w:rPr>
              <w:t>Upadhyay (2008</w:t>
            </w:r>
            <w:r>
              <w:rPr>
                <w:color w:val="422874"/>
                <w:sz w:val="13"/>
              </w:rPr>
              <w:t>)</w:t>
            </w:r>
            <w:r>
              <w:rPr>
                <w:sz w:val="13"/>
              </w:rPr>
              <w:t>). The inferred paleocurrent directions are modi</w:t>
            </w:r>
            <w:r>
              <w:rPr>
                <w:rFonts w:ascii="Calibri" w:eastAsia="Calibri" w:hAnsi="Calibri" w:cs="Calibri"/>
                <w:sz w:val="13"/>
              </w:rPr>
              <w:t>fi</w:t>
            </w:r>
            <w:r>
              <w:rPr>
                <w:sz w:val="13"/>
              </w:rPr>
              <w:t xml:space="preserve">ed from </w:t>
            </w:r>
            <w:r>
              <w:rPr>
                <w:color w:val="422874"/>
                <w:sz w:val="13"/>
              </w:rPr>
              <w:t>McQuarrie et al. (2013)</w:t>
            </w:r>
            <w:r>
              <w:rPr>
                <w:sz w:val="13"/>
              </w:rPr>
              <w:t xml:space="preserve">. Abbreviations: ADMB = Aravalli-Delhi Mobile Belt; CITZ = Central Indian Tectonic Zone; CLB = Coats Land Block; DC = Dharwar craton; GC = Gawler Craton; GI = Great India; H </w:t>
            </w:r>
            <w:r>
              <w:rPr>
                <w:sz w:val="13"/>
              </w:rPr>
              <w:t>= Himalaya; KC = Kalahari Craton; MC = Mawson Craton; MNB = Maud-Natal Blet; NL = North Lhasa terrane; PO = Pinjarra Orogen; REGO = Rayner-Eastern Ghats Orogen; RV = Rajasthan Vindhyan; SB = Sibumasu; SL = South Lhasa terrane; SV = Son Valley Vindhyan; WAF</w:t>
            </w:r>
            <w:r>
              <w:rPr>
                <w:sz w:val="13"/>
              </w:rPr>
              <w:t>O = Wilkes</w:t>
            </w:r>
            <w:r>
              <w:rPr>
                <w:rFonts w:ascii="Calibri" w:eastAsia="Calibri" w:hAnsi="Calibri" w:cs="Calibri"/>
                <w:sz w:val="13"/>
              </w:rPr>
              <w:t>–</w:t>
            </w:r>
            <w:r>
              <w:rPr>
                <w:sz w:val="13"/>
              </w:rPr>
              <w:t>Albany</w:t>
            </w:r>
            <w:r>
              <w:rPr>
                <w:rFonts w:ascii="Calibri" w:eastAsia="Calibri" w:hAnsi="Calibri" w:cs="Calibri"/>
                <w:sz w:val="13"/>
              </w:rPr>
              <w:t>–</w:t>
            </w:r>
            <w:r>
              <w:rPr>
                <w:sz w:val="13"/>
              </w:rPr>
              <w:t>Fraser Orogen.</w:t>
            </w:r>
          </w:p>
        </w:tc>
      </w:tr>
    </w:tbl>
    <w:p w14:paraId="268C313F" w14:textId="77777777" w:rsidR="006203C2" w:rsidRDefault="001C0388">
      <w:pPr>
        <w:spacing w:after="34" w:line="266" w:lineRule="auto"/>
        <w:ind w:left="186" w:hanging="10"/>
        <w:jc w:val="left"/>
      </w:pPr>
      <w:r>
        <w:t>East Antarctic and South Australian Cratons (</w:t>
      </w:r>
      <w:r>
        <w:rPr>
          <w:color w:val="422874"/>
        </w:rPr>
        <w:t>Clark et al., 2000; Cawood and Korsch, 2008; Kirkland et al., 2011; Smits et al., 2014</w:t>
      </w:r>
      <w:r>
        <w:t>). Both the</w:t>
      </w:r>
    </w:p>
    <w:p w14:paraId="6B49FDB9" w14:textId="77777777" w:rsidR="006203C2" w:rsidRDefault="001C0388">
      <w:pPr>
        <w:ind w:left="176" w:right="-13" w:firstLine="0"/>
      </w:pPr>
      <w:r>
        <w:t>Namche Barwa Complex and the Nyingchi Complex contain 1.30</w:t>
      </w:r>
      <w:r>
        <w:rPr>
          <w:rFonts w:ascii="Calibri" w:eastAsia="Calibri" w:hAnsi="Calibri" w:cs="Calibri"/>
        </w:rPr>
        <w:t xml:space="preserve">– </w:t>
      </w:r>
      <w:r>
        <w:t>1.45 Ga detrital zi</w:t>
      </w:r>
      <w:r>
        <w:t>rcons (</w:t>
      </w:r>
      <w:r>
        <w:rPr>
          <w:color w:val="422874"/>
        </w:rPr>
        <w:t>Fig. 6</w:t>
      </w:r>
      <w:r>
        <w:t>a and b). The age distributions apparently indicate that the 1.00</w:t>
      </w:r>
      <w:r>
        <w:rPr>
          <w:rFonts w:ascii="Calibri" w:eastAsia="Calibri" w:hAnsi="Calibri" w:cs="Calibri"/>
        </w:rPr>
        <w:t>–</w:t>
      </w:r>
      <w:r>
        <w:t>1.2 Ga and 1.30</w:t>
      </w:r>
      <w:r>
        <w:rPr>
          <w:rFonts w:ascii="Calibri" w:eastAsia="Calibri" w:hAnsi="Calibri" w:cs="Calibri"/>
        </w:rPr>
        <w:t>–</w:t>
      </w:r>
      <w:r>
        <w:t>1.45 Ga grains in our samples were derived from the WAFO. However, the following two aspects do not support this speculation. Firstly, the zircon trace-element c</w:t>
      </w:r>
      <w:r>
        <w:t>ompositions indicate that most magmatic host rocks of the 1.30</w:t>
      </w:r>
      <w:r>
        <w:rPr>
          <w:rFonts w:ascii="Calibri" w:eastAsia="Calibri" w:hAnsi="Calibri" w:cs="Calibri"/>
        </w:rPr>
        <w:t>–</w:t>
      </w:r>
      <w:r>
        <w:t>1.45 Ga</w:t>
      </w:r>
    </w:p>
    <w:p w14:paraId="1097991F" w14:textId="77777777" w:rsidR="006203C2" w:rsidRDefault="001C0388">
      <w:pPr>
        <w:ind w:left="176" w:right="-13" w:firstLine="0"/>
      </w:pPr>
      <w:r>
        <w:rPr>
          <w:rFonts w:ascii="Calibri" w:eastAsia="Calibri" w:hAnsi="Calibri" w:cs="Calibri"/>
        </w:rPr>
        <w:t>“</w:t>
      </w:r>
      <w:r>
        <w:t>ma</w:t>
      </w:r>
      <w:r>
        <w:rPr>
          <w:rFonts w:ascii="Calibri" w:eastAsia="Calibri" w:hAnsi="Calibri" w:cs="Calibri"/>
        </w:rPr>
        <w:t>fi</w:t>
      </w:r>
      <w:r>
        <w:t>c</w:t>
      </w:r>
      <w:r>
        <w:rPr>
          <w:rFonts w:ascii="Calibri" w:eastAsia="Calibri" w:hAnsi="Calibri" w:cs="Calibri"/>
        </w:rPr>
        <w:t xml:space="preserve">” </w:t>
      </w:r>
      <w:r>
        <w:t>zircons formed in within plate setting (</w:t>
      </w:r>
      <w:r>
        <w:rPr>
          <w:color w:val="422874"/>
        </w:rPr>
        <w:t>Fig. 8</w:t>
      </w:r>
      <w:r>
        <w:t>). By contrast, the 1.2</w:t>
      </w:r>
      <w:r>
        <w:rPr>
          <w:rFonts w:ascii="Calibri" w:eastAsia="Calibri" w:hAnsi="Calibri" w:cs="Calibri"/>
        </w:rPr>
        <w:t>–</w:t>
      </w:r>
      <w:r>
        <w:t>1.7 Ga magmatism in WAFO represents a continuous activemargin magmatic activity (</w:t>
      </w:r>
      <w:r>
        <w:rPr>
          <w:color w:val="422874"/>
        </w:rPr>
        <w:t>Smits et al., 2014</w:t>
      </w:r>
      <w:r>
        <w:t>). Secon</w:t>
      </w:r>
      <w:r>
        <w:t>dly, the 1.30</w:t>
      </w:r>
      <w:r>
        <w:rPr>
          <w:rFonts w:ascii="Calibri" w:eastAsia="Calibri" w:hAnsi="Calibri" w:cs="Calibri"/>
        </w:rPr>
        <w:t xml:space="preserve">– </w:t>
      </w:r>
      <w:r>
        <w:t>1.45 Ga detrital zircon de</w:t>
      </w:r>
      <w:r>
        <w:rPr>
          <w:rFonts w:ascii="Calibri" w:eastAsia="Calibri" w:hAnsi="Calibri" w:cs="Calibri"/>
        </w:rPr>
        <w:t>fi</w:t>
      </w:r>
      <w:r>
        <w:t xml:space="preserve">ne a broad band of </w:t>
      </w:r>
      <w:r>
        <w:rPr>
          <w:rFonts w:ascii="Calibri" w:eastAsia="Calibri" w:hAnsi="Calibri" w:cs="Calibri"/>
        </w:rPr>
        <w:t>ε</w:t>
      </w:r>
      <w:r>
        <w:rPr>
          <w:vertAlign w:val="subscript"/>
        </w:rPr>
        <w:t>Hf</w:t>
      </w:r>
      <w:r>
        <w:t>(t) (</w:t>
      </w:r>
      <w:r>
        <w:rPr>
          <w:rFonts w:ascii="Calibri" w:eastAsia="Calibri" w:hAnsi="Calibri" w:cs="Calibri"/>
        </w:rPr>
        <w:t>−</w:t>
      </w:r>
      <w:r>
        <w:t xml:space="preserve">19.4 to +5.2), and most of them have more negative </w:t>
      </w:r>
      <w:r>
        <w:rPr>
          <w:rFonts w:ascii="Calibri" w:eastAsia="Calibri" w:hAnsi="Calibri" w:cs="Calibri"/>
        </w:rPr>
        <w:t>ε</w:t>
      </w:r>
      <w:r>
        <w:rPr>
          <w:vertAlign w:val="subscript"/>
        </w:rPr>
        <w:t>Hf</w:t>
      </w:r>
      <w:r>
        <w:t>(t) values (</w:t>
      </w:r>
      <w:r>
        <w:rPr>
          <w:color w:val="422874"/>
        </w:rPr>
        <w:t>Fig. 6</w:t>
      </w:r>
      <w:r>
        <w:t>c) than those of the contemporaneous igneous rocks in WAFO (</w:t>
      </w:r>
      <w:r>
        <w:rPr>
          <w:color w:val="422874"/>
        </w:rPr>
        <w:t>Smits et al., 2014</w:t>
      </w:r>
      <w:r>
        <w:t>). The most likely source of the 1.30</w:t>
      </w:r>
      <w:r>
        <w:rPr>
          <w:rFonts w:ascii="Calibri" w:eastAsia="Calibri" w:hAnsi="Calibri" w:cs="Calibri"/>
        </w:rPr>
        <w:t>–</w:t>
      </w:r>
      <w:r>
        <w:t>1.45 Ga grains is the contact between the Eastern Ghats orogen (EGO) and the cratons (Bhandara, Singhbhum and Dharwar cratons) in southeaste</w:t>
      </w:r>
      <w:r>
        <w:t>rn India (</w:t>
      </w:r>
      <w:r>
        <w:rPr>
          <w:color w:val="422874"/>
        </w:rPr>
        <w:t>Fig. 10</w:t>
      </w:r>
      <w:r>
        <w:t>), where abundant Mesoproterozoic (1.3</w:t>
      </w:r>
      <w:r>
        <w:rPr>
          <w:rFonts w:ascii="Calibri" w:eastAsia="Calibri" w:hAnsi="Calibri" w:cs="Calibri"/>
        </w:rPr>
        <w:t>–</w:t>
      </w:r>
      <w:r>
        <w:t>1.5 Ga) alkalic and ma</w:t>
      </w:r>
      <w:r>
        <w:rPr>
          <w:rFonts w:ascii="Calibri" w:eastAsia="Calibri" w:hAnsi="Calibri" w:cs="Calibri"/>
        </w:rPr>
        <w:t>fi</w:t>
      </w:r>
      <w:r>
        <w:t>c magmatism formed in a rift tectonic setting (</w:t>
      </w:r>
      <w:r>
        <w:rPr>
          <w:color w:val="422874"/>
        </w:rPr>
        <w:t>Upadhyay and Raith, 2006a, 2006b; Upadhyay et al., 2006a, 2006b; Vijaya Kumar et al., 2007; Upadhyay, 2008; Vijaya Kumar and Rath</w:t>
      </w:r>
      <w:r>
        <w:rPr>
          <w:color w:val="422874"/>
        </w:rPr>
        <w:t>na, 2008; Ratre et al., 2010</w:t>
      </w:r>
      <w:r>
        <w:t xml:space="preserve">). In addition, </w:t>
      </w:r>
      <w:r>
        <w:rPr>
          <w:color w:val="422874"/>
        </w:rPr>
        <w:t xml:space="preserve">Xu et al. (2013b) </w:t>
      </w:r>
      <w:r>
        <w:t>reported ~1343 Ma and ~1276 Ma A-type granites from the Bome Complex in the South Lhasa terrane that formed in a continental rift setting (</w:t>
      </w:r>
      <w:r>
        <w:rPr>
          <w:color w:val="422874"/>
        </w:rPr>
        <w:t>Fig. 1</w:t>
      </w:r>
      <w:r>
        <w:t>c). The Mesoproterozoic (1.3</w:t>
      </w:r>
      <w:r>
        <w:rPr>
          <w:rFonts w:ascii="Calibri" w:eastAsia="Calibri" w:hAnsi="Calibri" w:cs="Calibri"/>
        </w:rPr>
        <w:t>–</w:t>
      </w:r>
      <w:r>
        <w:t>1.5 Ga) rift could b</w:t>
      </w:r>
      <w:r>
        <w:t>e related to separation of India from east Antarctica corresponding to the breakup of Columbia supercontinent (</w:t>
      </w:r>
      <w:r>
        <w:rPr>
          <w:color w:val="422874"/>
        </w:rPr>
        <w:t>Upadhyay, 2008</w:t>
      </w:r>
      <w:r>
        <w:t>, and references therein). Therefore, the 1.30</w:t>
      </w:r>
      <w:r>
        <w:rPr>
          <w:rFonts w:ascii="Calibri" w:eastAsia="Calibri" w:hAnsi="Calibri" w:cs="Calibri"/>
        </w:rPr>
        <w:t>–</w:t>
      </w:r>
      <w:r>
        <w:t>1.45 Ga detrital zircons most likely were derived from the southeastern India and So</w:t>
      </w:r>
      <w:r>
        <w:t xml:space="preserve">uth Lhasa terrane itself. The modeled rock type of a 1448 ± 48 Ma detrital zircon from Namche Barwa Complex is syenite (Table A2, </w:t>
      </w:r>
      <w:r>
        <w:rPr>
          <w:color w:val="422874"/>
        </w:rPr>
        <w:t>Fig. 8</w:t>
      </w:r>
      <w:r>
        <w:t>), which is compatible with the ~1480 Ma nepheline syenite from the Khariar alkaline complex in the southeastern India (</w:t>
      </w:r>
      <w:r>
        <w:rPr>
          <w:color w:val="422874"/>
        </w:rPr>
        <w:t>Upadhyay et al., 2006a</w:t>
      </w:r>
      <w:r>
        <w:t>), further supporting our speculation.</w:t>
      </w:r>
    </w:p>
    <w:p w14:paraId="22D9F7EE" w14:textId="77777777" w:rsidR="006203C2" w:rsidRDefault="001C0388">
      <w:pPr>
        <w:ind w:left="-15" w:right="-13"/>
      </w:pPr>
      <w:r>
        <w:t>The 1.00</w:t>
      </w:r>
      <w:r>
        <w:rPr>
          <w:rFonts w:ascii="Calibri" w:eastAsia="Calibri" w:hAnsi="Calibri" w:cs="Calibri"/>
        </w:rPr>
        <w:t>–</w:t>
      </w:r>
      <w:r>
        <w:t>1.20 Ga zircon grains are not only the dominant population in our samples but also the important component in the Purana Basins (Alwar Group, Ganga Group, the upper Vindhyan Group, and S</w:t>
      </w:r>
      <w:r>
        <w:t>hillong Group) in the northern India (</w:t>
      </w:r>
      <w:r>
        <w:rPr>
          <w:color w:val="422874"/>
        </w:rPr>
        <w:t>Fig. 9, Fig. 10</w:t>
      </w:r>
      <w:r>
        <w:t>) (</w:t>
      </w:r>
      <w:r>
        <w:rPr>
          <w:color w:val="422874"/>
        </w:rPr>
        <w:t>Malone et al., 2008; Yin et al., 2010b; McKenzie et al., 2011, 2013; Turner et al., 2014</w:t>
      </w:r>
      <w:r>
        <w:t>). The 1.00</w:t>
      </w:r>
      <w:r>
        <w:rPr>
          <w:rFonts w:ascii="Calibri" w:eastAsia="Calibri" w:hAnsi="Calibri" w:cs="Calibri"/>
        </w:rPr>
        <w:t>–</w:t>
      </w:r>
      <w:r>
        <w:t>1.20 Ga magmatic rocks have been documented in the CITZ, EGO, and northeastern Indian craton (</w:t>
      </w:r>
      <w:r>
        <w:rPr>
          <w:color w:val="422874"/>
        </w:rPr>
        <w:t>Fig. 1</w:t>
      </w:r>
      <w:r>
        <w:rPr>
          <w:color w:val="422874"/>
        </w:rPr>
        <w:t>0</w:t>
      </w:r>
      <w:r>
        <w:t>) (</w:t>
      </w:r>
      <w:r>
        <w:rPr>
          <w:color w:val="422874"/>
        </w:rPr>
        <w:t>Aftalion et al., 1988;</w:t>
      </w:r>
    </w:p>
    <w:p w14:paraId="1F092BBF" w14:textId="77777777" w:rsidR="006203C2" w:rsidRDefault="001C0388">
      <w:pPr>
        <w:ind w:left="-15" w:right="-13" w:firstLine="0"/>
      </w:pPr>
      <w:r>
        <w:rPr>
          <w:color w:val="422874"/>
        </w:rPr>
        <w:t>Patranabis-Deb et al., 2007; Roy and Chakraborti, 2008; Yin et al., 2010a; Rekha et al., 2011; Mukherjee et al., 2012; Pradhan et al., 2012</w:t>
      </w:r>
      <w:r>
        <w:t xml:space="preserve">). </w:t>
      </w:r>
      <w:r>
        <w:rPr>
          <w:color w:val="422874"/>
        </w:rPr>
        <w:t xml:space="preserve">Turner et al. (2014) </w:t>
      </w:r>
      <w:r>
        <w:t>suggested that the 1.0</w:t>
      </w:r>
      <w:r>
        <w:rPr>
          <w:rFonts w:ascii="Calibri" w:eastAsia="Calibri" w:hAnsi="Calibri" w:cs="Calibri"/>
        </w:rPr>
        <w:t>–</w:t>
      </w:r>
      <w:r>
        <w:t xml:space="preserve">1.2 Ga grains in the upper Vindhyan Group were derived from the CITZ. </w:t>
      </w:r>
      <w:r>
        <w:rPr>
          <w:color w:val="422874"/>
        </w:rPr>
        <w:t xml:space="preserve">Yin et al. (2010b) </w:t>
      </w:r>
      <w:r>
        <w:t>suggested that the ~1.1 Ga grains in the Shillong Group and upper LHS most likely stemmed from the EGO and northeastern Indian craton. The 1076</w:t>
      </w:r>
      <w:r>
        <w:rPr>
          <w:rFonts w:ascii="Calibri" w:eastAsia="Calibri" w:hAnsi="Calibri" w:cs="Calibri"/>
        </w:rPr>
        <w:t>–</w:t>
      </w:r>
      <w:r>
        <w:t>1092 Ma metamorphic zircon in the Nyingchi Complex (Table A2) are consistent with the 0.9</w:t>
      </w:r>
      <w:r>
        <w:rPr>
          <w:rFonts w:ascii="Calibri" w:eastAsia="Calibri" w:hAnsi="Calibri" w:cs="Calibri"/>
        </w:rPr>
        <w:t>–</w:t>
      </w:r>
      <w:r>
        <w:t>1.1</w:t>
      </w:r>
      <w:r>
        <w:t xml:space="preserve"> Ga metamorphic events resulted from broadly coeval collisional events at along the AravalliDelhi Mobile Belt (ADMB), CITZ, Shillong Plateau Gneissic Complex and EGO resulted in the </w:t>
      </w:r>
      <w:r>
        <w:rPr>
          <w:rFonts w:ascii="Calibri" w:eastAsia="Calibri" w:hAnsi="Calibri" w:cs="Calibri"/>
        </w:rPr>
        <w:t>fi</w:t>
      </w:r>
      <w:r>
        <w:t>nal amalgamation of the North Indian Block, the South Indian Block and M</w:t>
      </w:r>
      <w:r>
        <w:t>arwar Block (</w:t>
      </w:r>
      <w:r>
        <w:rPr>
          <w:color w:val="422874"/>
        </w:rPr>
        <w:t>Bhowmik et al., 2012</w:t>
      </w:r>
      <w:r>
        <w:t xml:space="preserve">, and references therein). A metamorphic zircon of 1129 ± 32 Ma (spot T663-11) from the Namche Barwa Complex has a </w:t>
      </w:r>
      <w:r>
        <w:rPr>
          <w:rFonts w:ascii="Calibri" w:eastAsia="Calibri" w:hAnsi="Calibri" w:cs="Calibri"/>
        </w:rPr>
        <w:t>fl</w:t>
      </w:r>
      <w:r>
        <w:t>at HREE pattern (</w:t>
      </w:r>
      <w:r>
        <w:rPr>
          <w:color w:val="422874"/>
        </w:rPr>
        <w:t>Fig. 7</w:t>
      </w:r>
      <w:r>
        <w:t>d), which is compatible to the REE patterns of 1117 ± 29 Ma metamorphic zircon in t</w:t>
      </w:r>
      <w:r>
        <w:t>he two-mica plagioclase gneiss from the South Lhasa terrane in the Eastern Himalayan Syntaxis (</w:t>
      </w:r>
      <w:r>
        <w:rPr>
          <w:color w:val="422874"/>
        </w:rPr>
        <w:t>Fig. 1</w:t>
      </w:r>
      <w:r>
        <w:t>c) (</w:t>
      </w:r>
      <w:r>
        <w:rPr>
          <w:color w:val="422874"/>
        </w:rPr>
        <w:t>Lin et al., 2013</w:t>
      </w:r>
      <w:r>
        <w:t>), suggesting that South Lhasa terrane represents a potential source. In addition, the Rayner, Rauer, and Maud Provinces of Eastern Ant</w:t>
      </w:r>
      <w:r>
        <w:t>arctica contain abundant Mesoproterozoic basement rocks (</w:t>
      </w:r>
      <w:r>
        <w:rPr>
          <w:color w:val="422874"/>
        </w:rPr>
        <w:t>Myrow et al., 2010</w:t>
      </w:r>
      <w:r>
        <w:t>, and references therein), and thus could also be possible sources for the 1.00</w:t>
      </w:r>
      <w:r>
        <w:rPr>
          <w:rFonts w:ascii="Calibri" w:eastAsia="Calibri" w:hAnsi="Calibri" w:cs="Calibri"/>
        </w:rPr>
        <w:t>–</w:t>
      </w:r>
      <w:r>
        <w:t>1.20 Ga grains in our samples. Therefore, we considered that the 1.00</w:t>
      </w:r>
      <w:r>
        <w:rPr>
          <w:rFonts w:ascii="Calibri" w:eastAsia="Calibri" w:hAnsi="Calibri" w:cs="Calibri"/>
        </w:rPr>
        <w:t>–</w:t>
      </w:r>
      <w:r>
        <w:t>1.20 Ga grains were most likely</w:t>
      </w:r>
      <w:r>
        <w:t xml:space="preserve"> derived from the Late Mesoproterozoic orogens (e.g., ADMB, CITZ and EGO) in southern Indian Shield, South Lhasa terrane, and probably Eastern Antarctica (</w:t>
      </w:r>
      <w:r>
        <w:rPr>
          <w:color w:val="422874"/>
        </w:rPr>
        <w:t>Fig. 10</w:t>
      </w:r>
      <w:r>
        <w:t>).</w:t>
      </w:r>
    </w:p>
    <w:p w14:paraId="3DE00066" w14:textId="77777777" w:rsidR="006203C2" w:rsidRDefault="001C0388">
      <w:pPr>
        <w:spacing w:after="201"/>
        <w:ind w:left="-15" w:right="-13"/>
      </w:pPr>
      <w:r>
        <w:t>The age populations of 1.50</w:t>
      </w:r>
      <w:r>
        <w:rPr>
          <w:rFonts w:ascii="Calibri" w:eastAsia="Calibri" w:hAnsi="Calibri" w:cs="Calibri"/>
        </w:rPr>
        <w:t>–</w:t>
      </w:r>
      <w:r>
        <w:t>1.65 Ga and 1.70</w:t>
      </w:r>
      <w:r>
        <w:rPr>
          <w:rFonts w:ascii="Calibri" w:eastAsia="Calibri" w:hAnsi="Calibri" w:cs="Calibri"/>
        </w:rPr>
        <w:t>–</w:t>
      </w:r>
      <w:r>
        <w:t>1.85 Ga are consistent with the crystallizatio</w:t>
      </w:r>
      <w:r>
        <w:t>n ages of the Paleo- to Mesoproterozoic orthogneisses in the Eastern Himalayan Syntaxis, Bhutan and Arunachal Himalaya, NE India craton, and the CITZ (</w:t>
      </w:r>
      <w:r>
        <w:rPr>
          <w:color w:val="422874"/>
        </w:rPr>
        <w:t>Ameen et al., 2007; Guo et al., 2008; Yin et al., 2010a; Bhowmik et al., 2011, 2012; Zhang et al., 2012b;</w:t>
      </w:r>
      <w:r>
        <w:rPr>
          <w:color w:val="422874"/>
        </w:rPr>
        <w:t xml:space="preserve"> Bora et al., 2013</w:t>
      </w:r>
      <w:r>
        <w:t xml:space="preserve">). The Hf isotopic </w:t>
      </w:r>
      <w:r>
        <w:lastRenderedPageBreak/>
        <w:t>compositions of the 1.50</w:t>
      </w:r>
      <w:r>
        <w:rPr>
          <w:rFonts w:ascii="Calibri" w:eastAsia="Calibri" w:hAnsi="Calibri" w:cs="Calibri"/>
        </w:rPr>
        <w:t>–</w:t>
      </w:r>
      <w:r>
        <w:t>1.65 Ga and 1.70</w:t>
      </w:r>
      <w:r>
        <w:rPr>
          <w:rFonts w:ascii="Calibri" w:eastAsia="Calibri" w:hAnsi="Calibri" w:cs="Calibri"/>
        </w:rPr>
        <w:t>–</w:t>
      </w:r>
      <w:r>
        <w:t>1.85 Ga detrital zircons also are comparable to those of the 1759</w:t>
      </w:r>
      <w:r>
        <w:rPr>
          <w:rFonts w:ascii="Calibri" w:eastAsia="Calibri" w:hAnsi="Calibri" w:cs="Calibri"/>
        </w:rPr>
        <w:t xml:space="preserve">– </w:t>
      </w:r>
      <w:r>
        <w:t>1583 Ma orthogneisses in the Namche Barwa Complex (</w:t>
      </w:r>
      <w:r>
        <w:rPr>
          <w:color w:val="422874"/>
        </w:rPr>
        <w:t>Fig. 6</w:t>
      </w:r>
      <w:r>
        <w:t>c). The coherent ages and Hf isotopic composition sup</w:t>
      </w:r>
      <w:r>
        <w:t>port the local sources for the 1.50</w:t>
      </w:r>
      <w:r>
        <w:rPr>
          <w:rFonts w:ascii="Calibri" w:eastAsia="Calibri" w:hAnsi="Calibri" w:cs="Calibri"/>
        </w:rPr>
        <w:t>–</w:t>
      </w:r>
      <w:r>
        <w:t>1.65 Ga and 1.70</w:t>
      </w:r>
      <w:r>
        <w:rPr>
          <w:rFonts w:ascii="Calibri" w:eastAsia="Calibri" w:hAnsi="Calibri" w:cs="Calibri"/>
        </w:rPr>
        <w:t>–</w:t>
      </w:r>
      <w:r>
        <w:t>1.85 Ga detrital zircons. The minor Mesoarchean to Paleoproterozoic (3.0</w:t>
      </w:r>
      <w:r>
        <w:rPr>
          <w:rFonts w:ascii="Calibri" w:eastAsia="Calibri" w:hAnsi="Calibri" w:cs="Calibri"/>
        </w:rPr>
        <w:t>–</w:t>
      </w:r>
      <w:r>
        <w:t>2.0 Ga) zircon grains in our samples are consistent with the ages of magmatic rocks in the Dharwar craton (</w:t>
      </w:r>
      <w:r>
        <w:rPr>
          <w:color w:val="422874"/>
        </w:rPr>
        <w:t>Fig. 10</w:t>
      </w:r>
      <w:r>
        <w:t>) (</w:t>
      </w:r>
      <w:r>
        <w:rPr>
          <w:color w:val="422874"/>
        </w:rPr>
        <w:t>Dey, 2013</w:t>
      </w:r>
      <w:r>
        <w:t>).</w:t>
      </w:r>
    </w:p>
    <w:p w14:paraId="557C23DE" w14:textId="77777777" w:rsidR="006203C2" w:rsidRDefault="001C0388">
      <w:pPr>
        <w:spacing w:after="215" w:line="265" w:lineRule="auto"/>
        <w:ind w:left="-5" w:hanging="10"/>
        <w:jc w:val="left"/>
      </w:pPr>
      <w:r>
        <w:t>5.5. Paleogeographic implications</w:t>
      </w:r>
    </w:p>
    <w:p w14:paraId="1678DB2F" w14:textId="77777777" w:rsidR="006203C2" w:rsidRDefault="001C0388">
      <w:pPr>
        <w:ind w:left="-15" w:right="-13"/>
      </w:pPr>
      <w:r>
        <w:t xml:space="preserve">As discussed above, our data support the link between the northern India and the South Lhasa </w:t>
      </w:r>
      <w:r>
        <w:t xml:space="preserve">terrane. This speculation is supported by that the eastern South Lhasa terrane has similar tectono-thermal evolution history to that of northeastern India. </w:t>
      </w:r>
      <w:r>
        <w:rPr>
          <w:color w:val="422874"/>
        </w:rPr>
        <w:t xml:space="preserve">Lin et al. (2013) </w:t>
      </w:r>
      <w:r>
        <w:t>reported two Paleoproterozoic (~1784 Ma and ~1782 Ma) orthogneisses from the Nying</w:t>
      </w:r>
      <w:r>
        <w:t>chi Complex, which experienced granulite-facies metamorphism at ~1117 Ma and amphibolite-facies metamorphism at 618</w:t>
      </w:r>
      <w:r>
        <w:rPr>
          <w:rFonts w:ascii="Calibri" w:eastAsia="Calibri" w:hAnsi="Calibri" w:cs="Calibri"/>
        </w:rPr>
        <w:t>–</w:t>
      </w:r>
      <w:r>
        <w:t>604 Ma. These orthogneisses are comparable with the Paleo- to Mesoproterozoic (1.6</w:t>
      </w:r>
      <w:r>
        <w:rPr>
          <w:rFonts w:ascii="Calibri" w:eastAsia="Calibri" w:hAnsi="Calibri" w:cs="Calibri"/>
        </w:rPr>
        <w:t>–</w:t>
      </w:r>
      <w:r>
        <w:t>1.85 Ga) magmatic rocks in the Namche Barwa Complex, GHS,</w:t>
      </w:r>
      <w:r>
        <w:t xml:space="preserve"> LHS, and northeastern Indian Craton (e.g., </w:t>
      </w:r>
      <w:r>
        <w:rPr>
          <w:color w:val="422874"/>
        </w:rPr>
        <w:t>Ameen et al., 2007; Guo et al., 2008; Chakungal et al., 2010; Kohn et al., 2010; Yin et al., 2010a; Kaur et al., 2011; Zhang et al., 2012b</w:t>
      </w:r>
      <w:r>
        <w:t xml:space="preserve">), suggesting that the South Lhasa terrane has a similar Paleoproterozoic </w:t>
      </w:r>
      <w:r>
        <w:t>basement to that of the northeastern India. Both the South Lhasa terrane and the eastern proto-Indian margin experienced Mesoproterozoic (~1.3</w:t>
      </w:r>
      <w:r>
        <w:rPr>
          <w:rFonts w:ascii="Calibri" w:eastAsia="Calibri" w:hAnsi="Calibri" w:cs="Calibri"/>
        </w:rPr>
        <w:t>–</w:t>
      </w:r>
      <w:r>
        <w:t>1.5 Ga) continental rifting (</w:t>
      </w:r>
      <w:r>
        <w:rPr>
          <w:color w:val="422874"/>
        </w:rPr>
        <w:t>Upadhyay, 2008</w:t>
      </w:r>
      <w:r>
        <w:t xml:space="preserve">, and references therein; </w:t>
      </w:r>
      <w:r>
        <w:rPr>
          <w:color w:val="422874"/>
        </w:rPr>
        <w:t>Xu et al., 2013b</w:t>
      </w:r>
      <w:r>
        <w:t>). The ~1117 Ma granulite-fa</w:t>
      </w:r>
      <w:r>
        <w:t>cies metamorphism is consistent with the 1.0</w:t>
      </w:r>
      <w:r>
        <w:rPr>
          <w:rFonts w:ascii="Calibri" w:eastAsia="Calibri" w:hAnsi="Calibri" w:cs="Calibri"/>
        </w:rPr>
        <w:t xml:space="preserve">– </w:t>
      </w:r>
      <w:r>
        <w:t>1.2 Ga granulite-facies metamorphism in the EGO (</w:t>
      </w:r>
      <w:r>
        <w:rPr>
          <w:color w:val="422874"/>
        </w:rPr>
        <w:t>Yin et al., 2010a; Lin et al., 2013</w:t>
      </w:r>
      <w:r>
        <w:t>). The 618</w:t>
      </w:r>
      <w:r>
        <w:rPr>
          <w:rFonts w:ascii="Calibri" w:eastAsia="Calibri" w:hAnsi="Calibri" w:cs="Calibri"/>
        </w:rPr>
        <w:t>–</w:t>
      </w:r>
      <w:r>
        <w:t xml:space="preserve">604 Ma metamorphism and ~500 Ma magmatism correspond to the protracted Prydz orogenesis between the eastern India, </w:t>
      </w:r>
      <w:r>
        <w:t>northwest Australia, and northeast of East Antarctica during Late Neoproterozoic</w:t>
      </w:r>
      <w:r>
        <w:rPr>
          <w:rFonts w:ascii="Calibri" w:eastAsia="Calibri" w:hAnsi="Calibri" w:cs="Calibri"/>
        </w:rPr>
        <w:t>–</w:t>
      </w:r>
      <w:r>
        <w:t>Cambrian (600</w:t>
      </w:r>
      <w:r>
        <w:rPr>
          <w:rFonts w:ascii="Calibri" w:eastAsia="Calibri" w:hAnsi="Calibri" w:cs="Calibri"/>
        </w:rPr>
        <w:t>–</w:t>
      </w:r>
      <w:r>
        <w:t>500 Ma) (</w:t>
      </w:r>
      <w:r>
        <w:rPr>
          <w:color w:val="422874"/>
        </w:rPr>
        <w:t>Fig. 10</w:t>
      </w:r>
      <w:r>
        <w:t>) (</w:t>
      </w:r>
      <w:r>
        <w:rPr>
          <w:color w:val="422874"/>
        </w:rPr>
        <w:t>Dong et al., 2010; Lin et al., 2013; Xu et al., 2013b; Yin et al., 2010a</w:t>
      </w:r>
      <w:r>
        <w:t xml:space="preserve">; this study). Therefore, we suggest that the South Lhasa terrane and </w:t>
      </w:r>
      <w:r>
        <w:t>northern India were tectonically linked before Cambrian (</w:t>
      </w:r>
      <w:r>
        <w:rPr>
          <w:color w:val="422874"/>
        </w:rPr>
        <w:t>Fig. 10</w:t>
      </w:r>
      <w:r>
        <w:t>).</w:t>
      </w:r>
    </w:p>
    <w:p w14:paraId="357D6441" w14:textId="77777777" w:rsidR="006203C2" w:rsidRDefault="001C0388">
      <w:pPr>
        <w:ind w:left="-15" w:right="-13"/>
      </w:pPr>
      <w:r>
        <w:rPr>
          <w:color w:val="422874"/>
        </w:rPr>
        <w:t xml:space="preserve">Zhu et al. (2011a) </w:t>
      </w:r>
      <w:r>
        <w:t>found that detrital zircons from Carboniferous</w:t>
      </w:r>
      <w:r>
        <w:rPr>
          <w:rFonts w:ascii="Calibri" w:eastAsia="Calibri" w:hAnsi="Calibri" w:cs="Calibri"/>
        </w:rPr>
        <w:t xml:space="preserve">– </w:t>
      </w:r>
      <w:r>
        <w:t>Permian metasedimentary rocks in the Lhasa terrane de</w:t>
      </w:r>
      <w:r>
        <w:rPr>
          <w:rFonts w:ascii="Calibri" w:eastAsia="Calibri" w:hAnsi="Calibri" w:cs="Calibri"/>
        </w:rPr>
        <w:t>fi</w:t>
      </w:r>
      <w:r>
        <w:t>ne a distinctive age population of ~1170 Ma (</w:t>
      </w:r>
      <w:r>
        <w:rPr>
          <w:color w:val="422874"/>
        </w:rPr>
        <w:t>Fig. 9</w:t>
      </w:r>
      <w:r>
        <w:t>a), whereas thos</w:t>
      </w:r>
      <w:r>
        <w:t>e from THS de</w:t>
      </w:r>
      <w:r>
        <w:rPr>
          <w:rFonts w:ascii="Calibri" w:eastAsia="Calibri" w:hAnsi="Calibri" w:cs="Calibri"/>
        </w:rPr>
        <w:t>fi</w:t>
      </w:r>
      <w:r>
        <w:t>ne an age population of ~950 Ma. They considered that the ~1170 Ma detrital zircons were derived from the AFO in southwest Australia, and thus suggested that the Lhasa terrane was located adjacent to the Northwest Australia during the Late P</w:t>
      </w:r>
      <w:r>
        <w:t>recambrian</w:t>
      </w:r>
      <w:r>
        <w:rPr>
          <w:rFonts w:ascii="Calibri" w:eastAsia="Calibri" w:hAnsi="Calibri" w:cs="Calibri"/>
        </w:rPr>
        <w:t>–</w:t>
      </w:r>
      <w:r>
        <w:t>Early Paleozoic. According to this paleogeographic scenario (</w:t>
      </w:r>
      <w:r>
        <w:rPr>
          <w:color w:val="422874"/>
        </w:rPr>
        <w:t>Zhu et al., 2011a</w:t>
      </w:r>
      <w:r>
        <w:t>), the Carboniferous</w:t>
      </w:r>
      <w:r>
        <w:rPr>
          <w:rFonts w:ascii="Calibri" w:eastAsia="Calibri" w:hAnsi="Calibri" w:cs="Calibri"/>
        </w:rPr>
        <w:t>–</w:t>
      </w:r>
      <w:r>
        <w:t>Permian sedimentary rocks in Lhasa terrane should contain abundant Archean zircon grains because the river systems draining from AFO would pass th</w:t>
      </w:r>
      <w:r>
        <w:t>rough the Archean Yilgarn craton. However, the Archean zircon population is insigni</w:t>
      </w:r>
      <w:r>
        <w:rPr>
          <w:rFonts w:ascii="Calibri" w:eastAsia="Calibri" w:hAnsi="Calibri" w:cs="Calibri"/>
        </w:rPr>
        <w:t>fi</w:t>
      </w:r>
      <w:r>
        <w:t>cant in these sedimentary rocks (</w:t>
      </w:r>
      <w:r>
        <w:rPr>
          <w:color w:val="422874"/>
        </w:rPr>
        <w:t>Fig. 9</w:t>
      </w:r>
      <w:r>
        <w:t xml:space="preserve">a), indicating the AFO source is unlikely. </w:t>
      </w:r>
      <w:r>
        <w:rPr>
          <w:color w:val="422874"/>
        </w:rPr>
        <w:t xml:space="preserve">Burrett et al. (2014) </w:t>
      </w:r>
      <w:r>
        <w:t>carried out K</w:t>
      </w:r>
      <w:r>
        <w:rPr>
          <w:rFonts w:ascii="Calibri" w:eastAsia="Calibri" w:hAnsi="Calibri" w:cs="Calibri"/>
        </w:rPr>
        <w:t>–</w:t>
      </w:r>
      <w:r>
        <w:t>S tests for the samples from the Lhasa terrane and No</w:t>
      </w:r>
      <w:r>
        <w:t>rthwest Australia. The low P values also do not support the af</w:t>
      </w:r>
      <w:r>
        <w:rPr>
          <w:rFonts w:ascii="Calibri" w:eastAsia="Calibri" w:hAnsi="Calibri" w:cs="Calibri"/>
        </w:rPr>
        <w:t>fi</w:t>
      </w:r>
      <w:r>
        <w:t>nity between the Lhasa terrane and the Northwest Australia (</w:t>
      </w:r>
      <w:r>
        <w:rPr>
          <w:color w:val="422874"/>
        </w:rPr>
        <w:t>Burrett et al., 2014</w:t>
      </w:r>
      <w:r>
        <w:t xml:space="preserve">). In addition, </w:t>
      </w:r>
      <w:r>
        <w:rPr>
          <w:color w:val="422874"/>
        </w:rPr>
        <w:t xml:space="preserve">Zhu et al. (2010, 2012b, 2013) </w:t>
      </w:r>
      <w:r>
        <w:t xml:space="preserve">and </w:t>
      </w:r>
      <w:r>
        <w:rPr>
          <w:color w:val="422874"/>
        </w:rPr>
        <w:t xml:space="preserve">Guo et al. (in press) </w:t>
      </w:r>
      <w:r>
        <w:t xml:space="preserve">proposed that the Lhasa terrane was an </w:t>
      </w:r>
      <w:r>
        <w:t>isolated microcontinent within the Paleo-Tethys ocean basin during Carboniferous</w:t>
      </w:r>
      <w:r>
        <w:rPr>
          <w:rFonts w:ascii="Calibri" w:eastAsia="Calibri" w:hAnsi="Calibri" w:cs="Calibri"/>
        </w:rPr>
        <w:t>–</w:t>
      </w:r>
      <w:r>
        <w:t>Permian. If this is the case, Carboniferous</w:t>
      </w:r>
      <w:r>
        <w:rPr>
          <w:rFonts w:ascii="Calibri" w:eastAsia="Calibri" w:hAnsi="Calibri" w:cs="Calibri"/>
        </w:rPr>
        <w:t>–</w:t>
      </w:r>
      <w:r>
        <w:t>Permian sediments in North Lhasa terrane were mainly derived from the basement and pre-Carboniferous cover rocks in the Lhasa terra</w:t>
      </w:r>
      <w:r>
        <w:t>ne instead of AFO.</w:t>
      </w:r>
    </w:p>
    <w:p w14:paraId="267BE4B6" w14:textId="77777777" w:rsidR="006203C2" w:rsidRDefault="001C0388">
      <w:pPr>
        <w:spacing w:after="212"/>
        <w:ind w:left="-15" w:right="-13"/>
      </w:pPr>
      <w:r>
        <w:t xml:space="preserve">We suggest that the combined South and North Lhasa terranes </w:t>
      </w:r>
      <w:proofErr w:type="gramStart"/>
      <w:r>
        <w:t>were located in</w:t>
      </w:r>
      <w:proofErr w:type="gramEnd"/>
      <w:r>
        <w:t xml:space="preserve"> the northern Indian margin before Early Cambrian (</w:t>
      </w:r>
      <w:r>
        <w:rPr>
          <w:color w:val="422874"/>
        </w:rPr>
        <w:t>Fig. 10</w:t>
      </w:r>
      <w:r>
        <w:t>). The sedimentary basins (Purana Basins, upper LHS, GHS and combined Lhasa terrane) in the northern Ind</w:t>
      </w:r>
      <w:r>
        <w:t>ian margin received sediment input from the Late Mesoproterozoic orogens in the Indian Shield before the Early Cambrian (</w:t>
      </w:r>
      <w:r>
        <w:rPr>
          <w:color w:val="422874"/>
        </w:rPr>
        <w:t>Myrow et al., 2010; Yin et al., 2010b; McKenzie et al., 2011, 2013; McQuarrie et al., 2013</w:t>
      </w:r>
      <w:r>
        <w:t>), and thus contain abundant 1.0</w:t>
      </w:r>
      <w:r>
        <w:rPr>
          <w:rFonts w:ascii="Calibri" w:eastAsia="Calibri" w:hAnsi="Calibri" w:cs="Calibri"/>
        </w:rPr>
        <w:t xml:space="preserve">– </w:t>
      </w:r>
      <w:r>
        <w:t>1.2 Ga detr</w:t>
      </w:r>
      <w:r>
        <w:t>itus (</w:t>
      </w:r>
      <w:r>
        <w:rPr>
          <w:color w:val="422874"/>
        </w:rPr>
        <w:t>Fig. 9</w:t>
      </w:r>
      <w:r>
        <w:t>). During the Late Cambrian</w:t>
      </w:r>
      <w:r>
        <w:rPr>
          <w:rFonts w:ascii="Calibri" w:eastAsia="Calibri" w:hAnsi="Calibri" w:cs="Calibri"/>
        </w:rPr>
        <w:t>–</w:t>
      </w:r>
      <w:r>
        <w:t>Ordovician, the northern Indian margin switched from the open ocean environment to a north-facing active margin (</w:t>
      </w:r>
      <w:r>
        <w:rPr>
          <w:color w:val="422874"/>
        </w:rPr>
        <w:t>Fig. 10</w:t>
      </w:r>
      <w:r>
        <w:t>) (</w:t>
      </w:r>
      <w:r>
        <w:rPr>
          <w:color w:val="422874"/>
        </w:rPr>
        <w:t xml:space="preserve">Garzanti et al., 1986; Cawood et al., 2007; Gehrels et al., 2011; Zhu et al., 2012b; McQuarrie et al., </w:t>
      </w:r>
      <w:r>
        <w:rPr>
          <w:color w:val="422874"/>
        </w:rPr>
        <w:t>2013; Ding et al., 2015</w:t>
      </w:r>
      <w:r>
        <w:t xml:space="preserve">). After that, the northern Indian margin became a passive margin from Ordovician to the Eocene. During this interval </w:t>
      </w:r>
      <w:proofErr w:type="gramStart"/>
      <w:r>
        <w:t>all of</w:t>
      </w:r>
      <w:proofErr w:type="gramEnd"/>
      <w:r>
        <w:t xml:space="preserve"> the c</w:t>
      </w:r>
      <w:r>
        <w:t>ratonic rocks, including the Vindhyan, Alwar, Ganga, and Shillong Groups (</w:t>
      </w:r>
      <w:r>
        <w:rPr>
          <w:color w:val="422874"/>
        </w:rPr>
        <w:t>Fig. 9</w:t>
      </w:r>
      <w:r>
        <w:t>b), would have been at the surface being eroded and contributing detritus to the northern margin until the Lhasa terrane was rifted. During the Late Devonian</w:t>
      </w:r>
      <w:r>
        <w:rPr>
          <w:rFonts w:ascii="Calibri" w:eastAsia="Calibri" w:hAnsi="Calibri" w:cs="Calibri"/>
        </w:rPr>
        <w:t>–</w:t>
      </w:r>
      <w:r>
        <w:t>Early Carboniferou</w:t>
      </w:r>
      <w:r>
        <w:t>s, the combined Lhasa terrane probably had rifted from the northern Indian margin and formed a microcontinent within the Paleo-Tethys ocean basin (</w:t>
      </w:r>
      <w:r>
        <w:rPr>
          <w:color w:val="422874"/>
        </w:rPr>
        <w:t>Zhu et al., 2010, 2012b, 2013; Guo et al., in press</w:t>
      </w:r>
      <w:r>
        <w:t>). The 1.0</w:t>
      </w:r>
      <w:r>
        <w:rPr>
          <w:rFonts w:ascii="Calibri" w:eastAsia="Calibri" w:hAnsi="Calibri" w:cs="Calibri"/>
        </w:rPr>
        <w:t>–</w:t>
      </w:r>
      <w:r>
        <w:t>1.2 Ga detrital zircons in the Carboniferous</w:t>
      </w:r>
      <w:r>
        <w:rPr>
          <w:rFonts w:ascii="Calibri" w:eastAsia="Calibri" w:hAnsi="Calibri" w:cs="Calibri"/>
        </w:rPr>
        <w:t>–</w:t>
      </w:r>
      <w:r>
        <w:t>Pe</w:t>
      </w:r>
      <w:r>
        <w:t>rmian strata from the Lhasa terrane were mainly recycled from the basement and pre-Carboniferous cover rocks in the Lhasa terrane.</w:t>
      </w:r>
    </w:p>
    <w:p w14:paraId="7A01DE73" w14:textId="77777777" w:rsidR="006203C2" w:rsidRDefault="001C0388">
      <w:pPr>
        <w:pStyle w:val="2"/>
        <w:ind w:left="-5"/>
      </w:pPr>
      <w:r>
        <w:t>6. Conclusions</w:t>
      </w:r>
    </w:p>
    <w:p w14:paraId="34BFD4CB" w14:textId="77777777" w:rsidR="006203C2" w:rsidRDefault="001C0388">
      <w:pPr>
        <w:ind w:left="-15" w:right="210"/>
      </w:pPr>
      <w:r>
        <w:t>In the Eastern Himalayan syntaxis, some metasedimentary rocks from the Nyingchi Complex in the South Lhasa ter</w:t>
      </w:r>
      <w:r>
        <w:t>rane and the Namche Barwa Complex in the northeastern India have maximum depositional ages of ~1.0 Ga. The Namche Barwa Complex is the northeastern extension of the Greater Himalayan Sequence, and represents the distal deposits of northern Indian margin. D</w:t>
      </w:r>
      <w:r>
        <w:t>etrital zircons from these metasedimentary rocks have similar U</w:t>
      </w:r>
      <w:r>
        <w:rPr>
          <w:rFonts w:ascii="Calibri" w:eastAsia="Calibri" w:hAnsi="Calibri" w:cs="Calibri"/>
        </w:rPr>
        <w:t>–</w:t>
      </w:r>
      <w:r>
        <w:t>Pb age spectra, trace-element signatures and Hf isotopic compositions, indicating that they were derived from common sources. This further indicates that the South Lhasa terrane was tectonical</w:t>
      </w:r>
      <w:r>
        <w:t>ly linked to northern India before Cambrian.</w:t>
      </w:r>
    </w:p>
    <w:p w14:paraId="3E5342B1" w14:textId="77777777" w:rsidR="006203C2" w:rsidRDefault="001C0388">
      <w:pPr>
        <w:spacing w:after="15" w:line="259" w:lineRule="auto"/>
        <w:ind w:right="212" w:firstLine="0"/>
        <w:jc w:val="right"/>
      </w:pPr>
      <w:r>
        <w:t xml:space="preserve">Supplementary data to this article can be found online at </w:t>
      </w:r>
      <w:hyperlink r:id="rId31">
        <w:r>
          <w:rPr>
            <w:color w:val="422874"/>
          </w:rPr>
          <w:t>http://dx.</w:t>
        </w:r>
      </w:hyperlink>
    </w:p>
    <w:p w14:paraId="1B325D11" w14:textId="77777777" w:rsidR="006203C2" w:rsidRDefault="001C0388">
      <w:pPr>
        <w:spacing w:after="231" w:line="266" w:lineRule="auto"/>
        <w:ind w:left="-5" w:hanging="10"/>
        <w:jc w:val="left"/>
      </w:pPr>
      <w:hyperlink r:id="rId32">
        <w:r>
          <w:rPr>
            <w:color w:val="422874"/>
          </w:rPr>
          <w:t>doi.org/10.1016/j.</w:t>
        </w:r>
        <w:r>
          <w:rPr>
            <w:color w:val="422874"/>
          </w:rPr>
          <w:t>gr.2015.07.013</w:t>
        </w:r>
      </w:hyperlink>
      <w:r>
        <w:t>.</w:t>
      </w:r>
    </w:p>
    <w:p w14:paraId="762903B4" w14:textId="77777777" w:rsidR="006203C2" w:rsidRDefault="001C0388">
      <w:pPr>
        <w:pStyle w:val="2"/>
        <w:ind w:left="-5"/>
      </w:pPr>
      <w:r>
        <w:t>Acknowledgments</w:t>
      </w:r>
    </w:p>
    <w:p w14:paraId="1E8008E1" w14:textId="77777777" w:rsidR="006203C2" w:rsidRDefault="001C0388">
      <w:pPr>
        <w:spacing w:after="219"/>
        <w:ind w:left="-15" w:right="211"/>
      </w:pPr>
      <w:r>
        <w:t>We thank Alex Webb and Ryan McKenzie for their thorough and insightful reviews that helped to improve the manuscript. We are also grateful to the experts who read the earlier manuscript and made so many useful comments and s</w:t>
      </w:r>
      <w:r>
        <w:t>uggestions. Prof. Ze-Ming Zhang is thanked for his editorial handling. This research is supported by the Natural Science Foundation of China (grants: 41073046 and 41303023), SinoProb 04-02 (2101105) and the Fundamental Research Funds for the Central Univer</w:t>
      </w:r>
      <w:r>
        <w:t>sities, China University of Geosciences (Wuhan).</w:t>
      </w:r>
    </w:p>
    <w:p w14:paraId="30E15636" w14:textId="77777777" w:rsidR="006203C2" w:rsidRDefault="001C0388">
      <w:pPr>
        <w:pStyle w:val="2"/>
        <w:spacing w:after="112"/>
        <w:ind w:left="-5"/>
      </w:pPr>
      <w:r>
        <w:t>References</w:t>
      </w:r>
    </w:p>
    <w:p w14:paraId="4FB5317B" w14:textId="77777777" w:rsidR="006203C2" w:rsidRDefault="001C0388">
      <w:pPr>
        <w:spacing w:line="281" w:lineRule="auto"/>
        <w:ind w:left="234" w:hanging="249"/>
      </w:pPr>
      <w:r>
        <w:rPr>
          <w:sz w:val="13"/>
        </w:rPr>
        <w:t xml:space="preserve">Aftalion, M., Bowes, D.R., Dash, B., Dempster, T.J., 1988. </w:t>
      </w:r>
      <w:hyperlink r:id="rId33">
        <w:r>
          <w:rPr>
            <w:color w:val="422874"/>
            <w:sz w:val="13"/>
          </w:rPr>
          <w:t xml:space="preserve">Late Proterozoic Charnockites in </w:t>
        </w:r>
      </w:hyperlink>
      <w:hyperlink r:id="rId34">
        <w:r>
          <w:rPr>
            <w:color w:val="422874"/>
            <w:sz w:val="13"/>
          </w:rPr>
          <w:t>Orissa, India</w:t>
        </w:r>
      </w:hyperlink>
      <w:r>
        <w:rPr>
          <w:color w:val="422874"/>
          <w:sz w:val="13"/>
        </w:rPr>
        <w:t xml:space="preserve"> </w:t>
      </w:r>
      <w:hyperlink r:id="rId35">
        <w:r>
          <w:rPr>
            <w:rFonts w:ascii="Calibri" w:eastAsia="Calibri" w:hAnsi="Calibri" w:cs="Calibri"/>
            <w:color w:val="422874"/>
            <w:sz w:val="13"/>
          </w:rPr>
          <w:t>—</w:t>
        </w:r>
      </w:hyperlink>
      <w:r>
        <w:rPr>
          <w:rFonts w:ascii="Calibri" w:eastAsia="Calibri" w:hAnsi="Calibri" w:cs="Calibri"/>
          <w:color w:val="422874"/>
          <w:sz w:val="13"/>
        </w:rPr>
        <w:t xml:space="preserve"> </w:t>
      </w:r>
      <w:hyperlink r:id="rId36">
        <w:r>
          <w:rPr>
            <w:color w:val="422874"/>
            <w:sz w:val="13"/>
          </w:rPr>
          <w:t>a</w:t>
        </w:r>
      </w:hyperlink>
      <w:r>
        <w:rPr>
          <w:color w:val="422874"/>
          <w:sz w:val="13"/>
        </w:rPr>
        <w:t xml:space="preserve"> </w:t>
      </w:r>
      <w:hyperlink r:id="rId37">
        <w:r>
          <w:rPr>
            <w:color w:val="422874"/>
            <w:sz w:val="13"/>
          </w:rPr>
          <w:t>U</w:t>
        </w:r>
      </w:hyperlink>
      <w:hyperlink r:id="rId38">
        <w:r>
          <w:rPr>
            <w:rFonts w:ascii="Calibri" w:eastAsia="Calibri" w:hAnsi="Calibri" w:cs="Calibri"/>
            <w:color w:val="422874"/>
            <w:sz w:val="13"/>
          </w:rPr>
          <w:t>–</w:t>
        </w:r>
      </w:hyperlink>
      <w:hyperlink r:id="rId39">
        <w:r>
          <w:rPr>
            <w:color w:val="422874"/>
            <w:sz w:val="13"/>
          </w:rPr>
          <w:t>Pb and Rb</w:t>
        </w:r>
      </w:hyperlink>
      <w:hyperlink r:id="rId40">
        <w:r>
          <w:rPr>
            <w:rFonts w:ascii="Calibri" w:eastAsia="Calibri" w:hAnsi="Calibri" w:cs="Calibri"/>
            <w:color w:val="422874"/>
            <w:sz w:val="13"/>
          </w:rPr>
          <w:t>–</w:t>
        </w:r>
      </w:hyperlink>
      <w:hyperlink r:id="rId41">
        <w:r>
          <w:rPr>
            <w:color w:val="422874"/>
            <w:sz w:val="13"/>
          </w:rPr>
          <w:t>Sr isotopic study. Journal of Ge</w:t>
        </w:r>
        <w:r>
          <w:rPr>
            <w:color w:val="422874"/>
            <w:sz w:val="13"/>
          </w:rPr>
          <w:t>ology 96, 663</w:t>
        </w:r>
      </w:hyperlink>
      <w:hyperlink r:id="rId42">
        <w:r>
          <w:rPr>
            <w:rFonts w:ascii="Calibri" w:eastAsia="Calibri" w:hAnsi="Calibri" w:cs="Calibri"/>
            <w:color w:val="422874"/>
            <w:sz w:val="13"/>
          </w:rPr>
          <w:t>–</w:t>
        </w:r>
      </w:hyperlink>
      <w:hyperlink r:id="rId43">
        <w:r>
          <w:rPr>
            <w:color w:val="422874"/>
            <w:sz w:val="13"/>
          </w:rPr>
          <w:t>676</w:t>
        </w:r>
      </w:hyperlink>
      <w:r>
        <w:rPr>
          <w:color w:val="422874"/>
          <w:sz w:val="13"/>
        </w:rPr>
        <w:t>.</w:t>
      </w:r>
    </w:p>
    <w:p w14:paraId="753809AE" w14:textId="77777777" w:rsidR="006203C2" w:rsidRDefault="001C0388">
      <w:pPr>
        <w:spacing w:line="281" w:lineRule="auto"/>
        <w:ind w:left="234" w:right="212" w:hanging="249"/>
      </w:pPr>
      <w:r>
        <w:rPr>
          <w:sz w:val="13"/>
        </w:rPr>
        <w:t xml:space="preserve">Ahmad, T., Harris, N., Bickle, M., Chapman, H., Bunbury, J., Prince, C., 2000. </w:t>
      </w:r>
      <w:hyperlink r:id="rId44">
        <w:r>
          <w:rPr>
            <w:color w:val="422874"/>
            <w:sz w:val="13"/>
          </w:rPr>
          <w:t>Isotopic con</w:t>
        </w:r>
      </w:hyperlink>
      <w:hyperlink r:id="rId45">
        <w:r>
          <w:rPr>
            <w:color w:val="422874"/>
            <w:sz w:val="13"/>
          </w:rPr>
          <w:t>straints on the</w:t>
        </w:r>
        <w:r>
          <w:rPr>
            <w:color w:val="422874"/>
            <w:sz w:val="13"/>
          </w:rPr>
          <w:t xml:space="preserve"> structural relationships between the Lesser Himalayan Series and </w:t>
        </w:r>
      </w:hyperlink>
      <w:hyperlink r:id="rId46">
        <w:r>
          <w:rPr>
            <w:color w:val="422874"/>
            <w:sz w:val="13"/>
          </w:rPr>
          <w:t xml:space="preserve">the High Himalayan Crystalline Series, Garhwal Himalaya. Geological Society of </w:t>
        </w:r>
      </w:hyperlink>
      <w:hyperlink r:id="rId47">
        <w:r>
          <w:rPr>
            <w:color w:val="422874"/>
            <w:sz w:val="13"/>
          </w:rPr>
          <w:t>America Bulletin 112, 467</w:t>
        </w:r>
      </w:hyperlink>
      <w:hyperlink r:id="rId48">
        <w:r>
          <w:rPr>
            <w:rFonts w:ascii="Calibri" w:eastAsia="Calibri" w:hAnsi="Calibri" w:cs="Calibri"/>
            <w:color w:val="422874"/>
            <w:sz w:val="13"/>
          </w:rPr>
          <w:t>–</w:t>
        </w:r>
      </w:hyperlink>
      <w:hyperlink r:id="rId49">
        <w:r>
          <w:rPr>
            <w:color w:val="422874"/>
            <w:sz w:val="13"/>
          </w:rPr>
          <w:t>477</w:t>
        </w:r>
      </w:hyperlink>
      <w:r>
        <w:rPr>
          <w:color w:val="422874"/>
          <w:sz w:val="13"/>
        </w:rPr>
        <w:t>.</w:t>
      </w:r>
    </w:p>
    <w:p w14:paraId="01D85BCA" w14:textId="77777777" w:rsidR="006203C2" w:rsidRDefault="001C0388">
      <w:pPr>
        <w:spacing w:after="3" w:line="269" w:lineRule="auto"/>
        <w:ind w:left="-5" w:hanging="10"/>
      </w:pPr>
      <w:r>
        <w:rPr>
          <w:sz w:val="13"/>
        </w:rPr>
        <w:t>Allègre, C.J., Courtillot, V., Tappo</w:t>
      </w:r>
      <w:r>
        <w:rPr>
          <w:sz w:val="13"/>
        </w:rPr>
        <w:t>nnier, P., Hirn, A., Mattauer, M., Coulon, C., Jaeger, J.J.,</w:t>
      </w:r>
    </w:p>
    <w:p w14:paraId="6446065C" w14:textId="77777777" w:rsidR="006203C2" w:rsidRDefault="001C0388">
      <w:pPr>
        <w:spacing w:after="3" w:line="269" w:lineRule="auto"/>
        <w:ind w:left="249" w:right="213" w:hanging="10"/>
      </w:pPr>
      <w:r>
        <w:rPr>
          <w:sz w:val="13"/>
        </w:rPr>
        <w:t>Achache, J., Scharer, U., Marcoux, J., Burg, J.P., Girardeau, J., Armijo, R., Gariepy, C., Gopel, C., Li, T.D., Xiao, X.C., Chang, C.F., Li, G.Q., Lin, B.Y., Teng, J.W., Wang, N.W., Chen, G.M., H</w:t>
      </w:r>
      <w:r>
        <w:rPr>
          <w:sz w:val="13"/>
        </w:rPr>
        <w:t xml:space="preserve">an, T.L., Wang, X.B., Den, W.M., Sheng, H.B., Cao, Y.G., Zhou, J., Qiu, H.R., Bao, P.S., Wang, S.C., Wang, B.X., Zhou, Y.X., Ronghua, X., 1984. </w:t>
      </w:r>
      <w:hyperlink r:id="rId50">
        <w:r>
          <w:rPr>
            <w:color w:val="422874"/>
            <w:sz w:val="13"/>
          </w:rPr>
          <w:t xml:space="preserve">Structure and </w:t>
        </w:r>
      </w:hyperlink>
      <w:hyperlink r:id="rId51">
        <w:r>
          <w:rPr>
            <w:color w:val="422874"/>
            <w:sz w:val="13"/>
          </w:rPr>
          <w:t>evolution of the Himalaya</w:t>
        </w:r>
      </w:hyperlink>
      <w:hyperlink r:id="rId52">
        <w:r>
          <w:rPr>
            <w:rFonts w:ascii="Calibri" w:eastAsia="Calibri" w:hAnsi="Calibri" w:cs="Calibri"/>
            <w:color w:val="422874"/>
            <w:sz w:val="13"/>
          </w:rPr>
          <w:t>–</w:t>
        </w:r>
      </w:hyperlink>
      <w:hyperlink r:id="rId53">
        <w:r>
          <w:rPr>
            <w:color w:val="422874"/>
            <w:sz w:val="13"/>
          </w:rPr>
          <w:t xml:space="preserve">Tibet Orogenic Belt. Nature </w:t>
        </w:r>
        <w:r>
          <w:rPr>
            <w:color w:val="422874"/>
            <w:sz w:val="13"/>
          </w:rPr>
          <w:t>307, 17</w:t>
        </w:r>
      </w:hyperlink>
      <w:hyperlink r:id="rId54">
        <w:r>
          <w:rPr>
            <w:rFonts w:ascii="Calibri" w:eastAsia="Calibri" w:hAnsi="Calibri" w:cs="Calibri"/>
            <w:color w:val="422874"/>
            <w:sz w:val="13"/>
          </w:rPr>
          <w:t>–</w:t>
        </w:r>
      </w:hyperlink>
      <w:hyperlink r:id="rId55">
        <w:r>
          <w:rPr>
            <w:color w:val="422874"/>
            <w:sz w:val="13"/>
          </w:rPr>
          <w:t>22</w:t>
        </w:r>
      </w:hyperlink>
      <w:r>
        <w:rPr>
          <w:color w:val="422874"/>
          <w:sz w:val="13"/>
        </w:rPr>
        <w:t>.</w:t>
      </w:r>
    </w:p>
    <w:p w14:paraId="6D6ED72E" w14:textId="77777777" w:rsidR="006203C2" w:rsidRDefault="001C0388">
      <w:pPr>
        <w:spacing w:line="281" w:lineRule="auto"/>
        <w:ind w:left="234" w:right="212" w:hanging="249"/>
      </w:pPr>
      <w:r>
        <w:rPr>
          <w:sz w:val="13"/>
        </w:rPr>
        <w:t xml:space="preserve">Ameen, S.M.M., Wilde, S.A., Kabir, M.Z., Akon, E., Chowdhury, K.R., Khan, M.S.H., 2007. </w:t>
      </w:r>
      <w:hyperlink r:id="rId56">
        <w:r>
          <w:rPr>
            <w:color w:val="422874"/>
            <w:sz w:val="13"/>
          </w:rPr>
          <w:t xml:space="preserve">Paleoproterozoic granitoids in the basement of Bangladesh: a piece of the Indian </w:t>
        </w:r>
      </w:hyperlink>
      <w:hyperlink r:id="rId57">
        <w:r>
          <w:rPr>
            <w:color w:val="422874"/>
            <w:sz w:val="13"/>
          </w:rPr>
          <w:t>shield or an exotic fragment of</w:t>
        </w:r>
        <w:r>
          <w:rPr>
            <w:color w:val="422874"/>
            <w:sz w:val="13"/>
          </w:rPr>
          <w:t xml:space="preserve"> the Gondwana jigsaw? Gondwana Research 12, </w:t>
        </w:r>
      </w:hyperlink>
      <w:hyperlink r:id="rId58">
        <w:r>
          <w:rPr>
            <w:color w:val="422874"/>
            <w:sz w:val="13"/>
          </w:rPr>
          <w:t>380</w:t>
        </w:r>
      </w:hyperlink>
      <w:hyperlink r:id="rId59">
        <w:r>
          <w:rPr>
            <w:rFonts w:ascii="Calibri" w:eastAsia="Calibri" w:hAnsi="Calibri" w:cs="Calibri"/>
            <w:color w:val="422874"/>
            <w:sz w:val="13"/>
          </w:rPr>
          <w:t>–</w:t>
        </w:r>
      </w:hyperlink>
      <w:hyperlink r:id="rId60">
        <w:r>
          <w:rPr>
            <w:color w:val="422874"/>
            <w:sz w:val="13"/>
          </w:rPr>
          <w:t>387</w:t>
        </w:r>
      </w:hyperlink>
      <w:r>
        <w:rPr>
          <w:color w:val="422874"/>
          <w:sz w:val="13"/>
        </w:rPr>
        <w:t>.</w:t>
      </w:r>
    </w:p>
    <w:p w14:paraId="5041F5CC" w14:textId="77777777" w:rsidR="006203C2" w:rsidRDefault="001C0388">
      <w:pPr>
        <w:spacing w:line="281" w:lineRule="auto"/>
        <w:ind w:left="234" w:hanging="249"/>
      </w:pPr>
      <w:r>
        <w:rPr>
          <w:sz w:val="13"/>
        </w:rPr>
        <w:t xml:space="preserve">Argles, T., Foster, G., Whittington, A., Harris, N., George, M., 2003. </w:t>
      </w:r>
      <w:hyperlink r:id="rId61">
        <w:r>
          <w:rPr>
            <w:color w:val="422874"/>
            <w:sz w:val="13"/>
          </w:rPr>
          <w:t>Isotope studies reveal</w:t>
        </w:r>
      </w:hyperlink>
      <w:r>
        <w:rPr>
          <w:color w:val="422874"/>
          <w:sz w:val="13"/>
        </w:rPr>
        <w:t xml:space="preserve"> </w:t>
      </w:r>
      <w:hyperlink r:id="rId62">
        <w:r>
          <w:rPr>
            <w:color w:val="422874"/>
            <w:sz w:val="13"/>
          </w:rPr>
          <w:t xml:space="preserve">a </w:t>
        </w:r>
      </w:hyperlink>
      <w:hyperlink r:id="rId63">
        <w:r>
          <w:rPr>
            <w:color w:val="422874"/>
            <w:sz w:val="13"/>
          </w:rPr>
          <w:t>complete Himalayan section in the Nanga Parbat syntaxis. Geology 31, 1109</w:t>
        </w:r>
      </w:hyperlink>
      <w:hyperlink r:id="rId64">
        <w:r>
          <w:rPr>
            <w:rFonts w:ascii="Calibri" w:eastAsia="Calibri" w:hAnsi="Calibri" w:cs="Calibri"/>
            <w:color w:val="422874"/>
            <w:sz w:val="13"/>
          </w:rPr>
          <w:t>–</w:t>
        </w:r>
      </w:hyperlink>
      <w:hyperlink r:id="rId65">
        <w:r>
          <w:rPr>
            <w:color w:val="422874"/>
            <w:sz w:val="13"/>
          </w:rPr>
          <w:t>1112</w:t>
        </w:r>
      </w:hyperlink>
      <w:r>
        <w:rPr>
          <w:color w:val="422874"/>
          <w:sz w:val="13"/>
        </w:rPr>
        <w:t>.</w:t>
      </w:r>
    </w:p>
    <w:p w14:paraId="0D7F7724" w14:textId="77777777" w:rsidR="006203C2" w:rsidRDefault="001C0388">
      <w:pPr>
        <w:spacing w:line="281" w:lineRule="auto"/>
        <w:ind w:left="234" w:right="213" w:hanging="249"/>
      </w:pPr>
      <w:r>
        <w:rPr>
          <w:sz w:val="13"/>
        </w:rPr>
        <w:t>Belousova, E.A., Grif</w:t>
      </w:r>
      <w:r>
        <w:rPr>
          <w:rFonts w:ascii="Calibri" w:eastAsia="Calibri" w:hAnsi="Calibri" w:cs="Calibri"/>
          <w:sz w:val="13"/>
        </w:rPr>
        <w:t>fi</w:t>
      </w:r>
      <w:r>
        <w:rPr>
          <w:sz w:val="13"/>
        </w:rPr>
        <w:t xml:space="preserve">n, W.L., O'Reilly, S.Y., Fisher, N.I., 2002. </w:t>
      </w:r>
      <w:hyperlink r:id="rId66">
        <w:r>
          <w:rPr>
            <w:color w:val="422874"/>
            <w:sz w:val="13"/>
          </w:rPr>
          <w:t xml:space="preserve">Igneous zircon: trace element </w:t>
        </w:r>
      </w:hyperlink>
      <w:hyperlink r:id="rId67">
        <w:r>
          <w:rPr>
            <w:color w:val="422874"/>
            <w:sz w:val="13"/>
          </w:rPr>
          <w:t xml:space="preserve">composition as an indicator of source rock type. Contributions to Mineralogy and </w:t>
        </w:r>
      </w:hyperlink>
      <w:hyperlink r:id="rId68">
        <w:r>
          <w:rPr>
            <w:color w:val="422874"/>
            <w:sz w:val="13"/>
          </w:rPr>
          <w:t>Petrology 143, 602</w:t>
        </w:r>
      </w:hyperlink>
      <w:hyperlink r:id="rId69">
        <w:r>
          <w:rPr>
            <w:rFonts w:ascii="Calibri" w:eastAsia="Calibri" w:hAnsi="Calibri" w:cs="Calibri"/>
            <w:color w:val="422874"/>
            <w:sz w:val="13"/>
          </w:rPr>
          <w:t>–</w:t>
        </w:r>
      </w:hyperlink>
      <w:hyperlink r:id="rId70">
        <w:r>
          <w:rPr>
            <w:color w:val="422874"/>
            <w:sz w:val="13"/>
          </w:rPr>
          <w:t>622</w:t>
        </w:r>
      </w:hyperlink>
      <w:r>
        <w:rPr>
          <w:color w:val="422874"/>
          <w:sz w:val="13"/>
        </w:rPr>
        <w:t>.</w:t>
      </w:r>
    </w:p>
    <w:p w14:paraId="6E0A665C" w14:textId="77777777" w:rsidR="006203C2" w:rsidRDefault="001C0388">
      <w:pPr>
        <w:spacing w:line="281" w:lineRule="auto"/>
        <w:ind w:left="425" w:hanging="249"/>
      </w:pPr>
      <w:r>
        <w:rPr>
          <w:sz w:val="13"/>
        </w:rPr>
        <w:t>Bhowmik, S.K., Wilde, S.A., Bhandar</w:t>
      </w:r>
      <w:r>
        <w:rPr>
          <w:sz w:val="13"/>
        </w:rPr>
        <w:t xml:space="preserve">i, A., 2011. </w:t>
      </w:r>
      <w:hyperlink r:id="rId71">
        <w:r>
          <w:rPr>
            <w:color w:val="422874"/>
            <w:sz w:val="13"/>
          </w:rPr>
          <w:t>Zircon</w:t>
        </w:r>
      </w:hyperlink>
      <w:r>
        <w:rPr>
          <w:color w:val="422874"/>
          <w:sz w:val="13"/>
        </w:rPr>
        <w:t xml:space="preserve"> </w:t>
      </w:r>
      <w:hyperlink r:id="rId72">
        <w:r>
          <w:rPr>
            <w:color w:val="422874"/>
            <w:sz w:val="13"/>
          </w:rPr>
          <w:t>U</w:t>
        </w:r>
      </w:hyperlink>
      <w:hyperlink r:id="rId73">
        <w:r>
          <w:rPr>
            <w:rFonts w:ascii="Calibri" w:eastAsia="Calibri" w:hAnsi="Calibri" w:cs="Calibri"/>
            <w:color w:val="422874"/>
            <w:sz w:val="13"/>
          </w:rPr>
          <w:t>–</w:t>
        </w:r>
      </w:hyperlink>
      <w:hyperlink r:id="rId74">
        <w:r>
          <w:rPr>
            <w:color w:val="422874"/>
            <w:sz w:val="13"/>
          </w:rPr>
          <w:t>Pb/Lu</w:t>
        </w:r>
      </w:hyperlink>
      <w:hyperlink r:id="rId75">
        <w:r>
          <w:rPr>
            <w:rFonts w:ascii="Calibri" w:eastAsia="Calibri" w:hAnsi="Calibri" w:cs="Calibri"/>
            <w:color w:val="422874"/>
            <w:sz w:val="13"/>
          </w:rPr>
          <w:t>–</w:t>
        </w:r>
      </w:hyperlink>
      <w:hyperlink r:id="rId76">
        <w:r>
          <w:rPr>
            <w:color w:val="422874"/>
            <w:sz w:val="13"/>
          </w:rPr>
          <w:t xml:space="preserve">Hf and monazite chemical </w:t>
        </w:r>
      </w:hyperlink>
      <w:hyperlink r:id="rId77">
        <w:r>
          <w:rPr>
            <w:color w:val="422874"/>
            <w:sz w:val="13"/>
          </w:rPr>
          <w:t xml:space="preserve">dating of the Tirodi biotite gneiss: implication for latest Palaeoproterozoic to Early </w:t>
        </w:r>
      </w:hyperlink>
      <w:hyperlink r:id="rId78">
        <w:r>
          <w:rPr>
            <w:color w:val="422874"/>
            <w:sz w:val="13"/>
          </w:rPr>
          <w:t>Mesoproterozoic orogenesis i</w:t>
        </w:r>
        <w:r>
          <w:rPr>
            <w:color w:val="422874"/>
            <w:sz w:val="13"/>
          </w:rPr>
          <w:t xml:space="preserve">n the Central Indian Tectonic Zone. Geological Journal </w:t>
        </w:r>
      </w:hyperlink>
      <w:hyperlink r:id="rId79">
        <w:r>
          <w:rPr>
            <w:color w:val="422874"/>
            <w:sz w:val="13"/>
          </w:rPr>
          <w:t>46,</w:t>
        </w:r>
      </w:hyperlink>
      <w:r>
        <w:rPr>
          <w:color w:val="422874"/>
          <w:sz w:val="13"/>
        </w:rPr>
        <w:t xml:space="preserve"> </w:t>
      </w:r>
      <w:hyperlink r:id="rId80">
        <w:r>
          <w:rPr>
            <w:color w:val="422874"/>
            <w:sz w:val="13"/>
          </w:rPr>
          <w:t>574</w:t>
        </w:r>
      </w:hyperlink>
      <w:hyperlink r:id="rId81">
        <w:r>
          <w:rPr>
            <w:rFonts w:ascii="Calibri" w:eastAsia="Calibri" w:hAnsi="Calibri" w:cs="Calibri"/>
            <w:color w:val="422874"/>
            <w:sz w:val="13"/>
          </w:rPr>
          <w:t>–</w:t>
        </w:r>
      </w:hyperlink>
      <w:hyperlink r:id="rId82">
        <w:r>
          <w:rPr>
            <w:color w:val="422874"/>
            <w:sz w:val="13"/>
          </w:rPr>
          <w:t>596</w:t>
        </w:r>
      </w:hyperlink>
      <w:r>
        <w:rPr>
          <w:color w:val="422874"/>
          <w:sz w:val="13"/>
        </w:rPr>
        <w:t>.</w:t>
      </w:r>
    </w:p>
    <w:p w14:paraId="2005BFCD" w14:textId="77777777" w:rsidR="006203C2" w:rsidRDefault="001C0388">
      <w:pPr>
        <w:spacing w:line="281" w:lineRule="auto"/>
        <w:ind w:left="425" w:hanging="249"/>
        <w:jc w:val="left"/>
      </w:pPr>
      <w:r>
        <w:rPr>
          <w:sz w:val="13"/>
        </w:rPr>
        <w:t xml:space="preserve">Bhowmik, S.K., Wilde, S.A., Bhandari, A., Pal, T., Pant, N.C., 2012. </w:t>
      </w:r>
      <w:hyperlink r:id="rId83">
        <w:r>
          <w:rPr>
            <w:color w:val="422874"/>
            <w:sz w:val="13"/>
          </w:rPr>
          <w:t xml:space="preserve">Growth of the Greater </w:t>
        </w:r>
      </w:hyperlink>
      <w:hyperlink r:id="rId84">
        <w:r>
          <w:rPr>
            <w:color w:val="422874"/>
            <w:sz w:val="13"/>
          </w:rPr>
          <w:t xml:space="preserve">Indian Landmass and its assembly in Rodinia: geochronological evidence from the </w:t>
        </w:r>
      </w:hyperlink>
      <w:hyperlink r:id="rId85">
        <w:r>
          <w:rPr>
            <w:color w:val="422874"/>
            <w:sz w:val="13"/>
          </w:rPr>
          <w:t>Central Indian Tectonic Zone. Gondwana Research 22, 54</w:t>
        </w:r>
      </w:hyperlink>
      <w:hyperlink r:id="rId86">
        <w:r>
          <w:rPr>
            <w:rFonts w:ascii="Calibri" w:eastAsia="Calibri" w:hAnsi="Calibri" w:cs="Calibri"/>
            <w:color w:val="422874"/>
            <w:sz w:val="13"/>
          </w:rPr>
          <w:t>–</w:t>
        </w:r>
      </w:hyperlink>
      <w:hyperlink r:id="rId87">
        <w:r>
          <w:rPr>
            <w:color w:val="422874"/>
            <w:sz w:val="13"/>
          </w:rPr>
          <w:t>72</w:t>
        </w:r>
      </w:hyperlink>
      <w:r>
        <w:rPr>
          <w:color w:val="422874"/>
          <w:sz w:val="13"/>
        </w:rPr>
        <w:t>.</w:t>
      </w:r>
    </w:p>
    <w:p w14:paraId="179BD000" w14:textId="77777777" w:rsidR="006203C2" w:rsidRDefault="001C0388">
      <w:pPr>
        <w:spacing w:line="281" w:lineRule="auto"/>
        <w:ind w:left="425" w:hanging="249"/>
      </w:pPr>
      <w:r>
        <w:rPr>
          <w:sz w:val="13"/>
        </w:rPr>
        <w:t xml:space="preserve">Blichert-Toft, J., Albarede, F., 1997. </w:t>
      </w:r>
      <w:hyperlink r:id="rId88">
        <w:r>
          <w:rPr>
            <w:color w:val="422874"/>
            <w:sz w:val="13"/>
          </w:rPr>
          <w:t>The Lu</w:t>
        </w:r>
      </w:hyperlink>
      <w:hyperlink r:id="rId89">
        <w:r>
          <w:rPr>
            <w:rFonts w:ascii="Calibri" w:eastAsia="Calibri" w:hAnsi="Calibri" w:cs="Calibri"/>
            <w:color w:val="422874"/>
            <w:sz w:val="13"/>
          </w:rPr>
          <w:t>–</w:t>
        </w:r>
      </w:hyperlink>
      <w:hyperlink r:id="rId90">
        <w:r>
          <w:rPr>
            <w:color w:val="422874"/>
            <w:sz w:val="13"/>
          </w:rPr>
          <w:t xml:space="preserve">Hf isotope geochemistry of chondrites and the </w:t>
        </w:r>
      </w:hyperlink>
      <w:hyperlink r:id="rId91">
        <w:r>
          <w:rPr>
            <w:color w:val="422874"/>
            <w:sz w:val="13"/>
          </w:rPr>
          <w:t>evolution of the mantle</w:t>
        </w:r>
      </w:hyperlink>
      <w:hyperlink r:id="rId92">
        <w:r>
          <w:rPr>
            <w:rFonts w:ascii="Calibri" w:eastAsia="Calibri" w:hAnsi="Calibri" w:cs="Calibri"/>
            <w:color w:val="422874"/>
            <w:sz w:val="13"/>
          </w:rPr>
          <w:t>–</w:t>
        </w:r>
      </w:hyperlink>
      <w:hyperlink r:id="rId93">
        <w:r>
          <w:rPr>
            <w:color w:val="422874"/>
            <w:sz w:val="13"/>
          </w:rPr>
          <w:t xml:space="preserve">crust system. Earth and Planetary Science Letters 148, </w:t>
        </w:r>
      </w:hyperlink>
      <w:hyperlink r:id="rId94">
        <w:r>
          <w:rPr>
            <w:color w:val="422874"/>
            <w:sz w:val="13"/>
          </w:rPr>
          <w:t>243</w:t>
        </w:r>
      </w:hyperlink>
      <w:hyperlink r:id="rId95">
        <w:r>
          <w:rPr>
            <w:rFonts w:ascii="Calibri" w:eastAsia="Calibri" w:hAnsi="Calibri" w:cs="Calibri"/>
            <w:color w:val="422874"/>
            <w:sz w:val="13"/>
          </w:rPr>
          <w:t>–</w:t>
        </w:r>
      </w:hyperlink>
      <w:hyperlink r:id="rId96">
        <w:r>
          <w:rPr>
            <w:color w:val="422874"/>
            <w:sz w:val="13"/>
          </w:rPr>
          <w:t>258</w:t>
        </w:r>
      </w:hyperlink>
      <w:r>
        <w:rPr>
          <w:color w:val="422874"/>
          <w:sz w:val="13"/>
        </w:rPr>
        <w:t>.</w:t>
      </w:r>
    </w:p>
    <w:p w14:paraId="4F875023" w14:textId="77777777" w:rsidR="006203C2" w:rsidRDefault="001C0388">
      <w:pPr>
        <w:spacing w:line="281" w:lineRule="auto"/>
        <w:ind w:left="425" w:hanging="249"/>
      </w:pPr>
      <w:r>
        <w:rPr>
          <w:sz w:val="13"/>
        </w:rPr>
        <w:lastRenderedPageBreak/>
        <w:t xml:space="preserve">Boger, S.D., 2011. </w:t>
      </w:r>
      <w:hyperlink r:id="rId97">
        <w:r>
          <w:rPr>
            <w:color w:val="422874"/>
            <w:sz w:val="13"/>
          </w:rPr>
          <w:t>Antarctica</w:t>
        </w:r>
      </w:hyperlink>
      <w:r>
        <w:rPr>
          <w:color w:val="422874"/>
          <w:sz w:val="13"/>
        </w:rPr>
        <w:t xml:space="preserve"> </w:t>
      </w:r>
      <w:hyperlink r:id="rId98">
        <w:r>
          <w:rPr>
            <w:rFonts w:ascii="Calibri" w:eastAsia="Calibri" w:hAnsi="Calibri" w:cs="Calibri"/>
            <w:color w:val="422874"/>
            <w:sz w:val="13"/>
          </w:rPr>
          <w:t>—</w:t>
        </w:r>
      </w:hyperlink>
      <w:r>
        <w:rPr>
          <w:rFonts w:ascii="Calibri" w:eastAsia="Calibri" w:hAnsi="Calibri" w:cs="Calibri"/>
          <w:color w:val="422874"/>
          <w:sz w:val="13"/>
        </w:rPr>
        <w:t xml:space="preserve"> </w:t>
      </w:r>
      <w:hyperlink r:id="rId99">
        <w:r>
          <w:rPr>
            <w:color w:val="422874"/>
            <w:sz w:val="13"/>
          </w:rPr>
          <w:t xml:space="preserve">before and after Gondwana. Gondwana Research 19, </w:t>
        </w:r>
      </w:hyperlink>
      <w:hyperlink r:id="rId100">
        <w:r>
          <w:rPr>
            <w:color w:val="422874"/>
            <w:sz w:val="13"/>
          </w:rPr>
          <w:t>335</w:t>
        </w:r>
      </w:hyperlink>
      <w:hyperlink r:id="rId101">
        <w:r>
          <w:rPr>
            <w:rFonts w:ascii="Calibri" w:eastAsia="Calibri" w:hAnsi="Calibri" w:cs="Calibri"/>
            <w:color w:val="422874"/>
            <w:sz w:val="13"/>
          </w:rPr>
          <w:t>–</w:t>
        </w:r>
      </w:hyperlink>
      <w:hyperlink r:id="rId102">
        <w:r>
          <w:rPr>
            <w:color w:val="422874"/>
            <w:sz w:val="13"/>
          </w:rPr>
          <w:t>371</w:t>
        </w:r>
      </w:hyperlink>
      <w:r>
        <w:rPr>
          <w:color w:val="422874"/>
          <w:sz w:val="13"/>
        </w:rPr>
        <w:t>.</w:t>
      </w:r>
    </w:p>
    <w:p w14:paraId="151A3B24" w14:textId="77777777" w:rsidR="006203C2" w:rsidRDefault="001C0388">
      <w:pPr>
        <w:spacing w:line="281" w:lineRule="auto"/>
        <w:ind w:left="425" w:hanging="249"/>
      </w:pPr>
      <w:r>
        <w:rPr>
          <w:sz w:val="13"/>
        </w:rPr>
        <w:t xml:space="preserve">Booth, A.L., Chamberlain, C.P., Kidd, W.S.F., Zeitler, P.K., 2009. </w:t>
      </w:r>
      <w:hyperlink r:id="rId103">
        <w:r>
          <w:rPr>
            <w:color w:val="422874"/>
            <w:sz w:val="13"/>
          </w:rPr>
          <w:t>Constraints on the meta</w:t>
        </w:r>
      </w:hyperlink>
      <w:hyperlink r:id="rId104">
        <w:r>
          <w:rPr>
            <w:color w:val="422874"/>
            <w:sz w:val="13"/>
          </w:rPr>
          <w:t>morphic evolutio</w:t>
        </w:r>
        <w:r>
          <w:rPr>
            <w:color w:val="422874"/>
            <w:sz w:val="13"/>
          </w:rPr>
          <w:t>n of the eastern Himalayan syntaxis from geochronologic and petro</w:t>
        </w:r>
      </w:hyperlink>
      <w:hyperlink r:id="rId105">
        <w:r>
          <w:rPr>
            <w:color w:val="422874"/>
            <w:sz w:val="13"/>
          </w:rPr>
          <w:t>logic studies of Namche Barwa. Geological Society of America Bulletin 121, 385</w:t>
        </w:r>
      </w:hyperlink>
      <w:hyperlink r:id="rId106">
        <w:r>
          <w:rPr>
            <w:rFonts w:ascii="Calibri" w:eastAsia="Calibri" w:hAnsi="Calibri" w:cs="Calibri"/>
            <w:color w:val="422874"/>
            <w:sz w:val="13"/>
          </w:rPr>
          <w:t>–</w:t>
        </w:r>
      </w:hyperlink>
      <w:hyperlink r:id="rId107">
        <w:r>
          <w:rPr>
            <w:color w:val="422874"/>
            <w:sz w:val="13"/>
          </w:rPr>
          <w:t>407</w:t>
        </w:r>
      </w:hyperlink>
      <w:r>
        <w:rPr>
          <w:color w:val="422874"/>
          <w:sz w:val="13"/>
        </w:rPr>
        <w:t>.</w:t>
      </w:r>
    </w:p>
    <w:p w14:paraId="2A5B8130" w14:textId="77777777" w:rsidR="006203C2" w:rsidRDefault="001C0388">
      <w:pPr>
        <w:spacing w:line="281" w:lineRule="auto"/>
        <w:ind w:left="425" w:hanging="249"/>
      </w:pPr>
      <w:r>
        <w:rPr>
          <w:sz w:val="13"/>
        </w:rPr>
        <w:t xml:space="preserve">Bora, S., Kumar, S., Yi, K., Kim, N., Lee, T.H., 2013. </w:t>
      </w:r>
      <w:hyperlink r:id="rId108">
        <w:r>
          <w:rPr>
            <w:color w:val="422874"/>
            <w:sz w:val="13"/>
          </w:rPr>
          <w:t>Geochemi</w:t>
        </w:r>
        <w:r>
          <w:rPr>
            <w:color w:val="422874"/>
            <w:sz w:val="13"/>
          </w:rPr>
          <w:t>stry and</w:t>
        </w:r>
      </w:hyperlink>
      <w:r>
        <w:rPr>
          <w:color w:val="422874"/>
          <w:sz w:val="13"/>
        </w:rPr>
        <w:t xml:space="preserve"> </w:t>
      </w:r>
      <w:hyperlink r:id="rId109">
        <w:r>
          <w:rPr>
            <w:color w:val="422874"/>
            <w:sz w:val="13"/>
          </w:rPr>
          <w:t>U</w:t>
        </w:r>
      </w:hyperlink>
      <w:hyperlink r:id="rId110">
        <w:r>
          <w:rPr>
            <w:rFonts w:ascii="Calibri" w:eastAsia="Calibri" w:hAnsi="Calibri" w:cs="Calibri"/>
            <w:color w:val="422874"/>
            <w:sz w:val="13"/>
          </w:rPr>
          <w:t>–</w:t>
        </w:r>
      </w:hyperlink>
      <w:hyperlink r:id="rId111">
        <w:r>
          <w:rPr>
            <w:color w:val="422874"/>
            <w:sz w:val="13"/>
          </w:rPr>
          <w:t xml:space="preserve">Pb SHRIMP zircon </w:t>
        </w:r>
      </w:hyperlink>
      <w:hyperlink r:id="rId112">
        <w:r>
          <w:rPr>
            <w:color w:val="422874"/>
            <w:sz w:val="13"/>
          </w:rPr>
          <w:t xml:space="preserve">chronology of granitoids and microgranular enclaves from Jhirgadandi Pluton of </w:t>
        </w:r>
      </w:hyperlink>
      <w:hyperlink r:id="rId113">
        <w:r>
          <w:rPr>
            <w:color w:val="422874"/>
            <w:sz w:val="13"/>
          </w:rPr>
          <w:t>Mahakoshal Belt, Central India</w:t>
        </w:r>
        <w:r>
          <w:rPr>
            <w:color w:val="422874"/>
            <w:sz w:val="13"/>
          </w:rPr>
          <w:t xml:space="preserve"> Tectonic Zone, India. Journal of Asian Earth Sciences </w:t>
        </w:r>
      </w:hyperlink>
      <w:hyperlink r:id="rId114">
        <w:r>
          <w:rPr>
            <w:color w:val="422874"/>
            <w:sz w:val="13"/>
          </w:rPr>
          <w:t>70</w:t>
        </w:r>
      </w:hyperlink>
      <w:hyperlink r:id="rId115">
        <w:r>
          <w:rPr>
            <w:rFonts w:ascii="Calibri" w:eastAsia="Calibri" w:hAnsi="Calibri" w:cs="Calibri"/>
            <w:color w:val="422874"/>
            <w:sz w:val="13"/>
          </w:rPr>
          <w:t>–</w:t>
        </w:r>
      </w:hyperlink>
      <w:hyperlink r:id="rId116">
        <w:r>
          <w:rPr>
            <w:color w:val="422874"/>
            <w:sz w:val="13"/>
          </w:rPr>
          <w:t>71,</w:t>
        </w:r>
      </w:hyperlink>
      <w:r>
        <w:rPr>
          <w:color w:val="422874"/>
          <w:sz w:val="13"/>
        </w:rPr>
        <w:t xml:space="preserve"> </w:t>
      </w:r>
      <w:hyperlink r:id="rId117">
        <w:r>
          <w:rPr>
            <w:color w:val="422874"/>
            <w:sz w:val="13"/>
          </w:rPr>
          <w:t>99</w:t>
        </w:r>
      </w:hyperlink>
      <w:hyperlink r:id="rId118">
        <w:r>
          <w:rPr>
            <w:rFonts w:ascii="Calibri" w:eastAsia="Calibri" w:hAnsi="Calibri" w:cs="Calibri"/>
            <w:color w:val="422874"/>
            <w:sz w:val="13"/>
          </w:rPr>
          <w:t>–</w:t>
        </w:r>
      </w:hyperlink>
      <w:hyperlink r:id="rId119">
        <w:r>
          <w:rPr>
            <w:color w:val="422874"/>
            <w:sz w:val="13"/>
          </w:rPr>
          <w:t>114</w:t>
        </w:r>
      </w:hyperlink>
      <w:r>
        <w:rPr>
          <w:color w:val="422874"/>
          <w:sz w:val="13"/>
        </w:rPr>
        <w:t>.</w:t>
      </w:r>
    </w:p>
    <w:p w14:paraId="1377CF41" w14:textId="77777777" w:rsidR="006203C2" w:rsidRDefault="001C0388">
      <w:pPr>
        <w:spacing w:line="281" w:lineRule="auto"/>
        <w:ind w:left="425" w:hanging="249"/>
      </w:pPr>
      <w:r>
        <w:rPr>
          <w:sz w:val="13"/>
        </w:rPr>
        <w:t>Brook</w:t>
      </w:r>
      <w:r>
        <w:rPr>
          <w:rFonts w:ascii="Calibri" w:eastAsia="Calibri" w:hAnsi="Calibri" w:cs="Calibri"/>
          <w:sz w:val="13"/>
        </w:rPr>
        <w:t>fi</w:t>
      </w:r>
      <w:r>
        <w:rPr>
          <w:sz w:val="13"/>
        </w:rPr>
        <w:t xml:space="preserve">eld, M.E., 1993. </w:t>
      </w:r>
      <w:hyperlink r:id="rId120">
        <w:r>
          <w:rPr>
            <w:color w:val="422874"/>
            <w:sz w:val="13"/>
          </w:rPr>
          <w:t xml:space="preserve">The Himalayan passive margin from Precambrian to Cretaceous </w:t>
        </w:r>
      </w:hyperlink>
      <w:hyperlink r:id="rId121">
        <w:r>
          <w:rPr>
            <w:color w:val="422874"/>
            <w:sz w:val="13"/>
          </w:rPr>
          <w:t>times. Sedimentary Geology 84,</w:t>
        </w:r>
      </w:hyperlink>
      <w:r>
        <w:rPr>
          <w:color w:val="422874"/>
          <w:sz w:val="13"/>
        </w:rPr>
        <w:t xml:space="preserve"> </w:t>
      </w:r>
      <w:hyperlink r:id="rId122">
        <w:r>
          <w:rPr>
            <w:color w:val="422874"/>
            <w:sz w:val="13"/>
          </w:rPr>
          <w:t>1</w:t>
        </w:r>
      </w:hyperlink>
      <w:hyperlink r:id="rId123">
        <w:r>
          <w:rPr>
            <w:rFonts w:ascii="Calibri" w:eastAsia="Calibri" w:hAnsi="Calibri" w:cs="Calibri"/>
            <w:color w:val="422874"/>
            <w:sz w:val="13"/>
          </w:rPr>
          <w:t>–</w:t>
        </w:r>
      </w:hyperlink>
      <w:hyperlink r:id="rId124">
        <w:r>
          <w:rPr>
            <w:color w:val="422874"/>
            <w:sz w:val="13"/>
          </w:rPr>
          <w:t>35</w:t>
        </w:r>
      </w:hyperlink>
      <w:r>
        <w:rPr>
          <w:color w:val="422874"/>
          <w:sz w:val="13"/>
        </w:rPr>
        <w:t>.</w:t>
      </w:r>
    </w:p>
    <w:p w14:paraId="7656A8A8" w14:textId="77777777" w:rsidR="006203C2" w:rsidRDefault="001C0388">
      <w:pPr>
        <w:spacing w:after="3" w:line="269" w:lineRule="auto"/>
        <w:ind w:left="415" w:hanging="239"/>
      </w:pPr>
      <w:r>
        <w:rPr>
          <w:sz w:val="13"/>
        </w:rPr>
        <w:t xml:space="preserve">Burg, J.P., Davy, P., Nievergelt, P., Oberli, F., Seward, D., Diao, Z.Z., Meier, M., 1997. </w:t>
      </w:r>
      <w:hyperlink r:id="rId125">
        <w:r>
          <w:rPr>
            <w:color w:val="422874"/>
            <w:sz w:val="13"/>
          </w:rPr>
          <w:t>Exhuma</w:t>
        </w:r>
      </w:hyperlink>
      <w:hyperlink r:id="rId126">
        <w:r>
          <w:rPr>
            <w:color w:val="422874"/>
            <w:sz w:val="13"/>
          </w:rPr>
          <w:t>tio</w:t>
        </w:r>
        <w:r>
          <w:rPr>
            <w:color w:val="422874"/>
            <w:sz w:val="13"/>
          </w:rPr>
          <w:t>n during crustal folding in the Namche-Barwa syntaxis. Terra Nova 9, 53</w:t>
        </w:r>
      </w:hyperlink>
      <w:hyperlink r:id="rId127">
        <w:r>
          <w:rPr>
            <w:rFonts w:ascii="Calibri" w:eastAsia="Calibri" w:hAnsi="Calibri" w:cs="Calibri"/>
            <w:color w:val="422874"/>
            <w:sz w:val="13"/>
          </w:rPr>
          <w:t>–</w:t>
        </w:r>
      </w:hyperlink>
      <w:hyperlink r:id="rId128">
        <w:r>
          <w:rPr>
            <w:color w:val="422874"/>
            <w:sz w:val="13"/>
          </w:rPr>
          <w:t>56</w:t>
        </w:r>
      </w:hyperlink>
      <w:r>
        <w:rPr>
          <w:color w:val="422874"/>
          <w:sz w:val="13"/>
        </w:rPr>
        <w:t>.</w:t>
      </w:r>
    </w:p>
    <w:p w14:paraId="75913023" w14:textId="77777777" w:rsidR="006203C2" w:rsidRDefault="001C0388">
      <w:pPr>
        <w:spacing w:line="281" w:lineRule="auto"/>
        <w:ind w:left="425" w:hanging="249"/>
        <w:jc w:val="left"/>
      </w:pPr>
      <w:r>
        <w:rPr>
          <w:sz w:val="13"/>
        </w:rPr>
        <w:t xml:space="preserve">Burrett, C., Khin, Z., Meffre, S., Lai, C.K., Khositanont, S., Chaodumrong, P., Udchachon, M., Ekins, S., Halpin, J., 2014. </w:t>
      </w:r>
      <w:hyperlink r:id="rId129">
        <w:r>
          <w:rPr>
            <w:color w:val="422874"/>
            <w:sz w:val="13"/>
          </w:rPr>
          <w:t>The con</w:t>
        </w:r>
      </w:hyperlink>
      <w:hyperlink r:id="rId130">
        <w:r>
          <w:rPr>
            <w:rFonts w:ascii="Calibri" w:eastAsia="Calibri" w:hAnsi="Calibri" w:cs="Calibri"/>
            <w:color w:val="422874"/>
            <w:sz w:val="13"/>
          </w:rPr>
          <w:t>fi</w:t>
        </w:r>
      </w:hyperlink>
      <w:hyperlink r:id="rId131">
        <w:r>
          <w:rPr>
            <w:color w:val="422874"/>
            <w:sz w:val="13"/>
          </w:rPr>
          <w:t>guration of Greater Gondwana</w:t>
        </w:r>
      </w:hyperlink>
      <w:hyperlink r:id="rId132">
        <w:r>
          <w:rPr>
            <w:rFonts w:ascii="Calibri" w:eastAsia="Calibri" w:hAnsi="Calibri" w:cs="Calibri"/>
            <w:color w:val="422874"/>
            <w:sz w:val="13"/>
          </w:rPr>
          <w:t>—</w:t>
        </w:r>
      </w:hyperlink>
      <w:hyperlink r:id="rId133">
        <w:r>
          <w:rPr>
            <w:color w:val="422874"/>
            <w:sz w:val="13"/>
          </w:rPr>
          <w:t xml:space="preserve">evidence from LA </w:t>
        </w:r>
      </w:hyperlink>
      <w:hyperlink r:id="rId134">
        <w:r>
          <w:rPr>
            <w:color w:val="422874"/>
            <w:sz w:val="13"/>
          </w:rPr>
          <w:t>ICPMS,</w:t>
        </w:r>
      </w:hyperlink>
      <w:r>
        <w:rPr>
          <w:color w:val="422874"/>
          <w:sz w:val="13"/>
        </w:rPr>
        <w:t xml:space="preserve"> </w:t>
      </w:r>
      <w:hyperlink r:id="rId135">
        <w:r>
          <w:rPr>
            <w:color w:val="422874"/>
            <w:sz w:val="13"/>
          </w:rPr>
          <w:t>U</w:t>
        </w:r>
      </w:hyperlink>
      <w:hyperlink r:id="rId136">
        <w:r>
          <w:rPr>
            <w:rFonts w:ascii="Calibri" w:eastAsia="Calibri" w:hAnsi="Calibri" w:cs="Calibri"/>
            <w:color w:val="422874"/>
            <w:sz w:val="13"/>
          </w:rPr>
          <w:t>–</w:t>
        </w:r>
      </w:hyperlink>
      <w:hyperlink r:id="rId137">
        <w:r>
          <w:rPr>
            <w:color w:val="422874"/>
            <w:sz w:val="13"/>
          </w:rPr>
          <w:t xml:space="preserve">Pb geochronology of detrital zircons from the Palaeozoic and Mesozoic of </w:t>
        </w:r>
      </w:hyperlink>
      <w:hyperlink r:id="rId138">
        <w:r>
          <w:rPr>
            <w:color w:val="422874"/>
            <w:sz w:val="13"/>
          </w:rPr>
          <w:t>Southeast Asi</w:t>
        </w:r>
        <w:r>
          <w:rPr>
            <w:color w:val="422874"/>
            <w:sz w:val="13"/>
          </w:rPr>
          <w:t>a and China. Gondwana Research 26, 31</w:t>
        </w:r>
      </w:hyperlink>
      <w:hyperlink r:id="rId139">
        <w:r>
          <w:rPr>
            <w:rFonts w:ascii="Calibri" w:eastAsia="Calibri" w:hAnsi="Calibri" w:cs="Calibri"/>
            <w:color w:val="422874"/>
            <w:sz w:val="13"/>
          </w:rPr>
          <w:t>–</w:t>
        </w:r>
      </w:hyperlink>
      <w:hyperlink r:id="rId140">
        <w:r>
          <w:rPr>
            <w:color w:val="422874"/>
            <w:sz w:val="13"/>
          </w:rPr>
          <w:t>51</w:t>
        </w:r>
      </w:hyperlink>
      <w:r>
        <w:rPr>
          <w:color w:val="422874"/>
          <w:sz w:val="13"/>
        </w:rPr>
        <w:t>.</w:t>
      </w:r>
    </w:p>
    <w:p w14:paraId="5DF09956" w14:textId="77777777" w:rsidR="006203C2" w:rsidRDefault="001C0388">
      <w:pPr>
        <w:spacing w:line="281" w:lineRule="auto"/>
        <w:ind w:left="425" w:hanging="249"/>
      </w:pPr>
      <w:r>
        <w:rPr>
          <w:sz w:val="13"/>
        </w:rPr>
        <w:t xml:space="preserve">Cawood, P.A., Korsch, R.J., 2008. </w:t>
      </w:r>
      <w:hyperlink r:id="rId141">
        <w:r>
          <w:rPr>
            <w:color w:val="422874"/>
            <w:sz w:val="13"/>
          </w:rPr>
          <w:t xml:space="preserve">Assembling Australia: Proterozoic building of a continent. </w:t>
        </w:r>
      </w:hyperlink>
      <w:hyperlink r:id="rId142">
        <w:r>
          <w:rPr>
            <w:color w:val="422874"/>
            <w:sz w:val="13"/>
          </w:rPr>
          <w:t>Precambrian Research 166,</w:t>
        </w:r>
      </w:hyperlink>
      <w:r>
        <w:rPr>
          <w:color w:val="422874"/>
          <w:sz w:val="13"/>
        </w:rPr>
        <w:t xml:space="preserve"> </w:t>
      </w:r>
      <w:hyperlink r:id="rId143">
        <w:r>
          <w:rPr>
            <w:color w:val="422874"/>
            <w:sz w:val="13"/>
          </w:rPr>
          <w:t>1</w:t>
        </w:r>
      </w:hyperlink>
      <w:hyperlink r:id="rId144">
        <w:r>
          <w:rPr>
            <w:rFonts w:ascii="Calibri" w:eastAsia="Calibri" w:hAnsi="Calibri" w:cs="Calibri"/>
            <w:color w:val="422874"/>
            <w:sz w:val="13"/>
          </w:rPr>
          <w:t>–</w:t>
        </w:r>
      </w:hyperlink>
      <w:hyperlink r:id="rId145">
        <w:r>
          <w:rPr>
            <w:color w:val="422874"/>
            <w:sz w:val="13"/>
          </w:rPr>
          <w:t>38</w:t>
        </w:r>
      </w:hyperlink>
      <w:r>
        <w:rPr>
          <w:color w:val="422874"/>
          <w:sz w:val="13"/>
        </w:rPr>
        <w:t>.</w:t>
      </w:r>
    </w:p>
    <w:p w14:paraId="7237645C" w14:textId="77777777" w:rsidR="006203C2" w:rsidRDefault="001C0388">
      <w:pPr>
        <w:spacing w:line="281" w:lineRule="auto"/>
        <w:ind w:left="425" w:hanging="249"/>
      </w:pPr>
      <w:r>
        <w:rPr>
          <w:sz w:val="13"/>
        </w:rPr>
        <w:t>Cawood, P.A., Johnson, M.R.</w:t>
      </w:r>
      <w:r>
        <w:rPr>
          <w:sz w:val="13"/>
        </w:rPr>
        <w:t xml:space="preserve">W., Nemchin, A.A., 2007. </w:t>
      </w:r>
      <w:hyperlink r:id="rId146">
        <w:r>
          <w:rPr>
            <w:color w:val="422874"/>
            <w:sz w:val="13"/>
          </w:rPr>
          <w:t xml:space="preserve">Early palaeozoic orogenesis along the </w:t>
        </w:r>
      </w:hyperlink>
      <w:hyperlink r:id="rId147">
        <w:r>
          <w:rPr>
            <w:color w:val="422874"/>
            <w:sz w:val="13"/>
          </w:rPr>
          <w:t>Indian margin of Gondwana: Tectonic respons</w:t>
        </w:r>
        <w:r>
          <w:rPr>
            <w:color w:val="422874"/>
            <w:sz w:val="13"/>
          </w:rPr>
          <w:t xml:space="preserve">e to Gondwana assembly. Earth and </w:t>
        </w:r>
      </w:hyperlink>
      <w:hyperlink r:id="rId148">
        <w:r>
          <w:rPr>
            <w:color w:val="422874"/>
            <w:sz w:val="13"/>
          </w:rPr>
          <w:t>Planetary Science Letters 255, 70</w:t>
        </w:r>
      </w:hyperlink>
      <w:hyperlink r:id="rId149">
        <w:r>
          <w:rPr>
            <w:rFonts w:ascii="Calibri" w:eastAsia="Calibri" w:hAnsi="Calibri" w:cs="Calibri"/>
            <w:color w:val="422874"/>
            <w:sz w:val="13"/>
          </w:rPr>
          <w:t>–</w:t>
        </w:r>
      </w:hyperlink>
      <w:hyperlink r:id="rId150">
        <w:r>
          <w:rPr>
            <w:color w:val="422874"/>
            <w:sz w:val="13"/>
          </w:rPr>
          <w:t>84</w:t>
        </w:r>
      </w:hyperlink>
      <w:r>
        <w:rPr>
          <w:color w:val="422874"/>
          <w:sz w:val="13"/>
        </w:rPr>
        <w:t>.</w:t>
      </w:r>
    </w:p>
    <w:p w14:paraId="521221BF" w14:textId="77777777" w:rsidR="006203C2" w:rsidRDefault="001C0388">
      <w:pPr>
        <w:spacing w:line="281" w:lineRule="auto"/>
        <w:ind w:left="425" w:hanging="249"/>
      </w:pPr>
      <w:r>
        <w:rPr>
          <w:sz w:val="13"/>
        </w:rPr>
        <w:t xml:space="preserve">Cawood, P.A., Hawkesworth, C.J., Dhuime, B., 2012. </w:t>
      </w:r>
      <w:hyperlink r:id="rId151">
        <w:r>
          <w:rPr>
            <w:color w:val="422874"/>
            <w:sz w:val="13"/>
          </w:rPr>
          <w:t>Detrital zircon record and tectonic set</w:t>
        </w:r>
      </w:hyperlink>
      <w:hyperlink r:id="rId152">
        <w:r>
          <w:rPr>
            <w:color w:val="422874"/>
            <w:sz w:val="13"/>
          </w:rPr>
          <w:t>ting. Geology 40, 875</w:t>
        </w:r>
      </w:hyperlink>
      <w:hyperlink r:id="rId153">
        <w:r>
          <w:rPr>
            <w:rFonts w:ascii="Calibri" w:eastAsia="Calibri" w:hAnsi="Calibri" w:cs="Calibri"/>
            <w:color w:val="422874"/>
            <w:sz w:val="13"/>
          </w:rPr>
          <w:t>–</w:t>
        </w:r>
      </w:hyperlink>
      <w:hyperlink r:id="rId154">
        <w:r>
          <w:rPr>
            <w:color w:val="422874"/>
            <w:sz w:val="13"/>
          </w:rPr>
          <w:t>878</w:t>
        </w:r>
      </w:hyperlink>
      <w:r>
        <w:rPr>
          <w:color w:val="422874"/>
          <w:sz w:val="13"/>
        </w:rPr>
        <w:t>.</w:t>
      </w:r>
    </w:p>
    <w:p w14:paraId="1CA56DD6" w14:textId="77777777" w:rsidR="006203C2" w:rsidRDefault="001C0388">
      <w:pPr>
        <w:spacing w:line="281" w:lineRule="auto"/>
        <w:ind w:left="425" w:hanging="249"/>
      </w:pPr>
      <w:r>
        <w:rPr>
          <w:sz w:val="13"/>
        </w:rPr>
        <w:t>Chakungal, J., Dostal, J., Grujic, D., Duchene, S., Gh</w:t>
      </w:r>
      <w:r>
        <w:rPr>
          <w:sz w:val="13"/>
        </w:rPr>
        <w:t xml:space="preserve">alley, K.S., 2010. </w:t>
      </w:r>
      <w:hyperlink r:id="rId155">
        <w:r>
          <w:rPr>
            <w:color w:val="422874"/>
            <w:sz w:val="13"/>
          </w:rPr>
          <w:t xml:space="preserve">Provenance of the </w:t>
        </w:r>
      </w:hyperlink>
      <w:hyperlink r:id="rId156">
        <w:r>
          <w:rPr>
            <w:color w:val="422874"/>
            <w:sz w:val="13"/>
          </w:rPr>
          <w:t>Greater Himalayan sequence: evidence from ma</w:t>
        </w:r>
      </w:hyperlink>
      <w:hyperlink r:id="rId157">
        <w:r>
          <w:rPr>
            <w:rFonts w:ascii="Calibri" w:eastAsia="Calibri" w:hAnsi="Calibri" w:cs="Calibri"/>
            <w:color w:val="422874"/>
            <w:sz w:val="13"/>
          </w:rPr>
          <w:t>fi</w:t>
        </w:r>
      </w:hyperlink>
      <w:hyperlink r:id="rId158">
        <w:r>
          <w:rPr>
            <w:color w:val="422874"/>
            <w:sz w:val="13"/>
          </w:rPr>
          <w:t xml:space="preserve">c granulites and amphibolites in </w:t>
        </w:r>
      </w:hyperlink>
      <w:hyperlink r:id="rId159">
        <w:r>
          <w:rPr>
            <w:color w:val="422874"/>
            <w:sz w:val="13"/>
          </w:rPr>
          <w:t>NW Bhutan. Tectonophy</w:t>
        </w:r>
        <w:r>
          <w:rPr>
            <w:color w:val="422874"/>
            <w:sz w:val="13"/>
          </w:rPr>
          <w:t>sics 480, 198</w:t>
        </w:r>
      </w:hyperlink>
      <w:hyperlink r:id="rId160">
        <w:r>
          <w:rPr>
            <w:rFonts w:ascii="Calibri" w:eastAsia="Calibri" w:hAnsi="Calibri" w:cs="Calibri"/>
            <w:color w:val="422874"/>
            <w:sz w:val="13"/>
          </w:rPr>
          <w:t>–</w:t>
        </w:r>
      </w:hyperlink>
      <w:hyperlink r:id="rId161">
        <w:r>
          <w:rPr>
            <w:color w:val="422874"/>
            <w:sz w:val="13"/>
          </w:rPr>
          <w:t>212</w:t>
        </w:r>
      </w:hyperlink>
      <w:r>
        <w:rPr>
          <w:color w:val="422874"/>
          <w:sz w:val="13"/>
        </w:rPr>
        <w:t>.</w:t>
      </w:r>
    </w:p>
    <w:p w14:paraId="11736F3B" w14:textId="77777777" w:rsidR="006203C2" w:rsidRDefault="001C0388">
      <w:pPr>
        <w:spacing w:line="281" w:lineRule="auto"/>
        <w:ind w:left="425" w:hanging="249"/>
      </w:pPr>
      <w:r>
        <w:rPr>
          <w:sz w:val="13"/>
        </w:rPr>
        <w:t xml:space="preserve">Chu, M.F., Chung, S.L., Song, B.A., Liu, D.Y., O'Reilly, S.Y., Pearson, N.J., Ji, J.Q., Wen, D.J., 2006. </w:t>
      </w:r>
      <w:hyperlink r:id="rId162">
        <w:r>
          <w:rPr>
            <w:color w:val="422874"/>
            <w:sz w:val="13"/>
          </w:rPr>
          <w:t>Zircon</w:t>
        </w:r>
      </w:hyperlink>
      <w:r>
        <w:rPr>
          <w:color w:val="422874"/>
          <w:sz w:val="13"/>
        </w:rPr>
        <w:t xml:space="preserve"> </w:t>
      </w:r>
      <w:hyperlink r:id="rId163">
        <w:r>
          <w:rPr>
            <w:color w:val="422874"/>
            <w:sz w:val="13"/>
          </w:rPr>
          <w:t>U</w:t>
        </w:r>
      </w:hyperlink>
      <w:hyperlink r:id="rId164">
        <w:r>
          <w:rPr>
            <w:rFonts w:ascii="Calibri" w:eastAsia="Calibri" w:hAnsi="Calibri" w:cs="Calibri"/>
            <w:color w:val="422874"/>
            <w:sz w:val="13"/>
          </w:rPr>
          <w:t>–</w:t>
        </w:r>
      </w:hyperlink>
      <w:hyperlink r:id="rId165">
        <w:r>
          <w:rPr>
            <w:color w:val="422874"/>
            <w:sz w:val="13"/>
          </w:rPr>
          <w:t xml:space="preserve">Pb and Hf isotope constraints on the Mesozoic tectonics and crustal </w:t>
        </w:r>
      </w:hyperlink>
      <w:hyperlink r:id="rId166">
        <w:r>
          <w:rPr>
            <w:color w:val="422874"/>
            <w:sz w:val="13"/>
          </w:rPr>
          <w:t>evolution of southern Tibet. Geology 34, 745</w:t>
        </w:r>
      </w:hyperlink>
      <w:hyperlink r:id="rId167">
        <w:r>
          <w:rPr>
            <w:rFonts w:ascii="Calibri" w:eastAsia="Calibri" w:hAnsi="Calibri" w:cs="Calibri"/>
            <w:color w:val="422874"/>
            <w:sz w:val="13"/>
          </w:rPr>
          <w:t>–</w:t>
        </w:r>
      </w:hyperlink>
      <w:hyperlink r:id="rId168">
        <w:r>
          <w:rPr>
            <w:color w:val="422874"/>
            <w:sz w:val="13"/>
          </w:rPr>
          <w:t>748</w:t>
        </w:r>
      </w:hyperlink>
      <w:r>
        <w:rPr>
          <w:color w:val="422874"/>
          <w:sz w:val="13"/>
        </w:rPr>
        <w:t>.</w:t>
      </w:r>
    </w:p>
    <w:p w14:paraId="147EDEA9" w14:textId="77777777" w:rsidR="006203C2" w:rsidRDefault="001C0388">
      <w:pPr>
        <w:spacing w:line="281" w:lineRule="auto"/>
        <w:ind w:left="425" w:hanging="249"/>
      </w:pPr>
      <w:r>
        <w:rPr>
          <w:sz w:val="13"/>
        </w:rPr>
        <w:t>Clark, D.J.</w:t>
      </w:r>
      <w:r>
        <w:rPr>
          <w:sz w:val="13"/>
        </w:rPr>
        <w:t xml:space="preserve">, Hensen, B.J., Kinny, P.D., 2000. </w:t>
      </w:r>
      <w:hyperlink r:id="rId169">
        <w:r>
          <w:rPr>
            <w:color w:val="422874"/>
            <w:sz w:val="13"/>
          </w:rPr>
          <w:t xml:space="preserve">Geochronological constraints for a two-stage </w:t>
        </w:r>
      </w:hyperlink>
      <w:hyperlink r:id="rId170">
        <w:r>
          <w:rPr>
            <w:color w:val="422874"/>
            <w:sz w:val="13"/>
          </w:rPr>
          <w:t>history of the Albany</w:t>
        </w:r>
      </w:hyperlink>
      <w:hyperlink r:id="rId171">
        <w:r>
          <w:rPr>
            <w:rFonts w:ascii="Calibri" w:eastAsia="Calibri" w:hAnsi="Calibri" w:cs="Calibri"/>
            <w:color w:val="422874"/>
            <w:sz w:val="13"/>
          </w:rPr>
          <w:t>–</w:t>
        </w:r>
      </w:hyperlink>
      <w:hyperlink r:id="rId172">
        <w:r>
          <w:rPr>
            <w:color w:val="422874"/>
            <w:sz w:val="13"/>
          </w:rPr>
          <w:t xml:space="preserve">Fraser Orogen, Western Australia. Precambrian Research 102, </w:t>
        </w:r>
      </w:hyperlink>
      <w:hyperlink r:id="rId173">
        <w:r>
          <w:rPr>
            <w:color w:val="422874"/>
            <w:sz w:val="13"/>
          </w:rPr>
          <w:t>155</w:t>
        </w:r>
      </w:hyperlink>
      <w:hyperlink r:id="rId174">
        <w:r>
          <w:rPr>
            <w:rFonts w:ascii="Calibri" w:eastAsia="Calibri" w:hAnsi="Calibri" w:cs="Calibri"/>
            <w:color w:val="422874"/>
            <w:sz w:val="13"/>
          </w:rPr>
          <w:t>–</w:t>
        </w:r>
      </w:hyperlink>
      <w:hyperlink r:id="rId175">
        <w:r>
          <w:rPr>
            <w:color w:val="422874"/>
            <w:sz w:val="13"/>
          </w:rPr>
          <w:t>183.</w:t>
        </w:r>
      </w:hyperlink>
    </w:p>
    <w:p w14:paraId="6230C405" w14:textId="77777777" w:rsidR="006203C2" w:rsidRDefault="001C0388">
      <w:pPr>
        <w:spacing w:line="281" w:lineRule="auto"/>
        <w:ind w:left="425" w:hanging="249"/>
      </w:pPr>
      <w:r>
        <w:rPr>
          <w:sz w:val="13"/>
        </w:rPr>
        <w:t xml:space="preserve">Corfu, F., Hanchar, J.M., Hoskin, P.W.O., Kinny, P., 2003. </w:t>
      </w:r>
      <w:hyperlink r:id="rId176">
        <w:r>
          <w:rPr>
            <w:color w:val="422874"/>
            <w:sz w:val="13"/>
          </w:rPr>
          <w:t xml:space="preserve">Atlas of zircon textures. Reviews in </w:t>
        </w:r>
      </w:hyperlink>
      <w:hyperlink r:id="rId177">
        <w:r>
          <w:rPr>
            <w:color w:val="422874"/>
            <w:sz w:val="13"/>
          </w:rPr>
          <w:t>Mineralogy and Geochemistry 53, 469</w:t>
        </w:r>
      </w:hyperlink>
      <w:hyperlink r:id="rId178">
        <w:r>
          <w:rPr>
            <w:rFonts w:ascii="Calibri" w:eastAsia="Calibri" w:hAnsi="Calibri" w:cs="Calibri"/>
            <w:color w:val="422874"/>
            <w:sz w:val="13"/>
          </w:rPr>
          <w:t>–</w:t>
        </w:r>
      </w:hyperlink>
      <w:hyperlink r:id="rId179">
        <w:r>
          <w:rPr>
            <w:color w:val="422874"/>
            <w:sz w:val="13"/>
          </w:rPr>
          <w:t>500</w:t>
        </w:r>
      </w:hyperlink>
      <w:r>
        <w:rPr>
          <w:color w:val="422874"/>
          <w:sz w:val="13"/>
        </w:rPr>
        <w:t>.</w:t>
      </w:r>
    </w:p>
    <w:p w14:paraId="03DCF0BA" w14:textId="77777777" w:rsidR="006203C2" w:rsidRDefault="001C0388">
      <w:pPr>
        <w:spacing w:line="281" w:lineRule="auto"/>
        <w:ind w:left="425" w:hanging="249"/>
      </w:pPr>
      <w:r>
        <w:rPr>
          <w:sz w:val="13"/>
        </w:rPr>
        <w:t xml:space="preserve">Coulon, C., Maluski, H., Bollinger, C., Wang, S., 1986. </w:t>
      </w:r>
      <w:hyperlink r:id="rId180">
        <w:r>
          <w:rPr>
            <w:color w:val="422874"/>
            <w:sz w:val="13"/>
          </w:rPr>
          <w:t>Mesozoic and Cen</w:t>
        </w:r>
        <w:r>
          <w:rPr>
            <w:color w:val="422874"/>
            <w:sz w:val="13"/>
          </w:rPr>
          <w:t xml:space="preserve">ozoic volcanic rocks </w:t>
        </w:r>
      </w:hyperlink>
      <w:hyperlink r:id="rId181">
        <w:r>
          <w:rPr>
            <w:color w:val="422874"/>
            <w:sz w:val="13"/>
          </w:rPr>
          <w:t>from Central and Southern Tibet:</w:t>
        </w:r>
      </w:hyperlink>
      <w:r>
        <w:rPr>
          <w:color w:val="422874"/>
          <w:sz w:val="13"/>
        </w:rPr>
        <w:t xml:space="preserve"> </w:t>
      </w:r>
      <w:hyperlink r:id="rId182">
        <w:r>
          <w:rPr>
            <w:color w:val="422874"/>
            <w:sz w:val="13"/>
            <w:vertAlign w:val="superscript"/>
          </w:rPr>
          <w:t>3</w:t>
        </w:r>
      </w:hyperlink>
      <w:hyperlink r:id="rId183">
        <w:r>
          <w:rPr>
            <w:color w:val="422874"/>
            <w:sz w:val="13"/>
            <w:vertAlign w:val="superscript"/>
          </w:rPr>
          <w:t>9</w:t>
        </w:r>
      </w:hyperlink>
      <w:hyperlink r:id="rId184">
        <w:r>
          <w:rPr>
            <w:color w:val="422874"/>
            <w:sz w:val="13"/>
          </w:rPr>
          <w:t>Ar</w:t>
        </w:r>
      </w:hyperlink>
      <w:hyperlink r:id="rId185">
        <w:r>
          <w:rPr>
            <w:rFonts w:ascii="Calibri" w:eastAsia="Calibri" w:hAnsi="Calibri" w:cs="Calibri"/>
            <w:color w:val="422874"/>
            <w:sz w:val="13"/>
          </w:rPr>
          <w:t>–</w:t>
        </w:r>
      </w:hyperlink>
      <w:hyperlink r:id="rId186">
        <w:r>
          <w:rPr>
            <w:color w:val="422874"/>
            <w:sz w:val="13"/>
            <w:vertAlign w:val="superscript"/>
          </w:rPr>
          <w:t>4</w:t>
        </w:r>
      </w:hyperlink>
      <w:hyperlink r:id="rId187">
        <w:r>
          <w:rPr>
            <w:color w:val="422874"/>
            <w:sz w:val="13"/>
            <w:vertAlign w:val="superscript"/>
          </w:rPr>
          <w:t>0</w:t>
        </w:r>
      </w:hyperlink>
      <w:hyperlink r:id="rId188">
        <w:r>
          <w:rPr>
            <w:color w:val="422874"/>
            <w:sz w:val="13"/>
          </w:rPr>
          <w:t xml:space="preserve">Ar dating, petrological characteristics and </w:t>
        </w:r>
      </w:hyperlink>
      <w:hyperlink r:id="rId189">
        <w:r>
          <w:rPr>
            <w:color w:val="422874"/>
            <w:sz w:val="13"/>
          </w:rPr>
          <w:t>geodynamical signi</w:t>
        </w:r>
      </w:hyperlink>
      <w:hyperlink r:id="rId190">
        <w:r>
          <w:rPr>
            <w:rFonts w:ascii="Calibri" w:eastAsia="Calibri" w:hAnsi="Calibri" w:cs="Calibri"/>
            <w:color w:val="422874"/>
            <w:sz w:val="13"/>
          </w:rPr>
          <w:t>fi</w:t>
        </w:r>
      </w:hyperlink>
      <w:hyperlink r:id="rId191">
        <w:r>
          <w:rPr>
            <w:color w:val="422874"/>
            <w:sz w:val="13"/>
          </w:rPr>
          <w:t>cance. Earth and Planetary Science Letters 79, 281</w:t>
        </w:r>
      </w:hyperlink>
      <w:hyperlink r:id="rId192">
        <w:r>
          <w:rPr>
            <w:rFonts w:ascii="Calibri" w:eastAsia="Calibri" w:hAnsi="Calibri" w:cs="Calibri"/>
            <w:color w:val="422874"/>
            <w:sz w:val="13"/>
          </w:rPr>
          <w:t>–</w:t>
        </w:r>
      </w:hyperlink>
      <w:hyperlink r:id="rId193">
        <w:r>
          <w:rPr>
            <w:color w:val="422874"/>
            <w:sz w:val="13"/>
          </w:rPr>
          <w:t>302</w:t>
        </w:r>
      </w:hyperlink>
      <w:r>
        <w:rPr>
          <w:color w:val="422874"/>
          <w:sz w:val="13"/>
        </w:rPr>
        <w:t>.</w:t>
      </w:r>
    </w:p>
    <w:p w14:paraId="4E0BBB2E" w14:textId="77777777" w:rsidR="006203C2" w:rsidRDefault="001C0388">
      <w:pPr>
        <w:spacing w:line="281" w:lineRule="auto"/>
        <w:ind w:left="425" w:hanging="249"/>
      </w:pPr>
      <w:r>
        <w:rPr>
          <w:sz w:val="13"/>
        </w:rPr>
        <w:t xml:space="preserve">DeCelles, P.G., Gehrels, G.E., Quade, J., LaReau, B., Spurlin, M., 2000. </w:t>
      </w:r>
      <w:hyperlink r:id="rId194">
        <w:r>
          <w:rPr>
            <w:color w:val="422874"/>
            <w:sz w:val="13"/>
          </w:rPr>
          <w:t xml:space="preserve">Tectonic implications </w:t>
        </w:r>
      </w:hyperlink>
      <w:hyperlink r:id="rId195">
        <w:r>
          <w:rPr>
            <w:color w:val="422874"/>
            <w:sz w:val="13"/>
          </w:rPr>
          <w:t>of</w:t>
        </w:r>
      </w:hyperlink>
      <w:r>
        <w:rPr>
          <w:color w:val="422874"/>
          <w:sz w:val="13"/>
        </w:rPr>
        <w:t xml:space="preserve"> </w:t>
      </w:r>
      <w:hyperlink r:id="rId196">
        <w:r>
          <w:rPr>
            <w:color w:val="422874"/>
            <w:sz w:val="13"/>
          </w:rPr>
          <w:t>U</w:t>
        </w:r>
      </w:hyperlink>
      <w:hyperlink r:id="rId197">
        <w:r>
          <w:rPr>
            <w:rFonts w:ascii="Calibri" w:eastAsia="Calibri" w:hAnsi="Calibri" w:cs="Calibri"/>
            <w:color w:val="422874"/>
            <w:sz w:val="13"/>
          </w:rPr>
          <w:t>–</w:t>
        </w:r>
      </w:hyperlink>
      <w:hyperlink r:id="rId198">
        <w:r>
          <w:rPr>
            <w:color w:val="422874"/>
            <w:sz w:val="13"/>
          </w:rPr>
          <w:t>Pb zircon ages of the Himalayan orog</w:t>
        </w:r>
        <w:r>
          <w:rPr>
            <w:color w:val="422874"/>
            <w:sz w:val="13"/>
          </w:rPr>
          <w:t>enic belt in Nepal. Science 288, 497</w:t>
        </w:r>
      </w:hyperlink>
      <w:hyperlink r:id="rId199">
        <w:r>
          <w:rPr>
            <w:rFonts w:ascii="Calibri" w:eastAsia="Calibri" w:hAnsi="Calibri" w:cs="Calibri"/>
            <w:color w:val="422874"/>
            <w:sz w:val="13"/>
          </w:rPr>
          <w:t>–</w:t>
        </w:r>
      </w:hyperlink>
      <w:hyperlink r:id="rId200">
        <w:r>
          <w:rPr>
            <w:color w:val="422874"/>
            <w:sz w:val="13"/>
          </w:rPr>
          <w:t>499</w:t>
        </w:r>
      </w:hyperlink>
      <w:r>
        <w:rPr>
          <w:color w:val="422874"/>
          <w:sz w:val="13"/>
        </w:rPr>
        <w:t>.</w:t>
      </w:r>
    </w:p>
    <w:p w14:paraId="3318A29D" w14:textId="77777777" w:rsidR="006203C2" w:rsidRDefault="001C0388">
      <w:pPr>
        <w:spacing w:line="281" w:lineRule="auto"/>
        <w:ind w:left="425" w:hanging="249"/>
      </w:pPr>
      <w:r>
        <w:rPr>
          <w:sz w:val="13"/>
        </w:rPr>
        <w:t xml:space="preserve">Dey, S., 2013. </w:t>
      </w:r>
      <w:hyperlink r:id="rId201">
        <w:r>
          <w:rPr>
            <w:color w:val="422874"/>
            <w:sz w:val="13"/>
          </w:rPr>
          <w:t xml:space="preserve">Evolution of Archaean crust in the Dharwar craton: the Nd isotope record. </w:t>
        </w:r>
      </w:hyperlink>
      <w:hyperlink r:id="rId202">
        <w:r>
          <w:rPr>
            <w:color w:val="422874"/>
            <w:sz w:val="13"/>
          </w:rPr>
          <w:t>Precambrian Research 227, 227</w:t>
        </w:r>
      </w:hyperlink>
      <w:hyperlink r:id="rId203">
        <w:r>
          <w:rPr>
            <w:rFonts w:ascii="Calibri" w:eastAsia="Calibri" w:hAnsi="Calibri" w:cs="Calibri"/>
            <w:color w:val="422874"/>
            <w:sz w:val="13"/>
          </w:rPr>
          <w:t>–</w:t>
        </w:r>
      </w:hyperlink>
      <w:hyperlink r:id="rId204">
        <w:r>
          <w:rPr>
            <w:color w:val="422874"/>
            <w:sz w:val="13"/>
          </w:rPr>
          <w:t>246.</w:t>
        </w:r>
      </w:hyperlink>
    </w:p>
    <w:p w14:paraId="53231EC6" w14:textId="77777777" w:rsidR="006203C2" w:rsidRDefault="001C0388">
      <w:pPr>
        <w:spacing w:line="281" w:lineRule="auto"/>
        <w:ind w:left="425" w:hanging="249"/>
      </w:pPr>
      <w:r>
        <w:rPr>
          <w:sz w:val="13"/>
        </w:rPr>
        <w:t xml:space="preserve">Dickinson, W.R., Gehrels, G.E., 2009. </w:t>
      </w:r>
      <w:hyperlink r:id="rId205">
        <w:r>
          <w:rPr>
            <w:color w:val="422874"/>
            <w:sz w:val="13"/>
          </w:rPr>
          <w:t>Use of</w:t>
        </w:r>
      </w:hyperlink>
      <w:r>
        <w:rPr>
          <w:color w:val="422874"/>
          <w:sz w:val="13"/>
        </w:rPr>
        <w:t xml:space="preserve"> </w:t>
      </w:r>
      <w:hyperlink r:id="rId206">
        <w:r>
          <w:rPr>
            <w:color w:val="422874"/>
            <w:sz w:val="13"/>
          </w:rPr>
          <w:t>U</w:t>
        </w:r>
      </w:hyperlink>
      <w:hyperlink r:id="rId207">
        <w:r>
          <w:rPr>
            <w:rFonts w:ascii="Calibri" w:eastAsia="Calibri" w:hAnsi="Calibri" w:cs="Calibri"/>
            <w:color w:val="422874"/>
            <w:sz w:val="13"/>
          </w:rPr>
          <w:t>–</w:t>
        </w:r>
      </w:hyperlink>
      <w:hyperlink r:id="rId208">
        <w:r>
          <w:rPr>
            <w:color w:val="422874"/>
            <w:sz w:val="13"/>
          </w:rPr>
          <w:t xml:space="preserve">Pb ages of </w:t>
        </w:r>
        <w:r>
          <w:rPr>
            <w:color w:val="422874"/>
            <w:sz w:val="13"/>
          </w:rPr>
          <w:t>detrital zircons to infer maxi</w:t>
        </w:r>
      </w:hyperlink>
      <w:hyperlink r:id="rId209">
        <w:r>
          <w:rPr>
            <w:color w:val="422874"/>
            <w:sz w:val="13"/>
          </w:rPr>
          <w:t xml:space="preserve">mum depositional ages of strata: a test against a Colorado Plateau Mesozoic database. </w:t>
        </w:r>
      </w:hyperlink>
      <w:hyperlink r:id="rId210">
        <w:r>
          <w:rPr>
            <w:color w:val="422874"/>
            <w:sz w:val="13"/>
          </w:rPr>
          <w:t>Earth and Planetary Science Letters 288, 115</w:t>
        </w:r>
      </w:hyperlink>
      <w:hyperlink r:id="rId211">
        <w:r>
          <w:rPr>
            <w:rFonts w:ascii="Calibri" w:eastAsia="Calibri" w:hAnsi="Calibri" w:cs="Calibri"/>
            <w:color w:val="422874"/>
            <w:sz w:val="13"/>
          </w:rPr>
          <w:t>–</w:t>
        </w:r>
      </w:hyperlink>
      <w:hyperlink r:id="rId212">
        <w:r>
          <w:rPr>
            <w:color w:val="422874"/>
            <w:sz w:val="13"/>
          </w:rPr>
          <w:t>125</w:t>
        </w:r>
      </w:hyperlink>
      <w:r>
        <w:rPr>
          <w:color w:val="422874"/>
          <w:sz w:val="13"/>
        </w:rPr>
        <w:t>.</w:t>
      </w:r>
    </w:p>
    <w:p w14:paraId="0560858C" w14:textId="77777777" w:rsidR="006203C2" w:rsidRDefault="001C0388">
      <w:pPr>
        <w:spacing w:line="281" w:lineRule="auto"/>
        <w:ind w:left="425" w:hanging="249"/>
      </w:pPr>
      <w:r>
        <w:rPr>
          <w:sz w:val="13"/>
        </w:rPr>
        <w:t>Ding, L., Zhong, D.L., Yin, A., Kapp, P., Harr</w:t>
      </w:r>
      <w:r>
        <w:rPr>
          <w:sz w:val="13"/>
        </w:rPr>
        <w:t xml:space="preserve">ison, T.M., 2001. </w:t>
      </w:r>
      <w:hyperlink r:id="rId213">
        <w:r>
          <w:rPr>
            <w:color w:val="422874"/>
            <w:sz w:val="13"/>
          </w:rPr>
          <w:t>Cenozoic structural and meta</w:t>
        </w:r>
      </w:hyperlink>
      <w:hyperlink r:id="rId214">
        <w:r>
          <w:rPr>
            <w:color w:val="422874"/>
            <w:sz w:val="13"/>
          </w:rPr>
          <w:t xml:space="preserve">morphic evolution of the eastern Himalayan syntaxis (Namche </w:t>
        </w:r>
        <w:r>
          <w:rPr>
            <w:color w:val="422874"/>
            <w:sz w:val="13"/>
          </w:rPr>
          <w:t xml:space="preserve">Barwa). Earth and </w:t>
        </w:r>
      </w:hyperlink>
      <w:hyperlink r:id="rId215">
        <w:r>
          <w:rPr>
            <w:color w:val="422874"/>
            <w:sz w:val="13"/>
          </w:rPr>
          <w:t>Planetary Science Letters 192, 423</w:t>
        </w:r>
      </w:hyperlink>
      <w:hyperlink r:id="rId216">
        <w:r>
          <w:rPr>
            <w:rFonts w:ascii="Calibri" w:eastAsia="Calibri" w:hAnsi="Calibri" w:cs="Calibri"/>
            <w:color w:val="422874"/>
            <w:sz w:val="13"/>
          </w:rPr>
          <w:t>–</w:t>
        </w:r>
      </w:hyperlink>
      <w:hyperlink r:id="rId217">
        <w:r>
          <w:rPr>
            <w:color w:val="422874"/>
            <w:sz w:val="13"/>
          </w:rPr>
          <w:t>438</w:t>
        </w:r>
      </w:hyperlink>
      <w:r>
        <w:rPr>
          <w:color w:val="422874"/>
          <w:sz w:val="13"/>
        </w:rPr>
        <w:t>.</w:t>
      </w:r>
    </w:p>
    <w:p w14:paraId="62F009C0" w14:textId="77777777" w:rsidR="006203C2" w:rsidRDefault="001C0388">
      <w:pPr>
        <w:spacing w:line="281" w:lineRule="auto"/>
        <w:ind w:left="425" w:hanging="249"/>
      </w:pPr>
      <w:r>
        <w:rPr>
          <w:sz w:val="13"/>
        </w:rPr>
        <w:t xml:space="preserve">Ding, H., Zhang, Z., Dong, X., Yan, R., Lin, Y., Jiang, H., 2015. </w:t>
      </w:r>
      <w:hyperlink r:id="rId218">
        <w:r>
          <w:rPr>
            <w:color w:val="422874"/>
            <w:sz w:val="13"/>
          </w:rPr>
          <w:t>Cambrian ultrapotassic rhyo</w:t>
        </w:r>
      </w:hyperlink>
      <w:hyperlink r:id="rId219">
        <w:r>
          <w:rPr>
            <w:color w:val="422874"/>
            <w:sz w:val="13"/>
          </w:rPr>
          <w:t xml:space="preserve">lites from the Lhasa terrane, south Tibet: evidence for Andean-type magmatism along </w:t>
        </w:r>
      </w:hyperlink>
      <w:hyperlink r:id="rId220">
        <w:r>
          <w:rPr>
            <w:color w:val="422874"/>
            <w:sz w:val="13"/>
          </w:rPr>
          <w:t>the northern active margin of Gondwana. Gondwana Research 27, 1616</w:t>
        </w:r>
      </w:hyperlink>
      <w:hyperlink r:id="rId221">
        <w:r>
          <w:rPr>
            <w:rFonts w:ascii="Calibri" w:eastAsia="Calibri" w:hAnsi="Calibri" w:cs="Calibri"/>
            <w:color w:val="422874"/>
            <w:sz w:val="13"/>
          </w:rPr>
          <w:t>–</w:t>
        </w:r>
      </w:hyperlink>
      <w:hyperlink r:id="rId222">
        <w:r>
          <w:rPr>
            <w:color w:val="422874"/>
            <w:sz w:val="13"/>
          </w:rPr>
          <w:t>1629</w:t>
        </w:r>
      </w:hyperlink>
      <w:r>
        <w:rPr>
          <w:color w:val="422874"/>
          <w:sz w:val="13"/>
        </w:rPr>
        <w:t>.</w:t>
      </w:r>
    </w:p>
    <w:p w14:paraId="2DB2E5F0" w14:textId="77777777" w:rsidR="006203C2" w:rsidRDefault="001C0388">
      <w:pPr>
        <w:spacing w:line="281" w:lineRule="auto"/>
        <w:ind w:left="425" w:hanging="249"/>
      </w:pPr>
      <w:r>
        <w:rPr>
          <w:sz w:val="13"/>
        </w:rPr>
        <w:t xml:space="preserve">Dong, X., Zhang, Z., Santosh, M., 2010. </w:t>
      </w:r>
      <w:hyperlink r:id="rId223">
        <w:r>
          <w:rPr>
            <w:color w:val="422874"/>
            <w:sz w:val="13"/>
          </w:rPr>
          <w:t>Zircon</w:t>
        </w:r>
      </w:hyperlink>
      <w:r>
        <w:rPr>
          <w:color w:val="422874"/>
          <w:sz w:val="13"/>
        </w:rPr>
        <w:t xml:space="preserve"> </w:t>
      </w:r>
      <w:hyperlink r:id="rId224">
        <w:r>
          <w:rPr>
            <w:color w:val="422874"/>
            <w:sz w:val="13"/>
          </w:rPr>
          <w:t>U</w:t>
        </w:r>
      </w:hyperlink>
      <w:hyperlink r:id="rId225">
        <w:r>
          <w:rPr>
            <w:rFonts w:ascii="Calibri" w:eastAsia="Calibri" w:hAnsi="Calibri" w:cs="Calibri"/>
            <w:color w:val="422874"/>
            <w:sz w:val="13"/>
          </w:rPr>
          <w:t>–</w:t>
        </w:r>
      </w:hyperlink>
      <w:hyperlink r:id="rId226">
        <w:r>
          <w:rPr>
            <w:color w:val="422874"/>
            <w:sz w:val="13"/>
          </w:rPr>
          <w:t xml:space="preserve">Pb chronology of the Nyingtri Group, </w:t>
        </w:r>
      </w:hyperlink>
      <w:hyperlink r:id="rId227">
        <w:r>
          <w:rPr>
            <w:color w:val="422874"/>
            <w:sz w:val="13"/>
          </w:rPr>
          <w:t>Southern Lhasa Terrane, Tibetan Plateau: implications for Grenvillian and Pan</w:t>
        </w:r>
      </w:hyperlink>
      <w:hyperlink r:id="rId228">
        <w:r>
          <w:rPr>
            <w:color w:val="422874"/>
            <w:sz w:val="13"/>
          </w:rPr>
          <w:t>African Provenance and Mesozoic</w:t>
        </w:r>
      </w:hyperlink>
      <w:hyperlink r:id="rId229">
        <w:r>
          <w:rPr>
            <w:rFonts w:ascii="Calibri" w:eastAsia="Calibri" w:hAnsi="Calibri" w:cs="Calibri"/>
            <w:color w:val="422874"/>
            <w:sz w:val="13"/>
          </w:rPr>
          <w:t>–</w:t>
        </w:r>
      </w:hyperlink>
      <w:hyperlink r:id="rId230">
        <w:r>
          <w:rPr>
            <w:color w:val="422874"/>
            <w:sz w:val="13"/>
          </w:rPr>
          <w:t>Cenozoic metamo</w:t>
        </w:r>
        <w:r>
          <w:rPr>
            <w:color w:val="422874"/>
            <w:sz w:val="13"/>
          </w:rPr>
          <w:t xml:space="preserve">rphism. The Journal of Geology </w:t>
        </w:r>
      </w:hyperlink>
      <w:hyperlink r:id="rId231">
        <w:r>
          <w:rPr>
            <w:color w:val="422874"/>
            <w:sz w:val="13"/>
          </w:rPr>
          <w:t>118, 677</w:t>
        </w:r>
      </w:hyperlink>
      <w:hyperlink r:id="rId232">
        <w:r>
          <w:rPr>
            <w:rFonts w:ascii="Calibri" w:eastAsia="Calibri" w:hAnsi="Calibri" w:cs="Calibri"/>
            <w:color w:val="422874"/>
            <w:sz w:val="13"/>
          </w:rPr>
          <w:t>–</w:t>
        </w:r>
      </w:hyperlink>
      <w:hyperlink r:id="rId233">
        <w:r>
          <w:rPr>
            <w:color w:val="422874"/>
            <w:sz w:val="13"/>
          </w:rPr>
          <w:t>690</w:t>
        </w:r>
      </w:hyperlink>
      <w:r>
        <w:rPr>
          <w:color w:val="422874"/>
          <w:sz w:val="13"/>
        </w:rPr>
        <w:t>.</w:t>
      </w:r>
    </w:p>
    <w:p w14:paraId="432C0433" w14:textId="77777777" w:rsidR="006203C2" w:rsidRDefault="001C0388">
      <w:pPr>
        <w:spacing w:line="281" w:lineRule="auto"/>
        <w:ind w:left="425" w:hanging="249"/>
      </w:pPr>
      <w:r>
        <w:rPr>
          <w:sz w:val="13"/>
        </w:rPr>
        <w:t xml:space="preserve">Dong, X., Zhang, Z., Santosh, M., Wang, W., Yu, F., Liu, F., 2011. </w:t>
      </w:r>
      <w:hyperlink r:id="rId234">
        <w:r>
          <w:rPr>
            <w:color w:val="422874"/>
            <w:sz w:val="13"/>
          </w:rPr>
          <w:t>Late Neoproterozoic ther</w:t>
        </w:r>
      </w:hyperlink>
      <w:hyperlink r:id="rId235">
        <w:r>
          <w:rPr>
            <w:color w:val="422874"/>
            <w:sz w:val="13"/>
          </w:rPr>
          <w:t>m</w:t>
        </w:r>
        <w:r>
          <w:rPr>
            <w:color w:val="422874"/>
            <w:sz w:val="13"/>
          </w:rPr>
          <w:t xml:space="preserve">al events in the northern Lhasa terrane, south Tibet: Zircon chronology and tectonic </w:t>
        </w:r>
      </w:hyperlink>
      <w:hyperlink r:id="rId236">
        <w:r>
          <w:rPr>
            <w:color w:val="422874"/>
            <w:sz w:val="13"/>
          </w:rPr>
          <w:t>implications. Journal of Geodynamics 52, 389</w:t>
        </w:r>
      </w:hyperlink>
      <w:hyperlink r:id="rId237">
        <w:r>
          <w:rPr>
            <w:rFonts w:ascii="Calibri" w:eastAsia="Calibri" w:hAnsi="Calibri" w:cs="Calibri"/>
            <w:color w:val="422874"/>
            <w:sz w:val="13"/>
          </w:rPr>
          <w:t>–</w:t>
        </w:r>
      </w:hyperlink>
      <w:hyperlink r:id="rId238">
        <w:r>
          <w:rPr>
            <w:color w:val="422874"/>
            <w:sz w:val="13"/>
          </w:rPr>
          <w:t>405</w:t>
        </w:r>
      </w:hyperlink>
      <w:r>
        <w:rPr>
          <w:color w:val="422874"/>
          <w:sz w:val="13"/>
        </w:rPr>
        <w:t>.</w:t>
      </w:r>
    </w:p>
    <w:p w14:paraId="0AA9F478" w14:textId="77777777" w:rsidR="006203C2" w:rsidRDefault="001C0388">
      <w:pPr>
        <w:spacing w:line="281" w:lineRule="auto"/>
        <w:ind w:left="425" w:hanging="249"/>
      </w:pPr>
      <w:r>
        <w:rPr>
          <w:sz w:val="13"/>
        </w:rPr>
        <w:t xml:space="preserve">Dong, X., Zhang, Z., Liu, F., He, Z., Lin, Y., 2014. </w:t>
      </w:r>
      <w:hyperlink r:id="rId239">
        <w:r>
          <w:rPr>
            <w:color w:val="422874"/>
            <w:sz w:val="13"/>
          </w:rPr>
          <w:t>Late Paleozoic intrusive</w:t>
        </w:r>
        <w:r>
          <w:rPr>
            <w:color w:val="422874"/>
            <w:sz w:val="13"/>
          </w:rPr>
          <w:t xml:space="preserve"> rocks from the </w:t>
        </w:r>
      </w:hyperlink>
      <w:hyperlink r:id="rId240">
        <w:r>
          <w:rPr>
            <w:color w:val="422874"/>
            <w:sz w:val="13"/>
          </w:rPr>
          <w:t xml:space="preserve">southeastern Lhasa terrane, Tibetan Plateau, and their Late Mesozoic metamorphism </w:t>
        </w:r>
      </w:hyperlink>
      <w:hyperlink r:id="rId241">
        <w:r>
          <w:rPr>
            <w:color w:val="422874"/>
            <w:sz w:val="13"/>
          </w:rPr>
          <w:t>and tect</w:t>
        </w:r>
        <w:r>
          <w:rPr>
            <w:color w:val="422874"/>
            <w:sz w:val="13"/>
          </w:rPr>
          <w:t>onic implications. Lithos 198</w:t>
        </w:r>
      </w:hyperlink>
      <w:hyperlink r:id="rId242">
        <w:r>
          <w:rPr>
            <w:rFonts w:ascii="Calibri" w:eastAsia="Calibri" w:hAnsi="Calibri" w:cs="Calibri"/>
            <w:color w:val="422874"/>
            <w:sz w:val="13"/>
          </w:rPr>
          <w:t>–</w:t>
        </w:r>
      </w:hyperlink>
      <w:hyperlink r:id="rId243">
        <w:r>
          <w:rPr>
            <w:color w:val="422874"/>
            <w:sz w:val="13"/>
          </w:rPr>
          <w:t>199, 249</w:t>
        </w:r>
      </w:hyperlink>
      <w:hyperlink r:id="rId244">
        <w:r>
          <w:rPr>
            <w:rFonts w:ascii="Calibri" w:eastAsia="Calibri" w:hAnsi="Calibri" w:cs="Calibri"/>
            <w:color w:val="422874"/>
            <w:sz w:val="13"/>
          </w:rPr>
          <w:t>–</w:t>
        </w:r>
      </w:hyperlink>
      <w:hyperlink r:id="rId245">
        <w:r>
          <w:rPr>
            <w:color w:val="422874"/>
            <w:sz w:val="13"/>
          </w:rPr>
          <w:t>262</w:t>
        </w:r>
      </w:hyperlink>
      <w:r>
        <w:rPr>
          <w:color w:val="422874"/>
          <w:sz w:val="13"/>
        </w:rPr>
        <w:t>.</w:t>
      </w:r>
    </w:p>
    <w:p w14:paraId="35144E33" w14:textId="77777777" w:rsidR="006203C2" w:rsidRDefault="001C0388">
      <w:pPr>
        <w:spacing w:line="281" w:lineRule="auto"/>
        <w:ind w:left="425" w:hanging="249"/>
      </w:pPr>
      <w:r>
        <w:rPr>
          <w:sz w:val="13"/>
        </w:rPr>
        <w:t>Ferrari, O.M., Hochard, C., Stamp</w:t>
      </w:r>
      <w:r>
        <w:rPr>
          <w:rFonts w:ascii="Calibri" w:eastAsia="Calibri" w:hAnsi="Calibri" w:cs="Calibri"/>
          <w:sz w:val="13"/>
        </w:rPr>
        <w:t>fl</w:t>
      </w:r>
      <w:r>
        <w:rPr>
          <w:sz w:val="13"/>
        </w:rPr>
        <w:t xml:space="preserve">i, G.M., 2008. </w:t>
      </w:r>
      <w:hyperlink r:id="rId246">
        <w:r>
          <w:rPr>
            <w:color w:val="422874"/>
            <w:sz w:val="13"/>
          </w:rPr>
          <w:t xml:space="preserve">An alternative plate tectonic model for the </w:t>
        </w:r>
      </w:hyperlink>
      <w:hyperlink r:id="rId247">
        <w:r>
          <w:rPr>
            <w:color w:val="422874"/>
            <w:sz w:val="13"/>
          </w:rPr>
          <w:t>Palaeozoic</w:t>
        </w:r>
      </w:hyperlink>
      <w:hyperlink r:id="rId248">
        <w:r>
          <w:rPr>
            <w:rFonts w:ascii="Calibri" w:eastAsia="Calibri" w:hAnsi="Calibri" w:cs="Calibri"/>
            <w:color w:val="422874"/>
            <w:sz w:val="13"/>
          </w:rPr>
          <w:t>–</w:t>
        </w:r>
      </w:hyperlink>
      <w:hyperlink r:id="rId249">
        <w:r>
          <w:rPr>
            <w:color w:val="422874"/>
            <w:sz w:val="13"/>
          </w:rPr>
          <w:t xml:space="preserve">Early Mesozoic Palaeotethyan evolution of Southeast Asia (Northern </w:t>
        </w:r>
      </w:hyperlink>
      <w:hyperlink r:id="rId250">
        <w:r>
          <w:rPr>
            <w:color w:val="422874"/>
            <w:sz w:val="13"/>
          </w:rPr>
          <w:t>Thailand</w:t>
        </w:r>
      </w:hyperlink>
      <w:hyperlink r:id="rId251">
        <w:r>
          <w:rPr>
            <w:rFonts w:ascii="Calibri" w:eastAsia="Calibri" w:hAnsi="Calibri" w:cs="Calibri"/>
            <w:color w:val="422874"/>
            <w:sz w:val="13"/>
          </w:rPr>
          <w:t>–</w:t>
        </w:r>
      </w:hyperlink>
      <w:hyperlink r:id="rId252">
        <w:r>
          <w:rPr>
            <w:color w:val="422874"/>
            <w:sz w:val="13"/>
          </w:rPr>
          <w:t>Burma). Tectonophysics 451, 346</w:t>
        </w:r>
      </w:hyperlink>
      <w:hyperlink r:id="rId253">
        <w:r>
          <w:rPr>
            <w:rFonts w:ascii="Calibri" w:eastAsia="Calibri" w:hAnsi="Calibri" w:cs="Calibri"/>
            <w:color w:val="422874"/>
            <w:sz w:val="13"/>
          </w:rPr>
          <w:t>–</w:t>
        </w:r>
      </w:hyperlink>
      <w:hyperlink r:id="rId254">
        <w:r>
          <w:rPr>
            <w:color w:val="422874"/>
            <w:sz w:val="13"/>
          </w:rPr>
          <w:t>365</w:t>
        </w:r>
      </w:hyperlink>
      <w:r>
        <w:rPr>
          <w:color w:val="422874"/>
          <w:sz w:val="13"/>
        </w:rPr>
        <w:t>.</w:t>
      </w:r>
    </w:p>
    <w:p w14:paraId="6708D39D" w14:textId="77777777" w:rsidR="006203C2" w:rsidRDefault="001C0388">
      <w:pPr>
        <w:spacing w:line="281" w:lineRule="auto"/>
        <w:ind w:left="425" w:hanging="249"/>
      </w:pPr>
      <w:r>
        <w:rPr>
          <w:sz w:val="13"/>
        </w:rPr>
        <w:t xml:space="preserve">Garzanti, E., Casnedi, R., Jadoul, F., 1986. </w:t>
      </w:r>
      <w:hyperlink r:id="rId255">
        <w:r>
          <w:rPr>
            <w:color w:val="422874"/>
            <w:sz w:val="13"/>
          </w:rPr>
          <w:t xml:space="preserve">Sedimentary evidence of a Cambro-Ordovician </w:t>
        </w:r>
      </w:hyperlink>
      <w:hyperlink r:id="rId256">
        <w:r>
          <w:rPr>
            <w:color w:val="422874"/>
            <w:sz w:val="13"/>
          </w:rPr>
          <w:t>orogenic event in the northwestern Himalaya. Sedimentary Geology 48, 237</w:t>
        </w:r>
      </w:hyperlink>
      <w:hyperlink r:id="rId257">
        <w:r>
          <w:rPr>
            <w:rFonts w:ascii="Calibri" w:eastAsia="Calibri" w:hAnsi="Calibri" w:cs="Calibri"/>
            <w:color w:val="422874"/>
            <w:sz w:val="13"/>
          </w:rPr>
          <w:t>–</w:t>
        </w:r>
      </w:hyperlink>
      <w:hyperlink r:id="rId258">
        <w:r>
          <w:rPr>
            <w:color w:val="422874"/>
            <w:sz w:val="13"/>
          </w:rPr>
          <w:t>265</w:t>
        </w:r>
      </w:hyperlink>
      <w:r>
        <w:rPr>
          <w:color w:val="422874"/>
          <w:sz w:val="13"/>
        </w:rPr>
        <w:t>.</w:t>
      </w:r>
    </w:p>
    <w:p w14:paraId="58AB2D1D" w14:textId="77777777" w:rsidR="006203C2" w:rsidRDefault="001C0388">
      <w:pPr>
        <w:spacing w:line="281" w:lineRule="auto"/>
        <w:ind w:left="425" w:hanging="249"/>
      </w:pPr>
      <w:r>
        <w:rPr>
          <w:sz w:val="13"/>
        </w:rPr>
        <w:t>Gehrels, G.E., DeCelle</w:t>
      </w:r>
      <w:r>
        <w:rPr>
          <w:sz w:val="13"/>
        </w:rPr>
        <w:t xml:space="preserve">s, P.G., Martin, A., Ojha, T.P., Pinhassi, G., Upreti, B.N., 2003. </w:t>
      </w:r>
      <w:hyperlink r:id="rId259">
        <w:r>
          <w:rPr>
            <w:color w:val="422874"/>
            <w:sz w:val="13"/>
          </w:rPr>
          <w:t xml:space="preserve">Initiation </w:t>
        </w:r>
      </w:hyperlink>
      <w:hyperlink r:id="rId260">
        <w:r>
          <w:rPr>
            <w:color w:val="422874"/>
            <w:sz w:val="13"/>
          </w:rPr>
          <w:t xml:space="preserve">of the Himalayan Orogen as an early Paleozoic thin-skinned thrust belt. GSA Today </w:t>
        </w:r>
      </w:hyperlink>
      <w:hyperlink r:id="rId261">
        <w:r>
          <w:rPr>
            <w:color w:val="422874"/>
            <w:sz w:val="13"/>
          </w:rPr>
          <w:t>13,</w:t>
        </w:r>
      </w:hyperlink>
      <w:r>
        <w:rPr>
          <w:color w:val="422874"/>
          <w:sz w:val="13"/>
        </w:rPr>
        <w:t xml:space="preserve"> </w:t>
      </w:r>
      <w:hyperlink r:id="rId262">
        <w:r>
          <w:rPr>
            <w:color w:val="422874"/>
            <w:sz w:val="13"/>
          </w:rPr>
          <w:t>4</w:t>
        </w:r>
      </w:hyperlink>
      <w:hyperlink r:id="rId263">
        <w:r>
          <w:rPr>
            <w:rFonts w:ascii="Calibri" w:eastAsia="Calibri" w:hAnsi="Calibri" w:cs="Calibri"/>
            <w:color w:val="422874"/>
            <w:sz w:val="13"/>
          </w:rPr>
          <w:t>–</w:t>
        </w:r>
      </w:hyperlink>
      <w:hyperlink r:id="rId264">
        <w:r>
          <w:rPr>
            <w:color w:val="422874"/>
            <w:sz w:val="13"/>
          </w:rPr>
          <w:t>9</w:t>
        </w:r>
      </w:hyperlink>
      <w:r>
        <w:rPr>
          <w:color w:val="422874"/>
          <w:sz w:val="13"/>
        </w:rPr>
        <w:t>.</w:t>
      </w:r>
    </w:p>
    <w:p w14:paraId="39EE8DC6" w14:textId="77777777" w:rsidR="006203C2" w:rsidRDefault="001C0388">
      <w:pPr>
        <w:spacing w:after="3" w:line="269" w:lineRule="auto"/>
        <w:ind w:left="415" w:hanging="239"/>
      </w:pPr>
      <w:r>
        <w:rPr>
          <w:sz w:val="13"/>
        </w:rPr>
        <w:t>Gehrels, G., Kapp, P., DeCelles, P., Pullen, A., Blakey, R., Weislogel, A., Ding, L., Guynn, J., Martin, A., McQuarrie, N</w:t>
      </w:r>
      <w:r>
        <w:rPr>
          <w:sz w:val="13"/>
        </w:rPr>
        <w:t xml:space="preserve">., Yin, A., 2011. </w:t>
      </w:r>
      <w:hyperlink r:id="rId265">
        <w:r>
          <w:rPr>
            <w:color w:val="422874"/>
            <w:sz w:val="13"/>
          </w:rPr>
          <w:t>Detrital zircon geochronology of pre</w:t>
        </w:r>
      </w:hyperlink>
      <w:hyperlink r:id="rId266">
        <w:r>
          <w:rPr>
            <w:color w:val="422874"/>
            <w:sz w:val="13"/>
          </w:rPr>
          <w:t>Tertiary strata in the Tibetan</w:t>
        </w:r>
      </w:hyperlink>
      <w:hyperlink r:id="rId267">
        <w:r>
          <w:rPr>
            <w:rFonts w:ascii="Calibri" w:eastAsia="Calibri" w:hAnsi="Calibri" w:cs="Calibri"/>
            <w:color w:val="422874"/>
            <w:sz w:val="13"/>
          </w:rPr>
          <w:t>–</w:t>
        </w:r>
      </w:hyperlink>
      <w:hyperlink r:id="rId268">
        <w:r>
          <w:rPr>
            <w:color w:val="422874"/>
            <w:sz w:val="13"/>
          </w:rPr>
          <w:t>Himalayan orogen. Tectonics 30, TC5016</w:t>
        </w:r>
      </w:hyperlink>
      <w:r>
        <w:rPr>
          <w:color w:val="422874"/>
          <w:sz w:val="13"/>
        </w:rPr>
        <w:t>.</w:t>
      </w:r>
    </w:p>
    <w:p w14:paraId="0FC1AF69" w14:textId="77777777" w:rsidR="006203C2" w:rsidRDefault="001C0388">
      <w:pPr>
        <w:spacing w:line="281" w:lineRule="auto"/>
        <w:ind w:left="425" w:hanging="249"/>
        <w:jc w:val="left"/>
      </w:pPr>
      <w:r>
        <w:rPr>
          <w:sz w:val="13"/>
        </w:rPr>
        <w:t>Geng, Q.R., Pan, G.T., Zheng, L.L., Chen, Z.L., Fisher, R.D., Sun, Z.M., Ou, C.S., Dong</w:t>
      </w:r>
      <w:r>
        <w:rPr>
          <w:sz w:val="13"/>
        </w:rPr>
        <w:t xml:space="preserve">, H., Wang, X.W., Li, S., Lou, X.Y., Fu, H., 2006. </w:t>
      </w:r>
      <w:hyperlink r:id="rId269">
        <w:r>
          <w:rPr>
            <w:color w:val="422874"/>
            <w:sz w:val="13"/>
          </w:rPr>
          <w:t>The Eastern Himalayan syntaxis: major tectonic do</w:t>
        </w:r>
      </w:hyperlink>
      <w:hyperlink r:id="rId270">
        <w:r>
          <w:rPr>
            <w:color w:val="422874"/>
            <w:sz w:val="13"/>
          </w:rPr>
          <w:t>mains,</w:t>
        </w:r>
        <w:r>
          <w:rPr>
            <w:color w:val="422874"/>
            <w:sz w:val="13"/>
          </w:rPr>
          <w:t xml:space="preserve"> ophiolitic melanges and geologic evolution. Journal of Asian Earth Sciences 27, </w:t>
        </w:r>
      </w:hyperlink>
      <w:hyperlink r:id="rId271">
        <w:r>
          <w:rPr>
            <w:color w:val="422874"/>
            <w:sz w:val="13"/>
          </w:rPr>
          <w:t>265</w:t>
        </w:r>
      </w:hyperlink>
      <w:hyperlink r:id="rId272">
        <w:r>
          <w:rPr>
            <w:rFonts w:ascii="Calibri" w:eastAsia="Calibri" w:hAnsi="Calibri" w:cs="Calibri"/>
            <w:color w:val="422874"/>
            <w:sz w:val="13"/>
          </w:rPr>
          <w:t>–</w:t>
        </w:r>
      </w:hyperlink>
      <w:hyperlink r:id="rId273">
        <w:r>
          <w:rPr>
            <w:color w:val="422874"/>
            <w:sz w:val="13"/>
          </w:rPr>
          <w:t>285</w:t>
        </w:r>
      </w:hyperlink>
      <w:r>
        <w:rPr>
          <w:color w:val="422874"/>
          <w:sz w:val="13"/>
        </w:rPr>
        <w:t>.</w:t>
      </w:r>
    </w:p>
    <w:p w14:paraId="147317C1" w14:textId="77777777" w:rsidR="006203C2" w:rsidRDefault="001C0388">
      <w:pPr>
        <w:spacing w:line="281" w:lineRule="auto"/>
        <w:ind w:left="234" w:hanging="249"/>
      </w:pPr>
      <w:r>
        <w:rPr>
          <w:sz w:val="13"/>
        </w:rPr>
        <w:t>Grif</w:t>
      </w:r>
      <w:r>
        <w:rPr>
          <w:rFonts w:ascii="Calibri" w:eastAsia="Calibri" w:hAnsi="Calibri" w:cs="Calibri"/>
          <w:sz w:val="13"/>
        </w:rPr>
        <w:t>fi</w:t>
      </w:r>
      <w:r>
        <w:rPr>
          <w:sz w:val="13"/>
        </w:rPr>
        <w:t xml:space="preserve">n, W.L., Pearson, N.J., Belousova, E., Jackson, S.E., van Achterbergh, E., O'Reilly, S.Y., Shee, S.R., 2000. </w:t>
      </w:r>
      <w:hyperlink r:id="rId274">
        <w:r>
          <w:rPr>
            <w:color w:val="422874"/>
            <w:sz w:val="13"/>
          </w:rPr>
          <w:t xml:space="preserve">The Hf </w:t>
        </w:r>
        <w:r>
          <w:rPr>
            <w:color w:val="422874"/>
            <w:sz w:val="13"/>
          </w:rPr>
          <w:t xml:space="preserve">isotope composition of cratonic mantle: LAM-MC-ICPMS </w:t>
        </w:r>
      </w:hyperlink>
      <w:hyperlink r:id="rId275">
        <w:r>
          <w:rPr>
            <w:color w:val="422874"/>
            <w:sz w:val="13"/>
          </w:rPr>
          <w:t xml:space="preserve">analysis of zircon megacrysts in kimberlites. Geochimica Et Cosmochimica Acta 64, </w:t>
        </w:r>
      </w:hyperlink>
      <w:hyperlink r:id="rId276">
        <w:r>
          <w:rPr>
            <w:color w:val="422874"/>
            <w:sz w:val="13"/>
          </w:rPr>
          <w:t>133</w:t>
        </w:r>
      </w:hyperlink>
      <w:hyperlink r:id="rId277">
        <w:r>
          <w:rPr>
            <w:rFonts w:ascii="Calibri" w:eastAsia="Calibri" w:hAnsi="Calibri" w:cs="Calibri"/>
            <w:color w:val="422874"/>
            <w:sz w:val="13"/>
          </w:rPr>
          <w:t>–</w:t>
        </w:r>
      </w:hyperlink>
      <w:hyperlink r:id="rId278">
        <w:r>
          <w:rPr>
            <w:color w:val="422874"/>
            <w:sz w:val="13"/>
          </w:rPr>
          <w:t>147.</w:t>
        </w:r>
      </w:hyperlink>
    </w:p>
    <w:p w14:paraId="1E62FAF7" w14:textId="77777777" w:rsidR="006203C2" w:rsidRDefault="001C0388">
      <w:pPr>
        <w:spacing w:line="281" w:lineRule="auto"/>
        <w:ind w:left="234" w:hanging="249"/>
      </w:pPr>
      <w:r>
        <w:rPr>
          <w:sz w:val="13"/>
        </w:rPr>
        <w:t>Grif</w:t>
      </w:r>
      <w:r>
        <w:rPr>
          <w:rFonts w:ascii="Calibri" w:eastAsia="Calibri" w:hAnsi="Calibri" w:cs="Calibri"/>
          <w:sz w:val="13"/>
        </w:rPr>
        <w:t>fi</w:t>
      </w:r>
      <w:r>
        <w:rPr>
          <w:sz w:val="13"/>
        </w:rPr>
        <w:t xml:space="preserve">n, W.L., Belousova, E.A., Shee, S.R., Pearson, N.J., O'Reilly, S.Y., 2004. </w:t>
      </w:r>
      <w:hyperlink r:id="rId279">
        <w:r>
          <w:rPr>
            <w:color w:val="422874"/>
            <w:sz w:val="13"/>
          </w:rPr>
          <w:t xml:space="preserve">Archean crustal </w:t>
        </w:r>
      </w:hyperlink>
      <w:hyperlink r:id="rId280">
        <w:r>
          <w:rPr>
            <w:color w:val="422874"/>
            <w:sz w:val="13"/>
          </w:rPr>
          <w:t>evolution in th</w:t>
        </w:r>
        <w:r>
          <w:rPr>
            <w:color w:val="422874"/>
            <w:sz w:val="13"/>
          </w:rPr>
          <w:t>e northern Yilgarn Craton:</w:t>
        </w:r>
      </w:hyperlink>
      <w:r>
        <w:rPr>
          <w:color w:val="422874"/>
          <w:sz w:val="13"/>
        </w:rPr>
        <w:t xml:space="preserve"> </w:t>
      </w:r>
      <w:hyperlink r:id="rId281">
        <w:r>
          <w:rPr>
            <w:color w:val="422874"/>
            <w:sz w:val="13"/>
          </w:rPr>
          <w:t>U</w:t>
        </w:r>
      </w:hyperlink>
      <w:hyperlink r:id="rId282">
        <w:r>
          <w:rPr>
            <w:rFonts w:ascii="Calibri" w:eastAsia="Calibri" w:hAnsi="Calibri" w:cs="Calibri"/>
            <w:color w:val="422874"/>
            <w:sz w:val="13"/>
          </w:rPr>
          <w:t>–</w:t>
        </w:r>
      </w:hyperlink>
      <w:hyperlink r:id="rId283">
        <w:r>
          <w:rPr>
            <w:color w:val="422874"/>
            <w:sz w:val="13"/>
          </w:rPr>
          <w:t>Pb</w:t>
        </w:r>
        <w:r>
          <w:rPr>
            <w:color w:val="422874"/>
            <w:sz w:val="13"/>
          </w:rPr>
          <w:t xml:space="preserve"> and Hf-isotope evidence from detrital </w:t>
        </w:r>
      </w:hyperlink>
      <w:hyperlink r:id="rId284">
        <w:r>
          <w:rPr>
            <w:color w:val="422874"/>
            <w:sz w:val="13"/>
          </w:rPr>
          <w:t>zircons. Precambrian Research 131, 231</w:t>
        </w:r>
      </w:hyperlink>
      <w:hyperlink r:id="rId285">
        <w:r>
          <w:rPr>
            <w:rFonts w:ascii="Calibri" w:eastAsia="Calibri" w:hAnsi="Calibri" w:cs="Calibri"/>
            <w:color w:val="422874"/>
            <w:sz w:val="13"/>
          </w:rPr>
          <w:t>–</w:t>
        </w:r>
      </w:hyperlink>
      <w:hyperlink r:id="rId286">
        <w:r>
          <w:rPr>
            <w:color w:val="422874"/>
            <w:sz w:val="13"/>
          </w:rPr>
          <w:t>282</w:t>
        </w:r>
      </w:hyperlink>
      <w:r>
        <w:rPr>
          <w:color w:val="422874"/>
          <w:sz w:val="13"/>
        </w:rPr>
        <w:t>.</w:t>
      </w:r>
    </w:p>
    <w:p w14:paraId="5642A3E1" w14:textId="77777777" w:rsidR="006203C2" w:rsidRDefault="001C0388">
      <w:pPr>
        <w:spacing w:line="281" w:lineRule="auto"/>
        <w:ind w:left="234" w:hanging="249"/>
      </w:pPr>
      <w:r>
        <w:rPr>
          <w:sz w:val="13"/>
        </w:rPr>
        <w:t xml:space="preserve">Guo, L., Zhang, H.F., Xu, W.C., 2008. </w:t>
      </w:r>
      <w:hyperlink r:id="rId287">
        <w:r>
          <w:rPr>
            <w:color w:val="422874"/>
            <w:sz w:val="13"/>
          </w:rPr>
          <w:t>U</w:t>
        </w:r>
      </w:hyperlink>
      <w:hyperlink r:id="rId288">
        <w:r>
          <w:rPr>
            <w:rFonts w:ascii="Calibri" w:eastAsia="Calibri" w:hAnsi="Calibri" w:cs="Calibri"/>
            <w:color w:val="422874"/>
            <w:sz w:val="13"/>
          </w:rPr>
          <w:t>–</w:t>
        </w:r>
      </w:hyperlink>
      <w:hyperlink r:id="rId289">
        <w:r>
          <w:rPr>
            <w:color w:val="422874"/>
            <w:sz w:val="13"/>
          </w:rPr>
          <w:t xml:space="preserve">Pb zircon ages of migmatite and granitic gneiss </w:t>
        </w:r>
      </w:hyperlink>
      <w:hyperlink r:id="rId290">
        <w:r>
          <w:rPr>
            <w:color w:val="422874"/>
            <w:sz w:val="13"/>
          </w:rPr>
          <w:t>from Duoxiongla in eastern Himalayan syntaxis and their geological impli</w:t>
        </w:r>
        <w:r>
          <w:rPr>
            <w:color w:val="422874"/>
            <w:sz w:val="13"/>
          </w:rPr>
          <w:t xml:space="preserve">cations. </w:t>
        </w:r>
      </w:hyperlink>
      <w:hyperlink r:id="rId291">
        <w:r>
          <w:rPr>
            <w:color w:val="422874"/>
            <w:sz w:val="13"/>
          </w:rPr>
          <w:t>Acta Petrologica Sinica 24, 421</w:t>
        </w:r>
      </w:hyperlink>
      <w:hyperlink r:id="rId292">
        <w:r>
          <w:rPr>
            <w:rFonts w:ascii="Calibri" w:eastAsia="Calibri" w:hAnsi="Calibri" w:cs="Calibri"/>
            <w:color w:val="422874"/>
            <w:sz w:val="13"/>
          </w:rPr>
          <w:t>–</w:t>
        </w:r>
      </w:hyperlink>
      <w:hyperlink r:id="rId293">
        <w:r>
          <w:rPr>
            <w:color w:val="422874"/>
            <w:sz w:val="13"/>
          </w:rPr>
          <w:t>429</w:t>
        </w:r>
      </w:hyperlink>
      <w:r>
        <w:rPr>
          <w:color w:val="422874"/>
          <w:sz w:val="13"/>
        </w:rPr>
        <w:t>.</w:t>
      </w:r>
    </w:p>
    <w:p w14:paraId="5595D9E2" w14:textId="77777777" w:rsidR="006203C2" w:rsidRDefault="001C0388">
      <w:pPr>
        <w:spacing w:line="281" w:lineRule="auto"/>
        <w:ind w:left="234" w:hanging="249"/>
      </w:pPr>
      <w:r>
        <w:rPr>
          <w:sz w:val="13"/>
        </w:rPr>
        <w:t xml:space="preserve">Guo, L., Zhang, H.F., Harris, N., Pan, F.B., Xu, W.C., 2011. </w:t>
      </w:r>
      <w:hyperlink r:id="rId294">
        <w:r>
          <w:rPr>
            <w:color w:val="422874"/>
            <w:sz w:val="13"/>
          </w:rPr>
          <w:t xml:space="preserve">Origin and evolution of multi-stage </w:t>
        </w:r>
      </w:hyperlink>
      <w:hyperlink r:id="rId295">
        <w:r>
          <w:rPr>
            <w:color w:val="422874"/>
            <w:sz w:val="13"/>
          </w:rPr>
          <w:t>felsic melts in eastern Gangdese belt: constraints from</w:t>
        </w:r>
      </w:hyperlink>
      <w:r>
        <w:rPr>
          <w:color w:val="422874"/>
          <w:sz w:val="13"/>
        </w:rPr>
        <w:t xml:space="preserve"> </w:t>
      </w:r>
      <w:hyperlink r:id="rId296">
        <w:r>
          <w:rPr>
            <w:color w:val="422874"/>
            <w:sz w:val="13"/>
          </w:rPr>
          <w:t>U</w:t>
        </w:r>
      </w:hyperlink>
      <w:hyperlink r:id="rId297">
        <w:r>
          <w:rPr>
            <w:rFonts w:ascii="Calibri" w:eastAsia="Calibri" w:hAnsi="Calibri" w:cs="Calibri"/>
            <w:color w:val="422874"/>
            <w:sz w:val="13"/>
          </w:rPr>
          <w:t>–</w:t>
        </w:r>
      </w:hyperlink>
      <w:hyperlink r:id="rId298">
        <w:r>
          <w:rPr>
            <w:color w:val="422874"/>
            <w:sz w:val="13"/>
          </w:rPr>
          <w:t>Pb zircon dating and Hf iso</w:t>
        </w:r>
      </w:hyperlink>
      <w:hyperlink r:id="rId299">
        <w:r>
          <w:rPr>
            <w:color w:val="422874"/>
            <w:sz w:val="13"/>
          </w:rPr>
          <w:t>topic composition. Lithos 127, 54</w:t>
        </w:r>
      </w:hyperlink>
      <w:hyperlink r:id="rId300">
        <w:r>
          <w:rPr>
            <w:rFonts w:ascii="Calibri" w:eastAsia="Calibri" w:hAnsi="Calibri" w:cs="Calibri"/>
            <w:color w:val="422874"/>
            <w:sz w:val="13"/>
          </w:rPr>
          <w:t>–</w:t>
        </w:r>
      </w:hyperlink>
      <w:hyperlink r:id="rId301">
        <w:r>
          <w:rPr>
            <w:color w:val="422874"/>
            <w:sz w:val="13"/>
          </w:rPr>
          <w:t>67</w:t>
        </w:r>
      </w:hyperlink>
      <w:r>
        <w:rPr>
          <w:color w:val="422874"/>
          <w:sz w:val="13"/>
        </w:rPr>
        <w:t>.</w:t>
      </w:r>
    </w:p>
    <w:p w14:paraId="70D4A98F" w14:textId="77777777" w:rsidR="006203C2" w:rsidRDefault="001C0388">
      <w:pPr>
        <w:spacing w:line="281" w:lineRule="auto"/>
        <w:ind w:left="234" w:hanging="249"/>
      </w:pPr>
      <w:r>
        <w:rPr>
          <w:sz w:val="13"/>
        </w:rPr>
        <w:t xml:space="preserve">Guo, L., Zhang, H.F., Harris, N., Parrish, R., Xu, W.C., Shi, Z.L., 2012. </w:t>
      </w:r>
      <w:hyperlink r:id="rId302">
        <w:r>
          <w:rPr>
            <w:color w:val="422874"/>
            <w:sz w:val="13"/>
          </w:rPr>
          <w:t xml:space="preserve">Paleogene crustal </w:t>
        </w:r>
      </w:hyperlink>
      <w:hyperlink r:id="rId303">
        <w:r>
          <w:rPr>
            <w:color w:val="422874"/>
            <w:sz w:val="13"/>
          </w:rPr>
          <w:t xml:space="preserve">anatexis and metamorphism in Lhasa terrane, eastern Himalayan syntaxis: evidence </w:t>
        </w:r>
      </w:hyperlink>
      <w:hyperlink r:id="rId304">
        <w:r>
          <w:rPr>
            <w:color w:val="422874"/>
            <w:sz w:val="13"/>
          </w:rPr>
          <w:t>from</w:t>
        </w:r>
      </w:hyperlink>
      <w:r>
        <w:rPr>
          <w:color w:val="422874"/>
          <w:sz w:val="13"/>
        </w:rPr>
        <w:t xml:space="preserve"> </w:t>
      </w:r>
      <w:hyperlink r:id="rId305">
        <w:r>
          <w:rPr>
            <w:color w:val="422874"/>
            <w:sz w:val="13"/>
          </w:rPr>
          <w:t>U</w:t>
        </w:r>
      </w:hyperlink>
      <w:hyperlink r:id="rId306">
        <w:r>
          <w:rPr>
            <w:rFonts w:ascii="Calibri" w:eastAsia="Calibri" w:hAnsi="Calibri" w:cs="Calibri"/>
            <w:color w:val="422874"/>
            <w:sz w:val="13"/>
          </w:rPr>
          <w:t>–</w:t>
        </w:r>
      </w:hyperlink>
      <w:hyperlink r:id="rId307">
        <w:r>
          <w:rPr>
            <w:color w:val="422874"/>
            <w:sz w:val="13"/>
          </w:rPr>
          <w:t xml:space="preserve">Pb zircon ages and Hf isotopic </w:t>
        </w:r>
        <w:r>
          <w:rPr>
            <w:color w:val="422874"/>
            <w:sz w:val="13"/>
          </w:rPr>
          <w:t>compositions of the Nyingchi Complex. Gond</w:t>
        </w:r>
      </w:hyperlink>
      <w:hyperlink r:id="rId308">
        <w:r>
          <w:rPr>
            <w:color w:val="422874"/>
            <w:sz w:val="13"/>
          </w:rPr>
          <w:t>wana Research 21, 100</w:t>
        </w:r>
      </w:hyperlink>
      <w:hyperlink r:id="rId309">
        <w:r>
          <w:rPr>
            <w:rFonts w:ascii="Calibri" w:eastAsia="Calibri" w:hAnsi="Calibri" w:cs="Calibri"/>
            <w:color w:val="422874"/>
            <w:sz w:val="13"/>
          </w:rPr>
          <w:t>–</w:t>
        </w:r>
      </w:hyperlink>
      <w:hyperlink r:id="rId310">
        <w:r>
          <w:rPr>
            <w:color w:val="422874"/>
            <w:sz w:val="13"/>
          </w:rPr>
          <w:t>111</w:t>
        </w:r>
      </w:hyperlink>
      <w:r>
        <w:rPr>
          <w:color w:val="422874"/>
          <w:sz w:val="13"/>
        </w:rPr>
        <w:t>.</w:t>
      </w:r>
    </w:p>
    <w:p w14:paraId="2979D9D2" w14:textId="77777777" w:rsidR="006203C2" w:rsidRDefault="001C0388">
      <w:pPr>
        <w:spacing w:line="281" w:lineRule="auto"/>
        <w:ind w:left="234" w:hanging="249"/>
        <w:jc w:val="left"/>
      </w:pPr>
      <w:r>
        <w:rPr>
          <w:sz w:val="13"/>
        </w:rPr>
        <w:t xml:space="preserve">Guo, L., Zhang, H.F., Harris, N., Pan, F.B., Xu, W.C., 2013. </w:t>
      </w:r>
      <w:hyperlink r:id="rId311">
        <w:r>
          <w:rPr>
            <w:color w:val="422874"/>
            <w:sz w:val="13"/>
          </w:rPr>
          <w:t>Late Cretaceous (~81</w:t>
        </w:r>
      </w:hyperlink>
      <w:r>
        <w:rPr>
          <w:color w:val="422874"/>
          <w:sz w:val="13"/>
        </w:rPr>
        <w:t xml:space="preserve"> </w:t>
      </w:r>
      <w:hyperlink r:id="rId312">
        <w:r>
          <w:rPr>
            <w:color w:val="422874"/>
            <w:sz w:val="13"/>
          </w:rPr>
          <w:t>Ma) high</w:t>
        </w:r>
      </w:hyperlink>
      <w:hyperlink r:id="rId313">
        <w:r>
          <w:rPr>
            <w:color w:val="422874"/>
            <w:sz w:val="13"/>
          </w:rPr>
          <w:t xml:space="preserve">temperature metamorphism in the southeastern Lhasa terrane: implication for the </w:t>
        </w:r>
      </w:hyperlink>
      <w:hyperlink r:id="rId314">
        <w:r>
          <w:rPr>
            <w:color w:val="422874"/>
            <w:sz w:val="13"/>
          </w:rPr>
          <w:t>Neo-</w:t>
        </w:r>
        <w:r>
          <w:rPr>
            <w:color w:val="422874"/>
            <w:sz w:val="13"/>
          </w:rPr>
          <w:t>Tethys ocean ridge subduction. Tectonophysics 608, 112</w:t>
        </w:r>
      </w:hyperlink>
      <w:hyperlink r:id="rId315">
        <w:r>
          <w:rPr>
            <w:rFonts w:ascii="Calibri" w:eastAsia="Calibri" w:hAnsi="Calibri" w:cs="Calibri"/>
            <w:color w:val="422874"/>
            <w:sz w:val="13"/>
          </w:rPr>
          <w:t>–</w:t>
        </w:r>
      </w:hyperlink>
      <w:hyperlink r:id="rId316">
        <w:r>
          <w:rPr>
            <w:color w:val="422874"/>
            <w:sz w:val="13"/>
          </w:rPr>
          <w:t>126</w:t>
        </w:r>
      </w:hyperlink>
      <w:r>
        <w:rPr>
          <w:color w:val="422874"/>
          <w:sz w:val="13"/>
        </w:rPr>
        <w:t>.</w:t>
      </w:r>
    </w:p>
    <w:p w14:paraId="42A62554" w14:textId="77777777" w:rsidR="006203C2" w:rsidRDefault="001C0388">
      <w:pPr>
        <w:spacing w:after="3" w:line="269" w:lineRule="auto"/>
        <w:ind w:left="224" w:hanging="239"/>
      </w:pPr>
      <w:r>
        <w:rPr>
          <w:sz w:val="13"/>
        </w:rPr>
        <w:t>Guo, L., Zhang, H.F., Harris, N., Xu, W.C., Pa</w:t>
      </w:r>
      <w:r>
        <w:rPr>
          <w:sz w:val="13"/>
        </w:rPr>
        <w:t>n, F.B., 2015. Late Devonian</w:t>
      </w:r>
      <w:r>
        <w:rPr>
          <w:rFonts w:ascii="Calibri" w:eastAsia="Calibri" w:hAnsi="Calibri" w:cs="Calibri"/>
          <w:sz w:val="13"/>
        </w:rPr>
        <w:t>–</w:t>
      </w:r>
      <w:r>
        <w:rPr>
          <w:sz w:val="13"/>
        </w:rPr>
        <w:t xml:space="preserve">Early Carboniferous magmatism in the Lhasa terrane and its tectonic implications: evidences from detrital zircons in the Nyingchi Complex. Lithos </w:t>
      </w:r>
      <w:r>
        <w:rPr>
          <w:color w:val="422874"/>
          <w:sz w:val="13"/>
        </w:rPr>
        <w:t>http://dx.doi.org</w:t>
      </w:r>
      <w:hyperlink r:id="rId317">
        <w:r>
          <w:rPr>
            <w:color w:val="422874"/>
            <w:sz w:val="13"/>
          </w:rPr>
          <w:t xml:space="preserve">/10.1016/j.lithos.2015.1006. </w:t>
        </w:r>
      </w:hyperlink>
      <w:hyperlink r:id="rId318">
        <w:r>
          <w:rPr>
            <w:color w:val="422874"/>
            <w:sz w:val="13"/>
          </w:rPr>
          <w:t>1018</w:t>
        </w:r>
      </w:hyperlink>
      <w:r>
        <w:rPr>
          <w:color w:val="422874"/>
          <w:sz w:val="13"/>
        </w:rPr>
        <w:t xml:space="preserve"> </w:t>
      </w:r>
      <w:r>
        <w:rPr>
          <w:sz w:val="13"/>
        </w:rPr>
        <w:t>(in press).</w:t>
      </w:r>
    </w:p>
    <w:p w14:paraId="7AF2F1C3" w14:textId="77777777" w:rsidR="006203C2" w:rsidRDefault="001C0388">
      <w:pPr>
        <w:spacing w:line="281" w:lineRule="auto"/>
        <w:ind w:left="234" w:hanging="249"/>
      </w:pPr>
      <w:r>
        <w:rPr>
          <w:sz w:val="13"/>
        </w:rPr>
        <w:t xml:space="preserve">Guynn, J., Gehrels, G., 2010. </w:t>
      </w:r>
      <w:hyperlink r:id="rId319">
        <w:r>
          <w:rPr>
            <w:color w:val="422874"/>
            <w:sz w:val="13"/>
          </w:rPr>
          <w:t>Comparison of Detrital Zircon Age Distributions Using the</w:t>
        </w:r>
      </w:hyperlink>
      <w:r>
        <w:rPr>
          <w:color w:val="422874"/>
          <w:sz w:val="13"/>
        </w:rPr>
        <w:t xml:space="preserve"> </w:t>
      </w:r>
      <w:hyperlink r:id="rId320">
        <w:r>
          <w:rPr>
            <w:color w:val="422874"/>
            <w:sz w:val="13"/>
          </w:rPr>
          <w:t>K</w:t>
        </w:r>
      </w:hyperlink>
      <w:hyperlink r:id="rId321">
        <w:r>
          <w:rPr>
            <w:rFonts w:ascii="Calibri" w:eastAsia="Calibri" w:hAnsi="Calibri" w:cs="Calibri"/>
            <w:color w:val="422874"/>
            <w:sz w:val="13"/>
          </w:rPr>
          <w:t>–</w:t>
        </w:r>
      </w:hyperlink>
      <w:hyperlink r:id="rId322">
        <w:r>
          <w:rPr>
            <w:color w:val="422874"/>
            <w:sz w:val="13"/>
          </w:rPr>
          <w:t xml:space="preserve">S </w:t>
        </w:r>
      </w:hyperlink>
      <w:hyperlink r:id="rId323">
        <w:r>
          <w:rPr>
            <w:color w:val="422874"/>
            <w:sz w:val="13"/>
          </w:rPr>
          <w:t>Test: Tucson. University of Arizona, Arizona LaserChron Center (16 pp.)</w:t>
        </w:r>
      </w:hyperlink>
      <w:r>
        <w:rPr>
          <w:color w:val="422874"/>
          <w:sz w:val="13"/>
        </w:rPr>
        <w:t>.</w:t>
      </w:r>
    </w:p>
    <w:p w14:paraId="5531B568" w14:textId="77777777" w:rsidR="006203C2" w:rsidRDefault="001C0388">
      <w:pPr>
        <w:spacing w:line="281" w:lineRule="auto"/>
        <w:ind w:left="234" w:hanging="249"/>
      </w:pPr>
      <w:r>
        <w:rPr>
          <w:sz w:val="13"/>
        </w:rPr>
        <w:t>Hofmann, M., Linnemann, U., Rai, V., Becker, S</w:t>
      </w:r>
      <w:r>
        <w:rPr>
          <w:sz w:val="13"/>
        </w:rPr>
        <w:t xml:space="preserve">., Gärtner, A., Sagawe, A., 2011. </w:t>
      </w:r>
      <w:hyperlink r:id="rId324">
        <w:r>
          <w:rPr>
            <w:color w:val="422874"/>
            <w:sz w:val="13"/>
          </w:rPr>
          <w:t xml:space="preserve">The India </w:t>
        </w:r>
      </w:hyperlink>
      <w:hyperlink r:id="rId325">
        <w:r>
          <w:rPr>
            <w:color w:val="422874"/>
            <w:sz w:val="13"/>
          </w:rPr>
          <w:t>and South China cratons at the margin of Rodinia</w:t>
        </w:r>
      </w:hyperlink>
      <w:r>
        <w:rPr>
          <w:color w:val="422874"/>
          <w:sz w:val="13"/>
        </w:rPr>
        <w:t xml:space="preserve"> </w:t>
      </w:r>
      <w:hyperlink r:id="rId326">
        <w:r>
          <w:rPr>
            <w:rFonts w:ascii="Calibri" w:eastAsia="Calibri" w:hAnsi="Calibri" w:cs="Calibri"/>
            <w:color w:val="422874"/>
            <w:sz w:val="13"/>
          </w:rPr>
          <w:t>—</w:t>
        </w:r>
      </w:hyperlink>
      <w:r>
        <w:rPr>
          <w:rFonts w:ascii="Calibri" w:eastAsia="Calibri" w:hAnsi="Calibri" w:cs="Calibri"/>
          <w:color w:val="422874"/>
          <w:sz w:val="13"/>
        </w:rPr>
        <w:t xml:space="preserve"> </w:t>
      </w:r>
      <w:hyperlink r:id="rId327">
        <w:r>
          <w:rPr>
            <w:color w:val="422874"/>
            <w:sz w:val="13"/>
          </w:rPr>
          <w:t xml:space="preserve">synchronous Neoproterozoic </w:t>
        </w:r>
      </w:hyperlink>
      <w:hyperlink r:id="rId328">
        <w:r>
          <w:rPr>
            <w:color w:val="422874"/>
            <w:sz w:val="13"/>
          </w:rPr>
          <w:t>magmatism revea</w:t>
        </w:r>
        <w:r>
          <w:rPr>
            <w:color w:val="422874"/>
            <w:sz w:val="13"/>
          </w:rPr>
          <w:t>led by LA-ICP-MS zircon analyses. Lithos 123, 176</w:t>
        </w:r>
      </w:hyperlink>
      <w:hyperlink r:id="rId329">
        <w:r>
          <w:rPr>
            <w:rFonts w:ascii="Calibri" w:eastAsia="Calibri" w:hAnsi="Calibri" w:cs="Calibri"/>
            <w:color w:val="422874"/>
            <w:sz w:val="13"/>
          </w:rPr>
          <w:t>–</w:t>
        </w:r>
      </w:hyperlink>
      <w:hyperlink r:id="rId330">
        <w:r>
          <w:rPr>
            <w:color w:val="422874"/>
            <w:sz w:val="13"/>
          </w:rPr>
          <w:t>187</w:t>
        </w:r>
      </w:hyperlink>
      <w:r>
        <w:rPr>
          <w:color w:val="422874"/>
          <w:sz w:val="13"/>
        </w:rPr>
        <w:t>.</w:t>
      </w:r>
    </w:p>
    <w:p w14:paraId="6F094273" w14:textId="77777777" w:rsidR="006203C2" w:rsidRDefault="001C0388">
      <w:pPr>
        <w:spacing w:line="281" w:lineRule="auto"/>
        <w:ind w:left="234" w:hanging="249"/>
      </w:pPr>
      <w:r>
        <w:rPr>
          <w:sz w:val="13"/>
        </w:rPr>
        <w:t xml:space="preserve">Hoskin, P.W.O., Schaltegger, U., 2003. </w:t>
      </w:r>
      <w:hyperlink r:id="rId331">
        <w:r>
          <w:rPr>
            <w:color w:val="422874"/>
            <w:sz w:val="13"/>
          </w:rPr>
          <w:t>The composition of zircon and igneous and meta</w:t>
        </w:r>
      </w:hyperlink>
      <w:hyperlink r:id="rId332">
        <w:r>
          <w:rPr>
            <w:color w:val="422874"/>
            <w:sz w:val="13"/>
          </w:rPr>
          <w:t>morphic petrogenesis. Reviews in Mineralogy and Geochemistry 53, 27</w:t>
        </w:r>
      </w:hyperlink>
      <w:hyperlink r:id="rId333">
        <w:r>
          <w:rPr>
            <w:rFonts w:ascii="Calibri" w:eastAsia="Calibri" w:hAnsi="Calibri" w:cs="Calibri"/>
            <w:color w:val="422874"/>
            <w:sz w:val="13"/>
          </w:rPr>
          <w:t>–</w:t>
        </w:r>
      </w:hyperlink>
      <w:hyperlink r:id="rId334">
        <w:r>
          <w:rPr>
            <w:color w:val="422874"/>
            <w:sz w:val="13"/>
          </w:rPr>
          <w:t>62</w:t>
        </w:r>
      </w:hyperlink>
      <w:r>
        <w:rPr>
          <w:color w:val="422874"/>
          <w:sz w:val="13"/>
        </w:rPr>
        <w:t>.</w:t>
      </w:r>
    </w:p>
    <w:p w14:paraId="514736A7" w14:textId="77777777" w:rsidR="006203C2" w:rsidRDefault="001C0388">
      <w:pPr>
        <w:spacing w:line="281" w:lineRule="auto"/>
        <w:ind w:left="234" w:hanging="249"/>
      </w:pPr>
      <w:r>
        <w:rPr>
          <w:sz w:val="13"/>
        </w:rPr>
        <w:t xml:space="preserve">Hu, D.G., Wu, Z.H., Jiang, W., Shi, Y.R., Ye, P.S., Liu, Q.S., 2005. </w:t>
      </w:r>
      <w:hyperlink r:id="rId335">
        <w:r>
          <w:rPr>
            <w:color w:val="422874"/>
            <w:sz w:val="13"/>
          </w:rPr>
          <w:t>SHRIMP zircon</w:t>
        </w:r>
      </w:hyperlink>
      <w:r>
        <w:rPr>
          <w:color w:val="422874"/>
          <w:sz w:val="13"/>
        </w:rPr>
        <w:t xml:space="preserve"> </w:t>
      </w:r>
      <w:hyperlink r:id="rId336">
        <w:r>
          <w:rPr>
            <w:color w:val="422874"/>
            <w:sz w:val="13"/>
          </w:rPr>
          <w:t>U</w:t>
        </w:r>
      </w:hyperlink>
      <w:hyperlink r:id="rId337">
        <w:r>
          <w:rPr>
            <w:rFonts w:ascii="Calibri" w:eastAsia="Calibri" w:hAnsi="Calibri" w:cs="Calibri"/>
            <w:color w:val="422874"/>
            <w:sz w:val="13"/>
          </w:rPr>
          <w:t>–</w:t>
        </w:r>
      </w:hyperlink>
      <w:hyperlink r:id="rId338">
        <w:r>
          <w:rPr>
            <w:color w:val="422874"/>
            <w:sz w:val="13"/>
          </w:rPr>
          <w:t xml:space="preserve">Pb age and </w:t>
        </w:r>
      </w:hyperlink>
      <w:hyperlink r:id="rId339">
        <w:r>
          <w:rPr>
            <w:color w:val="422874"/>
            <w:sz w:val="13"/>
          </w:rPr>
          <w:t xml:space="preserve">Nd isotopic study on </w:t>
        </w:r>
        <w:r>
          <w:rPr>
            <w:color w:val="422874"/>
            <w:sz w:val="13"/>
          </w:rPr>
          <w:t>the Nyainqentanglha Group in Tibet. Science in China Series D</w:t>
        </w:r>
      </w:hyperlink>
      <w:hyperlink r:id="rId340">
        <w:r>
          <w:rPr>
            <w:color w:val="422874"/>
            <w:sz w:val="13"/>
          </w:rPr>
          <w:t>Earth Sciences 48, 1377</w:t>
        </w:r>
      </w:hyperlink>
      <w:hyperlink r:id="rId341">
        <w:r>
          <w:rPr>
            <w:rFonts w:ascii="Calibri" w:eastAsia="Calibri" w:hAnsi="Calibri" w:cs="Calibri"/>
            <w:color w:val="422874"/>
            <w:sz w:val="13"/>
          </w:rPr>
          <w:t>–</w:t>
        </w:r>
      </w:hyperlink>
      <w:hyperlink r:id="rId342">
        <w:r>
          <w:rPr>
            <w:color w:val="422874"/>
            <w:sz w:val="13"/>
          </w:rPr>
          <w:t>1386</w:t>
        </w:r>
      </w:hyperlink>
      <w:r>
        <w:rPr>
          <w:color w:val="422874"/>
          <w:sz w:val="13"/>
        </w:rPr>
        <w:t>.</w:t>
      </w:r>
    </w:p>
    <w:p w14:paraId="34088EB1" w14:textId="77777777" w:rsidR="006203C2" w:rsidRDefault="001C0388">
      <w:pPr>
        <w:spacing w:line="281" w:lineRule="auto"/>
        <w:ind w:left="234" w:hanging="249"/>
      </w:pPr>
      <w:r>
        <w:rPr>
          <w:sz w:val="13"/>
        </w:rPr>
        <w:t xml:space="preserve">Hu, Z.C., Liu, Y.S., Gao, S., Liu, W.G., Zhang, W., Tong, X.R., Lin, L., Zong, K.Q., Li, M., Chen, H.H., Zhou, L., Yang, L., 2012. </w:t>
      </w:r>
      <w:hyperlink r:id="rId343">
        <w:r>
          <w:rPr>
            <w:color w:val="422874"/>
            <w:sz w:val="13"/>
          </w:rPr>
          <w:t xml:space="preserve">Improved in situ Hf isotope ratio analysis of zircon </w:t>
        </w:r>
      </w:hyperlink>
      <w:hyperlink r:id="rId344">
        <w:r>
          <w:rPr>
            <w:color w:val="422874"/>
            <w:sz w:val="13"/>
          </w:rPr>
          <w:t xml:space="preserve">using newly designed X skimmer cone and jet sample cone in combination with </w:t>
        </w:r>
      </w:hyperlink>
      <w:hyperlink r:id="rId345">
        <w:r>
          <w:rPr>
            <w:color w:val="422874"/>
            <w:sz w:val="13"/>
          </w:rPr>
          <w:t>the addition of nitrogen by laser ablation multiple collector ICP-MS. Journal of Analyt</w:t>
        </w:r>
      </w:hyperlink>
      <w:hyperlink r:id="rId346">
        <w:r>
          <w:rPr>
            <w:color w:val="422874"/>
            <w:sz w:val="13"/>
          </w:rPr>
          <w:t>ical Atomic Spectrometry 27, 1391</w:t>
        </w:r>
      </w:hyperlink>
      <w:hyperlink r:id="rId347">
        <w:r>
          <w:rPr>
            <w:rFonts w:ascii="Calibri" w:eastAsia="Calibri" w:hAnsi="Calibri" w:cs="Calibri"/>
            <w:color w:val="422874"/>
            <w:sz w:val="13"/>
          </w:rPr>
          <w:t>–</w:t>
        </w:r>
      </w:hyperlink>
      <w:hyperlink r:id="rId348">
        <w:r>
          <w:rPr>
            <w:color w:val="422874"/>
            <w:sz w:val="13"/>
          </w:rPr>
          <w:t>1399</w:t>
        </w:r>
      </w:hyperlink>
      <w:r>
        <w:rPr>
          <w:color w:val="422874"/>
          <w:sz w:val="13"/>
        </w:rPr>
        <w:t>.</w:t>
      </w:r>
    </w:p>
    <w:p w14:paraId="4756F6F7" w14:textId="77777777" w:rsidR="006203C2" w:rsidRDefault="001C0388">
      <w:pPr>
        <w:spacing w:line="281" w:lineRule="auto"/>
        <w:ind w:left="234" w:hanging="249"/>
      </w:pPr>
      <w:r>
        <w:rPr>
          <w:sz w:val="13"/>
        </w:rPr>
        <w:t xml:space="preserve">Ji, W.Q., Wu, F.Y., Chung, S.L., Li, J.X., Liu, C.Z., 2009. </w:t>
      </w:r>
      <w:hyperlink r:id="rId349">
        <w:r>
          <w:rPr>
            <w:color w:val="422874"/>
            <w:sz w:val="13"/>
          </w:rPr>
          <w:t>Zircon</w:t>
        </w:r>
      </w:hyperlink>
      <w:r>
        <w:rPr>
          <w:color w:val="422874"/>
          <w:sz w:val="13"/>
        </w:rPr>
        <w:t xml:space="preserve"> </w:t>
      </w:r>
      <w:hyperlink r:id="rId350">
        <w:r>
          <w:rPr>
            <w:color w:val="422874"/>
            <w:sz w:val="13"/>
          </w:rPr>
          <w:t>U</w:t>
        </w:r>
      </w:hyperlink>
      <w:hyperlink r:id="rId351">
        <w:r>
          <w:rPr>
            <w:rFonts w:ascii="Calibri" w:eastAsia="Calibri" w:hAnsi="Calibri" w:cs="Calibri"/>
            <w:color w:val="422874"/>
            <w:sz w:val="13"/>
          </w:rPr>
          <w:t>–</w:t>
        </w:r>
      </w:hyperlink>
      <w:hyperlink r:id="rId352">
        <w:r>
          <w:rPr>
            <w:color w:val="422874"/>
            <w:sz w:val="13"/>
          </w:rPr>
          <w:t>Pb geochronolo</w:t>
        </w:r>
        <w:r>
          <w:rPr>
            <w:color w:val="422874"/>
            <w:sz w:val="13"/>
          </w:rPr>
          <w:t>gy and Hf iso</w:t>
        </w:r>
      </w:hyperlink>
      <w:hyperlink r:id="rId353">
        <w:r>
          <w:rPr>
            <w:color w:val="422874"/>
            <w:sz w:val="13"/>
          </w:rPr>
          <w:t xml:space="preserve">topic constraints on petrogenesis of the Gangdese batholith, southern Tibet. Chemical </w:t>
        </w:r>
      </w:hyperlink>
      <w:hyperlink r:id="rId354">
        <w:r>
          <w:rPr>
            <w:color w:val="422874"/>
            <w:sz w:val="13"/>
          </w:rPr>
          <w:t>Geology</w:t>
        </w:r>
        <w:r>
          <w:rPr>
            <w:color w:val="422874"/>
            <w:sz w:val="13"/>
          </w:rPr>
          <w:t xml:space="preserve"> 262, 229</w:t>
        </w:r>
      </w:hyperlink>
      <w:hyperlink r:id="rId355">
        <w:r>
          <w:rPr>
            <w:rFonts w:ascii="Calibri" w:eastAsia="Calibri" w:hAnsi="Calibri" w:cs="Calibri"/>
            <w:color w:val="422874"/>
            <w:sz w:val="13"/>
          </w:rPr>
          <w:t>–</w:t>
        </w:r>
      </w:hyperlink>
      <w:hyperlink r:id="rId356">
        <w:r>
          <w:rPr>
            <w:color w:val="422874"/>
            <w:sz w:val="13"/>
          </w:rPr>
          <w:t>245</w:t>
        </w:r>
      </w:hyperlink>
      <w:r>
        <w:rPr>
          <w:color w:val="422874"/>
          <w:sz w:val="13"/>
        </w:rPr>
        <w:t>.</w:t>
      </w:r>
    </w:p>
    <w:p w14:paraId="6E4D3353" w14:textId="77777777" w:rsidR="006203C2" w:rsidRDefault="001C0388">
      <w:pPr>
        <w:spacing w:line="281" w:lineRule="auto"/>
        <w:ind w:left="234" w:hanging="249"/>
      </w:pPr>
      <w:r>
        <w:rPr>
          <w:sz w:val="13"/>
        </w:rPr>
        <w:t xml:space="preserve">Ji, W.Q., Wu, F.Y., Chung, S.L., Liu, C.Z., 2012. </w:t>
      </w:r>
      <w:hyperlink r:id="rId357">
        <w:r>
          <w:rPr>
            <w:color w:val="422874"/>
            <w:sz w:val="13"/>
          </w:rPr>
          <w:t>Identi</w:t>
        </w:r>
      </w:hyperlink>
      <w:hyperlink r:id="rId358">
        <w:r>
          <w:rPr>
            <w:rFonts w:ascii="Calibri" w:eastAsia="Calibri" w:hAnsi="Calibri" w:cs="Calibri"/>
            <w:color w:val="422874"/>
            <w:sz w:val="13"/>
          </w:rPr>
          <w:t>fi</w:t>
        </w:r>
      </w:hyperlink>
      <w:hyperlink r:id="rId359">
        <w:r>
          <w:rPr>
            <w:color w:val="422874"/>
            <w:sz w:val="13"/>
          </w:rPr>
          <w:t>cation of Early Carbonife</w:t>
        </w:r>
        <w:r>
          <w:rPr>
            <w:color w:val="422874"/>
            <w:sz w:val="13"/>
          </w:rPr>
          <w:t>rous granit</w:t>
        </w:r>
      </w:hyperlink>
      <w:hyperlink r:id="rId360">
        <w:r>
          <w:rPr>
            <w:color w:val="422874"/>
            <w:sz w:val="13"/>
          </w:rPr>
          <w:t xml:space="preserve">oids from Southern Tibet and implications for terrane assembly related to the </w:t>
        </w:r>
      </w:hyperlink>
      <w:hyperlink r:id="rId361">
        <w:r>
          <w:rPr>
            <w:color w:val="422874"/>
            <w:sz w:val="13"/>
          </w:rPr>
          <w:t>Paleo-Tethyan evo</w:t>
        </w:r>
        <w:r>
          <w:rPr>
            <w:color w:val="422874"/>
            <w:sz w:val="13"/>
          </w:rPr>
          <w:t>lution. The Journal of Geology 120, 531</w:t>
        </w:r>
      </w:hyperlink>
      <w:hyperlink r:id="rId362">
        <w:r>
          <w:rPr>
            <w:rFonts w:ascii="Calibri" w:eastAsia="Calibri" w:hAnsi="Calibri" w:cs="Calibri"/>
            <w:color w:val="422874"/>
            <w:sz w:val="13"/>
          </w:rPr>
          <w:t>–</w:t>
        </w:r>
      </w:hyperlink>
      <w:hyperlink r:id="rId363">
        <w:r>
          <w:rPr>
            <w:color w:val="422874"/>
            <w:sz w:val="13"/>
          </w:rPr>
          <w:t>541</w:t>
        </w:r>
      </w:hyperlink>
      <w:r>
        <w:rPr>
          <w:color w:val="422874"/>
          <w:sz w:val="13"/>
        </w:rPr>
        <w:t>.</w:t>
      </w:r>
    </w:p>
    <w:p w14:paraId="22B6EFF0" w14:textId="77777777" w:rsidR="006203C2" w:rsidRDefault="001C0388">
      <w:pPr>
        <w:spacing w:line="281" w:lineRule="auto"/>
        <w:ind w:left="234" w:hanging="249"/>
      </w:pPr>
      <w:r>
        <w:rPr>
          <w:sz w:val="13"/>
        </w:rPr>
        <w:t>Kapp, J.L.D., Harrison, T.M., Kapp, P., Grove, M., Lovera, O.</w:t>
      </w:r>
      <w:r>
        <w:rPr>
          <w:sz w:val="13"/>
        </w:rPr>
        <w:t xml:space="preserve">M., Lin, D., 2005. </w:t>
      </w:r>
      <w:hyperlink r:id="rId364">
        <w:r>
          <w:rPr>
            <w:color w:val="422874"/>
            <w:sz w:val="13"/>
          </w:rPr>
          <w:t>Nyainqentanglha Shan: a window into the tectonic, thermal, and geochemical evolu</w:t>
        </w:r>
      </w:hyperlink>
      <w:hyperlink r:id="rId365">
        <w:r>
          <w:rPr>
            <w:color w:val="422874"/>
            <w:sz w:val="13"/>
          </w:rPr>
          <w:t>tion of</w:t>
        </w:r>
        <w:r>
          <w:rPr>
            <w:color w:val="422874"/>
            <w:sz w:val="13"/>
          </w:rPr>
          <w:t xml:space="preserve"> the Lhasa block, southern Tibet. Journal of Geophysical Research-Solid Earth </w:t>
        </w:r>
      </w:hyperlink>
      <w:hyperlink r:id="rId366">
        <w:r>
          <w:rPr>
            <w:color w:val="422874"/>
            <w:sz w:val="13"/>
          </w:rPr>
          <w:t>110, B08413</w:t>
        </w:r>
      </w:hyperlink>
      <w:r>
        <w:rPr>
          <w:color w:val="422874"/>
          <w:sz w:val="13"/>
        </w:rPr>
        <w:t>.</w:t>
      </w:r>
    </w:p>
    <w:p w14:paraId="5F1F9C88" w14:textId="77777777" w:rsidR="006203C2" w:rsidRDefault="001C0388">
      <w:pPr>
        <w:spacing w:line="281" w:lineRule="auto"/>
        <w:ind w:left="234" w:hanging="249"/>
      </w:pPr>
      <w:r>
        <w:rPr>
          <w:sz w:val="13"/>
        </w:rPr>
        <w:t xml:space="preserve">Kaur, P., Chaudhri, N., Raczek, I., Kröner, A., Hofmann, A.W., Okrusch, M., 2011. </w:t>
      </w:r>
      <w:hyperlink r:id="rId367">
        <w:r>
          <w:rPr>
            <w:color w:val="422874"/>
            <w:sz w:val="13"/>
          </w:rPr>
          <w:t xml:space="preserve">Zircon ages </w:t>
        </w:r>
      </w:hyperlink>
      <w:hyperlink r:id="rId368">
        <w:r>
          <w:rPr>
            <w:color w:val="422874"/>
            <w:sz w:val="13"/>
          </w:rPr>
          <w:t>of late Palaeoproterozoic (ca. 1.72</w:t>
        </w:r>
      </w:hyperlink>
      <w:hyperlink r:id="rId369">
        <w:r>
          <w:rPr>
            <w:rFonts w:ascii="Calibri" w:eastAsia="Calibri" w:hAnsi="Calibri" w:cs="Calibri"/>
            <w:color w:val="422874"/>
            <w:sz w:val="13"/>
          </w:rPr>
          <w:t>–</w:t>
        </w:r>
      </w:hyperlink>
      <w:hyperlink r:id="rId370">
        <w:r>
          <w:rPr>
            <w:color w:val="422874"/>
            <w:sz w:val="13"/>
          </w:rPr>
          <w:t>1.70</w:t>
        </w:r>
      </w:hyperlink>
      <w:r>
        <w:rPr>
          <w:color w:val="422874"/>
          <w:sz w:val="13"/>
        </w:rPr>
        <w:t xml:space="preserve"> </w:t>
      </w:r>
      <w:hyperlink r:id="rId371">
        <w:r>
          <w:rPr>
            <w:color w:val="422874"/>
            <w:sz w:val="13"/>
          </w:rPr>
          <w:t>Ga) extension-related granitoids in NE Rajas</w:t>
        </w:r>
      </w:hyperlink>
      <w:hyperlink r:id="rId372">
        <w:r>
          <w:rPr>
            <w:color w:val="422874"/>
            <w:sz w:val="13"/>
          </w:rPr>
          <w:t>than, India: regional and tectonic signi</w:t>
        </w:r>
      </w:hyperlink>
      <w:hyperlink r:id="rId373">
        <w:r>
          <w:rPr>
            <w:rFonts w:ascii="Calibri" w:eastAsia="Calibri" w:hAnsi="Calibri" w:cs="Calibri"/>
            <w:color w:val="422874"/>
            <w:sz w:val="13"/>
          </w:rPr>
          <w:t>fi</w:t>
        </w:r>
      </w:hyperlink>
      <w:hyperlink r:id="rId374">
        <w:r>
          <w:rPr>
            <w:color w:val="422874"/>
            <w:sz w:val="13"/>
          </w:rPr>
          <w:t>cance. Gondwana Research 19, 1040</w:t>
        </w:r>
      </w:hyperlink>
      <w:hyperlink r:id="rId375">
        <w:r>
          <w:rPr>
            <w:rFonts w:ascii="Calibri" w:eastAsia="Calibri" w:hAnsi="Calibri" w:cs="Calibri"/>
            <w:color w:val="422874"/>
            <w:sz w:val="13"/>
          </w:rPr>
          <w:t>–</w:t>
        </w:r>
      </w:hyperlink>
      <w:hyperlink r:id="rId376">
        <w:r>
          <w:rPr>
            <w:color w:val="422874"/>
            <w:sz w:val="13"/>
          </w:rPr>
          <w:t>1053</w:t>
        </w:r>
      </w:hyperlink>
      <w:r>
        <w:rPr>
          <w:color w:val="422874"/>
          <w:sz w:val="13"/>
        </w:rPr>
        <w:t>.</w:t>
      </w:r>
    </w:p>
    <w:p w14:paraId="5AC4FF25" w14:textId="77777777" w:rsidR="006203C2" w:rsidRDefault="001C0388">
      <w:pPr>
        <w:spacing w:line="281" w:lineRule="auto"/>
        <w:ind w:left="234" w:hanging="249"/>
        <w:jc w:val="left"/>
      </w:pPr>
      <w:r>
        <w:rPr>
          <w:sz w:val="13"/>
        </w:rPr>
        <w:t>Kirkland, C.L., Spaggiari, C.V., Pawley, M.J., Wingate, M.T.D., Smithies, R.H., Howard, H.M., Tyler, I.</w:t>
      </w:r>
      <w:r>
        <w:rPr>
          <w:sz w:val="13"/>
        </w:rPr>
        <w:t xml:space="preserve">M., Belousova, E.A., Poujol, M., 2011. </w:t>
      </w:r>
      <w:hyperlink r:id="rId377">
        <w:r>
          <w:rPr>
            <w:color w:val="422874"/>
            <w:sz w:val="13"/>
          </w:rPr>
          <w:t>On the edge:</w:t>
        </w:r>
      </w:hyperlink>
      <w:r>
        <w:rPr>
          <w:color w:val="422874"/>
          <w:sz w:val="13"/>
        </w:rPr>
        <w:t xml:space="preserve"> </w:t>
      </w:r>
      <w:hyperlink r:id="rId378">
        <w:r>
          <w:rPr>
            <w:color w:val="422874"/>
            <w:sz w:val="13"/>
          </w:rPr>
          <w:t>U</w:t>
        </w:r>
      </w:hyperlink>
      <w:hyperlink r:id="rId379">
        <w:r>
          <w:rPr>
            <w:rFonts w:ascii="Calibri" w:eastAsia="Calibri" w:hAnsi="Calibri" w:cs="Calibri"/>
            <w:color w:val="422874"/>
            <w:sz w:val="13"/>
          </w:rPr>
          <w:t>–</w:t>
        </w:r>
      </w:hyperlink>
      <w:hyperlink r:id="rId380">
        <w:r>
          <w:rPr>
            <w:color w:val="422874"/>
            <w:sz w:val="13"/>
          </w:rPr>
          <w:t>Pb, Lu</w:t>
        </w:r>
      </w:hyperlink>
      <w:hyperlink r:id="rId381">
        <w:r>
          <w:rPr>
            <w:rFonts w:ascii="Calibri" w:eastAsia="Calibri" w:hAnsi="Calibri" w:cs="Calibri"/>
            <w:color w:val="422874"/>
            <w:sz w:val="13"/>
          </w:rPr>
          <w:t>–</w:t>
        </w:r>
      </w:hyperlink>
      <w:hyperlink r:id="rId382">
        <w:r>
          <w:rPr>
            <w:color w:val="422874"/>
            <w:sz w:val="13"/>
          </w:rPr>
          <w:t>Hf, and Sm</w:t>
        </w:r>
      </w:hyperlink>
      <w:hyperlink r:id="rId383">
        <w:r>
          <w:rPr>
            <w:rFonts w:ascii="Calibri" w:eastAsia="Calibri" w:hAnsi="Calibri" w:cs="Calibri"/>
            <w:color w:val="422874"/>
            <w:sz w:val="13"/>
          </w:rPr>
          <w:t>–</w:t>
        </w:r>
      </w:hyperlink>
      <w:hyperlink r:id="rId384">
        <w:r>
          <w:rPr>
            <w:color w:val="422874"/>
            <w:sz w:val="13"/>
          </w:rPr>
          <w:t xml:space="preserve">Nd </w:t>
        </w:r>
      </w:hyperlink>
      <w:hyperlink r:id="rId385">
        <w:r>
          <w:rPr>
            <w:color w:val="422874"/>
            <w:sz w:val="13"/>
          </w:rPr>
          <w:t>data suggests reworking of the Yilgarn craton margin during formation of the Alba</w:t>
        </w:r>
      </w:hyperlink>
      <w:hyperlink r:id="rId386">
        <w:r>
          <w:rPr>
            <w:color w:val="422874"/>
            <w:sz w:val="13"/>
          </w:rPr>
          <w:t>ny</w:t>
        </w:r>
      </w:hyperlink>
      <w:hyperlink r:id="rId387">
        <w:r>
          <w:rPr>
            <w:rFonts w:ascii="Calibri" w:eastAsia="Calibri" w:hAnsi="Calibri" w:cs="Calibri"/>
            <w:color w:val="422874"/>
            <w:sz w:val="13"/>
          </w:rPr>
          <w:t>–</w:t>
        </w:r>
      </w:hyperlink>
      <w:hyperlink r:id="rId388">
        <w:r>
          <w:rPr>
            <w:color w:val="422874"/>
            <w:sz w:val="13"/>
          </w:rPr>
          <w:t>Fraser Orogen. Precambrian Research 187, 223</w:t>
        </w:r>
      </w:hyperlink>
      <w:hyperlink r:id="rId389">
        <w:r>
          <w:rPr>
            <w:rFonts w:ascii="Calibri" w:eastAsia="Calibri" w:hAnsi="Calibri" w:cs="Calibri"/>
            <w:color w:val="422874"/>
            <w:sz w:val="13"/>
          </w:rPr>
          <w:t>–</w:t>
        </w:r>
      </w:hyperlink>
      <w:hyperlink r:id="rId390">
        <w:r>
          <w:rPr>
            <w:color w:val="422874"/>
            <w:sz w:val="13"/>
          </w:rPr>
          <w:t>247</w:t>
        </w:r>
      </w:hyperlink>
      <w:r>
        <w:rPr>
          <w:color w:val="422874"/>
          <w:sz w:val="13"/>
        </w:rPr>
        <w:t>.</w:t>
      </w:r>
    </w:p>
    <w:p w14:paraId="527D244E" w14:textId="77777777" w:rsidR="006203C2" w:rsidRDefault="001C0388">
      <w:pPr>
        <w:spacing w:line="281" w:lineRule="auto"/>
        <w:ind w:left="234" w:hanging="249"/>
      </w:pPr>
      <w:r>
        <w:rPr>
          <w:sz w:val="13"/>
        </w:rPr>
        <w:t xml:space="preserve">Kohn, M.J., Paul, S.K., Corrie, S.L., 2010. </w:t>
      </w:r>
      <w:hyperlink r:id="rId391">
        <w:r>
          <w:rPr>
            <w:color w:val="422874"/>
            <w:sz w:val="13"/>
          </w:rPr>
          <w:t>The lower Lesser Himalayan sequ</w:t>
        </w:r>
        <w:r>
          <w:rPr>
            <w:color w:val="422874"/>
            <w:sz w:val="13"/>
          </w:rPr>
          <w:t>ence:</w:t>
        </w:r>
      </w:hyperlink>
      <w:r>
        <w:rPr>
          <w:color w:val="422874"/>
          <w:sz w:val="13"/>
        </w:rPr>
        <w:t xml:space="preserve"> </w:t>
      </w:r>
      <w:hyperlink r:id="rId392">
        <w:r>
          <w:rPr>
            <w:color w:val="422874"/>
            <w:sz w:val="13"/>
          </w:rPr>
          <w:t xml:space="preserve">a </w:t>
        </w:r>
      </w:hyperlink>
      <w:hyperlink r:id="rId393">
        <w:r>
          <w:rPr>
            <w:color w:val="422874"/>
            <w:sz w:val="13"/>
          </w:rPr>
          <w:t xml:space="preserve">Paleoproterozoic arc on the northern margin of the Indian plate. Geological Society </w:t>
        </w:r>
      </w:hyperlink>
      <w:hyperlink r:id="rId394">
        <w:r>
          <w:rPr>
            <w:color w:val="422874"/>
            <w:sz w:val="13"/>
          </w:rPr>
          <w:t>of America Bulletin 122, 323</w:t>
        </w:r>
      </w:hyperlink>
      <w:hyperlink r:id="rId395">
        <w:r>
          <w:rPr>
            <w:rFonts w:ascii="Calibri" w:eastAsia="Calibri" w:hAnsi="Calibri" w:cs="Calibri"/>
            <w:color w:val="422874"/>
            <w:sz w:val="13"/>
          </w:rPr>
          <w:t>–</w:t>
        </w:r>
      </w:hyperlink>
      <w:hyperlink r:id="rId396">
        <w:r>
          <w:rPr>
            <w:color w:val="422874"/>
            <w:sz w:val="13"/>
          </w:rPr>
          <w:t>335</w:t>
        </w:r>
      </w:hyperlink>
      <w:r>
        <w:rPr>
          <w:color w:val="422874"/>
          <w:sz w:val="13"/>
        </w:rPr>
        <w:t>.</w:t>
      </w:r>
    </w:p>
    <w:p w14:paraId="25E69376" w14:textId="77777777" w:rsidR="006203C2" w:rsidRDefault="001C0388">
      <w:pPr>
        <w:spacing w:line="281" w:lineRule="auto"/>
        <w:ind w:left="234" w:hanging="249"/>
      </w:pPr>
      <w:r>
        <w:rPr>
          <w:sz w:val="13"/>
        </w:rPr>
        <w:t>Le Fort, P.</w:t>
      </w:r>
      <w:r>
        <w:rPr>
          <w:sz w:val="13"/>
        </w:rPr>
        <w:t xml:space="preserve">, Rai, S.M., 1999. </w:t>
      </w:r>
      <w:hyperlink r:id="rId397">
        <w:r>
          <w:rPr>
            <w:color w:val="422874"/>
            <w:sz w:val="13"/>
          </w:rPr>
          <w:t xml:space="preserve">Pre-Tertiary felsic magmatism of the Nepal Himalaya: recycling </w:t>
        </w:r>
      </w:hyperlink>
      <w:hyperlink r:id="rId398">
        <w:r>
          <w:rPr>
            <w:color w:val="422874"/>
            <w:sz w:val="13"/>
          </w:rPr>
          <w:t>of continental crust. Journal of Asian Earth Sciences 17, 607</w:t>
        </w:r>
      </w:hyperlink>
      <w:hyperlink r:id="rId399">
        <w:r>
          <w:rPr>
            <w:rFonts w:ascii="Calibri" w:eastAsia="Calibri" w:hAnsi="Calibri" w:cs="Calibri"/>
            <w:color w:val="422874"/>
            <w:sz w:val="13"/>
          </w:rPr>
          <w:t>–</w:t>
        </w:r>
      </w:hyperlink>
      <w:hyperlink r:id="rId400">
        <w:r>
          <w:rPr>
            <w:color w:val="422874"/>
            <w:sz w:val="13"/>
          </w:rPr>
          <w:t>628</w:t>
        </w:r>
      </w:hyperlink>
      <w:r>
        <w:rPr>
          <w:color w:val="422874"/>
          <w:sz w:val="13"/>
        </w:rPr>
        <w:t>.</w:t>
      </w:r>
    </w:p>
    <w:p w14:paraId="19B3E884" w14:textId="77777777" w:rsidR="006203C2" w:rsidRDefault="001C0388">
      <w:pPr>
        <w:spacing w:line="281" w:lineRule="auto"/>
        <w:ind w:left="234" w:hanging="249"/>
      </w:pPr>
      <w:r>
        <w:rPr>
          <w:sz w:val="13"/>
        </w:rPr>
        <w:t xml:space="preserve">Liao, Q.N., Li, D.W., Lu, L.A., Yuan, Y.M., Chu, L.L., 2008. </w:t>
      </w:r>
      <w:hyperlink r:id="rId401">
        <w:r>
          <w:rPr>
            <w:color w:val="422874"/>
            <w:sz w:val="13"/>
          </w:rPr>
          <w:t xml:space="preserve">Paleoproterozoic granitic gneisses </w:t>
        </w:r>
      </w:hyperlink>
      <w:hyperlink r:id="rId402">
        <w:r>
          <w:rPr>
            <w:color w:val="422874"/>
            <w:sz w:val="13"/>
          </w:rPr>
          <w:t xml:space="preserve">of the Dinggye and LhagoiKangri areas from the higher and northern Himalaya, Tibet: </w:t>
        </w:r>
      </w:hyperlink>
      <w:hyperlink r:id="rId403">
        <w:r>
          <w:rPr>
            <w:color w:val="422874"/>
            <w:sz w:val="13"/>
          </w:rPr>
          <w:t xml:space="preserve">geochronology and implications. Science in China Series D-Earth Sciences </w:t>
        </w:r>
        <w:r>
          <w:rPr>
            <w:color w:val="422874"/>
            <w:sz w:val="13"/>
          </w:rPr>
          <w:t xml:space="preserve">51, </w:t>
        </w:r>
      </w:hyperlink>
      <w:hyperlink r:id="rId404">
        <w:r>
          <w:rPr>
            <w:color w:val="422874"/>
            <w:sz w:val="13"/>
          </w:rPr>
          <w:t>240</w:t>
        </w:r>
      </w:hyperlink>
      <w:hyperlink r:id="rId405">
        <w:r>
          <w:rPr>
            <w:rFonts w:ascii="Calibri" w:eastAsia="Calibri" w:hAnsi="Calibri" w:cs="Calibri"/>
            <w:color w:val="422874"/>
            <w:sz w:val="13"/>
          </w:rPr>
          <w:t>–</w:t>
        </w:r>
      </w:hyperlink>
      <w:hyperlink r:id="rId406">
        <w:r>
          <w:rPr>
            <w:color w:val="422874"/>
            <w:sz w:val="13"/>
          </w:rPr>
          <w:t>248</w:t>
        </w:r>
      </w:hyperlink>
      <w:r>
        <w:rPr>
          <w:color w:val="422874"/>
          <w:sz w:val="13"/>
        </w:rPr>
        <w:t>.</w:t>
      </w:r>
    </w:p>
    <w:p w14:paraId="25EBD0D8" w14:textId="77777777" w:rsidR="006203C2" w:rsidRDefault="001C0388">
      <w:pPr>
        <w:spacing w:line="281" w:lineRule="auto"/>
        <w:ind w:left="234" w:hanging="249"/>
      </w:pPr>
      <w:r>
        <w:rPr>
          <w:sz w:val="13"/>
        </w:rPr>
        <w:t xml:space="preserve">Lin, Y.H., Zhang, </w:t>
      </w:r>
      <w:r>
        <w:rPr>
          <w:sz w:val="13"/>
        </w:rPr>
        <w:t xml:space="preserve">Z.M., Dong, X., Shen, K., Lu, X., 2013. </w:t>
      </w:r>
      <w:hyperlink r:id="rId407">
        <w:r>
          <w:rPr>
            <w:color w:val="422874"/>
            <w:sz w:val="13"/>
          </w:rPr>
          <w:t xml:space="preserve">Precambrian evolution of the Lhasa </w:t>
        </w:r>
      </w:hyperlink>
      <w:hyperlink r:id="rId408">
        <w:r>
          <w:rPr>
            <w:color w:val="422874"/>
            <w:sz w:val="13"/>
          </w:rPr>
          <w:t>terrane, Tibet: constraint from</w:t>
        </w:r>
        <w:r>
          <w:rPr>
            <w:color w:val="422874"/>
            <w:sz w:val="13"/>
          </w:rPr>
          <w:t xml:space="preserve"> the zircon</w:t>
        </w:r>
      </w:hyperlink>
      <w:r>
        <w:rPr>
          <w:color w:val="422874"/>
          <w:sz w:val="13"/>
        </w:rPr>
        <w:t xml:space="preserve"> </w:t>
      </w:r>
      <w:hyperlink r:id="rId409">
        <w:r>
          <w:rPr>
            <w:color w:val="422874"/>
            <w:sz w:val="13"/>
          </w:rPr>
          <w:t>U</w:t>
        </w:r>
      </w:hyperlink>
      <w:hyperlink r:id="rId410">
        <w:r>
          <w:rPr>
            <w:rFonts w:ascii="Calibri" w:eastAsia="Calibri" w:hAnsi="Calibri" w:cs="Calibri"/>
            <w:color w:val="422874"/>
            <w:sz w:val="13"/>
          </w:rPr>
          <w:t>–</w:t>
        </w:r>
      </w:hyperlink>
      <w:hyperlink r:id="rId411">
        <w:r>
          <w:rPr>
            <w:color w:val="422874"/>
            <w:sz w:val="13"/>
          </w:rPr>
          <w:t xml:space="preserve">Pb geochronology </w:t>
        </w:r>
        <w:r>
          <w:rPr>
            <w:color w:val="422874"/>
            <w:sz w:val="13"/>
          </w:rPr>
          <w:t>of the gneisses. Pre</w:t>
        </w:r>
      </w:hyperlink>
      <w:hyperlink r:id="rId412">
        <w:r>
          <w:rPr>
            <w:color w:val="422874"/>
            <w:sz w:val="13"/>
          </w:rPr>
          <w:t>cambrian Research 237, 64</w:t>
        </w:r>
      </w:hyperlink>
      <w:hyperlink r:id="rId413">
        <w:r>
          <w:rPr>
            <w:rFonts w:ascii="Calibri" w:eastAsia="Calibri" w:hAnsi="Calibri" w:cs="Calibri"/>
            <w:color w:val="422874"/>
            <w:sz w:val="13"/>
          </w:rPr>
          <w:t>–</w:t>
        </w:r>
      </w:hyperlink>
      <w:hyperlink r:id="rId414">
        <w:r>
          <w:rPr>
            <w:color w:val="422874"/>
            <w:sz w:val="13"/>
          </w:rPr>
          <w:t>77</w:t>
        </w:r>
      </w:hyperlink>
      <w:r>
        <w:rPr>
          <w:color w:val="422874"/>
          <w:sz w:val="13"/>
        </w:rPr>
        <w:t>.</w:t>
      </w:r>
    </w:p>
    <w:p w14:paraId="62B7AD7B" w14:textId="77777777" w:rsidR="006203C2" w:rsidRDefault="001C0388">
      <w:pPr>
        <w:spacing w:line="281" w:lineRule="auto"/>
        <w:ind w:left="234" w:hanging="249"/>
      </w:pPr>
      <w:r>
        <w:rPr>
          <w:sz w:val="13"/>
        </w:rPr>
        <w:t xml:space="preserve">Liu, Y., Yang, Z.Q., Wang, M., 2007. </w:t>
      </w:r>
      <w:hyperlink r:id="rId415">
        <w:r>
          <w:rPr>
            <w:color w:val="422874"/>
            <w:sz w:val="13"/>
          </w:rPr>
          <w:t xml:space="preserve">History of zircon growth in a high-pressure granulite </w:t>
        </w:r>
      </w:hyperlink>
      <w:hyperlink r:id="rId416">
        <w:r>
          <w:rPr>
            <w:color w:val="422874"/>
            <w:sz w:val="13"/>
          </w:rPr>
          <w:t>within the eastern himalayan syntaxis, and tectonic implications. International Geol</w:t>
        </w:r>
      </w:hyperlink>
      <w:hyperlink r:id="rId417">
        <w:r>
          <w:rPr>
            <w:color w:val="422874"/>
            <w:sz w:val="13"/>
          </w:rPr>
          <w:t>ogy Review 49, 861</w:t>
        </w:r>
      </w:hyperlink>
      <w:hyperlink r:id="rId418">
        <w:r>
          <w:rPr>
            <w:rFonts w:ascii="Calibri" w:eastAsia="Calibri" w:hAnsi="Calibri" w:cs="Calibri"/>
            <w:color w:val="422874"/>
            <w:sz w:val="13"/>
          </w:rPr>
          <w:t>–</w:t>
        </w:r>
      </w:hyperlink>
      <w:hyperlink r:id="rId419">
        <w:r>
          <w:rPr>
            <w:color w:val="422874"/>
            <w:sz w:val="13"/>
          </w:rPr>
          <w:t>872</w:t>
        </w:r>
      </w:hyperlink>
      <w:r>
        <w:rPr>
          <w:color w:val="422874"/>
          <w:sz w:val="13"/>
        </w:rPr>
        <w:t>.</w:t>
      </w:r>
    </w:p>
    <w:p w14:paraId="3B873EAC" w14:textId="77777777" w:rsidR="006203C2" w:rsidRDefault="001C0388">
      <w:pPr>
        <w:spacing w:line="281" w:lineRule="auto"/>
        <w:ind w:left="234" w:hanging="249"/>
      </w:pPr>
      <w:r>
        <w:rPr>
          <w:sz w:val="13"/>
        </w:rPr>
        <w:t xml:space="preserve">Liu, Y., Liu, H.F., Theye, T., Massonne, H.J., 2009. </w:t>
      </w:r>
      <w:hyperlink r:id="rId420">
        <w:r>
          <w:rPr>
            <w:color w:val="422874"/>
            <w:sz w:val="13"/>
          </w:rPr>
          <w:t xml:space="preserve">Evidence for oceanic subduction at the NE </w:t>
        </w:r>
      </w:hyperlink>
      <w:hyperlink r:id="rId421">
        <w:r>
          <w:rPr>
            <w:color w:val="422874"/>
            <w:sz w:val="13"/>
          </w:rPr>
          <w:t>Gondwana margin during Permo-Triassic times. Terra Nova 21, 195</w:t>
        </w:r>
      </w:hyperlink>
      <w:hyperlink r:id="rId422">
        <w:r>
          <w:rPr>
            <w:rFonts w:ascii="Calibri" w:eastAsia="Calibri" w:hAnsi="Calibri" w:cs="Calibri"/>
            <w:color w:val="422874"/>
            <w:sz w:val="13"/>
          </w:rPr>
          <w:t>–</w:t>
        </w:r>
      </w:hyperlink>
      <w:hyperlink r:id="rId423">
        <w:r>
          <w:rPr>
            <w:color w:val="422874"/>
            <w:sz w:val="13"/>
          </w:rPr>
          <w:t>202</w:t>
        </w:r>
      </w:hyperlink>
      <w:r>
        <w:rPr>
          <w:color w:val="422874"/>
          <w:sz w:val="13"/>
        </w:rPr>
        <w:t>.</w:t>
      </w:r>
    </w:p>
    <w:p w14:paraId="4E7C110B" w14:textId="77777777" w:rsidR="006203C2" w:rsidRDefault="001C0388">
      <w:pPr>
        <w:spacing w:line="281" w:lineRule="auto"/>
        <w:ind w:left="234" w:hanging="249"/>
      </w:pPr>
      <w:r>
        <w:rPr>
          <w:sz w:val="13"/>
        </w:rPr>
        <w:t xml:space="preserve">Liu, Y.S., Gao, S., Hu, Z.C., Gao, C.G., Zong, K.Q., Wang, D.B., 2010. </w:t>
      </w:r>
      <w:hyperlink r:id="rId424">
        <w:r>
          <w:rPr>
            <w:color w:val="422874"/>
            <w:sz w:val="13"/>
          </w:rPr>
          <w:t xml:space="preserve">Continental and oceanic </w:t>
        </w:r>
      </w:hyperlink>
      <w:hyperlink r:id="rId425">
        <w:r>
          <w:rPr>
            <w:color w:val="422874"/>
            <w:sz w:val="13"/>
          </w:rPr>
          <w:t xml:space="preserve">crust recycling-induced melt-peridotite interactions in the Trans-North China </w:t>
        </w:r>
      </w:hyperlink>
      <w:hyperlink r:id="rId426">
        <w:r>
          <w:rPr>
            <w:color w:val="422874"/>
            <w:sz w:val="13"/>
          </w:rPr>
          <w:t>Orogen:</w:t>
        </w:r>
      </w:hyperlink>
      <w:r>
        <w:rPr>
          <w:color w:val="422874"/>
          <w:sz w:val="13"/>
        </w:rPr>
        <w:t xml:space="preserve"> </w:t>
      </w:r>
      <w:hyperlink r:id="rId427">
        <w:r>
          <w:rPr>
            <w:color w:val="422874"/>
            <w:sz w:val="13"/>
          </w:rPr>
          <w:t>U</w:t>
        </w:r>
      </w:hyperlink>
      <w:hyperlink r:id="rId428">
        <w:r>
          <w:rPr>
            <w:rFonts w:ascii="Calibri" w:eastAsia="Calibri" w:hAnsi="Calibri" w:cs="Calibri"/>
            <w:color w:val="422874"/>
            <w:sz w:val="13"/>
          </w:rPr>
          <w:t>–</w:t>
        </w:r>
      </w:hyperlink>
      <w:hyperlink r:id="rId429">
        <w:r>
          <w:rPr>
            <w:color w:val="422874"/>
            <w:sz w:val="13"/>
          </w:rPr>
          <w:t>Pb dating, Hf isotopes and trace elements in Zircons from mantle xeno</w:t>
        </w:r>
      </w:hyperlink>
      <w:hyperlink r:id="rId430">
        <w:r>
          <w:rPr>
            <w:color w:val="422874"/>
            <w:sz w:val="13"/>
          </w:rPr>
          <w:t>liths. Journal of Petrology 51, 537</w:t>
        </w:r>
      </w:hyperlink>
      <w:hyperlink r:id="rId431">
        <w:r>
          <w:rPr>
            <w:rFonts w:ascii="Calibri" w:eastAsia="Calibri" w:hAnsi="Calibri" w:cs="Calibri"/>
            <w:color w:val="422874"/>
            <w:sz w:val="13"/>
          </w:rPr>
          <w:t>–</w:t>
        </w:r>
      </w:hyperlink>
      <w:hyperlink r:id="rId432">
        <w:r>
          <w:rPr>
            <w:color w:val="422874"/>
            <w:sz w:val="13"/>
          </w:rPr>
          <w:t>571</w:t>
        </w:r>
      </w:hyperlink>
      <w:r>
        <w:rPr>
          <w:color w:val="422874"/>
          <w:sz w:val="13"/>
        </w:rPr>
        <w:t>.</w:t>
      </w:r>
    </w:p>
    <w:p w14:paraId="08A6B48E" w14:textId="77777777" w:rsidR="006203C2" w:rsidRDefault="001C0388">
      <w:pPr>
        <w:spacing w:line="281" w:lineRule="auto"/>
        <w:ind w:left="234" w:hanging="249"/>
      </w:pPr>
      <w:r>
        <w:rPr>
          <w:sz w:val="13"/>
        </w:rPr>
        <w:t>Liu, Y., Siebel, W., T</w:t>
      </w:r>
      <w:r>
        <w:rPr>
          <w:sz w:val="13"/>
        </w:rPr>
        <w:t xml:space="preserve">heye, T., Massonne, H.-J., 2011. </w:t>
      </w:r>
      <w:hyperlink r:id="rId433">
        <w:r>
          <w:rPr>
            <w:color w:val="422874"/>
            <w:sz w:val="13"/>
          </w:rPr>
          <w:t xml:space="preserve">Isotopic and structural constraints on </w:t>
        </w:r>
      </w:hyperlink>
      <w:hyperlink r:id="rId434">
        <w:r>
          <w:rPr>
            <w:color w:val="422874"/>
            <w:sz w:val="13"/>
          </w:rPr>
          <w:t>the late Miocene to Pliocene evolu</w:t>
        </w:r>
        <w:r>
          <w:rPr>
            <w:color w:val="422874"/>
            <w:sz w:val="13"/>
          </w:rPr>
          <w:t xml:space="preserve">tion of the Namche Barwa area, eastern Himalayan </w:t>
        </w:r>
      </w:hyperlink>
      <w:hyperlink r:id="rId435">
        <w:r>
          <w:rPr>
            <w:color w:val="422874"/>
            <w:sz w:val="13"/>
          </w:rPr>
          <w:t>syntaxis, SE Tibet. Gondwana Research 19, 894</w:t>
        </w:r>
      </w:hyperlink>
      <w:hyperlink r:id="rId436">
        <w:r>
          <w:rPr>
            <w:rFonts w:ascii="Calibri" w:eastAsia="Calibri" w:hAnsi="Calibri" w:cs="Calibri"/>
            <w:color w:val="422874"/>
            <w:sz w:val="13"/>
          </w:rPr>
          <w:t>–</w:t>
        </w:r>
      </w:hyperlink>
      <w:hyperlink r:id="rId437">
        <w:r>
          <w:rPr>
            <w:color w:val="422874"/>
            <w:sz w:val="13"/>
          </w:rPr>
          <w:t>909</w:t>
        </w:r>
      </w:hyperlink>
      <w:r>
        <w:rPr>
          <w:color w:val="422874"/>
          <w:sz w:val="13"/>
        </w:rPr>
        <w:t>.</w:t>
      </w:r>
    </w:p>
    <w:p w14:paraId="7E697217" w14:textId="77777777" w:rsidR="006203C2" w:rsidRDefault="001C0388">
      <w:pPr>
        <w:spacing w:line="281" w:lineRule="auto"/>
        <w:ind w:left="234" w:hanging="249"/>
      </w:pPr>
      <w:r>
        <w:rPr>
          <w:sz w:val="13"/>
        </w:rPr>
        <w:lastRenderedPageBreak/>
        <w:t xml:space="preserve">Long, S., McQuarrie, N., Tobgay, T., Rose, C., Gehrels, G., Grujic, D., 2011. </w:t>
      </w:r>
      <w:hyperlink r:id="rId438">
        <w:r>
          <w:rPr>
            <w:color w:val="422874"/>
            <w:sz w:val="13"/>
          </w:rPr>
          <w:t>Tectonostratigraphy of the Lesser Himalaya of Bhutan: implications for the along</w:t>
        </w:r>
      </w:hyperlink>
      <w:hyperlink r:id="rId439">
        <w:r>
          <w:rPr>
            <w:color w:val="422874"/>
            <w:sz w:val="13"/>
          </w:rPr>
          <w:t>strike stratigraphic continu</w:t>
        </w:r>
        <w:r>
          <w:rPr>
            <w:color w:val="422874"/>
            <w:sz w:val="13"/>
          </w:rPr>
          <w:t xml:space="preserve">ity of the northern Indian margin. Geological Society of </w:t>
        </w:r>
      </w:hyperlink>
      <w:hyperlink r:id="rId440">
        <w:r>
          <w:rPr>
            <w:color w:val="422874"/>
            <w:sz w:val="13"/>
          </w:rPr>
          <w:t>America Bulletin 123, 1406</w:t>
        </w:r>
      </w:hyperlink>
      <w:hyperlink r:id="rId441">
        <w:r>
          <w:rPr>
            <w:rFonts w:ascii="Calibri" w:eastAsia="Calibri" w:hAnsi="Calibri" w:cs="Calibri"/>
            <w:color w:val="422874"/>
            <w:sz w:val="13"/>
          </w:rPr>
          <w:t>–</w:t>
        </w:r>
      </w:hyperlink>
      <w:hyperlink r:id="rId442">
        <w:r>
          <w:rPr>
            <w:color w:val="422874"/>
            <w:sz w:val="13"/>
          </w:rPr>
          <w:t>1426</w:t>
        </w:r>
      </w:hyperlink>
      <w:r>
        <w:rPr>
          <w:color w:val="422874"/>
          <w:sz w:val="13"/>
        </w:rPr>
        <w:t>.</w:t>
      </w:r>
    </w:p>
    <w:p w14:paraId="2E4AD9A3" w14:textId="77777777" w:rsidR="006203C2" w:rsidRDefault="001C0388">
      <w:pPr>
        <w:spacing w:line="281" w:lineRule="auto"/>
        <w:ind w:left="234" w:hanging="249"/>
      </w:pPr>
      <w:r>
        <w:rPr>
          <w:sz w:val="13"/>
        </w:rPr>
        <w:t xml:space="preserve">Ludwig, K.R., 2003. </w:t>
      </w:r>
      <w:hyperlink r:id="rId443">
        <w:r>
          <w:rPr>
            <w:color w:val="422874"/>
            <w:sz w:val="13"/>
          </w:rPr>
          <w:t xml:space="preserve">User's Manual for Isoplot 3.0: A Geochronological Toolkit for Microsoft </w:t>
        </w:r>
      </w:hyperlink>
      <w:hyperlink r:id="rId444">
        <w:r>
          <w:rPr>
            <w:color w:val="422874"/>
            <w:sz w:val="13"/>
          </w:rPr>
          <w:t>Excel. Berkeley Geochronology Center Special, Publication No.4</w:t>
        </w:r>
      </w:hyperlink>
      <w:r>
        <w:rPr>
          <w:color w:val="422874"/>
          <w:sz w:val="13"/>
        </w:rPr>
        <w:t>.</w:t>
      </w:r>
    </w:p>
    <w:p w14:paraId="088C10AB" w14:textId="77777777" w:rsidR="006203C2" w:rsidRDefault="001C0388">
      <w:pPr>
        <w:spacing w:line="281" w:lineRule="auto"/>
        <w:ind w:left="234" w:hanging="249"/>
      </w:pPr>
      <w:r>
        <w:rPr>
          <w:sz w:val="13"/>
        </w:rPr>
        <w:t xml:space="preserve">Malone, S.J., Meert, J.G., Banerjee, D.M., Pandit, M.K., Tamrat, E., Kamenov, G.D., Pradhan, V.R., Sohl, L.E., 2008. </w:t>
      </w:r>
      <w:hyperlink r:id="rId445">
        <w:r>
          <w:rPr>
            <w:color w:val="422874"/>
            <w:sz w:val="13"/>
          </w:rPr>
          <w:t xml:space="preserve">Paleomagnetism and detrital zircon geochronology of the </w:t>
        </w:r>
      </w:hyperlink>
      <w:hyperlink r:id="rId446">
        <w:r>
          <w:rPr>
            <w:color w:val="422874"/>
            <w:sz w:val="13"/>
          </w:rPr>
          <w:t xml:space="preserve">Upper Vindhyan sequence, Son Valley and Rajasthan, India: a ca. 1000 ma closure </w:t>
        </w:r>
      </w:hyperlink>
      <w:hyperlink r:id="rId447">
        <w:r>
          <w:rPr>
            <w:color w:val="422874"/>
            <w:sz w:val="13"/>
          </w:rPr>
          <w:t>age for the Purana Basins? Precambrian Research 164, 137</w:t>
        </w:r>
      </w:hyperlink>
      <w:hyperlink r:id="rId448">
        <w:r>
          <w:rPr>
            <w:rFonts w:ascii="Calibri" w:eastAsia="Calibri" w:hAnsi="Calibri" w:cs="Calibri"/>
            <w:color w:val="422874"/>
            <w:sz w:val="13"/>
          </w:rPr>
          <w:t>–</w:t>
        </w:r>
      </w:hyperlink>
      <w:hyperlink r:id="rId449">
        <w:r>
          <w:rPr>
            <w:color w:val="422874"/>
            <w:sz w:val="13"/>
          </w:rPr>
          <w:t>159</w:t>
        </w:r>
      </w:hyperlink>
      <w:r>
        <w:rPr>
          <w:color w:val="422874"/>
          <w:sz w:val="13"/>
        </w:rPr>
        <w:t>.</w:t>
      </w:r>
    </w:p>
    <w:p w14:paraId="00682A6B" w14:textId="77777777" w:rsidR="006203C2" w:rsidRDefault="001C0388">
      <w:pPr>
        <w:spacing w:line="281" w:lineRule="auto"/>
        <w:ind w:left="234" w:hanging="249"/>
      </w:pPr>
      <w:r>
        <w:rPr>
          <w:sz w:val="13"/>
        </w:rPr>
        <w:t xml:space="preserve">McKenzie, N.R., Hughes, N.C., Myrow, P.M., Xiao, S., Sharma, M., 2011. </w:t>
      </w:r>
      <w:hyperlink r:id="rId450">
        <w:r>
          <w:rPr>
            <w:color w:val="422874"/>
            <w:sz w:val="13"/>
          </w:rPr>
          <w:t xml:space="preserve">Correlation of </w:t>
        </w:r>
      </w:hyperlink>
      <w:hyperlink r:id="rId451">
        <w:r>
          <w:rPr>
            <w:color w:val="422874"/>
            <w:sz w:val="13"/>
          </w:rPr>
          <w:t>Precambrian</w:t>
        </w:r>
      </w:hyperlink>
      <w:hyperlink r:id="rId452">
        <w:r>
          <w:rPr>
            <w:rFonts w:ascii="Calibri" w:eastAsia="Calibri" w:hAnsi="Calibri" w:cs="Calibri"/>
            <w:color w:val="422874"/>
            <w:sz w:val="13"/>
          </w:rPr>
          <w:t>–</w:t>
        </w:r>
      </w:hyperlink>
      <w:hyperlink r:id="rId453">
        <w:r>
          <w:rPr>
            <w:color w:val="422874"/>
            <w:sz w:val="13"/>
          </w:rPr>
          <w:t xml:space="preserve">Cambrian sedimentary successions across northern India and the utility </w:t>
        </w:r>
      </w:hyperlink>
      <w:hyperlink r:id="rId454">
        <w:r>
          <w:rPr>
            <w:color w:val="422874"/>
            <w:sz w:val="13"/>
          </w:rPr>
          <w:t xml:space="preserve">of isotopic signatures of Himalayan lithotectonic zones. Earth and Planetary Science </w:t>
        </w:r>
      </w:hyperlink>
      <w:hyperlink r:id="rId455">
        <w:r>
          <w:rPr>
            <w:color w:val="422874"/>
            <w:sz w:val="13"/>
          </w:rPr>
          <w:t>Letters 312, 471</w:t>
        </w:r>
      </w:hyperlink>
      <w:hyperlink r:id="rId456">
        <w:r>
          <w:rPr>
            <w:rFonts w:ascii="Calibri" w:eastAsia="Calibri" w:hAnsi="Calibri" w:cs="Calibri"/>
            <w:color w:val="422874"/>
            <w:sz w:val="13"/>
          </w:rPr>
          <w:t>–</w:t>
        </w:r>
      </w:hyperlink>
      <w:hyperlink r:id="rId457">
        <w:r>
          <w:rPr>
            <w:color w:val="422874"/>
            <w:sz w:val="13"/>
          </w:rPr>
          <w:t>483</w:t>
        </w:r>
      </w:hyperlink>
      <w:r>
        <w:rPr>
          <w:color w:val="422874"/>
          <w:sz w:val="13"/>
        </w:rPr>
        <w:t>.</w:t>
      </w:r>
    </w:p>
    <w:p w14:paraId="37300A7C" w14:textId="77777777" w:rsidR="006203C2" w:rsidRDefault="001C0388">
      <w:pPr>
        <w:spacing w:line="281" w:lineRule="auto"/>
        <w:ind w:left="234" w:hanging="249"/>
      </w:pPr>
      <w:r>
        <w:rPr>
          <w:sz w:val="13"/>
        </w:rPr>
        <w:t xml:space="preserve">McKenzie, N.R., Hughes, N.C., Myrow, P.M., Banerjee, D.M., Deb, M., Planavsky, N.J., 2013. </w:t>
      </w:r>
      <w:hyperlink r:id="rId458">
        <w:r>
          <w:rPr>
            <w:color w:val="422874"/>
            <w:sz w:val="13"/>
          </w:rPr>
          <w:t xml:space="preserve">New age constraints for the Proterozoic Aravalli-Delhi successions of India and their </w:t>
        </w:r>
      </w:hyperlink>
      <w:hyperlink r:id="rId459">
        <w:r>
          <w:rPr>
            <w:color w:val="422874"/>
            <w:sz w:val="13"/>
          </w:rPr>
          <w:t>implications. Precambr</w:t>
        </w:r>
        <w:r>
          <w:rPr>
            <w:color w:val="422874"/>
            <w:sz w:val="13"/>
          </w:rPr>
          <w:t>ian Research 238, 120</w:t>
        </w:r>
      </w:hyperlink>
      <w:hyperlink r:id="rId460">
        <w:r>
          <w:rPr>
            <w:rFonts w:ascii="Calibri" w:eastAsia="Calibri" w:hAnsi="Calibri" w:cs="Calibri"/>
            <w:color w:val="422874"/>
            <w:sz w:val="13"/>
          </w:rPr>
          <w:t>–</w:t>
        </w:r>
      </w:hyperlink>
      <w:hyperlink r:id="rId461">
        <w:r>
          <w:rPr>
            <w:color w:val="422874"/>
            <w:sz w:val="13"/>
          </w:rPr>
          <w:t>128</w:t>
        </w:r>
      </w:hyperlink>
      <w:r>
        <w:rPr>
          <w:color w:val="422874"/>
          <w:sz w:val="13"/>
        </w:rPr>
        <w:t>.</w:t>
      </w:r>
    </w:p>
    <w:p w14:paraId="490F190E" w14:textId="77777777" w:rsidR="006203C2" w:rsidRDefault="001C0388">
      <w:pPr>
        <w:spacing w:line="281" w:lineRule="auto"/>
        <w:ind w:left="-15" w:firstLine="0"/>
        <w:jc w:val="left"/>
      </w:pPr>
      <w:r>
        <w:rPr>
          <w:sz w:val="13"/>
        </w:rPr>
        <w:t xml:space="preserve">McKenzie, N.R., Hughes, N.C., Gill, B.C., Myrow, P.M., 2014. </w:t>
      </w:r>
      <w:hyperlink r:id="rId462">
        <w:r>
          <w:rPr>
            <w:color w:val="422874"/>
            <w:sz w:val="13"/>
          </w:rPr>
          <w:t>Plate tectonic in</w:t>
        </w:r>
      </w:hyperlink>
      <w:hyperlink r:id="rId463">
        <w:r>
          <w:rPr>
            <w:rFonts w:ascii="Calibri" w:eastAsia="Calibri" w:hAnsi="Calibri" w:cs="Calibri"/>
            <w:color w:val="422874"/>
            <w:sz w:val="13"/>
          </w:rPr>
          <w:t>fl</w:t>
        </w:r>
      </w:hyperlink>
      <w:hyperlink r:id="rId464">
        <w:r>
          <w:rPr>
            <w:color w:val="422874"/>
            <w:sz w:val="13"/>
          </w:rPr>
          <w:t xml:space="preserve">uences on </w:t>
        </w:r>
      </w:hyperlink>
      <w:hyperlink r:id="rId465">
        <w:r>
          <w:rPr>
            <w:color w:val="422874"/>
            <w:sz w:val="13"/>
          </w:rPr>
          <w:t>Neoproterozoic</w:t>
        </w:r>
      </w:hyperlink>
      <w:hyperlink r:id="rId466">
        <w:r>
          <w:rPr>
            <w:rFonts w:ascii="Calibri" w:eastAsia="Calibri" w:hAnsi="Calibri" w:cs="Calibri"/>
            <w:color w:val="422874"/>
            <w:sz w:val="13"/>
          </w:rPr>
          <w:t>–</w:t>
        </w:r>
      </w:hyperlink>
      <w:hyperlink r:id="rId467">
        <w:r>
          <w:rPr>
            <w:color w:val="422874"/>
            <w:sz w:val="13"/>
          </w:rPr>
          <w:t>early Paleozoic climate and animal e</w:t>
        </w:r>
        <w:r>
          <w:rPr>
            <w:color w:val="422874"/>
            <w:sz w:val="13"/>
          </w:rPr>
          <w:t>volution. Geology 42, 127</w:t>
        </w:r>
      </w:hyperlink>
      <w:hyperlink r:id="rId468">
        <w:r>
          <w:rPr>
            <w:rFonts w:ascii="Calibri" w:eastAsia="Calibri" w:hAnsi="Calibri" w:cs="Calibri"/>
            <w:color w:val="422874"/>
            <w:sz w:val="13"/>
          </w:rPr>
          <w:t>–</w:t>
        </w:r>
      </w:hyperlink>
      <w:hyperlink r:id="rId469">
        <w:r>
          <w:rPr>
            <w:color w:val="422874"/>
            <w:sz w:val="13"/>
          </w:rPr>
          <w:t>130</w:t>
        </w:r>
      </w:hyperlink>
      <w:r>
        <w:rPr>
          <w:color w:val="422874"/>
          <w:sz w:val="13"/>
        </w:rPr>
        <w:t xml:space="preserve">. </w:t>
      </w:r>
      <w:r>
        <w:rPr>
          <w:sz w:val="13"/>
        </w:rPr>
        <w:t>McQuarrie, N., Robinson, D., Long, S., Tobgay, T., Grujic, D., Gehrels, G.,</w:t>
      </w:r>
      <w:r>
        <w:rPr>
          <w:sz w:val="13"/>
        </w:rPr>
        <w:t xml:space="preserve"> Ducea, M., 2008. </w:t>
      </w:r>
      <w:hyperlink r:id="rId470">
        <w:r>
          <w:rPr>
            <w:color w:val="422874"/>
            <w:sz w:val="13"/>
          </w:rPr>
          <w:t xml:space="preserve">Preliminary stratigraphic and structural architecture of Bhutan: implications for the </w:t>
        </w:r>
      </w:hyperlink>
      <w:hyperlink r:id="rId471">
        <w:r>
          <w:rPr>
            <w:color w:val="422874"/>
            <w:sz w:val="13"/>
          </w:rPr>
          <w:t>al</w:t>
        </w:r>
        <w:r>
          <w:rPr>
            <w:color w:val="422874"/>
            <w:sz w:val="13"/>
          </w:rPr>
          <w:t>ong strike architecture of the Himalayan system. Earth and Planetary Science Let</w:t>
        </w:r>
      </w:hyperlink>
      <w:hyperlink r:id="rId472">
        <w:r>
          <w:rPr>
            <w:color w:val="422874"/>
            <w:sz w:val="13"/>
          </w:rPr>
          <w:t>ters 272, 105</w:t>
        </w:r>
      </w:hyperlink>
      <w:hyperlink r:id="rId473">
        <w:r>
          <w:rPr>
            <w:rFonts w:ascii="Calibri" w:eastAsia="Calibri" w:hAnsi="Calibri" w:cs="Calibri"/>
            <w:color w:val="422874"/>
            <w:sz w:val="13"/>
          </w:rPr>
          <w:t>–</w:t>
        </w:r>
      </w:hyperlink>
      <w:hyperlink r:id="rId474">
        <w:r>
          <w:rPr>
            <w:color w:val="422874"/>
            <w:sz w:val="13"/>
          </w:rPr>
          <w:t>117</w:t>
        </w:r>
      </w:hyperlink>
      <w:r>
        <w:rPr>
          <w:color w:val="422874"/>
          <w:sz w:val="13"/>
        </w:rPr>
        <w:t>.</w:t>
      </w:r>
    </w:p>
    <w:p w14:paraId="6341066D" w14:textId="77777777" w:rsidR="006203C2" w:rsidRDefault="001C0388">
      <w:pPr>
        <w:spacing w:line="281" w:lineRule="auto"/>
        <w:ind w:left="234" w:hanging="249"/>
      </w:pPr>
      <w:r>
        <w:rPr>
          <w:sz w:val="13"/>
        </w:rPr>
        <w:t xml:space="preserve">McQuarrie, N., Long, S.P., Tobgay, T., Nesbit, J.N., Gehrels, G., Ducea, M.N., 2013. </w:t>
      </w:r>
      <w:hyperlink r:id="rId475">
        <w:r>
          <w:rPr>
            <w:color w:val="422874"/>
            <w:sz w:val="13"/>
          </w:rPr>
          <w:t>Documenting basin scale, geo</w:t>
        </w:r>
        <w:r>
          <w:rPr>
            <w:color w:val="422874"/>
            <w:sz w:val="13"/>
          </w:rPr>
          <w:t xml:space="preserve">metry and provenance through detrital geochemical </w:t>
        </w:r>
      </w:hyperlink>
      <w:hyperlink r:id="rId476">
        <w:r>
          <w:rPr>
            <w:color w:val="422874"/>
            <w:sz w:val="13"/>
          </w:rPr>
          <w:t>data: lessons from the Neoproterozoic to Ordovician Lesser, Greater, and Tethyan Hi</w:t>
        </w:r>
      </w:hyperlink>
      <w:hyperlink r:id="rId477">
        <w:r>
          <w:rPr>
            <w:color w:val="422874"/>
            <w:sz w:val="13"/>
          </w:rPr>
          <w:t>malayan strata of Bhutan. Gondwana Research 23, 1491</w:t>
        </w:r>
      </w:hyperlink>
      <w:hyperlink r:id="rId478">
        <w:r>
          <w:rPr>
            <w:rFonts w:ascii="Calibri" w:eastAsia="Calibri" w:hAnsi="Calibri" w:cs="Calibri"/>
            <w:color w:val="422874"/>
            <w:sz w:val="13"/>
          </w:rPr>
          <w:t>–</w:t>
        </w:r>
      </w:hyperlink>
      <w:hyperlink r:id="rId479">
        <w:r>
          <w:rPr>
            <w:color w:val="422874"/>
            <w:sz w:val="13"/>
          </w:rPr>
          <w:t>1510</w:t>
        </w:r>
      </w:hyperlink>
      <w:r>
        <w:rPr>
          <w:color w:val="422874"/>
          <w:sz w:val="13"/>
        </w:rPr>
        <w:t>.</w:t>
      </w:r>
    </w:p>
    <w:p w14:paraId="50A0635B" w14:textId="77777777" w:rsidR="006203C2" w:rsidRDefault="001C0388">
      <w:pPr>
        <w:spacing w:line="281" w:lineRule="auto"/>
        <w:ind w:left="234" w:hanging="249"/>
      </w:pPr>
      <w:r>
        <w:rPr>
          <w:sz w:val="13"/>
        </w:rPr>
        <w:t xml:space="preserve">Metcalfe, I., 1996. </w:t>
      </w:r>
      <w:hyperlink r:id="rId480">
        <w:r>
          <w:rPr>
            <w:color w:val="422874"/>
            <w:sz w:val="13"/>
          </w:rPr>
          <w:t xml:space="preserve">Gondwanaland dispersion, Asian </w:t>
        </w:r>
        <w:proofErr w:type="gramStart"/>
        <w:r>
          <w:rPr>
            <w:color w:val="422874"/>
            <w:sz w:val="13"/>
          </w:rPr>
          <w:t>accretion</w:t>
        </w:r>
        <w:proofErr w:type="gramEnd"/>
        <w:r>
          <w:rPr>
            <w:color w:val="422874"/>
            <w:sz w:val="13"/>
          </w:rPr>
          <w:t xml:space="preserve"> and evolution of eastern </w:t>
        </w:r>
      </w:hyperlink>
      <w:hyperlink r:id="rId481">
        <w:r>
          <w:rPr>
            <w:color w:val="422874"/>
            <w:sz w:val="13"/>
          </w:rPr>
          <w:t>Tethys. Australian Journal of Earth Sciences 43, 605</w:t>
        </w:r>
      </w:hyperlink>
      <w:hyperlink r:id="rId482">
        <w:r>
          <w:rPr>
            <w:rFonts w:ascii="Calibri" w:eastAsia="Calibri" w:hAnsi="Calibri" w:cs="Calibri"/>
            <w:color w:val="422874"/>
            <w:sz w:val="13"/>
          </w:rPr>
          <w:t>–</w:t>
        </w:r>
      </w:hyperlink>
      <w:hyperlink r:id="rId483">
        <w:r>
          <w:rPr>
            <w:color w:val="422874"/>
            <w:sz w:val="13"/>
          </w:rPr>
          <w:t>623</w:t>
        </w:r>
      </w:hyperlink>
      <w:r>
        <w:rPr>
          <w:color w:val="422874"/>
          <w:sz w:val="13"/>
        </w:rPr>
        <w:t>.</w:t>
      </w:r>
    </w:p>
    <w:p w14:paraId="34107925" w14:textId="77777777" w:rsidR="006203C2" w:rsidRDefault="001C0388">
      <w:pPr>
        <w:spacing w:line="281" w:lineRule="auto"/>
        <w:ind w:left="234" w:hanging="249"/>
      </w:pPr>
      <w:r>
        <w:rPr>
          <w:sz w:val="13"/>
        </w:rPr>
        <w:t xml:space="preserve">Mottram, C.M., Argles, T.W., Harris, N.B.W., Parrish, R.R., Horstwood, M.S.A., Warren, C.J., Gupta, S., 2014. </w:t>
      </w:r>
      <w:hyperlink r:id="rId484">
        <w:r>
          <w:rPr>
            <w:color w:val="422874"/>
            <w:sz w:val="13"/>
          </w:rPr>
          <w:t xml:space="preserve">Tectonic interleaving along the Main Central Thrust, Sikkim </w:t>
        </w:r>
      </w:hyperlink>
      <w:hyperlink r:id="rId485">
        <w:r>
          <w:rPr>
            <w:color w:val="422874"/>
            <w:sz w:val="13"/>
          </w:rPr>
          <w:t>Himalaya. Journal of the Geological Society 171, 255</w:t>
        </w:r>
      </w:hyperlink>
      <w:hyperlink r:id="rId486">
        <w:r>
          <w:rPr>
            <w:rFonts w:ascii="Calibri" w:eastAsia="Calibri" w:hAnsi="Calibri" w:cs="Calibri"/>
            <w:color w:val="422874"/>
            <w:sz w:val="13"/>
          </w:rPr>
          <w:t>–</w:t>
        </w:r>
      </w:hyperlink>
      <w:hyperlink r:id="rId487">
        <w:r>
          <w:rPr>
            <w:color w:val="422874"/>
            <w:sz w:val="13"/>
          </w:rPr>
          <w:t>268</w:t>
        </w:r>
      </w:hyperlink>
      <w:r>
        <w:rPr>
          <w:color w:val="422874"/>
          <w:sz w:val="13"/>
        </w:rPr>
        <w:t>.</w:t>
      </w:r>
    </w:p>
    <w:p w14:paraId="7704472C" w14:textId="77777777" w:rsidR="006203C2" w:rsidRDefault="001C0388">
      <w:pPr>
        <w:spacing w:line="281" w:lineRule="auto"/>
        <w:ind w:left="234" w:hanging="249"/>
      </w:pPr>
      <w:r>
        <w:rPr>
          <w:sz w:val="13"/>
        </w:rPr>
        <w:t xml:space="preserve">Mukherjee, A., Bickford, M.E., Hietpas, J., Schieber, J., Basu, A., 2012. </w:t>
      </w:r>
      <w:hyperlink r:id="rId488">
        <w:r>
          <w:rPr>
            <w:color w:val="422874"/>
            <w:sz w:val="13"/>
          </w:rPr>
          <w:t>Implications of</w:t>
        </w:r>
      </w:hyperlink>
      <w:r>
        <w:rPr>
          <w:color w:val="422874"/>
          <w:sz w:val="13"/>
        </w:rPr>
        <w:t xml:space="preserve"> </w:t>
      </w:r>
      <w:hyperlink r:id="rId489">
        <w:r>
          <w:rPr>
            <w:color w:val="422874"/>
            <w:sz w:val="13"/>
          </w:rPr>
          <w:t xml:space="preserve">a </w:t>
        </w:r>
      </w:hyperlink>
      <w:hyperlink r:id="rId490">
        <w:r>
          <w:rPr>
            <w:color w:val="422874"/>
            <w:sz w:val="13"/>
          </w:rPr>
          <w:t xml:space="preserve">newly dated ca. 1000-Ma rhyolitic tuff in the Indravati Basin, Bastar Craton, India. </w:t>
        </w:r>
      </w:hyperlink>
      <w:hyperlink r:id="rId491">
        <w:r>
          <w:rPr>
            <w:color w:val="422874"/>
            <w:sz w:val="13"/>
          </w:rPr>
          <w:t xml:space="preserve">Journal </w:t>
        </w:r>
        <w:r>
          <w:rPr>
            <w:color w:val="422874"/>
            <w:sz w:val="13"/>
          </w:rPr>
          <w:t>of Geology 120, 477</w:t>
        </w:r>
      </w:hyperlink>
      <w:hyperlink r:id="rId492">
        <w:r>
          <w:rPr>
            <w:rFonts w:ascii="Calibri" w:eastAsia="Calibri" w:hAnsi="Calibri" w:cs="Calibri"/>
            <w:color w:val="422874"/>
            <w:sz w:val="13"/>
          </w:rPr>
          <w:t>–</w:t>
        </w:r>
      </w:hyperlink>
      <w:hyperlink r:id="rId493">
        <w:r>
          <w:rPr>
            <w:color w:val="422874"/>
            <w:sz w:val="13"/>
          </w:rPr>
          <w:t>485</w:t>
        </w:r>
      </w:hyperlink>
      <w:r>
        <w:rPr>
          <w:color w:val="422874"/>
          <w:sz w:val="13"/>
        </w:rPr>
        <w:t>.</w:t>
      </w:r>
    </w:p>
    <w:p w14:paraId="7A2B4ECE" w14:textId="77777777" w:rsidR="006203C2" w:rsidRDefault="001C0388">
      <w:pPr>
        <w:spacing w:line="281" w:lineRule="auto"/>
        <w:ind w:left="234" w:hanging="249"/>
      </w:pPr>
      <w:r>
        <w:rPr>
          <w:sz w:val="13"/>
        </w:rPr>
        <w:t>Myrow, P.M., Hughes, N.C., Paulsen, T.S., Willlams, I.S., Parcha, S.K., Thompson,</w:t>
      </w:r>
      <w:r>
        <w:rPr>
          <w:sz w:val="13"/>
        </w:rPr>
        <w:t xml:space="preserve"> K.R., Bowring, S.A., Peng, S.C., Ahluwalia, A.D., 2003. </w:t>
      </w:r>
      <w:hyperlink r:id="rId494">
        <w:r>
          <w:rPr>
            <w:color w:val="422874"/>
            <w:sz w:val="13"/>
          </w:rPr>
          <w:t>Integrated tectonostratigraphic analy</w:t>
        </w:r>
      </w:hyperlink>
      <w:hyperlink r:id="rId495">
        <w:r>
          <w:rPr>
            <w:color w:val="422874"/>
            <w:sz w:val="13"/>
          </w:rPr>
          <w:t>sis of the H</w:t>
        </w:r>
        <w:r>
          <w:rPr>
            <w:color w:val="422874"/>
            <w:sz w:val="13"/>
          </w:rPr>
          <w:t>imalaya and implications for its tectonic reconstruction. Earth and Plane</w:t>
        </w:r>
      </w:hyperlink>
      <w:hyperlink r:id="rId496">
        <w:r>
          <w:rPr>
            <w:color w:val="422874"/>
            <w:sz w:val="13"/>
          </w:rPr>
          <w:t>tary Science Letters 212, 433</w:t>
        </w:r>
      </w:hyperlink>
      <w:hyperlink r:id="rId497">
        <w:r>
          <w:rPr>
            <w:rFonts w:ascii="Calibri" w:eastAsia="Calibri" w:hAnsi="Calibri" w:cs="Calibri"/>
            <w:color w:val="422874"/>
            <w:sz w:val="13"/>
          </w:rPr>
          <w:t>–</w:t>
        </w:r>
      </w:hyperlink>
      <w:hyperlink r:id="rId498">
        <w:r>
          <w:rPr>
            <w:color w:val="422874"/>
            <w:sz w:val="13"/>
          </w:rPr>
          <w:t>441</w:t>
        </w:r>
      </w:hyperlink>
      <w:r>
        <w:rPr>
          <w:color w:val="422874"/>
          <w:sz w:val="13"/>
        </w:rPr>
        <w:t>.</w:t>
      </w:r>
    </w:p>
    <w:p w14:paraId="6A7B1D5C" w14:textId="77777777" w:rsidR="006203C2" w:rsidRDefault="001C0388">
      <w:pPr>
        <w:spacing w:line="281" w:lineRule="auto"/>
        <w:ind w:left="234" w:hanging="249"/>
      </w:pPr>
      <w:r>
        <w:rPr>
          <w:sz w:val="13"/>
        </w:rPr>
        <w:t xml:space="preserve">Myrow, P.M., Hughes, N.C., Goodge, J.W., Fanning, C.M., Williams, I.S., Peng, S., Bhargava, O.N., Parcha, S.K., Pogue, K.R., 2010. </w:t>
      </w:r>
      <w:hyperlink r:id="rId499">
        <w:r>
          <w:rPr>
            <w:color w:val="422874"/>
            <w:sz w:val="13"/>
          </w:rPr>
          <w:t xml:space="preserve">Extraordinary transport and mixing of sediment </w:t>
        </w:r>
      </w:hyperlink>
      <w:hyperlink r:id="rId500">
        <w:r>
          <w:rPr>
            <w:color w:val="422874"/>
            <w:sz w:val="13"/>
          </w:rPr>
          <w:t>across Himalayan central Gondwana during the Cambrian</w:t>
        </w:r>
      </w:hyperlink>
      <w:hyperlink r:id="rId501">
        <w:r>
          <w:rPr>
            <w:rFonts w:ascii="Calibri" w:eastAsia="Calibri" w:hAnsi="Calibri" w:cs="Calibri"/>
            <w:color w:val="422874"/>
            <w:sz w:val="13"/>
          </w:rPr>
          <w:t>–</w:t>
        </w:r>
      </w:hyperlink>
      <w:hyperlink r:id="rId502">
        <w:r>
          <w:rPr>
            <w:color w:val="422874"/>
            <w:sz w:val="13"/>
          </w:rPr>
          <w:t>Ordovician. Geological So</w:t>
        </w:r>
      </w:hyperlink>
      <w:hyperlink r:id="rId503">
        <w:r>
          <w:rPr>
            <w:color w:val="422874"/>
            <w:sz w:val="13"/>
          </w:rPr>
          <w:t>ciety of America Bulletin 122, 1660</w:t>
        </w:r>
      </w:hyperlink>
      <w:hyperlink r:id="rId504">
        <w:r>
          <w:rPr>
            <w:rFonts w:ascii="Calibri" w:eastAsia="Calibri" w:hAnsi="Calibri" w:cs="Calibri"/>
            <w:color w:val="422874"/>
            <w:sz w:val="13"/>
          </w:rPr>
          <w:t>–</w:t>
        </w:r>
      </w:hyperlink>
      <w:hyperlink r:id="rId505">
        <w:r>
          <w:rPr>
            <w:color w:val="422874"/>
            <w:sz w:val="13"/>
          </w:rPr>
          <w:t>1670</w:t>
        </w:r>
      </w:hyperlink>
      <w:r>
        <w:rPr>
          <w:color w:val="422874"/>
          <w:sz w:val="13"/>
        </w:rPr>
        <w:t>.</w:t>
      </w:r>
    </w:p>
    <w:p w14:paraId="10223B40" w14:textId="77777777" w:rsidR="006203C2" w:rsidRDefault="001C0388">
      <w:pPr>
        <w:spacing w:line="281" w:lineRule="auto"/>
        <w:ind w:left="234" w:hanging="249"/>
        <w:jc w:val="left"/>
      </w:pPr>
      <w:r>
        <w:rPr>
          <w:sz w:val="13"/>
        </w:rPr>
        <w:t xml:space="preserve">Pan, F.B., Zhang, H.F., Xu, W.C., Guo, L., Wang, S., Luo, B.J., 2014. </w:t>
      </w:r>
      <w:hyperlink r:id="rId506">
        <w:r>
          <w:rPr>
            <w:color w:val="422874"/>
            <w:sz w:val="13"/>
          </w:rPr>
          <w:t>U</w:t>
        </w:r>
      </w:hyperlink>
      <w:hyperlink r:id="rId507">
        <w:r>
          <w:rPr>
            <w:rFonts w:ascii="Calibri" w:eastAsia="Calibri" w:hAnsi="Calibri" w:cs="Calibri"/>
            <w:color w:val="422874"/>
            <w:sz w:val="13"/>
          </w:rPr>
          <w:t>–</w:t>
        </w:r>
      </w:hyperlink>
      <w:hyperlink r:id="rId508">
        <w:r>
          <w:rPr>
            <w:color w:val="422874"/>
            <w:sz w:val="13"/>
          </w:rPr>
          <w:t xml:space="preserve">Pb zircon chronology, </w:t>
        </w:r>
      </w:hyperlink>
      <w:hyperlink r:id="rId509">
        <w:r>
          <w:rPr>
            <w:color w:val="422874"/>
            <w:sz w:val="13"/>
          </w:rPr>
          <w:t>geochemical and Sr</w:t>
        </w:r>
      </w:hyperlink>
      <w:hyperlink r:id="rId510">
        <w:r>
          <w:rPr>
            <w:rFonts w:ascii="Calibri" w:eastAsia="Calibri" w:hAnsi="Calibri" w:cs="Calibri"/>
            <w:color w:val="422874"/>
            <w:sz w:val="13"/>
          </w:rPr>
          <w:t>–</w:t>
        </w:r>
      </w:hyperlink>
      <w:hyperlink r:id="rId511">
        <w:r>
          <w:rPr>
            <w:color w:val="422874"/>
            <w:sz w:val="13"/>
          </w:rPr>
          <w:t>Nd isotopic composition of Mesozoic</w:t>
        </w:r>
      </w:hyperlink>
      <w:hyperlink r:id="rId512">
        <w:r>
          <w:rPr>
            <w:rFonts w:ascii="Calibri" w:eastAsia="Calibri" w:hAnsi="Calibri" w:cs="Calibri"/>
            <w:color w:val="422874"/>
            <w:sz w:val="13"/>
          </w:rPr>
          <w:t>–</w:t>
        </w:r>
      </w:hyperlink>
      <w:hyperlink r:id="rId513">
        <w:r>
          <w:rPr>
            <w:color w:val="422874"/>
            <w:sz w:val="13"/>
          </w:rPr>
          <w:t xml:space="preserve">Cenozoic granitoids in the </w:t>
        </w:r>
      </w:hyperlink>
      <w:hyperlink r:id="rId514">
        <w:r>
          <w:rPr>
            <w:color w:val="422874"/>
            <w:sz w:val="13"/>
          </w:rPr>
          <w:t>SE Lhasa terrane: petrogenesis and tectonic implications. Lithos 192</w:t>
        </w:r>
      </w:hyperlink>
      <w:hyperlink r:id="rId515">
        <w:r>
          <w:rPr>
            <w:rFonts w:ascii="Calibri" w:eastAsia="Calibri" w:hAnsi="Calibri" w:cs="Calibri"/>
            <w:color w:val="422874"/>
            <w:sz w:val="13"/>
          </w:rPr>
          <w:t>–</w:t>
        </w:r>
      </w:hyperlink>
      <w:hyperlink r:id="rId516">
        <w:r>
          <w:rPr>
            <w:color w:val="422874"/>
            <w:sz w:val="13"/>
          </w:rPr>
          <w:t>195, 142</w:t>
        </w:r>
      </w:hyperlink>
      <w:hyperlink r:id="rId517">
        <w:r>
          <w:rPr>
            <w:rFonts w:ascii="Calibri" w:eastAsia="Calibri" w:hAnsi="Calibri" w:cs="Calibri"/>
            <w:color w:val="422874"/>
            <w:sz w:val="13"/>
          </w:rPr>
          <w:t>–</w:t>
        </w:r>
      </w:hyperlink>
      <w:hyperlink r:id="rId518">
        <w:r>
          <w:rPr>
            <w:color w:val="422874"/>
            <w:sz w:val="13"/>
          </w:rPr>
          <w:t>157</w:t>
        </w:r>
      </w:hyperlink>
      <w:r>
        <w:rPr>
          <w:color w:val="422874"/>
          <w:sz w:val="13"/>
        </w:rPr>
        <w:t>.</w:t>
      </w:r>
    </w:p>
    <w:p w14:paraId="0C47BE26" w14:textId="77777777" w:rsidR="006203C2" w:rsidRDefault="001C0388">
      <w:pPr>
        <w:spacing w:line="281" w:lineRule="auto"/>
        <w:ind w:left="234" w:hanging="249"/>
      </w:pPr>
      <w:r>
        <w:rPr>
          <w:sz w:val="13"/>
        </w:rPr>
        <w:t xml:space="preserve">Parrish, R.R., Hodges, K.V., 1996. </w:t>
      </w:r>
      <w:hyperlink r:id="rId519">
        <w:r>
          <w:rPr>
            <w:color w:val="422874"/>
            <w:sz w:val="13"/>
          </w:rPr>
          <w:t xml:space="preserve">Isotopic constraints on the age and provenance of the </w:t>
        </w:r>
      </w:hyperlink>
      <w:hyperlink r:id="rId520">
        <w:r>
          <w:rPr>
            <w:color w:val="422874"/>
            <w:sz w:val="13"/>
          </w:rPr>
          <w:t xml:space="preserve">Lesser and Greater Himalayan sequences, Nepalese Himalaya. Geological Society of </w:t>
        </w:r>
      </w:hyperlink>
      <w:hyperlink r:id="rId521">
        <w:r>
          <w:rPr>
            <w:color w:val="422874"/>
            <w:sz w:val="13"/>
          </w:rPr>
          <w:t>America Bulletin 108, 904</w:t>
        </w:r>
      </w:hyperlink>
      <w:hyperlink r:id="rId522">
        <w:r>
          <w:rPr>
            <w:rFonts w:ascii="Calibri" w:eastAsia="Calibri" w:hAnsi="Calibri" w:cs="Calibri"/>
            <w:color w:val="422874"/>
            <w:sz w:val="13"/>
          </w:rPr>
          <w:t>–</w:t>
        </w:r>
      </w:hyperlink>
      <w:hyperlink r:id="rId523">
        <w:r>
          <w:rPr>
            <w:color w:val="422874"/>
            <w:sz w:val="13"/>
          </w:rPr>
          <w:t>911</w:t>
        </w:r>
      </w:hyperlink>
      <w:r>
        <w:rPr>
          <w:color w:val="422874"/>
          <w:sz w:val="13"/>
        </w:rPr>
        <w:t>.</w:t>
      </w:r>
    </w:p>
    <w:p w14:paraId="37567E9D" w14:textId="77777777" w:rsidR="006203C2" w:rsidRDefault="001C0388">
      <w:pPr>
        <w:spacing w:line="281" w:lineRule="auto"/>
        <w:ind w:left="234" w:hanging="249"/>
      </w:pPr>
      <w:r>
        <w:rPr>
          <w:sz w:val="13"/>
        </w:rPr>
        <w:t xml:space="preserve">Patranabis-Deb, S., Bickford, M.E., Hill, B., Chaudhuri, A.K., Basu, A., 2007. </w:t>
      </w:r>
      <w:hyperlink r:id="rId524">
        <w:r>
          <w:rPr>
            <w:color w:val="422874"/>
            <w:sz w:val="13"/>
          </w:rPr>
          <w:t xml:space="preserve">SHRIMP ages of </w:t>
        </w:r>
      </w:hyperlink>
      <w:hyperlink r:id="rId525">
        <w:r>
          <w:rPr>
            <w:color w:val="422874"/>
            <w:sz w:val="13"/>
          </w:rPr>
          <w:t xml:space="preserve">zircon in the uppermost tuff in Chattisgarh Basin in central India require similar to </w:t>
        </w:r>
      </w:hyperlink>
      <w:hyperlink r:id="rId526">
        <w:r>
          <w:rPr>
            <w:color w:val="422874"/>
            <w:sz w:val="13"/>
          </w:rPr>
          <w:t>500-Ma adjustment in Indian proterozoic stratigraphy. Journal of Geology</w:t>
        </w:r>
      </w:hyperlink>
      <w:r>
        <w:rPr>
          <w:color w:val="422874"/>
          <w:sz w:val="13"/>
        </w:rPr>
        <w:t xml:space="preserve"> </w:t>
      </w:r>
      <w:hyperlink r:id="rId527">
        <w:r>
          <w:rPr>
            <w:color w:val="422874"/>
            <w:sz w:val="13"/>
          </w:rPr>
          <w:t xml:space="preserve">115, </w:t>
        </w:r>
      </w:hyperlink>
      <w:hyperlink r:id="rId528">
        <w:r>
          <w:rPr>
            <w:color w:val="422874"/>
            <w:sz w:val="13"/>
          </w:rPr>
          <w:t>407</w:t>
        </w:r>
      </w:hyperlink>
      <w:hyperlink r:id="rId529">
        <w:r>
          <w:rPr>
            <w:rFonts w:ascii="Calibri" w:eastAsia="Calibri" w:hAnsi="Calibri" w:cs="Calibri"/>
            <w:color w:val="422874"/>
            <w:sz w:val="13"/>
          </w:rPr>
          <w:t>–</w:t>
        </w:r>
      </w:hyperlink>
      <w:hyperlink r:id="rId530">
        <w:r>
          <w:rPr>
            <w:color w:val="422874"/>
            <w:sz w:val="13"/>
          </w:rPr>
          <w:t>415</w:t>
        </w:r>
      </w:hyperlink>
      <w:r>
        <w:rPr>
          <w:color w:val="422874"/>
          <w:sz w:val="13"/>
        </w:rPr>
        <w:t>.</w:t>
      </w:r>
    </w:p>
    <w:p w14:paraId="0C441977" w14:textId="77777777" w:rsidR="006203C2" w:rsidRDefault="001C0388">
      <w:pPr>
        <w:spacing w:line="281" w:lineRule="auto"/>
        <w:ind w:left="234" w:hanging="249"/>
      </w:pPr>
      <w:r>
        <w:rPr>
          <w:sz w:val="13"/>
        </w:rPr>
        <w:t xml:space="preserve">Pradhan, V.R., Meert, J.G., Pandit, M.K., Kamenov, G., Mondal, M.E.A., 2012. </w:t>
      </w:r>
      <w:hyperlink r:id="rId531">
        <w:r>
          <w:rPr>
            <w:color w:val="422874"/>
            <w:sz w:val="13"/>
          </w:rPr>
          <w:t xml:space="preserve">Paleomagnetic </w:t>
        </w:r>
      </w:hyperlink>
      <w:hyperlink r:id="rId532">
        <w:r>
          <w:rPr>
            <w:color w:val="422874"/>
            <w:sz w:val="13"/>
          </w:rPr>
          <w:t>and geochronological studies of the ma</w:t>
        </w:r>
      </w:hyperlink>
      <w:hyperlink r:id="rId533">
        <w:r>
          <w:rPr>
            <w:rFonts w:ascii="Calibri" w:eastAsia="Calibri" w:hAnsi="Calibri" w:cs="Calibri"/>
            <w:color w:val="422874"/>
            <w:sz w:val="13"/>
          </w:rPr>
          <w:t>fi</w:t>
        </w:r>
      </w:hyperlink>
      <w:hyperlink r:id="rId534">
        <w:r>
          <w:rPr>
            <w:color w:val="422874"/>
            <w:sz w:val="13"/>
          </w:rPr>
          <w:t>c dyke swarms of Bundelkhand craton, cen</w:t>
        </w:r>
      </w:hyperlink>
      <w:hyperlink r:id="rId535">
        <w:r>
          <w:rPr>
            <w:color w:val="422874"/>
            <w:sz w:val="13"/>
          </w:rPr>
          <w:t>tral India: implications for the tectonic ev</w:t>
        </w:r>
        <w:r>
          <w:rPr>
            <w:color w:val="422874"/>
            <w:sz w:val="13"/>
          </w:rPr>
          <w:t>olution and paleogeographic reconstruc</w:t>
        </w:r>
      </w:hyperlink>
      <w:hyperlink r:id="rId536">
        <w:r>
          <w:rPr>
            <w:color w:val="422874"/>
            <w:sz w:val="13"/>
          </w:rPr>
          <w:t>tions. Precambrian Research 198</w:t>
        </w:r>
      </w:hyperlink>
      <w:hyperlink r:id="rId537">
        <w:r>
          <w:rPr>
            <w:rFonts w:ascii="Calibri" w:eastAsia="Calibri" w:hAnsi="Calibri" w:cs="Calibri"/>
            <w:color w:val="422874"/>
            <w:sz w:val="13"/>
          </w:rPr>
          <w:t>–</w:t>
        </w:r>
      </w:hyperlink>
      <w:hyperlink r:id="rId538">
        <w:r>
          <w:rPr>
            <w:color w:val="422874"/>
            <w:sz w:val="13"/>
          </w:rPr>
          <w:t>199, 51</w:t>
        </w:r>
      </w:hyperlink>
      <w:hyperlink r:id="rId539">
        <w:r>
          <w:rPr>
            <w:rFonts w:ascii="Calibri" w:eastAsia="Calibri" w:hAnsi="Calibri" w:cs="Calibri"/>
            <w:color w:val="422874"/>
            <w:sz w:val="13"/>
          </w:rPr>
          <w:t>–</w:t>
        </w:r>
      </w:hyperlink>
      <w:hyperlink r:id="rId540">
        <w:r>
          <w:rPr>
            <w:color w:val="422874"/>
            <w:sz w:val="13"/>
          </w:rPr>
          <w:t>76</w:t>
        </w:r>
      </w:hyperlink>
      <w:r>
        <w:rPr>
          <w:color w:val="422874"/>
          <w:sz w:val="13"/>
        </w:rPr>
        <w:t>.</w:t>
      </w:r>
    </w:p>
    <w:p w14:paraId="2B91A833" w14:textId="77777777" w:rsidR="006203C2" w:rsidRDefault="001C0388">
      <w:pPr>
        <w:spacing w:line="281" w:lineRule="auto"/>
        <w:ind w:left="234" w:hanging="249"/>
      </w:pPr>
      <w:r>
        <w:rPr>
          <w:sz w:val="13"/>
        </w:rPr>
        <w:t xml:space="preserve">Ran, B., Wang, C., Zhao, X., Li, Y., He, M., Zhu, L., Coe, R.S., 2012. </w:t>
      </w:r>
      <w:hyperlink r:id="rId541">
        <w:r>
          <w:rPr>
            <w:color w:val="422874"/>
            <w:sz w:val="13"/>
          </w:rPr>
          <w:t xml:space="preserve">New paleomagnetic results </w:t>
        </w:r>
      </w:hyperlink>
      <w:hyperlink r:id="rId542">
        <w:r>
          <w:rPr>
            <w:color w:val="422874"/>
            <w:sz w:val="13"/>
          </w:rPr>
          <w:t xml:space="preserve">of the early Permian in the Xainza area, Tibetan Plateau and their paleogeographical </w:t>
        </w:r>
      </w:hyperlink>
      <w:hyperlink r:id="rId543">
        <w:r>
          <w:rPr>
            <w:color w:val="422874"/>
            <w:sz w:val="13"/>
          </w:rPr>
          <w:t>implications. Gondwana Resea</w:t>
        </w:r>
        <w:r>
          <w:rPr>
            <w:color w:val="422874"/>
            <w:sz w:val="13"/>
          </w:rPr>
          <w:t>rch 22, 447</w:t>
        </w:r>
      </w:hyperlink>
      <w:hyperlink r:id="rId544">
        <w:r>
          <w:rPr>
            <w:rFonts w:ascii="Calibri" w:eastAsia="Calibri" w:hAnsi="Calibri" w:cs="Calibri"/>
            <w:color w:val="422874"/>
            <w:sz w:val="13"/>
          </w:rPr>
          <w:t>–</w:t>
        </w:r>
      </w:hyperlink>
      <w:hyperlink r:id="rId545">
        <w:r>
          <w:rPr>
            <w:color w:val="422874"/>
            <w:sz w:val="13"/>
          </w:rPr>
          <w:t>460</w:t>
        </w:r>
      </w:hyperlink>
      <w:r>
        <w:rPr>
          <w:color w:val="422874"/>
          <w:sz w:val="13"/>
        </w:rPr>
        <w:t>.</w:t>
      </w:r>
    </w:p>
    <w:p w14:paraId="0DEE6853" w14:textId="77777777" w:rsidR="006203C2" w:rsidRDefault="001C0388">
      <w:pPr>
        <w:spacing w:line="281" w:lineRule="auto"/>
        <w:ind w:left="234" w:hanging="249"/>
      </w:pPr>
      <w:r>
        <w:rPr>
          <w:sz w:val="13"/>
        </w:rPr>
        <w:t xml:space="preserve">Ratre, K., De Waele, B., Biswal, T.K., Sinha, S., 2010. </w:t>
      </w:r>
      <w:hyperlink r:id="rId546">
        <w:r>
          <w:rPr>
            <w:color w:val="422874"/>
            <w:sz w:val="13"/>
          </w:rPr>
          <w:t xml:space="preserve">SHRIMP geochronology for the </w:t>
        </w:r>
      </w:hyperlink>
      <w:hyperlink r:id="rId547">
        <w:r>
          <w:rPr>
            <w:color w:val="422874"/>
            <w:sz w:val="13"/>
          </w:rPr>
          <w:t>1450</w:t>
        </w:r>
      </w:hyperlink>
      <w:r>
        <w:rPr>
          <w:color w:val="422874"/>
          <w:sz w:val="13"/>
        </w:rPr>
        <w:t xml:space="preserve"> </w:t>
      </w:r>
      <w:hyperlink r:id="rId548">
        <w:r>
          <w:rPr>
            <w:color w:val="422874"/>
            <w:sz w:val="13"/>
          </w:rPr>
          <w:t>Ma Lakhna dyke swarm: its impl</w:t>
        </w:r>
        <w:r>
          <w:rPr>
            <w:color w:val="422874"/>
            <w:sz w:val="13"/>
          </w:rPr>
          <w:t xml:space="preserve">ication for the presence of Eoarchaean crust </w:t>
        </w:r>
      </w:hyperlink>
      <w:hyperlink r:id="rId549">
        <w:r>
          <w:rPr>
            <w:color w:val="422874"/>
            <w:sz w:val="13"/>
          </w:rPr>
          <w:t>in the Bastar Craton and 1450</w:t>
        </w:r>
      </w:hyperlink>
      <w:hyperlink r:id="rId550">
        <w:r>
          <w:rPr>
            <w:rFonts w:ascii="Calibri" w:eastAsia="Calibri" w:hAnsi="Calibri" w:cs="Calibri"/>
            <w:color w:val="422874"/>
            <w:sz w:val="13"/>
          </w:rPr>
          <w:t>–</w:t>
        </w:r>
      </w:hyperlink>
      <w:hyperlink r:id="rId551">
        <w:r>
          <w:rPr>
            <w:color w:val="422874"/>
            <w:sz w:val="13"/>
          </w:rPr>
          <w:t>517</w:t>
        </w:r>
      </w:hyperlink>
      <w:r>
        <w:rPr>
          <w:color w:val="422874"/>
          <w:sz w:val="13"/>
        </w:rPr>
        <w:t xml:space="preserve"> </w:t>
      </w:r>
      <w:hyperlink r:id="rId552">
        <w:r>
          <w:rPr>
            <w:color w:val="422874"/>
            <w:sz w:val="13"/>
          </w:rPr>
          <w:t xml:space="preserve">Ma depositional age for Purana basin (Khariar), </w:t>
        </w:r>
      </w:hyperlink>
      <w:hyperlink r:id="rId553">
        <w:r>
          <w:rPr>
            <w:color w:val="422874"/>
            <w:sz w:val="13"/>
          </w:rPr>
          <w:t>Eastern In</w:t>
        </w:r>
        <w:r>
          <w:rPr>
            <w:color w:val="422874"/>
            <w:sz w:val="13"/>
          </w:rPr>
          <w:t>dian Peninsula. Journal of Asian Earth Sciences 39, 565</w:t>
        </w:r>
      </w:hyperlink>
      <w:hyperlink r:id="rId554">
        <w:r>
          <w:rPr>
            <w:rFonts w:ascii="Calibri" w:eastAsia="Calibri" w:hAnsi="Calibri" w:cs="Calibri"/>
            <w:color w:val="422874"/>
            <w:sz w:val="13"/>
          </w:rPr>
          <w:t>–</w:t>
        </w:r>
      </w:hyperlink>
      <w:hyperlink r:id="rId555">
        <w:r>
          <w:rPr>
            <w:color w:val="422874"/>
            <w:sz w:val="13"/>
          </w:rPr>
          <w:t>577</w:t>
        </w:r>
      </w:hyperlink>
      <w:r>
        <w:rPr>
          <w:color w:val="422874"/>
          <w:sz w:val="13"/>
        </w:rPr>
        <w:t>.</w:t>
      </w:r>
    </w:p>
    <w:p w14:paraId="0E24E9AF" w14:textId="77777777" w:rsidR="006203C2" w:rsidRDefault="001C0388">
      <w:pPr>
        <w:spacing w:line="281" w:lineRule="auto"/>
        <w:ind w:left="234" w:hanging="249"/>
      </w:pPr>
      <w:r>
        <w:rPr>
          <w:sz w:val="13"/>
        </w:rPr>
        <w:t>Rekha, S., Upadhyay, D., Bhattacharya, A., Ko</w:t>
      </w:r>
      <w:r>
        <w:rPr>
          <w:sz w:val="13"/>
        </w:rPr>
        <w:t xml:space="preserve">oijman, E., Goon, S., Mahato, S., Pant, N.C., 2011. </w:t>
      </w:r>
      <w:hyperlink r:id="rId556">
        <w:r>
          <w:rPr>
            <w:color w:val="422874"/>
            <w:sz w:val="13"/>
          </w:rPr>
          <w:t>Lithostructural and chronological constraints for tectonic restoration of Prote</w:t>
        </w:r>
      </w:hyperlink>
      <w:hyperlink r:id="rId557">
        <w:r>
          <w:rPr>
            <w:color w:val="422874"/>
            <w:sz w:val="13"/>
          </w:rPr>
          <w:t xml:space="preserve">rozoic accretion in the Eastern Indian Precambrian shield. Precambrian Research </w:t>
        </w:r>
      </w:hyperlink>
      <w:hyperlink r:id="rId558">
        <w:r>
          <w:rPr>
            <w:color w:val="422874"/>
            <w:sz w:val="13"/>
          </w:rPr>
          <w:t>187, 313</w:t>
        </w:r>
      </w:hyperlink>
      <w:hyperlink r:id="rId559">
        <w:r>
          <w:rPr>
            <w:rFonts w:ascii="Calibri" w:eastAsia="Calibri" w:hAnsi="Calibri" w:cs="Calibri"/>
            <w:color w:val="422874"/>
            <w:sz w:val="13"/>
          </w:rPr>
          <w:t>–</w:t>
        </w:r>
      </w:hyperlink>
      <w:hyperlink r:id="rId560">
        <w:r>
          <w:rPr>
            <w:color w:val="422874"/>
            <w:sz w:val="13"/>
          </w:rPr>
          <w:t>333</w:t>
        </w:r>
      </w:hyperlink>
      <w:r>
        <w:rPr>
          <w:color w:val="422874"/>
          <w:sz w:val="13"/>
        </w:rPr>
        <w:t>.</w:t>
      </w:r>
    </w:p>
    <w:p w14:paraId="39259486" w14:textId="77777777" w:rsidR="006203C2" w:rsidRDefault="001C0388">
      <w:pPr>
        <w:spacing w:line="281" w:lineRule="auto"/>
        <w:ind w:left="234" w:hanging="249"/>
      </w:pPr>
      <w:r>
        <w:rPr>
          <w:sz w:val="13"/>
        </w:rPr>
        <w:t xml:space="preserve">Richards, A., Argles, T., Harris, N., Parrish, R., Ahmad, T., Darbyshire, F., Draganits, E., 2005. </w:t>
      </w:r>
      <w:hyperlink r:id="rId561">
        <w:r>
          <w:rPr>
            <w:color w:val="422874"/>
            <w:sz w:val="13"/>
          </w:rPr>
          <w:t>Himalayan architecture constrained by isotopic tracers from clastic sediments. Ear</w:t>
        </w:r>
        <w:r>
          <w:rPr>
            <w:color w:val="422874"/>
            <w:sz w:val="13"/>
          </w:rPr>
          <w:t xml:space="preserve">th </w:t>
        </w:r>
      </w:hyperlink>
      <w:hyperlink r:id="rId562">
        <w:r>
          <w:rPr>
            <w:color w:val="422874"/>
            <w:sz w:val="13"/>
          </w:rPr>
          <w:t>and Planetary Science Letters 236, 773</w:t>
        </w:r>
      </w:hyperlink>
      <w:hyperlink r:id="rId563">
        <w:r>
          <w:rPr>
            <w:rFonts w:ascii="Calibri" w:eastAsia="Calibri" w:hAnsi="Calibri" w:cs="Calibri"/>
            <w:color w:val="422874"/>
            <w:sz w:val="13"/>
          </w:rPr>
          <w:t>–</w:t>
        </w:r>
      </w:hyperlink>
      <w:hyperlink r:id="rId564">
        <w:r>
          <w:rPr>
            <w:color w:val="422874"/>
            <w:sz w:val="13"/>
          </w:rPr>
          <w:t>796</w:t>
        </w:r>
      </w:hyperlink>
      <w:r>
        <w:rPr>
          <w:color w:val="422874"/>
          <w:sz w:val="13"/>
        </w:rPr>
        <w:t>.</w:t>
      </w:r>
    </w:p>
    <w:p w14:paraId="71BFAA20" w14:textId="77777777" w:rsidR="006203C2" w:rsidRDefault="001C0388">
      <w:pPr>
        <w:spacing w:line="281" w:lineRule="auto"/>
        <w:ind w:left="234" w:hanging="249"/>
      </w:pPr>
      <w:r>
        <w:rPr>
          <w:sz w:val="13"/>
        </w:rPr>
        <w:t xml:space="preserve">Richards, A., Parrish, R., Harris, N., Argles, T., Zhang, L., 2006. </w:t>
      </w:r>
      <w:hyperlink r:id="rId565">
        <w:r>
          <w:rPr>
            <w:color w:val="422874"/>
            <w:sz w:val="13"/>
          </w:rPr>
          <w:t xml:space="preserve">Correlation of lithotectonic </w:t>
        </w:r>
      </w:hyperlink>
      <w:hyperlink r:id="rId566">
        <w:r>
          <w:rPr>
            <w:color w:val="422874"/>
            <w:sz w:val="13"/>
          </w:rPr>
          <w:t>units across the eastern Himalaya, Bhutan. Geology 34, 341</w:t>
        </w:r>
      </w:hyperlink>
      <w:hyperlink r:id="rId567">
        <w:r>
          <w:rPr>
            <w:rFonts w:ascii="Calibri" w:eastAsia="Calibri" w:hAnsi="Calibri" w:cs="Calibri"/>
            <w:color w:val="422874"/>
            <w:sz w:val="13"/>
          </w:rPr>
          <w:t>–</w:t>
        </w:r>
      </w:hyperlink>
      <w:hyperlink r:id="rId568">
        <w:r>
          <w:rPr>
            <w:color w:val="422874"/>
            <w:sz w:val="13"/>
          </w:rPr>
          <w:t>344</w:t>
        </w:r>
      </w:hyperlink>
      <w:r>
        <w:rPr>
          <w:color w:val="422874"/>
          <w:sz w:val="13"/>
        </w:rPr>
        <w:t>.</w:t>
      </w:r>
    </w:p>
    <w:p w14:paraId="60EE7879" w14:textId="77777777" w:rsidR="006203C2" w:rsidRDefault="001C0388">
      <w:pPr>
        <w:spacing w:line="281" w:lineRule="auto"/>
        <w:ind w:left="234" w:hanging="249"/>
      </w:pPr>
      <w:r>
        <w:rPr>
          <w:sz w:val="13"/>
        </w:rPr>
        <w:t xml:space="preserve">Roy, A., Chakraborti, K., 2008. </w:t>
      </w:r>
      <w:hyperlink r:id="rId569">
        <w:r>
          <w:rPr>
            <w:color w:val="422874"/>
            <w:sz w:val="13"/>
          </w:rPr>
          <w:t>Precambrian ma</w:t>
        </w:r>
      </w:hyperlink>
      <w:hyperlink r:id="rId570">
        <w:r>
          <w:rPr>
            <w:rFonts w:ascii="Calibri" w:eastAsia="Calibri" w:hAnsi="Calibri" w:cs="Calibri"/>
            <w:color w:val="422874"/>
            <w:sz w:val="13"/>
          </w:rPr>
          <w:t>fi</w:t>
        </w:r>
      </w:hyperlink>
      <w:hyperlink r:id="rId571">
        <w:r>
          <w:rPr>
            <w:color w:val="422874"/>
            <w:sz w:val="13"/>
          </w:rPr>
          <w:t>c</w:t>
        </w:r>
      </w:hyperlink>
      <w:hyperlink r:id="rId572">
        <w:r>
          <w:rPr>
            <w:rFonts w:ascii="Calibri" w:eastAsia="Calibri" w:hAnsi="Calibri" w:cs="Calibri"/>
            <w:color w:val="422874"/>
            <w:sz w:val="13"/>
          </w:rPr>
          <w:t>–</w:t>
        </w:r>
      </w:hyperlink>
      <w:hyperlink r:id="rId573">
        <w:r>
          <w:rPr>
            <w:color w:val="422874"/>
            <w:sz w:val="13"/>
          </w:rPr>
          <w:t>ultrama</w:t>
        </w:r>
      </w:hyperlink>
      <w:hyperlink r:id="rId574">
        <w:r>
          <w:rPr>
            <w:rFonts w:ascii="Calibri" w:eastAsia="Calibri" w:hAnsi="Calibri" w:cs="Calibri"/>
            <w:color w:val="422874"/>
            <w:sz w:val="13"/>
          </w:rPr>
          <w:t>fi</w:t>
        </w:r>
      </w:hyperlink>
      <w:hyperlink r:id="rId575">
        <w:r>
          <w:rPr>
            <w:color w:val="422874"/>
            <w:sz w:val="13"/>
          </w:rPr>
          <w:t xml:space="preserve">c magmatism in central Indian </w:t>
        </w:r>
      </w:hyperlink>
      <w:hyperlink r:id="rId576">
        <w:r>
          <w:rPr>
            <w:color w:val="422874"/>
            <w:sz w:val="13"/>
          </w:rPr>
          <w:t>suture zone. Journal of the Geological Society of India 72, 123</w:t>
        </w:r>
      </w:hyperlink>
      <w:hyperlink r:id="rId577">
        <w:r>
          <w:rPr>
            <w:rFonts w:ascii="Calibri" w:eastAsia="Calibri" w:hAnsi="Calibri" w:cs="Calibri"/>
            <w:color w:val="422874"/>
            <w:sz w:val="13"/>
          </w:rPr>
          <w:t>–</w:t>
        </w:r>
      </w:hyperlink>
      <w:hyperlink r:id="rId578">
        <w:r>
          <w:rPr>
            <w:color w:val="422874"/>
            <w:sz w:val="13"/>
          </w:rPr>
          <w:t>140</w:t>
        </w:r>
      </w:hyperlink>
      <w:r>
        <w:rPr>
          <w:color w:val="422874"/>
          <w:sz w:val="13"/>
        </w:rPr>
        <w:t>.</w:t>
      </w:r>
    </w:p>
    <w:p w14:paraId="379094B2" w14:textId="77777777" w:rsidR="006203C2" w:rsidRDefault="001C0388">
      <w:pPr>
        <w:spacing w:line="281" w:lineRule="auto"/>
        <w:ind w:left="234" w:hanging="249"/>
      </w:pPr>
      <w:r>
        <w:rPr>
          <w:sz w:val="13"/>
        </w:rPr>
        <w:t xml:space="preserve">Rubatto, D., 2002. </w:t>
      </w:r>
      <w:hyperlink r:id="rId579">
        <w:r>
          <w:rPr>
            <w:color w:val="422874"/>
            <w:sz w:val="13"/>
          </w:rPr>
          <w:t xml:space="preserve">Zircon trace element geochemistry: partitioning with garnet and the </w:t>
        </w:r>
      </w:hyperlink>
      <w:hyperlink r:id="rId580">
        <w:r>
          <w:rPr>
            <w:color w:val="422874"/>
            <w:sz w:val="13"/>
          </w:rPr>
          <w:t>link between</w:t>
        </w:r>
      </w:hyperlink>
      <w:r>
        <w:rPr>
          <w:color w:val="422874"/>
          <w:sz w:val="13"/>
        </w:rPr>
        <w:t xml:space="preserve"> </w:t>
      </w:r>
      <w:hyperlink r:id="rId581">
        <w:r>
          <w:rPr>
            <w:color w:val="422874"/>
            <w:sz w:val="13"/>
          </w:rPr>
          <w:t>U</w:t>
        </w:r>
      </w:hyperlink>
      <w:hyperlink r:id="rId582">
        <w:r>
          <w:rPr>
            <w:rFonts w:ascii="Calibri" w:eastAsia="Calibri" w:hAnsi="Calibri" w:cs="Calibri"/>
            <w:color w:val="422874"/>
            <w:sz w:val="13"/>
          </w:rPr>
          <w:t>–</w:t>
        </w:r>
      </w:hyperlink>
      <w:hyperlink r:id="rId583">
        <w:r>
          <w:rPr>
            <w:color w:val="422874"/>
            <w:sz w:val="13"/>
          </w:rPr>
          <w:t>Pb ages and metamorphism. Chemical Geology 184, 123</w:t>
        </w:r>
      </w:hyperlink>
      <w:hyperlink r:id="rId584">
        <w:r>
          <w:rPr>
            <w:rFonts w:ascii="Calibri" w:eastAsia="Calibri" w:hAnsi="Calibri" w:cs="Calibri"/>
            <w:color w:val="422874"/>
            <w:sz w:val="13"/>
          </w:rPr>
          <w:t>–</w:t>
        </w:r>
      </w:hyperlink>
      <w:hyperlink r:id="rId585">
        <w:r>
          <w:rPr>
            <w:color w:val="422874"/>
            <w:sz w:val="13"/>
          </w:rPr>
          <w:t>138</w:t>
        </w:r>
      </w:hyperlink>
      <w:r>
        <w:rPr>
          <w:color w:val="422874"/>
          <w:sz w:val="13"/>
        </w:rPr>
        <w:t>.</w:t>
      </w:r>
    </w:p>
    <w:p w14:paraId="40A5493B" w14:textId="77777777" w:rsidR="006203C2" w:rsidRDefault="001C0388">
      <w:pPr>
        <w:spacing w:line="281" w:lineRule="auto"/>
        <w:ind w:left="234" w:hanging="249"/>
      </w:pPr>
      <w:r>
        <w:rPr>
          <w:sz w:val="13"/>
        </w:rPr>
        <w:t xml:space="preserve">Scherer, E., Munker, C., Mezger, K., 2001. </w:t>
      </w:r>
      <w:hyperlink r:id="rId586">
        <w:r>
          <w:rPr>
            <w:color w:val="422874"/>
            <w:sz w:val="13"/>
          </w:rPr>
          <w:t>Calibration of the lutetium</w:t>
        </w:r>
      </w:hyperlink>
      <w:hyperlink r:id="rId587">
        <w:r>
          <w:rPr>
            <w:rFonts w:ascii="Calibri" w:eastAsia="Calibri" w:hAnsi="Calibri" w:cs="Calibri"/>
            <w:color w:val="422874"/>
            <w:sz w:val="13"/>
          </w:rPr>
          <w:t>–</w:t>
        </w:r>
      </w:hyperlink>
      <w:hyperlink r:id="rId588">
        <w:r>
          <w:rPr>
            <w:color w:val="422874"/>
            <w:sz w:val="13"/>
          </w:rPr>
          <w:t>hafnium clock. Sci</w:t>
        </w:r>
      </w:hyperlink>
      <w:hyperlink r:id="rId589">
        <w:r>
          <w:rPr>
            <w:color w:val="422874"/>
            <w:sz w:val="13"/>
          </w:rPr>
          <w:t>ence 293, 683</w:t>
        </w:r>
      </w:hyperlink>
      <w:hyperlink r:id="rId590">
        <w:r>
          <w:rPr>
            <w:rFonts w:ascii="Calibri" w:eastAsia="Calibri" w:hAnsi="Calibri" w:cs="Calibri"/>
            <w:color w:val="422874"/>
            <w:sz w:val="13"/>
          </w:rPr>
          <w:t>–</w:t>
        </w:r>
      </w:hyperlink>
      <w:hyperlink r:id="rId591">
        <w:r>
          <w:rPr>
            <w:color w:val="422874"/>
            <w:sz w:val="13"/>
          </w:rPr>
          <w:t>687</w:t>
        </w:r>
      </w:hyperlink>
      <w:r>
        <w:rPr>
          <w:color w:val="422874"/>
          <w:sz w:val="13"/>
        </w:rPr>
        <w:t>.</w:t>
      </w:r>
    </w:p>
    <w:p w14:paraId="1FF72ABC" w14:textId="77777777" w:rsidR="006203C2" w:rsidRDefault="001C0388">
      <w:pPr>
        <w:spacing w:line="281" w:lineRule="auto"/>
        <w:ind w:left="234" w:hanging="249"/>
      </w:pPr>
      <w:r>
        <w:rPr>
          <w:sz w:val="13"/>
        </w:rPr>
        <w:t xml:space="preserve">Schulz, B., Klemd, R., Bratz, H., 2006. </w:t>
      </w:r>
      <w:hyperlink r:id="rId592">
        <w:r>
          <w:rPr>
            <w:color w:val="422874"/>
            <w:sz w:val="13"/>
          </w:rPr>
          <w:t xml:space="preserve">Host rock compositional controls on zircon trace </w:t>
        </w:r>
      </w:hyperlink>
      <w:hyperlink r:id="rId593">
        <w:r>
          <w:rPr>
            <w:color w:val="422874"/>
            <w:sz w:val="13"/>
          </w:rPr>
          <w:t>element signatures in metabasites from the Austroalpine bas</w:t>
        </w:r>
        <w:r>
          <w:rPr>
            <w:color w:val="422874"/>
            <w:sz w:val="13"/>
          </w:rPr>
          <w:t xml:space="preserve">ement. Geochimica Et </w:t>
        </w:r>
      </w:hyperlink>
      <w:hyperlink r:id="rId594">
        <w:r>
          <w:rPr>
            <w:color w:val="422874"/>
            <w:sz w:val="13"/>
          </w:rPr>
          <w:t>Cosmochimica Acta 70, 697</w:t>
        </w:r>
      </w:hyperlink>
      <w:hyperlink r:id="rId595">
        <w:r>
          <w:rPr>
            <w:rFonts w:ascii="Calibri" w:eastAsia="Calibri" w:hAnsi="Calibri" w:cs="Calibri"/>
            <w:color w:val="422874"/>
            <w:sz w:val="13"/>
          </w:rPr>
          <w:t>–</w:t>
        </w:r>
      </w:hyperlink>
      <w:hyperlink r:id="rId596">
        <w:r>
          <w:rPr>
            <w:color w:val="422874"/>
            <w:sz w:val="13"/>
          </w:rPr>
          <w:t>710</w:t>
        </w:r>
      </w:hyperlink>
      <w:r>
        <w:rPr>
          <w:color w:val="422874"/>
          <w:sz w:val="13"/>
        </w:rPr>
        <w:t>.</w:t>
      </w:r>
    </w:p>
    <w:p w14:paraId="682F4104" w14:textId="77777777" w:rsidR="006203C2" w:rsidRDefault="001C0388">
      <w:pPr>
        <w:spacing w:line="281" w:lineRule="auto"/>
        <w:ind w:left="234" w:hanging="249"/>
      </w:pPr>
      <w:r>
        <w:rPr>
          <w:sz w:val="13"/>
        </w:rPr>
        <w:t xml:space="preserve">Smits, R.G., Collins, W.J., Hand, M., Dutch, R., Payne, J., 2014. </w:t>
      </w:r>
      <w:hyperlink r:id="rId597">
        <w:r>
          <w:rPr>
            <w:color w:val="422874"/>
            <w:sz w:val="13"/>
          </w:rPr>
          <w:t xml:space="preserve">A Proterozoic Wilson cycle </w:t>
        </w:r>
      </w:hyperlink>
      <w:hyperlink r:id="rId598">
        <w:r>
          <w:rPr>
            <w:color w:val="422874"/>
            <w:sz w:val="13"/>
          </w:rPr>
          <w:t>identi</w:t>
        </w:r>
      </w:hyperlink>
      <w:hyperlink r:id="rId599">
        <w:r>
          <w:rPr>
            <w:rFonts w:ascii="Calibri" w:eastAsia="Calibri" w:hAnsi="Calibri" w:cs="Calibri"/>
            <w:color w:val="422874"/>
            <w:sz w:val="13"/>
          </w:rPr>
          <w:t>fi</w:t>
        </w:r>
      </w:hyperlink>
      <w:hyperlink r:id="rId600">
        <w:r>
          <w:rPr>
            <w:color w:val="422874"/>
            <w:sz w:val="13"/>
          </w:rPr>
          <w:t>ed by Hf isotopes in central Australia: implications for the assembly of Prote</w:t>
        </w:r>
      </w:hyperlink>
      <w:hyperlink r:id="rId601">
        <w:r>
          <w:rPr>
            <w:color w:val="422874"/>
            <w:sz w:val="13"/>
          </w:rPr>
          <w:t>rozoic Australia and Rodinia. Geology 42, 231</w:t>
        </w:r>
      </w:hyperlink>
      <w:hyperlink r:id="rId602">
        <w:r>
          <w:rPr>
            <w:rFonts w:ascii="Calibri" w:eastAsia="Calibri" w:hAnsi="Calibri" w:cs="Calibri"/>
            <w:color w:val="422874"/>
            <w:sz w:val="13"/>
          </w:rPr>
          <w:t>–</w:t>
        </w:r>
      </w:hyperlink>
      <w:hyperlink r:id="rId603">
        <w:r>
          <w:rPr>
            <w:color w:val="422874"/>
            <w:sz w:val="13"/>
          </w:rPr>
          <w:t>234</w:t>
        </w:r>
      </w:hyperlink>
      <w:r>
        <w:rPr>
          <w:color w:val="422874"/>
          <w:sz w:val="13"/>
        </w:rPr>
        <w:t>.</w:t>
      </w:r>
    </w:p>
    <w:p w14:paraId="77DE24AB" w14:textId="77777777" w:rsidR="006203C2" w:rsidRDefault="001C0388">
      <w:pPr>
        <w:spacing w:line="281" w:lineRule="auto"/>
        <w:ind w:left="234" w:hanging="249"/>
      </w:pPr>
      <w:r>
        <w:rPr>
          <w:sz w:val="13"/>
        </w:rPr>
        <w:t xml:space="preserve">Sun, S.S., McDonough, W.F., 1989. </w:t>
      </w:r>
      <w:hyperlink r:id="rId604">
        <w:r>
          <w:rPr>
            <w:color w:val="422874"/>
            <w:sz w:val="13"/>
          </w:rPr>
          <w:t>Chemical and isotopic systematics of oceanic basa</w:t>
        </w:r>
        <w:r>
          <w:rPr>
            <w:color w:val="422874"/>
            <w:sz w:val="13"/>
          </w:rPr>
          <w:t xml:space="preserve">lts: </w:t>
        </w:r>
      </w:hyperlink>
      <w:hyperlink r:id="rId605">
        <w:r>
          <w:rPr>
            <w:color w:val="422874"/>
            <w:sz w:val="13"/>
          </w:rPr>
          <w:t>implications for mantle composition and processes. Geological Society, London, Spe</w:t>
        </w:r>
      </w:hyperlink>
      <w:hyperlink r:id="rId606">
        <w:r>
          <w:rPr>
            <w:color w:val="422874"/>
            <w:sz w:val="13"/>
          </w:rPr>
          <w:t>cial Publications 4</w:t>
        </w:r>
        <w:r>
          <w:rPr>
            <w:color w:val="422874"/>
            <w:sz w:val="13"/>
          </w:rPr>
          <w:t>2, 313</w:t>
        </w:r>
      </w:hyperlink>
      <w:hyperlink r:id="rId607">
        <w:r>
          <w:rPr>
            <w:rFonts w:ascii="Calibri" w:eastAsia="Calibri" w:hAnsi="Calibri" w:cs="Calibri"/>
            <w:color w:val="422874"/>
            <w:sz w:val="13"/>
          </w:rPr>
          <w:t>–</w:t>
        </w:r>
      </w:hyperlink>
      <w:hyperlink r:id="rId608">
        <w:r>
          <w:rPr>
            <w:color w:val="422874"/>
            <w:sz w:val="13"/>
          </w:rPr>
          <w:t>345</w:t>
        </w:r>
      </w:hyperlink>
      <w:r>
        <w:rPr>
          <w:color w:val="422874"/>
          <w:sz w:val="13"/>
        </w:rPr>
        <w:t>.</w:t>
      </w:r>
    </w:p>
    <w:p w14:paraId="2031BBBE" w14:textId="77777777" w:rsidR="006203C2" w:rsidRDefault="001C0388">
      <w:pPr>
        <w:spacing w:line="281" w:lineRule="auto"/>
        <w:ind w:left="234" w:hanging="249"/>
      </w:pPr>
      <w:r>
        <w:rPr>
          <w:sz w:val="13"/>
        </w:rPr>
        <w:t xml:space="preserve">Turner, C.C., Meert, J.G., Pandit, M.K., Kamenov, G.D., 2014. </w:t>
      </w:r>
      <w:hyperlink r:id="rId609">
        <w:r>
          <w:rPr>
            <w:color w:val="422874"/>
            <w:sz w:val="13"/>
          </w:rPr>
          <w:t>A detrital zircon</w:t>
        </w:r>
      </w:hyperlink>
      <w:r>
        <w:rPr>
          <w:color w:val="422874"/>
          <w:sz w:val="13"/>
        </w:rPr>
        <w:t xml:space="preserve"> </w:t>
      </w:r>
      <w:hyperlink r:id="rId610">
        <w:r>
          <w:rPr>
            <w:color w:val="422874"/>
            <w:sz w:val="13"/>
          </w:rPr>
          <w:t>U</w:t>
        </w:r>
      </w:hyperlink>
      <w:hyperlink r:id="rId611">
        <w:r>
          <w:rPr>
            <w:rFonts w:ascii="Calibri" w:eastAsia="Calibri" w:hAnsi="Calibri" w:cs="Calibri"/>
            <w:color w:val="422874"/>
            <w:sz w:val="13"/>
          </w:rPr>
          <w:t>–</w:t>
        </w:r>
      </w:hyperlink>
      <w:hyperlink r:id="rId612">
        <w:r>
          <w:rPr>
            <w:color w:val="422874"/>
            <w:sz w:val="13"/>
          </w:rPr>
          <w:t xml:space="preserve">Pb and </w:t>
        </w:r>
      </w:hyperlink>
      <w:hyperlink r:id="rId613">
        <w:r>
          <w:rPr>
            <w:color w:val="422874"/>
            <w:sz w:val="13"/>
          </w:rPr>
          <w:t>Hf isotopic transect across the Son Valley sector of the Vindhyan Basin, India: im</w:t>
        </w:r>
      </w:hyperlink>
      <w:hyperlink r:id="rId614">
        <w:r>
          <w:rPr>
            <w:color w:val="422874"/>
            <w:sz w:val="13"/>
          </w:rPr>
          <w:t xml:space="preserve">plications for basin evolution and paleogeography. Gondwana Research 26, </w:t>
        </w:r>
      </w:hyperlink>
      <w:hyperlink r:id="rId615">
        <w:r>
          <w:rPr>
            <w:color w:val="422874"/>
            <w:sz w:val="13"/>
          </w:rPr>
          <w:t>348</w:t>
        </w:r>
      </w:hyperlink>
      <w:hyperlink r:id="rId616">
        <w:r>
          <w:rPr>
            <w:rFonts w:ascii="Calibri" w:eastAsia="Calibri" w:hAnsi="Calibri" w:cs="Calibri"/>
            <w:color w:val="422874"/>
            <w:sz w:val="13"/>
          </w:rPr>
          <w:t>–</w:t>
        </w:r>
      </w:hyperlink>
      <w:hyperlink r:id="rId617">
        <w:r>
          <w:rPr>
            <w:color w:val="422874"/>
            <w:sz w:val="13"/>
          </w:rPr>
          <w:t>364.</w:t>
        </w:r>
      </w:hyperlink>
    </w:p>
    <w:p w14:paraId="2EFC392C" w14:textId="77777777" w:rsidR="006203C2" w:rsidRDefault="001C0388">
      <w:pPr>
        <w:spacing w:line="281" w:lineRule="auto"/>
        <w:ind w:left="234" w:right="211" w:hanging="249"/>
      </w:pPr>
      <w:r>
        <w:rPr>
          <w:sz w:val="13"/>
        </w:rPr>
        <w:t xml:space="preserve">Upadhyay, D., 2008. </w:t>
      </w:r>
      <w:hyperlink r:id="rId618">
        <w:r>
          <w:rPr>
            <w:color w:val="422874"/>
            <w:sz w:val="13"/>
          </w:rPr>
          <w:t xml:space="preserve">Alkaline magmatism along the southeastern margin of the Indian </w:t>
        </w:r>
      </w:hyperlink>
      <w:hyperlink r:id="rId619">
        <w:r>
          <w:rPr>
            <w:color w:val="422874"/>
            <w:sz w:val="13"/>
          </w:rPr>
          <w:t>shield: implications for regional geodynamics and constraints on craton</w:t>
        </w:r>
      </w:hyperlink>
      <w:hyperlink r:id="rId620">
        <w:r>
          <w:rPr>
            <w:rFonts w:ascii="Calibri" w:eastAsia="Calibri" w:hAnsi="Calibri" w:cs="Calibri"/>
            <w:color w:val="422874"/>
            <w:sz w:val="13"/>
          </w:rPr>
          <w:t>–</w:t>
        </w:r>
      </w:hyperlink>
      <w:hyperlink r:id="rId621">
        <w:r>
          <w:rPr>
            <w:color w:val="422874"/>
            <w:sz w:val="13"/>
          </w:rPr>
          <w:t xml:space="preserve">Eastern </w:t>
        </w:r>
      </w:hyperlink>
      <w:hyperlink r:id="rId622">
        <w:r>
          <w:rPr>
            <w:color w:val="422874"/>
            <w:sz w:val="13"/>
          </w:rPr>
          <w:t>Ghats Belt suturing. Precambrian Research 162, 59</w:t>
        </w:r>
      </w:hyperlink>
      <w:hyperlink r:id="rId623">
        <w:r>
          <w:rPr>
            <w:rFonts w:ascii="Calibri" w:eastAsia="Calibri" w:hAnsi="Calibri" w:cs="Calibri"/>
            <w:color w:val="422874"/>
            <w:sz w:val="13"/>
          </w:rPr>
          <w:t>–</w:t>
        </w:r>
      </w:hyperlink>
      <w:hyperlink r:id="rId624">
        <w:r>
          <w:rPr>
            <w:color w:val="422874"/>
            <w:sz w:val="13"/>
          </w:rPr>
          <w:t>69</w:t>
        </w:r>
      </w:hyperlink>
      <w:r>
        <w:rPr>
          <w:color w:val="422874"/>
          <w:sz w:val="13"/>
        </w:rPr>
        <w:t>.</w:t>
      </w:r>
    </w:p>
    <w:p w14:paraId="1D2A1BF6" w14:textId="77777777" w:rsidR="006203C2" w:rsidRDefault="001C0388">
      <w:pPr>
        <w:spacing w:line="281" w:lineRule="auto"/>
        <w:ind w:left="234" w:hanging="249"/>
        <w:jc w:val="left"/>
      </w:pPr>
      <w:r>
        <w:rPr>
          <w:sz w:val="13"/>
        </w:rPr>
        <w:t xml:space="preserve">Upadhyay, D., Raith, M.M., 2006a. </w:t>
      </w:r>
      <w:hyperlink r:id="rId625">
        <w:r>
          <w:rPr>
            <w:color w:val="422874"/>
            <w:sz w:val="13"/>
          </w:rPr>
          <w:t>Intrusion age, geochemistry and metamorphic</w:t>
        </w:r>
        <w:r>
          <w:rPr>
            <w:color w:val="422874"/>
            <w:sz w:val="13"/>
          </w:rPr>
          <w:t xml:space="preserve"> condi</w:t>
        </w:r>
      </w:hyperlink>
      <w:hyperlink r:id="rId626">
        <w:r>
          <w:rPr>
            <w:color w:val="422874"/>
            <w:sz w:val="13"/>
          </w:rPr>
          <w:t>tions of a quartz</w:t>
        </w:r>
      </w:hyperlink>
      <w:hyperlink r:id="rId627">
        <w:r>
          <w:rPr>
            <w:rFonts w:ascii="Calibri" w:eastAsia="Calibri" w:hAnsi="Calibri" w:cs="Calibri"/>
            <w:color w:val="422874"/>
            <w:sz w:val="13"/>
          </w:rPr>
          <w:t>–</w:t>
        </w:r>
      </w:hyperlink>
      <w:hyperlink r:id="rId628">
        <w:r>
          <w:rPr>
            <w:color w:val="422874"/>
            <w:sz w:val="13"/>
          </w:rPr>
          <w:t>monzosy</w:t>
        </w:r>
        <w:r>
          <w:rPr>
            <w:color w:val="422874"/>
            <w:sz w:val="13"/>
          </w:rPr>
          <w:t>enite intrusion at the craton</w:t>
        </w:r>
      </w:hyperlink>
      <w:hyperlink r:id="rId629">
        <w:r>
          <w:rPr>
            <w:rFonts w:ascii="Calibri" w:eastAsia="Calibri" w:hAnsi="Calibri" w:cs="Calibri"/>
            <w:color w:val="422874"/>
            <w:sz w:val="13"/>
          </w:rPr>
          <w:t>–</w:t>
        </w:r>
      </w:hyperlink>
      <w:hyperlink r:id="rId630">
        <w:r>
          <w:rPr>
            <w:color w:val="422874"/>
            <w:sz w:val="13"/>
          </w:rPr>
          <w:t xml:space="preserve">Eastern Ghats Belt contact </w:t>
        </w:r>
      </w:hyperlink>
      <w:hyperlink r:id="rId631">
        <w:r>
          <w:rPr>
            <w:color w:val="422874"/>
            <w:sz w:val="13"/>
          </w:rPr>
          <w:t>near Jojuru, India. Gondwana Research 10, 267</w:t>
        </w:r>
      </w:hyperlink>
      <w:hyperlink r:id="rId632">
        <w:r>
          <w:rPr>
            <w:rFonts w:ascii="Calibri" w:eastAsia="Calibri" w:hAnsi="Calibri" w:cs="Calibri"/>
            <w:color w:val="422874"/>
            <w:sz w:val="13"/>
          </w:rPr>
          <w:t>–</w:t>
        </w:r>
      </w:hyperlink>
      <w:hyperlink r:id="rId633">
        <w:r>
          <w:rPr>
            <w:color w:val="422874"/>
            <w:sz w:val="13"/>
          </w:rPr>
          <w:t>276</w:t>
        </w:r>
      </w:hyperlink>
      <w:r>
        <w:rPr>
          <w:color w:val="422874"/>
          <w:sz w:val="13"/>
        </w:rPr>
        <w:t>.</w:t>
      </w:r>
    </w:p>
    <w:p w14:paraId="737F7113" w14:textId="77777777" w:rsidR="006203C2" w:rsidRDefault="001C0388">
      <w:pPr>
        <w:spacing w:line="281" w:lineRule="auto"/>
        <w:ind w:left="234" w:right="213" w:hanging="249"/>
      </w:pPr>
      <w:r>
        <w:rPr>
          <w:sz w:val="13"/>
        </w:rPr>
        <w:t>Upadhyay, D., Raith, M.M., 20</w:t>
      </w:r>
      <w:r>
        <w:rPr>
          <w:sz w:val="13"/>
        </w:rPr>
        <w:t xml:space="preserve">06b. </w:t>
      </w:r>
      <w:hyperlink r:id="rId634">
        <w:r>
          <w:rPr>
            <w:color w:val="422874"/>
            <w:sz w:val="13"/>
          </w:rPr>
          <w:t xml:space="preserve">Petrogenesis of the Kunavaram alkaline complex and </w:t>
        </w:r>
      </w:hyperlink>
      <w:hyperlink r:id="rId635">
        <w:r>
          <w:rPr>
            <w:color w:val="422874"/>
            <w:sz w:val="13"/>
          </w:rPr>
          <w:t>the tectonothermal evolution of the neighboring Ea</w:t>
        </w:r>
        <w:r>
          <w:rPr>
            <w:color w:val="422874"/>
            <w:sz w:val="13"/>
          </w:rPr>
          <w:t xml:space="preserve">stern Ghats Belt granulites, SE </w:t>
        </w:r>
      </w:hyperlink>
      <w:hyperlink r:id="rId636">
        <w:r>
          <w:rPr>
            <w:color w:val="422874"/>
            <w:sz w:val="13"/>
          </w:rPr>
          <w:t>India. Precambrian Research 150, 73</w:t>
        </w:r>
      </w:hyperlink>
      <w:hyperlink r:id="rId637">
        <w:r>
          <w:rPr>
            <w:rFonts w:ascii="Calibri" w:eastAsia="Calibri" w:hAnsi="Calibri" w:cs="Calibri"/>
            <w:color w:val="422874"/>
            <w:sz w:val="13"/>
          </w:rPr>
          <w:t>–</w:t>
        </w:r>
      </w:hyperlink>
      <w:hyperlink r:id="rId638">
        <w:r>
          <w:rPr>
            <w:color w:val="422874"/>
            <w:sz w:val="13"/>
          </w:rPr>
          <w:t>94</w:t>
        </w:r>
      </w:hyperlink>
      <w:r>
        <w:rPr>
          <w:color w:val="422874"/>
          <w:sz w:val="13"/>
        </w:rPr>
        <w:t>.</w:t>
      </w:r>
    </w:p>
    <w:p w14:paraId="7B21D564" w14:textId="77777777" w:rsidR="006203C2" w:rsidRDefault="001C0388">
      <w:pPr>
        <w:spacing w:line="281" w:lineRule="auto"/>
        <w:ind w:left="234" w:right="211" w:hanging="249"/>
      </w:pPr>
      <w:r>
        <w:rPr>
          <w:sz w:val="13"/>
        </w:rPr>
        <w:t xml:space="preserve">Upadhyay, D., Raith, M., Mezger, K., Bhattacharya, A., Kinny, P., 2006a. </w:t>
      </w:r>
      <w:hyperlink r:id="rId639">
        <w:r>
          <w:rPr>
            <w:color w:val="422874"/>
            <w:sz w:val="13"/>
          </w:rPr>
          <w:t xml:space="preserve">Mesoproterozoic </w:t>
        </w:r>
      </w:hyperlink>
      <w:hyperlink r:id="rId640">
        <w:r>
          <w:rPr>
            <w:color w:val="422874"/>
            <w:sz w:val="13"/>
          </w:rPr>
          <w:t>rifting and Pan-African continental collision in SE India: evidence from the Khariar al</w:t>
        </w:r>
      </w:hyperlink>
      <w:hyperlink r:id="rId641">
        <w:r>
          <w:rPr>
            <w:color w:val="422874"/>
            <w:sz w:val="13"/>
          </w:rPr>
          <w:t>kaline complex. Contributions to Mineralogy and Petrology 151, 434</w:t>
        </w:r>
      </w:hyperlink>
      <w:hyperlink r:id="rId642">
        <w:r>
          <w:rPr>
            <w:rFonts w:ascii="Calibri" w:eastAsia="Calibri" w:hAnsi="Calibri" w:cs="Calibri"/>
            <w:color w:val="422874"/>
            <w:sz w:val="13"/>
          </w:rPr>
          <w:t>–</w:t>
        </w:r>
      </w:hyperlink>
      <w:hyperlink r:id="rId643">
        <w:r>
          <w:rPr>
            <w:color w:val="422874"/>
            <w:sz w:val="13"/>
          </w:rPr>
          <w:t>456</w:t>
        </w:r>
      </w:hyperlink>
      <w:r>
        <w:rPr>
          <w:color w:val="422874"/>
          <w:sz w:val="13"/>
        </w:rPr>
        <w:t>.</w:t>
      </w:r>
    </w:p>
    <w:p w14:paraId="5C046852" w14:textId="77777777" w:rsidR="006203C2" w:rsidRDefault="001C0388">
      <w:pPr>
        <w:spacing w:line="281" w:lineRule="auto"/>
        <w:ind w:left="234" w:hanging="249"/>
        <w:jc w:val="left"/>
      </w:pPr>
      <w:r>
        <w:rPr>
          <w:sz w:val="13"/>
        </w:rPr>
        <w:t xml:space="preserve">Upadhyay, D., Raith, M.M., Mezger, K., Hammerschmidt, K., 2006b. </w:t>
      </w:r>
      <w:hyperlink r:id="rId644">
        <w:r>
          <w:rPr>
            <w:color w:val="422874"/>
            <w:sz w:val="13"/>
          </w:rPr>
          <w:t>Mesoproterozoic rift</w:t>
        </w:r>
      </w:hyperlink>
      <w:hyperlink r:id="rId645">
        <w:r>
          <w:rPr>
            <w:color w:val="422874"/>
            <w:sz w:val="13"/>
          </w:rPr>
          <w:t xml:space="preserve">related alkaline magmatism at Elchuru, Prakasam Alkaline Province, SE India. Lithos </w:t>
        </w:r>
      </w:hyperlink>
      <w:hyperlink r:id="rId646">
        <w:r>
          <w:rPr>
            <w:color w:val="422874"/>
            <w:sz w:val="13"/>
          </w:rPr>
          <w:t>89,</w:t>
        </w:r>
      </w:hyperlink>
      <w:r>
        <w:rPr>
          <w:color w:val="422874"/>
          <w:sz w:val="13"/>
        </w:rPr>
        <w:t xml:space="preserve"> </w:t>
      </w:r>
      <w:hyperlink r:id="rId647">
        <w:r>
          <w:rPr>
            <w:color w:val="422874"/>
            <w:sz w:val="13"/>
          </w:rPr>
          <w:t>447</w:t>
        </w:r>
      </w:hyperlink>
      <w:hyperlink r:id="rId648">
        <w:r>
          <w:rPr>
            <w:rFonts w:ascii="Calibri" w:eastAsia="Calibri" w:hAnsi="Calibri" w:cs="Calibri"/>
            <w:color w:val="422874"/>
            <w:sz w:val="13"/>
          </w:rPr>
          <w:t>–</w:t>
        </w:r>
      </w:hyperlink>
      <w:hyperlink r:id="rId649">
        <w:r>
          <w:rPr>
            <w:color w:val="422874"/>
            <w:sz w:val="13"/>
          </w:rPr>
          <w:t>477</w:t>
        </w:r>
      </w:hyperlink>
      <w:r>
        <w:rPr>
          <w:color w:val="422874"/>
          <w:sz w:val="13"/>
        </w:rPr>
        <w:t>.</w:t>
      </w:r>
    </w:p>
    <w:p w14:paraId="3022E988" w14:textId="77777777" w:rsidR="006203C2" w:rsidRDefault="001C0388">
      <w:pPr>
        <w:spacing w:line="281" w:lineRule="auto"/>
        <w:ind w:left="234" w:hanging="249"/>
      </w:pPr>
      <w:r>
        <w:rPr>
          <w:sz w:val="13"/>
        </w:rPr>
        <w:t xml:space="preserve">Vermeesch, P., 2012. </w:t>
      </w:r>
      <w:hyperlink r:id="rId650">
        <w:r>
          <w:rPr>
            <w:color w:val="422874"/>
            <w:sz w:val="13"/>
          </w:rPr>
          <w:t>O</w:t>
        </w:r>
        <w:r>
          <w:rPr>
            <w:color w:val="422874"/>
            <w:sz w:val="13"/>
          </w:rPr>
          <w:t xml:space="preserve">n the visualisation of detrital age distributions. Chemical Geology </w:t>
        </w:r>
      </w:hyperlink>
      <w:hyperlink r:id="rId651">
        <w:r>
          <w:rPr>
            <w:color w:val="422874"/>
            <w:sz w:val="13"/>
          </w:rPr>
          <w:t>312</w:t>
        </w:r>
      </w:hyperlink>
      <w:hyperlink r:id="rId652">
        <w:r>
          <w:rPr>
            <w:rFonts w:ascii="Calibri" w:eastAsia="Calibri" w:hAnsi="Calibri" w:cs="Calibri"/>
            <w:color w:val="422874"/>
            <w:sz w:val="13"/>
          </w:rPr>
          <w:t>–</w:t>
        </w:r>
      </w:hyperlink>
      <w:hyperlink r:id="rId653">
        <w:r>
          <w:rPr>
            <w:color w:val="422874"/>
            <w:sz w:val="13"/>
          </w:rPr>
          <w:t>313, 190</w:t>
        </w:r>
      </w:hyperlink>
      <w:hyperlink r:id="rId654">
        <w:r>
          <w:rPr>
            <w:rFonts w:ascii="Calibri" w:eastAsia="Calibri" w:hAnsi="Calibri" w:cs="Calibri"/>
            <w:color w:val="422874"/>
            <w:sz w:val="13"/>
          </w:rPr>
          <w:t>–</w:t>
        </w:r>
      </w:hyperlink>
      <w:hyperlink r:id="rId655">
        <w:r>
          <w:rPr>
            <w:color w:val="422874"/>
            <w:sz w:val="13"/>
          </w:rPr>
          <w:t>194</w:t>
        </w:r>
      </w:hyperlink>
      <w:r>
        <w:rPr>
          <w:color w:val="422874"/>
          <w:sz w:val="13"/>
        </w:rPr>
        <w:t>.</w:t>
      </w:r>
    </w:p>
    <w:p w14:paraId="4665D4C8" w14:textId="77777777" w:rsidR="006203C2" w:rsidRDefault="001C0388">
      <w:pPr>
        <w:spacing w:line="281" w:lineRule="auto"/>
        <w:ind w:left="234" w:hanging="249"/>
      </w:pPr>
      <w:r>
        <w:rPr>
          <w:sz w:val="13"/>
        </w:rPr>
        <w:t xml:space="preserve">Vervoort, J.D., Blichert-Toft, J., 1999. </w:t>
      </w:r>
      <w:hyperlink r:id="rId656">
        <w:r>
          <w:rPr>
            <w:color w:val="422874"/>
            <w:sz w:val="13"/>
          </w:rPr>
          <w:t xml:space="preserve">Evolution of the depleted mantle: Hf isotope evidence </w:t>
        </w:r>
      </w:hyperlink>
      <w:hyperlink r:id="rId657">
        <w:r>
          <w:rPr>
            <w:color w:val="422874"/>
            <w:sz w:val="13"/>
          </w:rPr>
          <w:t>from juvenile rocks through time. Geochimica Et Cosmochimica A</w:t>
        </w:r>
        <w:r>
          <w:rPr>
            <w:color w:val="422874"/>
            <w:sz w:val="13"/>
          </w:rPr>
          <w:t>cta 63, 533</w:t>
        </w:r>
      </w:hyperlink>
      <w:hyperlink r:id="rId658">
        <w:r>
          <w:rPr>
            <w:rFonts w:ascii="Calibri" w:eastAsia="Calibri" w:hAnsi="Calibri" w:cs="Calibri"/>
            <w:color w:val="422874"/>
            <w:sz w:val="13"/>
          </w:rPr>
          <w:t>–</w:t>
        </w:r>
      </w:hyperlink>
      <w:hyperlink r:id="rId659">
        <w:r>
          <w:rPr>
            <w:color w:val="422874"/>
            <w:sz w:val="13"/>
          </w:rPr>
          <w:t>556</w:t>
        </w:r>
      </w:hyperlink>
      <w:r>
        <w:rPr>
          <w:color w:val="422874"/>
          <w:sz w:val="13"/>
        </w:rPr>
        <w:t>.</w:t>
      </w:r>
    </w:p>
    <w:p w14:paraId="4BA0D658" w14:textId="77777777" w:rsidR="006203C2" w:rsidRDefault="001C0388">
      <w:pPr>
        <w:spacing w:line="281" w:lineRule="auto"/>
        <w:ind w:left="234" w:hanging="249"/>
        <w:jc w:val="left"/>
      </w:pPr>
      <w:r>
        <w:rPr>
          <w:sz w:val="13"/>
        </w:rPr>
        <w:t xml:space="preserve">Vijaya Kumar, K., Rathna, K., 2008. </w:t>
      </w:r>
      <w:hyperlink r:id="rId660">
        <w:r>
          <w:rPr>
            <w:color w:val="422874"/>
            <w:sz w:val="13"/>
          </w:rPr>
          <w:t>Geochemistry of the ma</w:t>
        </w:r>
      </w:hyperlink>
      <w:hyperlink r:id="rId661">
        <w:r>
          <w:rPr>
            <w:rFonts w:ascii="Calibri" w:eastAsia="Calibri" w:hAnsi="Calibri" w:cs="Calibri"/>
            <w:color w:val="422874"/>
            <w:sz w:val="13"/>
          </w:rPr>
          <w:t>fi</w:t>
        </w:r>
      </w:hyperlink>
      <w:hyperlink r:id="rId662">
        <w:r>
          <w:rPr>
            <w:color w:val="422874"/>
            <w:sz w:val="13"/>
          </w:rPr>
          <w:t>c dykes i</w:t>
        </w:r>
        <w:r>
          <w:rPr>
            <w:color w:val="422874"/>
            <w:sz w:val="13"/>
          </w:rPr>
          <w:t>n the Prakasam Al</w:t>
        </w:r>
      </w:hyperlink>
      <w:hyperlink r:id="rId663">
        <w:r>
          <w:rPr>
            <w:color w:val="422874"/>
            <w:sz w:val="13"/>
          </w:rPr>
          <w:t>kaline Province of Eastern Ghats Belt, India: implications for the genesis of continen</w:t>
        </w:r>
      </w:hyperlink>
      <w:hyperlink r:id="rId664">
        <w:r>
          <w:rPr>
            <w:color w:val="422874"/>
            <w:sz w:val="13"/>
          </w:rPr>
          <w:t>tal</w:t>
        </w:r>
        <w:r>
          <w:rPr>
            <w:color w:val="422874"/>
            <w:sz w:val="13"/>
          </w:rPr>
          <w:t xml:space="preserve"> rift-zone magmatism. Lithos 104, 306</w:t>
        </w:r>
      </w:hyperlink>
      <w:hyperlink r:id="rId665">
        <w:r>
          <w:rPr>
            <w:rFonts w:ascii="Calibri" w:eastAsia="Calibri" w:hAnsi="Calibri" w:cs="Calibri"/>
            <w:color w:val="422874"/>
            <w:sz w:val="13"/>
          </w:rPr>
          <w:t>–</w:t>
        </w:r>
      </w:hyperlink>
      <w:hyperlink r:id="rId666">
        <w:r>
          <w:rPr>
            <w:color w:val="422874"/>
            <w:sz w:val="13"/>
          </w:rPr>
          <w:t>326</w:t>
        </w:r>
      </w:hyperlink>
      <w:r>
        <w:rPr>
          <w:color w:val="422874"/>
          <w:sz w:val="13"/>
        </w:rPr>
        <w:t>.</w:t>
      </w:r>
    </w:p>
    <w:p w14:paraId="744BD810" w14:textId="77777777" w:rsidR="006203C2" w:rsidRDefault="001C0388">
      <w:pPr>
        <w:spacing w:line="281" w:lineRule="auto"/>
        <w:ind w:left="234" w:right="213" w:hanging="249"/>
      </w:pPr>
      <w:r>
        <w:rPr>
          <w:sz w:val="13"/>
        </w:rPr>
        <w:t xml:space="preserve">Vijaya Kumar, K., Frost, C.D., Frost, B.R., Chamberlain, K.R., </w:t>
      </w:r>
      <w:r>
        <w:rPr>
          <w:sz w:val="13"/>
        </w:rPr>
        <w:t xml:space="preserve">2007. </w:t>
      </w:r>
      <w:hyperlink r:id="rId667">
        <w:r>
          <w:rPr>
            <w:color w:val="422874"/>
            <w:sz w:val="13"/>
          </w:rPr>
          <w:t xml:space="preserve">The Chimakurti, </w:t>
        </w:r>
      </w:hyperlink>
      <w:hyperlink r:id="rId668">
        <w:r>
          <w:rPr>
            <w:color w:val="422874"/>
            <w:sz w:val="13"/>
          </w:rPr>
          <w:t>Errakonda, and Uppalapadu plutons, Eastern Ghats Belt, India: an unusual association</w:t>
        </w:r>
        <w:r>
          <w:rPr>
            <w:color w:val="422874"/>
            <w:sz w:val="13"/>
          </w:rPr>
          <w:t xml:space="preserve"> </w:t>
        </w:r>
      </w:hyperlink>
      <w:hyperlink r:id="rId669">
        <w:r>
          <w:rPr>
            <w:color w:val="422874"/>
            <w:sz w:val="13"/>
          </w:rPr>
          <w:t>of tholeiitic and alkaline magmatism. Lithos 97, 30</w:t>
        </w:r>
      </w:hyperlink>
      <w:hyperlink r:id="rId670">
        <w:r>
          <w:rPr>
            <w:rFonts w:ascii="Calibri" w:eastAsia="Calibri" w:hAnsi="Calibri" w:cs="Calibri"/>
            <w:color w:val="422874"/>
            <w:sz w:val="13"/>
          </w:rPr>
          <w:t>–</w:t>
        </w:r>
      </w:hyperlink>
      <w:hyperlink r:id="rId671">
        <w:r>
          <w:rPr>
            <w:color w:val="422874"/>
            <w:sz w:val="13"/>
          </w:rPr>
          <w:t>57</w:t>
        </w:r>
      </w:hyperlink>
      <w:r>
        <w:rPr>
          <w:color w:val="422874"/>
          <w:sz w:val="13"/>
        </w:rPr>
        <w:t>.</w:t>
      </w:r>
    </w:p>
    <w:p w14:paraId="1CACE5CF" w14:textId="77777777" w:rsidR="006203C2" w:rsidRDefault="001C0388">
      <w:pPr>
        <w:spacing w:line="281" w:lineRule="auto"/>
        <w:ind w:left="234" w:right="211" w:hanging="249"/>
      </w:pPr>
      <w:r>
        <w:rPr>
          <w:sz w:val="13"/>
        </w:rPr>
        <w:t xml:space="preserve">Wang, J.L., Zhang, Z.M., Dong, X., Liu, F., Yu, F., Wang, W., Xu, F.J., Shen, K., 2009. </w:t>
      </w:r>
      <w:hyperlink r:id="rId672">
        <w:r>
          <w:rPr>
            <w:color w:val="422874"/>
            <w:sz w:val="13"/>
          </w:rPr>
          <w:t xml:space="preserve">Discovery </w:t>
        </w:r>
      </w:hyperlink>
      <w:hyperlink r:id="rId673">
        <w:r>
          <w:rPr>
            <w:color w:val="422874"/>
            <w:sz w:val="13"/>
          </w:rPr>
          <w:t xml:space="preserve">of Late Cretaceous garnet two-pyroxene granulite in the southern Lhasa terrane, </w:t>
        </w:r>
      </w:hyperlink>
      <w:hyperlink r:id="rId674">
        <w:r>
          <w:rPr>
            <w:color w:val="422874"/>
            <w:sz w:val="13"/>
          </w:rPr>
          <w:t>Tibet and its tectonic signi</w:t>
        </w:r>
      </w:hyperlink>
      <w:hyperlink r:id="rId675">
        <w:r>
          <w:rPr>
            <w:rFonts w:ascii="Calibri" w:eastAsia="Calibri" w:hAnsi="Calibri" w:cs="Calibri"/>
            <w:color w:val="422874"/>
            <w:sz w:val="13"/>
          </w:rPr>
          <w:t>fi</w:t>
        </w:r>
      </w:hyperlink>
      <w:hyperlink r:id="rId676">
        <w:r>
          <w:rPr>
            <w:color w:val="422874"/>
            <w:sz w:val="13"/>
          </w:rPr>
          <w:t>cances. Acta Petrologica Sinica 1695</w:t>
        </w:r>
      </w:hyperlink>
      <w:hyperlink r:id="rId677">
        <w:r>
          <w:rPr>
            <w:rFonts w:ascii="Calibri" w:eastAsia="Calibri" w:hAnsi="Calibri" w:cs="Calibri"/>
            <w:color w:val="422874"/>
            <w:sz w:val="13"/>
          </w:rPr>
          <w:t>–</w:t>
        </w:r>
      </w:hyperlink>
      <w:hyperlink r:id="rId678">
        <w:r>
          <w:rPr>
            <w:color w:val="422874"/>
            <w:sz w:val="13"/>
          </w:rPr>
          <w:t>1706</w:t>
        </w:r>
      </w:hyperlink>
      <w:r>
        <w:rPr>
          <w:color w:val="422874"/>
          <w:sz w:val="13"/>
        </w:rPr>
        <w:t>.</w:t>
      </w:r>
    </w:p>
    <w:p w14:paraId="2FF903C0" w14:textId="77777777" w:rsidR="006203C2" w:rsidRDefault="001C0388">
      <w:pPr>
        <w:spacing w:line="281" w:lineRule="auto"/>
        <w:ind w:left="234" w:right="212" w:hanging="249"/>
      </w:pPr>
      <w:r>
        <w:rPr>
          <w:sz w:val="13"/>
        </w:rPr>
        <w:t xml:space="preserve">Webb, A.A.G., Yin, A., Dubey, C.S., 2013. </w:t>
      </w:r>
      <w:hyperlink r:id="rId679">
        <w:r>
          <w:rPr>
            <w:color w:val="422874"/>
            <w:sz w:val="13"/>
          </w:rPr>
          <w:t>U</w:t>
        </w:r>
      </w:hyperlink>
      <w:hyperlink r:id="rId680">
        <w:r>
          <w:rPr>
            <w:rFonts w:ascii="Calibri" w:eastAsia="Calibri" w:hAnsi="Calibri" w:cs="Calibri"/>
            <w:color w:val="422874"/>
            <w:sz w:val="13"/>
          </w:rPr>
          <w:t>–</w:t>
        </w:r>
      </w:hyperlink>
      <w:hyperlink r:id="rId681">
        <w:r>
          <w:rPr>
            <w:color w:val="422874"/>
            <w:sz w:val="13"/>
          </w:rPr>
          <w:t xml:space="preserve">Pb zircon geochronology of major lithologic </w:t>
        </w:r>
      </w:hyperlink>
      <w:hyperlink r:id="rId682">
        <w:r>
          <w:rPr>
            <w:color w:val="422874"/>
            <w:sz w:val="13"/>
          </w:rPr>
          <w:t>units in the eastern Himalaya: implications for the origin and a</w:t>
        </w:r>
        <w:r>
          <w:rPr>
            <w:color w:val="422874"/>
            <w:sz w:val="13"/>
          </w:rPr>
          <w:t xml:space="preserve">ssembly of Himalayan </w:t>
        </w:r>
      </w:hyperlink>
      <w:hyperlink r:id="rId683">
        <w:r>
          <w:rPr>
            <w:color w:val="422874"/>
            <w:sz w:val="13"/>
          </w:rPr>
          <w:t>rocks. Geological Society of America Bulletin 125, 499</w:t>
        </w:r>
      </w:hyperlink>
      <w:hyperlink r:id="rId684">
        <w:r>
          <w:rPr>
            <w:rFonts w:ascii="Calibri" w:eastAsia="Calibri" w:hAnsi="Calibri" w:cs="Calibri"/>
            <w:color w:val="422874"/>
            <w:sz w:val="13"/>
          </w:rPr>
          <w:t>–</w:t>
        </w:r>
      </w:hyperlink>
      <w:hyperlink r:id="rId685">
        <w:r>
          <w:rPr>
            <w:color w:val="422874"/>
            <w:sz w:val="13"/>
          </w:rPr>
          <w:t>522</w:t>
        </w:r>
      </w:hyperlink>
      <w:r>
        <w:rPr>
          <w:color w:val="422874"/>
          <w:sz w:val="13"/>
        </w:rPr>
        <w:t>.</w:t>
      </w:r>
    </w:p>
    <w:p w14:paraId="7F11B683" w14:textId="77777777" w:rsidR="006203C2" w:rsidRDefault="001C0388">
      <w:pPr>
        <w:spacing w:line="281" w:lineRule="auto"/>
        <w:ind w:left="234" w:hanging="249"/>
        <w:jc w:val="left"/>
      </w:pPr>
      <w:r>
        <w:rPr>
          <w:sz w:val="13"/>
        </w:rPr>
        <w:t xml:space="preserve">Wen, D.R., Liu, D.Y., Chung, S.L., Chu, M.F., Ji, J.Q., Zhang, Q., Song, B., Lee, T.Y., Yeh, M.W., Lo, C.H., 2008. </w:t>
      </w:r>
      <w:hyperlink r:id="rId686">
        <w:r>
          <w:rPr>
            <w:color w:val="422874"/>
            <w:sz w:val="13"/>
          </w:rPr>
          <w:t>Zircon SHRIMP</w:t>
        </w:r>
      </w:hyperlink>
      <w:r>
        <w:rPr>
          <w:color w:val="422874"/>
          <w:sz w:val="13"/>
        </w:rPr>
        <w:t xml:space="preserve"> </w:t>
      </w:r>
      <w:hyperlink r:id="rId687">
        <w:r>
          <w:rPr>
            <w:color w:val="422874"/>
            <w:sz w:val="13"/>
          </w:rPr>
          <w:t>U</w:t>
        </w:r>
      </w:hyperlink>
      <w:hyperlink r:id="rId688">
        <w:r>
          <w:rPr>
            <w:rFonts w:ascii="Calibri" w:eastAsia="Calibri" w:hAnsi="Calibri" w:cs="Calibri"/>
            <w:color w:val="422874"/>
            <w:sz w:val="13"/>
          </w:rPr>
          <w:t>–</w:t>
        </w:r>
      </w:hyperlink>
      <w:hyperlink r:id="rId689">
        <w:r>
          <w:rPr>
            <w:color w:val="422874"/>
            <w:sz w:val="13"/>
          </w:rPr>
          <w:t>Pb ages of the Gangdese Batholi</w:t>
        </w:r>
        <w:r>
          <w:rPr>
            <w:color w:val="422874"/>
            <w:sz w:val="13"/>
          </w:rPr>
          <w:t xml:space="preserve">th and implications </w:t>
        </w:r>
      </w:hyperlink>
      <w:hyperlink r:id="rId690">
        <w:r>
          <w:rPr>
            <w:color w:val="422874"/>
            <w:sz w:val="13"/>
          </w:rPr>
          <w:t>for Neotethyan subduction in southern Tibet. Chemical Geology 252, 191</w:t>
        </w:r>
      </w:hyperlink>
      <w:hyperlink r:id="rId691">
        <w:r>
          <w:rPr>
            <w:rFonts w:ascii="Calibri" w:eastAsia="Calibri" w:hAnsi="Calibri" w:cs="Calibri"/>
            <w:color w:val="422874"/>
            <w:sz w:val="13"/>
          </w:rPr>
          <w:t>–</w:t>
        </w:r>
      </w:hyperlink>
      <w:hyperlink r:id="rId692">
        <w:r>
          <w:rPr>
            <w:color w:val="422874"/>
            <w:sz w:val="13"/>
          </w:rPr>
          <w:t>201</w:t>
        </w:r>
      </w:hyperlink>
      <w:r>
        <w:rPr>
          <w:color w:val="422874"/>
          <w:sz w:val="13"/>
        </w:rPr>
        <w:t>.</w:t>
      </w:r>
    </w:p>
    <w:p w14:paraId="6593B0A8" w14:textId="77777777" w:rsidR="006203C2" w:rsidRDefault="001C0388">
      <w:pPr>
        <w:spacing w:line="281" w:lineRule="auto"/>
        <w:ind w:left="234" w:hanging="249"/>
      </w:pPr>
      <w:r>
        <w:rPr>
          <w:sz w:val="13"/>
        </w:rPr>
        <w:t xml:space="preserve">Xu, R.H., Scharer, U., Allégre, C.J., 1985. </w:t>
      </w:r>
      <w:hyperlink r:id="rId693">
        <w:r>
          <w:rPr>
            <w:color w:val="422874"/>
            <w:sz w:val="13"/>
          </w:rPr>
          <w:t xml:space="preserve">Magmatism and metamorphism in the Lhasa Block </w:t>
        </w:r>
      </w:hyperlink>
      <w:hyperlink r:id="rId694">
        <w:r>
          <w:rPr>
            <w:color w:val="422874"/>
            <w:sz w:val="13"/>
          </w:rPr>
          <w:t>(Tibet): a geochronological study. Journal of Geology 93,</w:t>
        </w:r>
      </w:hyperlink>
      <w:r>
        <w:rPr>
          <w:color w:val="422874"/>
          <w:sz w:val="13"/>
        </w:rPr>
        <w:t xml:space="preserve"> </w:t>
      </w:r>
      <w:hyperlink r:id="rId695">
        <w:r>
          <w:rPr>
            <w:color w:val="422874"/>
            <w:sz w:val="13"/>
          </w:rPr>
          <w:t>41</w:t>
        </w:r>
      </w:hyperlink>
      <w:hyperlink r:id="rId696">
        <w:r>
          <w:rPr>
            <w:rFonts w:ascii="Calibri" w:eastAsia="Calibri" w:hAnsi="Calibri" w:cs="Calibri"/>
            <w:color w:val="422874"/>
            <w:sz w:val="13"/>
          </w:rPr>
          <w:t>–</w:t>
        </w:r>
      </w:hyperlink>
      <w:hyperlink r:id="rId697">
        <w:r>
          <w:rPr>
            <w:color w:val="422874"/>
            <w:sz w:val="13"/>
          </w:rPr>
          <w:t>57</w:t>
        </w:r>
      </w:hyperlink>
      <w:r>
        <w:rPr>
          <w:color w:val="422874"/>
          <w:sz w:val="13"/>
        </w:rPr>
        <w:t>.</w:t>
      </w:r>
    </w:p>
    <w:p w14:paraId="6DECFA9D" w14:textId="77777777" w:rsidR="006203C2" w:rsidRDefault="001C0388">
      <w:pPr>
        <w:spacing w:line="281" w:lineRule="auto"/>
        <w:ind w:left="234" w:right="213" w:hanging="249"/>
      </w:pPr>
      <w:r>
        <w:rPr>
          <w:sz w:val="13"/>
        </w:rPr>
        <w:t xml:space="preserve">Xu, W.C., Zhang, H.F., Parrish, R., Harris, N., Guo, L., Yuan, H.L., 2010. </w:t>
      </w:r>
      <w:hyperlink r:id="rId698">
        <w:r>
          <w:rPr>
            <w:color w:val="422874"/>
            <w:sz w:val="13"/>
          </w:rPr>
          <w:t>Timing of granulite</w:t>
        </w:r>
      </w:hyperlink>
      <w:hyperlink r:id="rId699">
        <w:r>
          <w:rPr>
            <w:color w:val="422874"/>
            <w:sz w:val="13"/>
          </w:rPr>
          <w:t xml:space="preserve">facies metamorphism in the eastern Himalayan syntaxis and its tectonic implications. </w:t>
        </w:r>
      </w:hyperlink>
      <w:hyperlink r:id="rId700">
        <w:r>
          <w:rPr>
            <w:color w:val="422874"/>
            <w:sz w:val="13"/>
          </w:rPr>
          <w:t>Tectonophysics 485, 231</w:t>
        </w:r>
      </w:hyperlink>
      <w:hyperlink r:id="rId701">
        <w:r>
          <w:rPr>
            <w:rFonts w:ascii="Calibri" w:eastAsia="Calibri" w:hAnsi="Calibri" w:cs="Calibri"/>
            <w:color w:val="422874"/>
            <w:sz w:val="13"/>
          </w:rPr>
          <w:t>–</w:t>
        </w:r>
      </w:hyperlink>
      <w:hyperlink r:id="rId702">
        <w:r>
          <w:rPr>
            <w:color w:val="422874"/>
            <w:sz w:val="13"/>
          </w:rPr>
          <w:t>244</w:t>
        </w:r>
      </w:hyperlink>
      <w:r>
        <w:rPr>
          <w:color w:val="422874"/>
          <w:sz w:val="13"/>
        </w:rPr>
        <w:t>.</w:t>
      </w:r>
    </w:p>
    <w:p w14:paraId="37575438" w14:textId="77777777" w:rsidR="006203C2" w:rsidRDefault="001C0388">
      <w:pPr>
        <w:spacing w:line="281" w:lineRule="auto"/>
        <w:ind w:left="234" w:right="213" w:hanging="249"/>
      </w:pPr>
      <w:r>
        <w:rPr>
          <w:sz w:val="13"/>
        </w:rPr>
        <w:t xml:space="preserve">Xu, Z., Ji, S., Cai, Z., Zeng, L., Geng, Q., Cao, H., 2012. </w:t>
      </w:r>
      <w:hyperlink r:id="rId703">
        <w:r>
          <w:rPr>
            <w:color w:val="422874"/>
            <w:sz w:val="13"/>
          </w:rPr>
          <w:t xml:space="preserve">Kinematics and dynamics of the </w:t>
        </w:r>
      </w:hyperlink>
      <w:hyperlink r:id="rId704">
        <w:r>
          <w:rPr>
            <w:color w:val="422874"/>
            <w:sz w:val="13"/>
          </w:rPr>
          <w:t xml:space="preserve">Namche Barwa Syntaxis, eastern Himalaya: constraints from deformation, fabrics </w:t>
        </w:r>
      </w:hyperlink>
      <w:hyperlink r:id="rId705">
        <w:r>
          <w:rPr>
            <w:color w:val="422874"/>
            <w:sz w:val="13"/>
          </w:rPr>
          <w:t>and geochronology. Gondwana Research 21, 19</w:t>
        </w:r>
      </w:hyperlink>
      <w:hyperlink r:id="rId706">
        <w:r>
          <w:rPr>
            <w:rFonts w:ascii="Calibri" w:eastAsia="Calibri" w:hAnsi="Calibri" w:cs="Calibri"/>
            <w:color w:val="422874"/>
            <w:sz w:val="13"/>
          </w:rPr>
          <w:t>–</w:t>
        </w:r>
      </w:hyperlink>
      <w:hyperlink r:id="rId707">
        <w:r>
          <w:rPr>
            <w:color w:val="422874"/>
            <w:sz w:val="13"/>
          </w:rPr>
          <w:t>36</w:t>
        </w:r>
      </w:hyperlink>
      <w:r>
        <w:rPr>
          <w:color w:val="422874"/>
          <w:sz w:val="13"/>
        </w:rPr>
        <w:t>.</w:t>
      </w:r>
    </w:p>
    <w:p w14:paraId="2C46B380" w14:textId="77777777" w:rsidR="006203C2" w:rsidRDefault="001C0388">
      <w:pPr>
        <w:spacing w:line="281" w:lineRule="auto"/>
        <w:ind w:left="234" w:hanging="249"/>
        <w:jc w:val="left"/>
      </w:pPr>
      <w:r>
        <w:rPr>
          <w:sz w:val="13"/>
        </w:rPr>
        <w:t>Xu, W.C., Zhang, H.F</w:t>
      </w:r>
      <w:r>
        <w:rPr>
          <w:sz w:val="13"/>
        </w:rPr>
        <w:t xml:space="preserve">., Harris, N., Guo, L., Pan, F.B., 2013a. </w:t>
      </w:r>
      <w:hyperlink r:id="rId708">
        <w:r>
          <w:rPr>
            <w:color w:val="422874"/>
            <w:sz w:val="13"/>
          </w:rPr>
          <w:t>Rapid Eocene erosion, sedimen</w:t>
        </w:r>
      </w:hyperlink>
      <w:hyperlink r:id="rId709">
        <w:r>
          <w:rPr>
            <w:color w:val="422874"/>
            <w:sz w:val="13"/>
          </w:rPr>
          <w:t>tation and burial in the eastern Hi</w:t>
        </w:r>
        <w:r>
          <w:rPr>
            <w:color w:val="422874"/>
            <w:sz w:val="13"/>
          </w:rPr>
          <w:t>malayan syntaxis and its geodynamic signi</w:t>
        </w:r>
      </w:hyperlink>
      <w:hyperlink r:id="rId710">
        <w:r>
          <w:rPr>
            <w:rFonts w:ascii="Calibri" w:eastAsia="Calibri" w:hAnsi="Calibri" w:cs="Calibri"/>
            <w:color w:val="422874"/>
            <w:sz w:val="13"/>
          </w:rPr>
          <w:t>fi</w:t>
        </w:r>
      </w:hyperlink>
      <w:hyperlink r:id="rId711">
        <w:r>
          <w:rPr>
            <w:color w:val="422874"/>
            <w:sz w:val="13"/>
          </w:rPr>
          <w:t xml:space="preserve">cance. </w:t>
        </w:r>
      </w:hyperlink>
      <w:hyperlink r:id="rId712">
        <w:r>
          <w:rPr>
            <w:color w:val="422874"/>
            <w:sz w:val="13"/>
          </w:rPr>
          <w:t>Gondwana Research 23, 715</w:t>
        </w:r>
      </w:hyperlink>
      <w:hyperlink r:id="rId713">
        <w:r>
          <w:rPr>
            <w:rFonts w:ascii="Calibri" w:eastAsia="Calibri" w:hAnsi="Calibri" w:cs="Calibri"/>
            <w:color w:val="422874"/>
            <w:sz w:val="13"/>
          </w:rPr>
          <w:t>–</w:t>
        </w:r>
      </w:hyperlink>
      <w:hyperlink r:id="rId714">
        <w:r>
          <w:rPr>
            <w:color w:val="422874"/>
            <w:sz w:val="13"/>
          </w:rPr>
          <w:t>725.</w:t>
        </w:r>
      </w:hyperlink>
    </w:p>
    <w:p w14:paraId="2F60F018" w14:textId="77777777" w:rsidR="006203C2" w:rsidRDefault="001C0388">
      <w:pPr>
        <w:spacing w:line="281" w:lineRule="auto"/>
        <w:ind w:left="234" w:right="211" w:hanging="249"/>
      </w:pPr>
      <w:r>
        <w:rPr>
          <w:sz w:val="13"/>
        </w:rPr>
        <w:t xml:space="preserve">Xu, W.C., Zhang, H.F., Harris, N., Guo, L., Pan, F.B., Wang, S., 2013b. </w:t>
      </w:r>
      <w:hyperlink r:id="rId715">
        <w:r>
          <w:rPr>
            <w:color w:val="422874"/>
            <w:sz w:val="13"/>
          </w:rPr>
          <w:t xml:space="preserve">Geochronology and </w:t>
        </w:r>
      </w:hyperlink>
      <w:hyperlink r:id="rId716">
        <w:r>
          <w:rPr>
            <w:color w:val="422874"/>
            <w:sz w:val="13"/>
          </w:rPr>
          <w:t xml:space="preserve">geochemistry of </w:t>
        </w:r>
        <w:r>
          <w:rPr>
            <w:color w:val="422874"/>
            <w:sz w:val="13"/>
          </w:rPr>
          <w:t>Mesoproterozoic granitoids in the Lhasa terrane, south Tibet: impli</w:t>
        </w:r>
      </w:hyperlink>
      <w:hyperlink r:id="rId717">
        <w:r>
          <w:rPr>
            <w:color w:val="422874"/>
            <w:sz w:val="13"/>
          </w:rPr>
          <w:t>cations for the early evolution of Lhasa terrane. Precambrian Research 236, 46</w:t>
        </w:r>
      </w:hyperlink>
      <w:hyperlink r:id="rId718">
        <w:r>
          <w:rPr>
            <w:rFonts w:ascii="Calibri" w:eastAsia="Calibri" w:hAnsi="Calibri" w:cs="Calibri"/>
            <w:color w:val="422874"/>
            <w:sz w:val="13"/>
          </w:rPr>
          <w:t>–</w:t>
        </w:r>
      </w:hyperlink>
      <w:hyperlink r:id="rId719">
        <w:r>
          <w:rPr>
            <w:color w:val="422874"/>
            <w:sz w:val="13"/>
          </w:rPr>
          <w:t>58.</w:t>
        </w:r>
      </w:hyperlink>
    </w:p>
    <w:p w14:paraId="34E7A435" w14:textId="77777777" w:rsidR="006203C2" w:rsidRDefault="001C0388">
      <w:pPr>
        <w:spacing w:line="281" w:lineRule="auto"/>
        <w:ind w:left="234" w:right="211" w:hanging="249"/>
      </w:pPr>
      <w:r>
        <w:rPr>
          <w:sz w:val="13"/>
        </w:rPr>
        <w:t xml:space="preserve">Yang, J.S., Xu, Z.Q., Li, Z.L., Xua, X.Z., Li, T.F., Ren, Y.F., Li, H.Q., Chen, S.Y., Robinson, P.T., 2009. </w:t>
      </w:r>
      <w:hyperlink r:id="rId720">
        <w:r>
          <w:rPr>
            <w:color w:val="422874"/>
            <w:sz w:val="13"/>
          </w:rPr>
          <w:t xml:space="preserve">Discovery of an eclogite belt in the Lhasa block, Tibet: a new border for </w:t>
        </w:r>
      </w:hyperlink>
      <w:hyperlink r:id="rId721">
        <w:r>
          <w:rPr>
            <w:color w:val="422874"/>
            <w:sz w:val="13"/>
          </w:rPr>
          <w:t>Paleo-Tethys? Journal of Asian Earth Sciences 34, 76</w:t>
        </w:r>
      </w:hyperlink>
      <w:hyperlink r:id="rId722">
        <w:r>
          <w:rPr>
            <w:rFonts w:ascii="Calibri" w:eastAsia="Calibri" w:hAnsi="Calibri" w:cs="Calibri"/>
            <w:color w:val="422874"/>
            <w:sz w:val="13"/>
          </w:rPr>
          <w:t>–</w:t>
        </w:r>
      </w:hyperlink>
      <w:hyperlink r:id="rId723">
        <w:r>
          <w:rPr>
            <w:color w:val="422874"/>
            <w:sz w:val="13"/>
          </w:rPr>
          <w:t>89</w:t>
        </w:r>
      </w:hyperlink>
      <w:r>
        <w:rPr>
          <w:color w:val="422874"/>
          <w:sz w:val="13"/>
        </w:rPr>
        <w:t>.</w:t>
      </w:r>
    </w:p>
    <w:p w14:paraId="359356C7" w14:textId="77777777" w:rsidR="006203C2" w:rsidRDefault="001C0388">
      <w:pPr>
        <w:spacing w:line="281" w:lineRule="auto"/>
        <w:ind w:left="234" w:right="213" w:hanging="249"/>
      </w:pPr>
      <w:r>
        <w:rPr>
          <w:sz w:val="13"/>
        </w:rPr>
        <w:t xml:space="preserve">Yin, A., 2006. </w:t>
      </w:r>
      <w:hyperlink r:id="rId724">
        <w:r>
          <w:rPr>
            <w:color w:val="422874"/>
            <w:sz w:val="13"/>
          </w:rPr>
          <w:t xml:space="preserve">Cenozoic tectonic evolution of the Himalayan orogen as constrained by </w:t>
        </w:r>
      </w:hyperlink>
      <w:hyperlink r:id="rId725">
        <w:r>
          <w:rPr>
            <w:color w:val="422874"/>
            <w:sz w:val="13"/>
          </w:rPr>
          <w:t>along-strike variation of structural geometry, exhumation history, and foreland sed</w:t>
        </w:r>
      </w:hyperlink>
      <w:hyperlink r:id="rId726">
        <w:r>
          <w:rPr>
            <w:color w:val="422874"/>
            <w:sz w:val="13"/>
          </w:rPr>
          <w:t>imentation. Earth-Science Reviews 76,</w:t>
        </w:r>
      </w:hyperlink>
      <w:r>
        <w:rPr>
          <w:color w:val="422874"/>
          <w:sz w:val="13"/>
        </w:rPr>
        <w:t xml:space="preserve"> </w:t>
      </w:r>
      <w:hyperlink r:id="rId727">
        <w:r>
          <w:rPr>
            <w:color w:val="422874"/>
            <w:sz w:val="13"/>
          </w:rPr>
          <w:t>1</w:t>
        </w:r>
      </w:hyperlink>
      <w:hyperlink r:id="rId728">
        <w:r>
          <w:rPr>
            <w:rFonts w:ascii="Calibri" w:eastAsia="Calibri" w:hAnsi="Calibri" w:cs="Calibri"/>
            <w:color w:val="422874"/>
            <w:sz w:val="13"/>
          </w:rPr>
          <w:t>–</w:t>
        </w:r>
      </w:hyperlink>
      <w:hyperlink r:id="rId729">
        <w:r>
          <w:rPr>
            <w:color w:val="422874"/>
            <w:sz w:val="13"/>
          </w:rPr>
          <w:t>131</w:t>
        </w:r>
      </w:hyperlink>
      <w:r>
        <w:rPr>
          <w:color w:val="422874"/>
          <w:sz w:val="13"/>
        </w:rPr>
        <w:t>.</w:t>
      </w:r>
    </w:p>
    <w:p w14:paraId="7074DBBE" w14:textId="77777777" w:rsidR="006203C2" w:rsidRDefault="001C0388">
      <w:pPr>
        <w:spacing w:line="281" w:lineRule="auto"/>
        <w:ind w:left="234" w:hanging="249"/>
      </w:pPr>
      <w:r>
        <w:rPr>
          <w:sz w:val="13"/>
        </w:rPr>
        <w:t xml:space="preserve">Yin, A., Harrison, T.M., 2000. </w:t>
      </w:r>
      <w:hyperlink r:id="rId730">
        <w:r>
          <w:rPr>
            <w:color w:val="422874"/>
            <w:sz w:val="13"/>
          </w:rPr>
          <w:t>Geologic evolution of the Himalayan</w:t>
        </w:r>
      </w:hyperlink>
      <w:hyperlink r:id="rId731">
        <w:r>
          <w:rPr>
            <w:rFonts w:ascii="Calibri" w:eastAsia="Calibri" w:hAnsi="Calibri" w:cs="Calibri"/>
            <w:color w:val="422874"/>
            <w:sz w:val="13"/>
          </w:rPr>
          <w:t>–</w:t>
        </w:r>
      </w:hyperlink>
      <w:hyperlink r:id="rId732">
        <w:r>
          <w:rPr>
            <w:color w:val="422874"/>
            <w:sz w:val="13"/>
          </w:rPr>
          <w:t xml:space="preserve">Tibetan orogen. Annual </w:t>
        </w:r>
      </w:hyperlink>
      <w:hyperlink r:id="rId733">
        <w:r>
          <w:rPr>
            <w:color w:val="422874"/>
            <w:sz w:val="13"/>
          </w:rPr>
          <w:t>Review of Earth and Planetary Sciences 28, 211</w:t>
        </w:r>
      </w:hyperlink>
      <w:hyperlink r:id="rId734">
        <w:r>
          <w:rPr>
            <w:rFonts w:ascii="Calibri" w:eastAsia="Calibri" w:hAnsi="Calibri" w:cs="Calibri"/>
            <w:color w:val="422874"/>
            <w:sz w:val="13"/>
          </w:rPr>
          <w:t>–</w:t>
        </w:r>
      </w:hyperlink>
      <w:hyperlink r:id="rId735">
        <w:r>
          <w:rPr>
            <w:color w:val="422874"/>
            <w:sz w:val="13"/>
          </w:rPr>
          <w:t>280</w:t>
        </w:r>
      </w:hyperlink>
      <w:r>
        <w:rPr>
          <w:color w:val="422874"/>
          <w:sz w:val="13"/>
        </w:rPr>
        <w:t>.</w:t>
      </w:r>
    </w:p>
    <w:p w14:paraId="4E1F04DA" w14:textId="77777777" w:rsidR="006203C2" w:rsidRDefault="001C0388">
      <w:pPr>
        <w:spacing w:line="281" w:lineRule="auto"/>
        <w:ind w:left="234" w:right="211" w:hanging="249"/>
      </w:pPr>
      <w:r>
        <w:rPr>
          <w:sz w:val="13"/>
        </w:rPr>
        <w:t>Y</w:t>
      </w:r>
      <w:r>
        <w:rPr>
          <w:sz w:val="13"/>
        </w:rPr>
        <w:t xml:space="preserve">in, A., Dubey, C.S., Kelty, T.K., Gehres, G.E., Chou, C.Y., Grove, M., Lovera, O., 2006. </w:t>
      </w:r>
      <w:hyperlink r:id="rId736">
        <w:r>
          <w:rPr>
            <w:color w:val="422874"/>
            <w:sz w:val="13"/>
          </w:rPr>
          <w:t>Struc</w:t>
        </w:r>
      </w:hyperlink>
      <w:hyperlink r:id="rId737">
        <w:r>
          <w:rPr>
            <w:color w:val="422874"/>
            <w:sz w:val="13"/>
          </w:rPr>
          <w:t>tural evolut</w:t>
        </w:r>
        <w:r>
          <w:rPr>
            <w:color w:val="422874"/>
            <w:sz w:val="13"/>
          </w:rPr>
          <w:t>ion of the Arunachal Himalaya and implications for asymmetric develop</w:t>
        </w:r>
      </w:hyperlink>
      <w:hyperlink r:id="rId738">
        <w:r>
          <w:rPr>
            <w:color w:val="422874"/>
            <w:sz w:val="13"/>
          </w:rPr>
          <w:t>ment of the Himalayan orogen. Current Science 90, 195</w:t>
        </w:r>
      </w:hyperlink>
      <w:hyperlink r:id="rId739">
        <w:r>
          <w:rPr>
            <w:rFonts w:ascii="Calibri" w:eastAsia="Calibri" w:hAnsi="Calibri" w:cs="Calibri"/>
            <w:color w:val="422874"/>
            <w:sz w:val="13"/>
          </w:rPr>
          <w:t>–</w:t>
        </w:r>
      </w:hyperlink>
      <w:hyperlink r:id="rId740">
        <w:r>
          <w:rPr>
            <w:color w:val="422874"/>
            <w:sz w:val="13"/>
          </w:rPr>
          <w:t>206</w:t>
        </w:r>
      </w:hyperlink>
      <w:r>
        <w:rPr>
          <w:color w:val="422874"/>
          <w:sz w:val="13"/>
        </w:rPr>
        <w:t>.</w:t>
      </w:r>
    </w:p>
    <w:p w14:paraId="170A10B7" w14:textId="77777777" w:rsidR="006203C2" w:rsidRDefault="001C0388">
      <w:pPr>
        <w:spacing w:line="281" w:lineRule="auto"/>
        <w:ind w:left="234" w:right="213" w:hanging="249"/>
      </w:pPr>
      <w:r>
        <w:rPr>
          <w:sz w:val="13"/>
        </w:rPr>
        <w:t xml:space="preserve">Yin, A., Dubey, C.S., Kelty, T.K., Webb, A.A.G., Harrison, T.M., Chou, C.Y., Celerier, J., 2010a. </w:t>
      </w:r>
      <w:hyperlink r:id="rId741">
        <w:r>
          <w:rPr>
            <w:color w:val="422874"/>
            <w:sz w:val="13"/>
          </w:rPr>
          <w:t xml:space="preserve">Geologic correlation of the Himalayan orogen and Indian craton: Part 2. Structural </w:t>
        </w:r>
        <w:r>
          <w:rPr>
            <w:color w:val="422874"/>
            <w:sz w:val="13"/>
          </w:rPr>
          <w:t>ge</w:t>
        </w:r>
      </w:hyperlink>
      <w:hyperlink r:id="rId742">
        <w:r>
          <w:rPr>
            <w:color w:val="422874"/>
            <w:sz w:val="13"/>
          </w:rPr>
          <w:t>ology, geochronology, and tectonic evolution of the Eastern Himalaya. Geological So</w:t>
        </w:r>
      </w:hyperlink>
      <w:hyperlink r:id="rId743">
        <w:r>
          <w:rPr>
            <w:color w:val="422874"/>
            <w:sz w:val="13"/>
          </w:rPr>
          <w:t>ciety of America Bull</w:t>
        </w:r>
        <w:r>
          <w:rPr>
            <w:color w:val="422874"/>
            <w:sz w:val="13"/>
          </w:rPr>
          <w:t>etin 122, 360</w:t>
        </w:r>
      </w:hyperlink>
      <w:hyperlink r:id="rId744">
        <w:r>
          <w:rPr>
            <w:rFonts w:ascii="Calibri" w:eastAsia="Calibri" w:hAnsi="Calibri" w:cs="Calibri"/>
            <w:color w:val="422874"/>
            <w:sz w:val="13"/>
          </w:rPr>
          <w:t>–</w:t>
        </w:r>
      </w:hyperlink>
      <w:hyperlink r:id="rId745">
        <w:r>
          <w:rPr>
            <w:color w:val="422874"/>
            <w:sz w:val="13"/>
          </w:rPr>
          <w:t>395</w:t>
        </w:r>
      </w:hyperlink>
      <w:r>
        <w:rPr>
          <w:color w:val="422874"/>
          <w:sz w:val="13"/>
        </w:rPr>
        <w:t>.</w:t>
      </w:r>
    </w:p>
    <w:p w14:paraId="782FF712" w14:textId="77777777" w:rsidR="006203C2" w:rsidRDefault="001C0388">
      <w:pPr>
        <w:spacing w:line="281" w:lineRule="auto"/>
        <w:ind w:left="234" w:right="213" w:hanging="249"/>
      </w:pPr>
      <w:r>
        <w:rPr>
          <w:sz w:val="13"/>
        </w:rPr>
        <w:t>Yin, A., Dubey, C.S., Webb, A.A.G., Kelty, T.K., Grove, M., Gehrels, G.E., Burgess, W.P</w:t>
      </w:r>
      <w:r>
        <w:rPr>
          <w:sz w:val="13"/>
        </w:rPr>
        <w:t xml:space="preserve">., 2010b. </w:t>
      </w:r>
      <w:hyperlink r:id="rId746">
        <w:r>
          <w:rPr>
            <w:color w:val="422874"/>
            <w:sz w:val="13"/>
          </w:rPr>
          <w:t xml:space="preserve">Geologic correlation of the Himalayan orogen and Indian craton: Part 1. Structural </w:t>
        </w:r>
        <w:r>
          <w:rPr>
            <w:color w:val="422874"/>
            <w:sz w:val="13"/>
          </w:rPr>
          <w:lastRenderedPageBreak/>
          <w:t>geol</w:t>
        </w:r>
      </w:hyperlink>
      <w:hyperlink r:id="rId747">
        <w:r>
          <w:rPr>
            <w:color w:val="422874"/>
            <w:sz w:val="13"/>
          </w:rPr>
          <w:t>ogy,</w:t>
        </w:r>
      </w:hyperlink>
      <w:r>
        <w:rPr>
          <w:color w:val="422874"/>
          <w:sz w:val="13"/>
        </w:rPr>
        <w:t xml:space="preserve"> </w:t>
      </w:r>
      <w:hyperlink r:id="rId748">
        <w:r>
          <w:rPr>
            <w:color w:val="422874"/>
            <w:sz w:val="13"/>
          </w:rPr>
          <w:t>U</w:t>
        </w:r>
      </w:hyperlink>
      <w:hyperlink r:id="rId749">
        <w:r>
          <w:rPr>
            <w:rFonts w:ascii="Calibri" w:eastAsia="Calibri" w:hAnsi="Calibri" w:cs="Calibri"/>
            <w:color w:val="422874"/>
            <w:sz w:val="13"/>
          </w:rPr>
          <w:t>–</w:t>
        </w:r>
      </w:hyperlink>
      <w:hyperlink r:id="rId750">
        <w:r>
          <w:rPr>
            <w:color w:val="422874"/>
            <w:sz w:val="13"/>
          </w:rPr>
          <w:t>Pb zircon geochronology, and tect</w:t>
        </w:r>
        <w:r>
          <w:rPr>
            <w:color w:val="422874"/>
            <w:sz w:val="13"/>
          </w:rPr>
          <w:t xml:space="preserve">onic evolution of the Shillong Plateau and its </w:t>
        </w:r>
      </w:hyperlink>
      <w:hyperlink r:id="rId751">
        <w:r>
          <w:rPr>
            <w:color w:val="422874"/>
            <w:sz w:val="13"/>
          </w:rPr>
          <w:t>neighboring regions in NE India. Geological Society of America Bulletin 122, 336</w:t>
        </w:r>
      </w:hyperlink>
      <w:hyperlink r:id="rId752">
        <w:r>
          <w:rPr>
            <w:rFonts w:ascii="Calibri" w:eastAsia="Calibri" w:hAnsi="Calibri" w:cs="Calibri"/>
            <w:color w:val="422874"/>
            <w:sz w:val="13"/>
          </w:rPr>
          <w:t>–</w:t>
        </w:r>
      </w:hyperlink>
      <w:hyperlink r:id="rId753">
        <w:r>
          <w:rPr>
            <w:color w:val="422874"/>
            <w:sz w:val="13"/>
          </w:rPr>
          <w:t>359</w:t>
        </w:r>
      </w:hyperlink>
      <w:r>
        <w:rPr>
          <w:color w:val="422874"/>
          <w:sz w:val="13"/>
        </w:rPr>
        <w:t>.</w:t>
      </w:r>
    </w:p>
    <w:p w14:paraId="63266F63" w14:textId="77777777" w:rsidR="006203C2" w:rsidRDefault="001C0388">
      <w:pPr>
        <w:spacing w:line="281" w:lineRule="auto"/>
        <w:ind w:left="234" w:right="211" w:hanging="249"/>
      </w:pPr>
      <w:r>
        <w:rPr>
          <w:sz w:val="13"/>
        </w:rPr>
        <w:t xml:space="preserve">Yoshida, M., Upreti, B.N., 2006. </w:t>
      </w:r>
      <w:hyperlink r:id="rId754">
        <w:r>
          <w:rPr>
            <w:color w:val="422874"/>
            <w:sz w:val="13"/>
          </w:rPr>
          <w:t>Neoproterozoic India within East Gondwana: con</w:t>
        </w:r>
      </w:hyperlink>
      <w:hyperlink r:id="rId755">
        <w:r>
          <w:rPr>
            <w:color w:val="422874"/>
            <w:sz w:val="13"/>
          </w:rPr>
          <w:t xml:space="preserve">straints from recent geochronologic data from Himalaya. Gondwana Research </w:t>
        </w:r>
      </w:hyperlink>
      <w:hyperlink r:id="rId756">
        <w:r>
          <w:rPr>
            <w:color w:val="422874"/>
            <w:sz w:val="13"/>
          </w:rPr>
          <w:t>10,</w:t>
        </w:r>
      </w:hyperlink>
      <w:r>
        <w:rPr>
          <w:color w:val="422874"/>
          <w:sz w:val="13"/>
        </w:rPr>
        <w:t xml:space="preserve"> </w:t>
      </w:r>
      <w:hyperlink r:id="rId757">
        <w:r>
          <w:rPr>
            <w:color w:val="422874"/>
            <w:sz w:val="13"/>
          </w:rPr>
          <w:t>349</w:t>
        </w:r>
      </w:hyperlink>
      <w:hyperlink r:id="rId758">
        <w:r>
          <w:rPr>
            <w:rFonts w:ascii="Calibri" w:eastAsia="Calibri" w:hAnsi="Calibri" w:cs="Calibri"/>
            <w:color w:val="422874"/>
            <w:sz w:val="13"/>
          </w:rPr>
          <w:t>–</w:t>
        </w:r>
      </w:hyperlink>
      <w:hyperlink r:id="rId759">
        <w:r>
          <w:rPr>
            <w:color w:val="422874"/>
            <w:sz w:val="13"/>
          </w:rPr>
          <w:t>356</w:t>
        </w:r>
      </w:hyperlink>
      <w:r>
        <w:rPr>
          <w:color w:val="422874"/>
          <w:sz w:val="13"/>
        </w:rPr>
        <w:t>.</w:t>
      </w:r>
    </w:p>
    <w:p w14:paraId="548C20ED" w14:textId="77777777" w:rsidR="006203C2" w:rsidRDefault="001C0388">
      <w:pPr>
        <w:spacing w:line="281" w:lineRule="auto"/>
        <w:ind w:left="234" w:right="212" w:hanging="249"/>
      </w:pPr>
      <w:r>
        <w:rPr>
          <w:sz w:val="13"/>
        </w:rPr>
        <w:t xml:space="preserve">Zhang, L., Wu, Y., 2012. </w:t>
      </w:r>
      <w:hyperlink r:id="rId760">
        <w:r>
          <w:rPr>
            <w:color w:val="422874"/>
            <w:sz w:val="13"/>
          </w:rPr>
          <w:t>Origin and metamorphic evolution of the Nyingchi Complex, east</w:t>
        </w:r>
      </w:hyperlink>
      <w:hyperlink r:id="rId761">
        <w:r>
          <w:rPr>
            <w:color w:val="422874"/>
            <w:sz w:val="13"/>
          </w:rPr>
          <w:t>ern Lhasa terrane, southern Tibet: constraint from the zircon</w:t>
        </w:r>
      </w:hyperlink>
      <w:r>
        <w:rPr>
          <w:color w:val="422874"/>
          <w:sz w:val="13"/>
        </w:rPr>
        <w:t xml:space="preserve"> </w:t>
      </w:r>
      <w:hyperlink r:id="rId762">
        <w:r>
          <w:rPr>
            <w:color w:val="422874"/>
            <w:sz w:val="13"/>
          </w:rPr>
          <w:t>U</w:t>
        </w:r>
      </w:hyperlink>
      <w:hyperlink r:id="rId763">
        <w:r>
          <w:rPr>
            <w:rFonts w:ascii="Calibri" w:eastAsia="Calibri" w:hAnsi="Calibri" w:cs="Calibri"/>
            <w:color w:val="422874"/>
            <w:sz w:val="13"/>
          </w:rPr>
          <w:t>–</w:t>
        </w:r>
      </w:hyperlink>
      <w:hyperlink r:id="rId764">
        <w:r>
          <w:rPr>
            <w:color w:val="422874"/>
            <w:sz w:val="13"/>
          </w:rPr>
          <w:t xml:space="preserve">Pb geochronology. </w:t>
        </w:r>
      </w:hyperlink>
      <w:hyperlink r:id="rId765">
        <w:r>
          <w:rPr>
            <w:color w:val="422874"/>
            <w:sz w:val="13"/>
          </w:rPr>
          <w:t>Acta Petrologica Sinica 28, 1674</w:t>
        </w:r>
      </w:hyperlink>
      <w:hyperlink r:id="rId766">
        <w:r>
          <w:rPr>
            <w:rFonts w:ascii="Calibri" w:eastAsia="Calibri" w:hAnsi="Calibri" w:cs="Calibri"/>
            <w:color w:val="422874"/>
            <w:sz w:val="13"/>
          </w:rPr>
          <w:t>–</w:t>
        </w:r>
      </w:hyperlink>
      <w:hyperlink r:id="rId767">
        <w:r>
          <w:rPr>
            <w:color w:val="422874"/>
            <w:sz w:val="13"/>
          </w:rPr>
          <w:t>1688</w:t>
        </w:r>
      </w:hyperlink>
      <w:r>
        <w:rPr>
          <w:color w:val="422874"/>
          <w:sz w:val="13"/>
        </w:rPr>
        <w:t>.</w:t>
      </w:r>
    </w:p>
    <w:p w14:paraId="1ED7F685" w14:textId="77777777" w:rsidR="006203C2" w:rsidRDefault="001C0388">
      <w:pPr>
        <w:spacing w:line="281" w:lineRule="auto"/>
        <w:ind w:left="234" w:right="213" w:hanging="249"/>
      </w:pPr>
      <w:r>
        <w:rPr>
          <w:sz w:val="13"/>
        </w:rPr>
        <w:t xml:space="preserve">Zhang, H.F., Xu, W.C., Zong, K.Q., Yuan, H.L., Harris, N., 2008. </w:t>
      </w:r>
      <w:hyperlink r:id="rId768">
        <w:r>
          <w:rPr>
            <w:color w:val="422874"/>
            <w:sz w:val="13"/>
          </w:rPr>
          <w:t xml:space="preserve">Tectonic evolution of </w:t>
        </w:r>
      </w:hyperlink>
      <w:hyperlink r:id="rId769">
        <w:r>
          <w:rPr>
            <w:color w:val="422874"/>
            <w:sz w:val="13"/>
          </w:rPr>
          <w:t xml:space="preserve">metasediments from the Gangdise terrane, Asian plate, Eastern Himalayan Syntaxis, </w:t>
        </w:r>
      </w:hyperlink>
      <w:hyperlink r:id="rId770">
        <w:r>
          <w:rPr>
            <w:color w:val="422874"/>
            <w:sz w:val="13"/>
          </w:rPr>
          <w:t>Tibet. International Geology Review 50, 914</w:t>
        </w:r>
      </w:hyperlink>
      <w:hyperlink r:id="rId771">
        <w:r>
          <w:rPr>
            <w:rFonts w:ascii="Calibri" w:eastAsia="Calibri" w:hAnsi="Calibri" w:cs="Calibri"/>
            <w:color w:val="422874"/>
            <w:sz w:val="13"/>
          </w:rPr>
          <w:t>–</w:t>
        </w:r>
      </w:hyperlink>
      <w:hyperlink r:id="rId772">
        <w:r>
          <w:rPr>
            <w:color w:val="422874"/>
            <w:sz w:val="13"/>
          </w:rPr>
          <w:t>930</w:t>
        </w:r>
      </w:hyperlink>
      <w:r>
        <w:rPr>
          <w:color w:val="422874"/>
          <w:sz w:val="13"/>
        </w:rPr>
        <w:t>.</w:t>
      </w:r>
    </w:p>
    <w:p w14:paraId="5E191EA9" w14:textId="77777777" w:rsidR="006203C2" w:rsidRDefault="001C0388">
      <w:pPr>
        <w:spacing w:line="281" w:lineRule="auto"/>
        <w:ind w:left="234" w:right="212" w:hanging="249"/>
      </w:pPr>
      <w:r>
        <w:rPr>
          <w:sz w:val="13"/>
        </w:rPr>
        <w:t>Zhang, H.F., Harris, N., Guo, L., Xu, W.C.,</w:t>
      </w:r>
      <w:r>
        <w:rPr>
          <w:sz w:val="13"/>
        </w:rPr>
        <w:t xml:space="preserve"> 2010a. </w:t>
      </w:r>
      <w:hyperlink r:id="rId773">
        <w:r>
          <w:rPr>
            <w:color w:val="422874"/>
            <w:sz w:val="13"/>
          </w:rPr>
          <w:t>The signi</w:t>
        </w:r>
      </w:hyperlink>
      <w:hyperlink r:id="rId774">
        <w:r>
          <w:rPr>
            <w:rFonts w:ascii="Calibri" w:eastAsia="Calibri" w:hAnsi="Calibri" w:cs="Calibri"/>
            <w:color w:val="422874"/>
            <w:sz w:val="13"/>
          </w:rPr>
          <w:t>fi</w:t>
        </w:r>
      </w:hyperlink>
      <w:hyperlink r:id="rId775">
        <w:r>
          <w:rPr>
            <w:color w:val="422874"/>
            <w:sz w:val="13"/>
          </w:rPr>
          <w:t>cance of Cen</w:t>
        </w:r>
        <w:r>
          <w:rPr>
            <w:color w:val="422874"/>
            <w:sz w:val="13"/>
          </w:rPr>
          <w:t xml:space="preserve">ozoic magmatism </w:t>
        </w:r>
      </w:hyperlink>
      <w:hyperlink r:id="rId776">
        <w:r>
          <w:rPr>
            <w:color w:val="422874"/>
            <w:sz w:val="13"/>
          </w:rPr>
          <w:t xml:space="preserve">from the western margin of the eastern syntaxis, southeast Tibet. Contributions to </w:t>
        </w:r>
      </w:hyperlink>
      <w:hyperlink r:id="rId777">
        <w:r>
          <w:rPr>
            <w:color w:val="422874"/>
            <w:sz w:val="13"/>
          </w:rPr>
          <w:t>Mineral</w:t>
        </w:r>
        <w:r>
          <w:rPr>
            <w:color w:val="422874"/>
            <w:sz w:val="13"/>
          </w:rPr>
          <w:t>ogy and Petrology 160, 83</w:t>
        </w:r>
      </w:hyperlink>
      <w:hyperlink r:id="rId778">
        <w:r>
          <w:rPr>
            <w:rFonts w:ascii="Calibri" w:eastAsia="Calibri" w:hAnsi="Calibri" w:cs="Calibri"/>
            <w:color w:val="422874"/>
            <w:sz w:val="13"/>
          </w:rPr>
          <w:t>–</w:t>
        </w:r>
      </w:hyperlink>
      <w:hyperlink r:id="rId779">
        <w:r>
          <w:rPr>
            <w:color w:val="422874"/>
            <w:sz w:val="13"/>
          </w:rPr>
          <w:t>98</w:t>
        </w:r>
      </w:hyperlink>
      <w:r>
        <w:rPr>
          <w:color w:val="422874"/>
          <w:sz w:val="13"/>
        </w:rPr>
        <w:t>.</w:t>
      </w:r>
    </w:p>
    <w:p w14:paraId="04BA2B24" w14:textId="77777777" w:rsidR="006203C2" w:rsidRDefault="001C0388">
      <w:pPr>
        <w:spacing w:line="281" w:lineRule="auto"/>
        <w:ind w:left="234" w:right="213" w:hanging="249"/>
      </w:pPr>
      <w:r>
        <w:rPr>
          <w:sz w:val="13"/>
        </w:rPr>
        <w:t>Zhang, Z.M., Zhao, G.C., Santosh, M., Wang, J.L., Dong, X., Liou, J.G., 2010</w:t>
      </w:r>
      <w:r>
        <w:rPr>
          <w:sz w:val="13"/>
        </w:rPr>
        <w:t xml:space="preserve">b. </w:t>
      </w:r>
      <w:hyperlink r:id="rId780">
        <w:r>
          <w:rPr>
            <w:color w:val="422874"/>
            <w:sz w:val="13"/>
          </w:rPr>
          <w:t xml:space="preserve">Two stages of </w:t>
        </w:r>
      </w:hyperlink>
      <w:hyperlink r:id="rId781">
        <w:r>
          <w:rPr>
            <w:color w:val="422874"/>
            <w:sz w:val="13"/>
          </w:rPr>
          <w:t>granulite facies metamorphism in the eastern Himalayan syntaxis, south Tibet: pe</w:t>
        </w:r>
      </w:hyperlink>
      <w:hyperlink r:id="rId782">
        <w:r>
          <w:rPr>
            <w:color w:val="422874"/>
            <w:sz w:val="13"/>
          </w:rPr>
          <w:t xml:space="preserve">trology, zircon geochronology and implications for the subduction of Neo-Tethys </w:t>
        </w:r>
      </w:hyperlink>
      <w:hyperlink r:id="rId783">
        <w:r>
          <w:rPr>
            <w:color w:val="422874"/>
            <w:sz w:val="13"/>
          </w:rPr>
          <w:t>and the Indian continent beneath Asia. Journal of Metamorphic Geology 28, 719</w:t>
        </w:r>
      </w:hyperlink>
      <w:hyperlink r:id="rId784">
        <w:r>
          <w:rPr>
            <w:rFonts w:ascii="Calibri" w:eastAsia="Calibri" w:hAnsi="Calibri" w:cs="Calibri"/>
            <w:color w:val="422874"/>
            <w:sz w:val="13"/>
          </w:rPr>
          <w:t>–</w:t>
        </w:r>
      </w:hyperlink>
      <w:hyperlink r:id="rId785">
        <w:r>
          <w:rPr>
            <w:color w:val="422874"/>
            <w:sz w:val="13"/>
          </w:rPr>
          <w:t>733</w:t>
        </w:r>
      </w:hyperlink>
      <w:r>
        <w:rPr>
          <w:color w:val="422874"/>
          <w:sz w:val="13"/>
        </w:rPr>
        <w:t>.</w:t>
      </w:r>
    </w:p>
    <w:p w14:paraId="7515AD36" w14:textId="77777777" w:rsidR="006203C2" w:rsidRDefault="001C0388">
      <w:pPr>
        <w:spacing w:line="281" w:lineRule="auto"/>
        <w:ind w:left="234" w:right="213" w:hanging="249"/>
      </w:pPr>
      <w:r>
        <w:rPr>
          <w:sz w:val="13"/>
        </w:rPr>
        <w:t xml:space="preserve">Zhang, Z.M., Dong, X., Liu, F., Lin, Y., Yan, R., He, Z., Santosh, M., 2012a. </w:t>
      </w:r>
      <w:hyperlink r:id="rId786">
        <w:r>
          <w:rPr>
            <w:color w:val="422874"/>
            <w:sz w:val="13"/>
          </w:rPr>
          <w:t xml:space="preserve">The making of </w:t>
        </w:r>
      </w:hyperlink>
      <w:hyperlink r:id="rId787">
        <w:r>
          <w:rPr>
            <w:color w:val="422874"/>
            <w:sz w:val="13"/>
          </w:rPr>
          <w:t>Gondwana: discovery of 650 Ma HP granulites from the North Lhasa, Tibet. Precam</w:t>
        </w:r>
      </w:hyperlink>
      <w:hyperlink r:id="rId788">
        <w:r>
          <w:rPr>
            <w:color w:val="422874"/>
            <w:sz w:val="13"/>
          </w:rPr>
          <w:t>brian Research 212</w:t>
        </w:r>
      </w:hyperlink>
      <w:hyperlink r:id="rId789">
        <w:r>
          <w:rPr>
            <w:rFonts w:ascii="Calibri" w:eastAsia="Calibri" w:hAnsi="Calibri" w:cs="Calibri"/>
            <w:color w:val="422874"/>
            <w:sz w:val="13"/>
          </w:rPr>
          <w:t>–</w:t>
        </w:r>
      </w:hyperlink>
      <w:hyperlink r:id="rId790">
        <w:r>
          <w:rPr>
            <w:color w:val="422874"/>
            <w:sz w:val="13"/>
          </w:rPr>
          <w:t>213, 107</w:t>
        </w:r>
      </w:hyperlink>
      <w:hyperlink r:id="rId791">
        <w:r>
          <w:rPr>
            <w:rFonts w:ascii="Calibri" w:eastAsia="Calibri" w:hAnsi="Calibri" w:cs="Calibri"/>
            <w:color w:val="422874"/>
            <w:sz w:val="13"/>
          </w:rPr>
          <w:t>–</w:t>
        </w:r>
      </w:hyperlink>
      <w:hyperlink r:id="rId792">
        <w:r>
          <w:rPr>
            <w:color w:val="422874"/>
            <w:sz w:val="13"/>
          </w:rPr>
          <w:t>116</w:t>
        </w:r>
      </w:hyperlink>
      <w:r>
        <w:rPr>
          <w:color w:val="422874"/>
          <w:sz w:val="13"/>
        </w:rPr>
        <w:t>.</w:t>
      </w:r>
    </w:p>
    <w:p w14:paraId="5BA2E61A" w14:textId="77777777" w:rsidR="006203C2" w:rsidRDefault="001C0388">
      <w:pPr>
        <w:spacing w:line="281" w:lineRule="auto"/>
        <w:ind w:left="425" w:hanging="249"/>
      </w:pPr>
      <w:r>
        <w:rPr>
          <w:sz w:val="13"/>
        </w:rPr>
        <w:t>Zhang, Z</w:t>
      </w:r>
      <w:r>
        <w:rPr>
          <w:sz w:val="13"/>
        </w:rPr>
        <w:t xml:space="preserve">.M., Dong, X., Santosh, M., Liu, F., Wang, W., Yiu, F., He, Z., Shen, K., 2012b. </w:t>
      </w:r>
      <w:hyperlink r:id="rId793">
        <w:r>
          <w:rPr>
            <w:color w:val="422874"/>
            <w:sz w:val="13"/>
          </w:rPr>
          <w:t>Petrol</w:t>
        </w:r>
      </w:hyperlink>
      <w:hyperlink r:id="rId794">
        <w:r>
          <w:rPr>
            <w:color w:val="422874"/>
            <w:sz w:val="13"/>
          </w:rPr>
          <w:t>ogy and geochronolo</w:t>
        </w:r>
        <w:r>
          <w:rPr>
            <w:color w:val="422874"/>
            <w:sz w:val="13"/>
          </w:rPr>
          <w:t xml:space="preserve">gy of the Namche Barwa Complex in the eastern Himalayan </w:t>
        </w:r>
      </w:hyperlink>
      <w:hyperlink r:id="rId795">
        <w:r>
          <w:rPr>
            <w:color w:val="422874"/>
            <w:sz w:val="13"/>
          </w:rPr>
          <w:t xml:space="preserve">syntaxis, Tibet: constraints on the origin and evolution of the north-eastern margin </w:t>
        </w:r>
      </w:hyperlink>
      <w:hyperlink r:id="rId796">
        <w:r>
          <w:rPr>
            <w:color w:val="422874"/>
            <w:sz w:val="13"/>
          </w:rPr>
          <w:t>of the Indian Craton. Gondwana Research 21, 123</w:t>
        </w:r>
      </w:hyperlink>
      <w:hyperlink r:id="rId797">
        <w:r>
          <w:rPr>
            <w:rFonts w:ascii="Calibri" w:eastAsia="Calibri" w:hAnsi="Calibri" w:cs="Calibri"/>
            <w:color w:val="422874"/>
            <w:sz w:val="13"/>
          </w:rPr>
          <w:t>–</w:t>
        </w:r>
      </w:hyperlink>
      <w:hyperlink r:id="rId798">
        <w:r>
          <w:rPr>
            <w:color w:val="422874"/>
            <w:sz w:val="13"/>
          </w:rPr>
          <w:t>137</w:t>
        </w:r>
      </w:hyperlink>
      <w:r>
        <w:rPr>
          <w:color w:val="422874"/>
          <w:sz w:val="13"/>
        </w:rPr>
        <w:t>.</w:t>
      </w:r>
    </w:p>
    <w:p w14:paraId="13626C75" w14:textId="77777777" w:rsidR="006203C2" w:rsidRDefault="001C0388">
      <w:pPr>
        <w:spacing w:line="281" w:lineRule="auto"/>
        <w:ind w:left="425" w:hanging="249"/>
      </w:pPr>
      <w:r>
        <w:rPr>
          <w:sz w:val="13"/>
        </w:rPr>
        <w:t>Zhang, Z.M., Dong,</w:t>
      </w:r>
      <w:r>
        <w:rPr>
          <w:sz w:val="13"/>
        </w:rPr>
        <w:t xml:space="preserve"> X., Xiang, H., Liou, J.G., Santosh, M., 2013. </w:t>
      </w:r>
      <w:hyperlink r:id="rId799">
        <w:r>
          <w:rPr>
            <w:color w:val="422874"/>
            <w:sz w:val="13"/>
          </w:rPr>
          <w:t xml:space="preserve">Building of the Deep </w:t>
        </w:r>
      </w:hyperlink>
      <w:hyperlink r:id="rId800">
        <w:r>
          <w:rPr>
            <w:color w:val="422874"/>
            <w:sz w:val="13"/>
          </w:rPr>
          <w:t>Gangdese Arc, South Tibet: paleocene p</w:t>
        </w:r>
        <w:r>
          <w:rPr>
            <w:color w:val="422874"/>
            <w:sz w:val="13"/>
          </w:rPr>
          <w:t xml:space="preserve">lutonism and granulite-facies metamorphism. </w:t>
        </w:r>
      </w:hyperlink>
      <w:hyperlink r:id="rId801">
        <w:r>
          <w:rPr>
            <w:color w:val="422874"/>
            <w:sz w:val="13"/>
          </w:rPr>
          <w:t>Journal of Petrology 54, 2547</w:t>
        </w:r>
      </w:hyperlink>
      <w:hyperlink r:id="rId802">
        <w:r>
          <w:rPr>
            <w:rFonts w:ascii="Calibri" w:eastAsia="Calibri" w:hAnsi="Calibri" w:cs="Calibri"/>
            <w:color w:val="422874"/>
            <w:sz w:val="13"/>
          </w:rPr>
          <w:t>–</w:t>
        </w:r>
      </w:hyperlink>
      <w:hyperlink r:id="rId803">
        <w:r>
          <w:rPr>
            <w:color w:val="422874"/>
            <w:sz w:val="13"/>
          </w:rPr>
          <w:t>2580</w:t>
        </w:r>
      </w:hyperlink>
      <w:r>
        <w:rPr>
          <w:color w:val="422874"/>
          <w:sz w:val="13"/>
        </w:rPr>
        <w:t>.</w:t>
      </w:r>
    </w:p>
    <w:p w14:paraId="41E78564" w14:textId="77777777" w:rsidR="006203C2" w:rsidRDefault="001C0388">
      <w:pPr>
        <w:spacing w:line="281" w:lineRule="auto"/>
        <w:ind w:left="425" w:hanging="249"/>
      </w:pPr>
      <w:r>
        <w:rPr>
          <w:sz w:val="13"/>
        </w:rPr>
        <w:t xml:space="preserve">Zhang, Z.M., Dong, X., Santosh, M., Zhao, G.C., 2014. </w:t>
      </w:r>
      <w:hyperlink r:id="rId804">
        <w:r>
          <w:rPr>
            <w:color w:val="422874"/>
            <w:sz w:val="13"/>
          </w:rPr>
          <w:t>Metamorphism and tectonic evolu</w:t>
        </w:r>
      </w:hyperlink>
      <w:hyperlink r:id="rId805">
        <w:r>
          <w:rPr>
            <w:color w:val="422874"/>
            <w:sz w:val="13"/>
          </w:rPr>
          <w:t>tion of the Lhasa terrane, Central Tibet. Gondwana Research 25, 170</w:t>
        </w:r>
      </w:hyperlink>
      <w:hyperlink r:id="rId806">
        <w:r>
          <w:rPr>
            <w:rFonts w:ascii="Calibri" w:eastAsia="Calibri" w:hAnsi="Calibri" w:cs="Calibri"/>
            <w:color w:val="422874"/>
            <w:sz w:val="13"/>
          </w:rPr>
          <w:t>–</w:t>
        </w:r>
      </w:hyperlink>
      <w:hyperlink r:id="rId807">
        <w:r>
          <w:rPr>
            <w:color w:val="422874"/>
            <w:sz w:val="13"/>
          </w:rPr>
          <w:t>189</w:t>
        </w:r>
      </w:hyperlink>
      <w:r>
        <w:rPr>
          <w:color w:val="422874"/>
          <w:sz w:val="13"/>
        </w:rPr>
        <w:t>.</w:t>
      </w:r>
    </w:p>
    <w:p w14:paraId="69F532B4" w14:textId="77777777" w:rsidR="006203C2" w:rsidRDefault="001C0388">
      <w:pPr>
        <w:spacing w:line="281" w:lineRule="auto"/>
        <w:ind w:left="425" w:hanging="249"/>
      </w:pPr>
      <w:r>
        <w:rPr>
          <w:sz w:val="13"/>
        </w:rPr>
        <w:t xml:space="preserve">Zhang, Z.M., Xiang, H., Dong, X., Ding, H., He, Z., 2015. </w:t>
      </w:r>
      <w:hyperlink r:id="rId808">
        <w:r>
          <w:rPr>
            <w:color w:val="422874"/>
            <w:sz w:val="13"/>
          </w:rPr>
          <w:t>Long-lived high-temper</w:t>
        </w:r>
        <w:r>
          <w:rPr>
            <w:color w:val="422874"/>
            <w:sz w:val="13"/>
          </w:rPr>
          <w:t xml:space="preserve">ature </w:t>
        </w:r>
      </w:hyperlink>
      <w:hyperlink r:id="rId809">
        <w:r>
          <w:rPr>
            <w:color w:val="422874"/>
            <w:sz w:val="13"/>
          </w:rPr>
          <w:t xml:space="preserve">granulite-facies metamorphism in the Eastern Himalayan orogen, south Tibet. Lithos </w:t>
        </w:r>
      </w:hyperlink>
      <w:hyperlink r:id="rId810">
        <w:r>
          <w:rPr>
            <w:color w:val="422874"/>
            <w:sz w:val="13"/>
          </w:rPr>
          <w:t>212</w:t>
        </w:r>
      </w:hyperlink>
      <w:hyperlink r:id="rId811">
        <w:r>
          <w:rPr>
            <w:rFonts w:ascii="Calibri" w:eastAsia="Calibri" w:hAnsi="Calibri" w:cs="Calibri"/>
            <w:color w:val="422874"/>
            <w:sz w:val="13"/>
          </w:rPr>
          <w:t>–</w:t>
        </w:r>
      </w:hyperlink>
      <w:hyperlink r:id="rId812">
        <w:r>
          <w:rPr>
            <w:color w:val="422874"/>
            <w:sz w:val="13"/>
          </w:rPr>
          <w:t>215,</w:t>
        </w:r>
      </w:hyperlink>
      <w:r>
        <w:rPr>
          <w:color w:val="422874"/>
          <w:sz w:val="13"/>
        </w:rPr>
        <w:t xml:space="preserve"> </w:t>
      </w:r>
      <w:hyperlink r:id="rId813">
        <w:r>
          <w:rPr>
            <w:color w:val="422874"/>
            <w:sz w:val="13"/>
          </w:rPr>
          <w:t>1</w:t>
        </w:r>
      </w:hyperlink>
      <w:hyperlink r:id="rId814">
        <w:r>
          <w:rPr>
            <w:rFonts w:ascii="Calibri" w:eastAsia="Calibri" w:hAnsi="Calibri" w:cs="Calibri"/>
            <w:color w:val="422874"/>
            <w:sz w:val="13"/>
          </w:rPr>
          <w:t>–</w:t>
        </w:r>
      </w:hyperlink>
      <w:hyperlink r:id="rId815">
        <w:r>
          <w:rPr>
            <w:color w:val="422874"/>
            <w:sz w:val="13"/>
          </w:rPr>
          <w:t>15</w:t>
        </w:r>
      </w:hyperlink>
      <w:r>
        <w:rPr>
          <w:color w:val="422874"/>
          <w:sz w:val="13"/>
        </w:rPr>
        <w:t>.</w:t>
      </w:r>
    </w:p>
    <w:p w14:paraId="7EA71A60" w14:textId="77777777" w:rsidR="006203C2" w:rsidRDefault="001C0388">
      <w:pPr>
        <w:spacing w:line="281" w:lineRule="auto"/>
        <w:ind w:left="425" w:hanging="249"/>
        <w:jc w:val="left"/>
      </w:pPr>
      <w:r>
        <w:rPr>
          <w:sz w:val="13"/>
        </w:rPr>
        <w:t xml:space="preserve">Zhu, D.C., Mo, X.X., Zhao, Z.D., Niu, Y., Wang, L.Q., Chu, Q.H., Pan, G.T., Xu, J.F., Zhou, C.Y., 2010. </w:t>
      </w:r>
      <w:hyperlink r:id="rId816">
        <w:r>
          <w:rPr>
            <w:color w:val="422874"/>
            <w:sz w:val="13"/>
          </w:rPr>
          <w:t xml:space="preserve">Presence of Permian extension- and arc-type magmatism in southern Tibet: </w:t>
        </w:r>
      </w:hyperlink>
      <w:hyperlink r:id="rId817">
        <w:r>
          <w:rPr>
            <w:color w:val="422874"/>
            <w:sz w:val="13"/>
          </w:rPr>
          <w:t>paleogeographic implications. Geological Society of America Bulletin</w:t>
        </w:r>
        <w:r>
          <w:rPr>
            <w:color w:val="422874"/>
            <w:sz w:val="13"/>
          </w:rPr>
          <w:t xml:space="preserve"> 122, 979</w:t>
        </w:r>
      </w:hyperlink>
      <w:hyperlink r:id="rId818">
        <w:r>
          <w:rPr>
            <w:rFonts w:ascii="Calibri" w:eastAsia="Calibri" w:hAnsi="Calibri" w:cs="Calibri"/>
            <w:color w:val="422874"/>
            <w:sz w:val="13"/>
          </w:rPr>
          <w:t>–</w:t>
        </w:r>
      </w:hyperlink>
      <w:hyperlink r:id="rId819">
        <w:r>
          <w:rPr>
            <w:color w:val="422874"/>
            <w:sz w:val="13"/>
          </w:rPr>
          <w:t>993</w:t>
        </w:r>
      </w:hyperlink>
      <w:r>
        <w:rPr>
          <w:color w:val="422874"/>
          <w:sz w:val="13"/>
        </w:rPr>
        <w:t>.</w:t>
      </w:r>
    </w:p>
    <w:p w14:paraId="6BABBFCC" w14:textId="77777777" w:rsidR="006203C2" w:rsidRDefault="001C0388">
      <w:pPr>
        <w:spacing w:line="281" w:lineRule="auto"/>
        <w:ind w:left="234" w:hanging="249"/>
      </w:pPr>
      <w:r>
        <w:rPr>
          <w:sz w:val="13"/>
        </w:rPr>
        <w:t xml:space="preserve">Zhu, D.C., Zhao, Z.D., Niu, Y., Dilek, Y., Mo, X.X., 2011a. </w:t>
      </w:r>
      <w:hyperlink r:id="rId820">
        <w:r>
          <w:rPr>
            <w:color w:val="422874"/>
            <w:sz w:val="13"/>
          </w:rPr>
          <w:t xml:space="preserve">Lhasa terrane in southern Tibet </w:t>
        </w:r>
      </w:hyperlink>
      <w:hyperlink r:id="rId821">
        <w:r>
          <w:rPr>
            <w:color w:val="422874"/>
            <w:sz w:val="13"/>
          </w:rPr>
          <w:t>came from Australia. Geology 39, 727</w:t>
        </w:r>
      </w:hyperlink>
      <w:hyperlink r:id="rId822">
        <w:r>
          <w:rPr>
            <w:rFonts w:ascii="Calibri" w:eastAsia="Calibri" w:hAnsi="Calibri" w:cs="Calibri"/>
            <w:color w:val="422874"/>
            <w:sz w:val="13"/>
          </w:rPr>
          <w:t>–</w:t>
        </w:r>
      </w:hyperlink>
      <w:hyperlink r:id="rId823">
        <w:r>
          <w:rPr>
            <w:color w:val="422874"/>
            <w:sz w:val="13"/>
          </w:rPr>
          <w:t>730</w:t>
        </w:r>
      </w:hyperlink>
      <w:r>
        <w:rPr>
          <w:color w:val="422874"/>
          <w:sz w:val="13"/>
        </w:rPr>
        <w:t>.</w:t>
      </w:r>
    </w:p>
    <w:p w14:paraId="36E9D6BE" w14:textId="77777777" w:rsidR="006203C2" w:rsidRDefault="001C0388">
      <w:pPr>
        <w:spacing w:line="281" w:lineRule="auto"/>
        <w:ind w:left="234" w:hanging="249"/>
      </w:pPr>
      <w:r>
        <w:rPr>
          <w:sz w:val="13"/>
        </w:rPr>
        <w:t xml:space="preserve">Zhu, D.C., Zhao, Z.D., Niu, Y., Mo, X.X., Chung, S.L., Hou, Z.Q., Wang, L.Q., Wu, F.-Y., 2011b. </w:t>
      </w:r>
      <w:hyperlink r:id="rId824">
        <w:r>
          <w:rPr>
            <w:color w:val="422874"/>
            <w:sz w:val="13"/>
          </w:rPr>
          <w:t>The Lhasa Terrane: record of a microcontinent and its histories of drift and</w:t>
        </w:r>
        <w:r>
          <w:rPr>
            <w:color w:val="422874"/>
            <w:sz w:val="13"/>
          </w:rPr>
          <w:t xml:space="preserve"> growth. </w:t>
        </w:r>
      </w:hyperlink>
      <w:hyperlink r:id="rId825">
        <w:r>
          <w:rPr>
            <w:color w:val="422874"/>
            <w:sz w:val="13"/>
          </w:rPr>
          <w:t>Earth and Planetary Science Letters 301, 241</w:t>
        </w:r>
      </w:hyperlink>
      <w:hyperlink r:id="rId826">
        <w:r>
          <w:rPr>
            <w:rFonts w:ascii="Calibri" w:eastAsia="Calibri" w:hAnsi="Calibri" w:cs="Calibri"/>
            <w:color w:val="422874"/>
            <w:sz w:val="13"/>
          </w:rPr>
          <w:t>–</w:t>
        </w:r>
      </w:hyperlink>
      <w:hyperlink r:id="rId827">
        <w:r>
          <w:rPr>
            <w:color w:val="422874"/>
            <w:sz w:val="13"/>
          </w:rPr>
          <w:t>255</w:t>
        </w:r>
      </w:hyperlink>
      <w:r>
        <w:rPr>
          <w:color w:val="422874"/>
          <w:sz w:val="13"/>
        </w:rPr>
        <w:t>.</w:t>
      </w:r>
    </w:p>
    <w:p w14:paraId="43E00493" w14:textId="77777777" w:rsidR="006203C2" w:rsidRDefault="001C0388">
      <w:pPr>
        <w:spacing w:line="281" w:lineRule="auto"/>
        <w:ind w:left="234" w:hanging="249"/>
      </w:pPr>
      <w:r>
        <w:rPr>
          <w:sz w:val="13"/>
        </w:rPr>
        <w:t xml:space="preserve">Zhu, D.C., Zhao, Z.D., Niu, Y., Dilek, Y., Wang, Q., Ji, W.H., Dong, G.C., Sui, Q.L., Liu, Y.S., Yuan, H.L., Mo, X.X., 2012a. </w:t>
      </w:r>
      <w:hyperlink r:id="rId828">
        <w:r>
          <w:rPr>
            <w:color w:val="422874"/>
            <w:sz w:val="13"/>
          </w:rPr>
          <w:t xml:space="preserve">Cambrian bimodal volcanism </w:t>
        </w:r>
        <w:r>
          <w:rPr>
            <w:color w:val="422874"/>
            <w:sz w:val="13"/>
          </w:rPr>
          <w:t xml:space="preserve">in the Lhasa Terrane, southern </w:t>
        </w:r>
      </w:hyperlink>
      <w:hyperlink r:id="rId829">
        <w:r>
          <w:rPr>
            <w:color w:val="422874"/>
            <w:sz w:val="13"/>
          </w:rPr>
          <w:t xml:space="preserve">Tibet: record of an early Paleozoic Andean-type magmatic arc in the Australian </w:t>
        </w:r>
      </w:hyperlink>
      <w:hyperlink r:id="rId830">
        <w:r>
          <w:rPr>
            <w:color w:val="422874"/>
            <w:sz w:val="13"/>
          </w:rPr>
          <w:t>proto-Tethyan margin. Chemical Geology 328, 290</w:t>
        </w:r>
      </w:hyperlink>
      <w:hyperlink r:id="rId831">
        <w:r>
          <w:rPr>
            <w:rFonts w:ascii="Calibri" w:eastAsia="Calibri" w:hAnsi="Calibri" w:cs="Calibri"/>
            <w:color w:val="422874"/>
            <w:sz w:val="13"/>
          </w:rPr>
          <w:t>–</w:t>
        </w:r>
      </w:hyperlink>
      <w:hyperlink r:id="rId832">
        <w:r>
          <w:rPr>
            <w:color w:val="422874"/>
            <w:sz w:val="13"/>
          </w:rPr>
          <w:t>308</w:t>
        </w:r>
      </w:hyperlink>
      <w:r>
        <w:rPr>
          <w:color w:val="422874"/>
          <w:sz w:val="13"/>
        </w:rPr>
        <w:t>.</w:t>
      </w:r>
    </w:p>
    <w:p w14:paraId="041C552C" w14:textId="77777777" w:rsidR="006203C2" w:rsidRDefault="001C0388">
      <w:pPr>
        <w:spacing w:line="281" w:lineRule="auto"/>
        <w:ind w:left="234" w:hanging="249"/>
      </w:pPr>
      <w:r>
        <w:rPr>
          <w:sz w:val="13"/>
        </w:rPr>
        <w:t xml:space="preserve">Zhu, D.C., Zhao, Z.D., Niu, Y., Wang, Q., Dilek, </w:t>
      </w:r>
      <w:r>
        <w:rPr>
          <w:sz w:val="13"/>
        </w:rPr>
        <w:t xml:space="preserve">Y., Dong, G.C., Mo, X.X., 2012b. </w:t>
      </w:r>
      <w:hyperlink r:id="rId833">
        <w:r>
          <w:rPr>
            <w:color w:val="422874"/>
            <w:sz w:val="13"/>
          </w:rPr>
          <w:t>Origin and Pa</w:t>
        </w:r>
      </w:hyperlink>
      <w:hyperlink r:id="rId834">
        <w:r>
          <w:rPr>
            <w:color w:val="422874"/>
            <w:sz w:val="13"/>
          </w:rPr>
          <w:t xml:space="preserve">leozoic tectonic evolution of the Lhasa terrane. Geological </w:t>
        </w:r>
        <w:r>
          <w:rPr>
            <w:color w:val="422874"/>
            <w:sz w:val="13"/>
          </w:rPr>
          <w:t>Journal of China Universi</w:t>
        </w:r>
      </w:hyperlink>
      <w:hyperlink r:id="rId835">
        <w:r>
          <w:rPr>
            <w:color w:val="422874"/>
            <w:sz w:val="13"/>
          </w:rPr>
          <w:t>ties 18,</w:t>
        </w:r>
      </w:hyperlink>
      <w:r>
        <w:rPr>
          <w:color w:val="422874"/>
          <w:sz w:val="13"/>
        </w:rPr>
        <w:t xml:space="preserve"> </w:t>
      </w:r>
      <w:hyperlink r:id="rId836">
        <w:r>
          <w:rPr>
            <w:color w:val="422874"/>
            <w:sz w:val="13"/>
          </w:rPr>
          <w:t>1</w:t>
        </w:r>
      </w:hyperlink>
      <w:hyperlink r:id="rId837">
        <w:r>
          <w:rPr>
            <w:rFonts w:ascii="Calibri" w:eastAsia="Calibri" w:hAnsi="Calibri" w:cs="Calibri"/>
            <w:color w:val="422874"/>
            <w:sz w:val="13"/>
          </w:rPr>
          <w:t>–</w:t>
        </w:r>
      </w:hyperlink>
      <w:hyperlink r:id="rId838">
        <w:r>
          <w:rPr>
            <w:color w:val="422874"/>
            <w:sz w:val="13"/>
          </w:rPr>
          <w:t>15</w:t>
        </w:r>
      </w:hyperlink>
      <w:r>
        <w:rPr>
          <w:color w:val="422874"/>
          <w:sz w:val="13"/>
        </w:rPr>
        <w:t>.</w:t>
      </w:r>
    </w:p>
    <w:p w14:paraId="4DFC1D53" w14:textId="77777777" w:rsidR="006203C2" w:rsidRDefault="001C0388">
      <w:pPr>
        <w:spacing w:line="281" w:lineRule="auto"/>
        <w:ind w:left="234" w:hanging="249"/>
      </w:pPr>
      <w:r>
        <w:rPr>
          <w:sz w:val="13"/>
        </w:rPr>
        <w:t xml:space="preserve">Zhu, D.C., Zhao, Z.D., Niu, Y., Dilek, Y., Hou, Z.Q., Mo, X.X., 2013. </w:t>
      </w:r>
      <w:hyperlink r:id="rId839">
        <w:r>
          <w:rPr>
            <w:color w:val="422874"/>
            <w:sz w:val="13"/>
          </w:rPr>
          <w:t>The origin and pre</w:t>
        </w:r>
      </w:hyperlink>
      <w:hyperlink r:id="rId840">
        <w:r>
          <w:rPr>
            <w:color w:val="422874"/>
            <w:sz w:val="13"/>
          </w:rPr>
          <w:t>Cenozoic evolution of the Tibetan Plateau. Gondwana Research 23, 1429</w:t>
        </w:r>
      </w:hyperlink>
      <w:hyperlink r:id="rId841">
        <w:r>
          <w:rPr>
            <w:rFonts w:ascii="Calibri" w:eastAsia="Calibri" w:hAnsi="Calibri" w:cs="Calibri"/>
            <w:color w:val="422874"/>
            <w:sz w:val="13"/>
          </w:rPr>
          <w:t>–</w:t>
        </w:r>
      </w:hyperlink>
      <w:hyperlink r:id="rId842">
        <w:r>
          <w:rPr>
            <w:color w:val="422874"/>
            <w:sz w:val="13"/>
          </w:rPr>
          <w:t>1454</w:t>
        </w:r>
      </w:hyperlink>
      <w:r>
        <w:rPr>
          <w:color w:val="422874"/>
          <w:sz w:val="13"/>
        </w:rPr>
        <w:t>.</w:t>
      </w:r>
    </w:p>
    <w:sectPr w:rsidR="006203C2">
      <w:type w:val="continuous"/>
      <w:pgSz w:w="11906" w:h="15874"/>
      <w:pgMar w:top="1064" w:right="638" w:bottom="966" w:left="675" w:header="720" w:footer="720"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345CE" w14:textId="77777777" w:rsidR="00000000" w:rsidRDefault="001C0388">
      <w:pPr>
        <w:spacing w:after="0" w:line="240" w:lineRule="auto"/>
      </w:pPr>
      <w:r>
        <w:separator/>
      </w:r>
    </w:p>
  </w:endnote>
  <w:endnote w:type="continuationSeparator" w:id="0">
    <w:p w14:paraId="0E405381" w14:textId="77777777" w:rsidR="00000000" w:rsidRDefault="001C0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E332B" w14:textId="77777777" w:rsidR="00000000" w:rsidRDefault="001C0388">
      <w:pPr>
        <w:spacing w:after="0" w:line="240" w:lineRule="auto"/>
      </w:pPr>
      <w:r>
        <w:separator/>
      </w:r>
    </w:p>
  </w:footnote>
  <w:footnote w:type="continuationSeparator" w:id="0">
    <w:p w14:paraId="7C018623" w14:textId="77777777" w:rsidR="00000000" w:rsidRDefault="001C03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C18C1" w14:textId="77777777" w:rsidR="006203C2" w:rsidRDefault="001C0388">
    <w:pPr>
      <w:tabs>
        <w:tab w:val="center" w:pos="5015"/>
      </w:tabs>
      <w:spacing w:after="0" w:line="259" w:lineRule="auto"/>
      <w:ind w:left="-176" w:firstLine="0"/>
      <w:jc w:val="left"/>
    </w:pPr>
    <w:r>
      <w:fldChar w:fldCharType="begin"/>
    </w:r>
    <w:r>
      <w:instrText xml:space="preserve"> PAGE   \* MERGEFORMAT </w:instrText>
    </w:r>
    <w:r>
      <w:fldChar w:fldCharType="separate"/>
    </w:r>
    <w:r>
      <w:rPr>
        <w:sz w:val="13"/>
      </w:rPr>
      <w:t>208</w:t>
    </w:r>
    <w:r>
      <w:rPr>
        <w:sz w:val="13"/>
      </w:rPr>
      <w:fldChar w:fldCharType="end"/>
    </w:r>
    <w:r>
      <w:rPr>
        <w:sz w:val="13"/>
      </w:rPr>
      <w:tab/>
    </w:r>
    <w:r>
      <w:rPr>
        <w:sz w:val="13"/>
      </w:rPr>
      <w:t>L. Guo et al. / Gondwana Research 41 (2017) 207</w:t>
    </w:r>
    <w:r>
      <w:rPr>
        <w:rFonts w:ascii="Calibri" w:eastAsia="Calibri" w:hAnsi="Calibri" w:cs="Calibri"/>
        <w:sz w:val="13"/>
      </w:rPr>
      <w:t>–</w:t>
    </w:r>
    <w:r>
      <w:rPr>
        <w:sz w:val="13"/>
      </w:rPr>
      <w:t>221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9BFE0" w14:textId="77777777" w:rsidR="006203C2" w:rsidRDefault="001C0388">
    <w:pPr>
      <w:tabs>
        <w:tab w:val="center" w:pos="5190"/>
        <w:tab w:val="right" w:pos="10381"/>
      </w:tabs>
      <w:spacing w:after="0" w:line="259" w:lineRule="auto"/>
      <w:ind w:right="-2233" w:firstLine="0"/>
      <w:jc w:val="left"/>
    </w:pPr>
    <w:r>
      <w:rPr>
        <w:rFonts w:ascii="Calibri" w:eastAsia="Calibri" w:hAnsi="Calibri" w:cs="Calibri"/>
        <w:color w:val="000000"/>
        <w:sz w:val="22"/>
      </w:rPr>
      <w:tab/>
    </w:r>
    <w:r>
      <w:rPr>
        <w:sz w:val="13"/>
      </w:rPr>
      <w:t>L. Guo et al. / Gondwana Research 41 (2017) 207</w:t>
    </w:r>
    <w:r>
      <w:rPr>
        <w:rFonts w:ascii="Calibri" w:eastAsia="Calibri" w:hAnsi="Calibri" w:cs="Calibri"/>
        <w:sz w:val="13"/>
      </w:rPr>
      <w:t>–</w:t>
    </w:r>
    <w:r>
      <w:rPr>
        <w:sz w:val="13"/>
      </w:rPr>
      <w:t>221</w:t>
    </w:r>
    <w:r>
      <w:rPr>
        <w:sz w:val="13"/>
      </w:rPr>
      <w:tab/>
    </w:r>
    <w:r>
      <w:fldChar w:fldCharType="begin"/>
    </w:r>
    <w:r>
      <w:instrText xml:space="preserve"> PAGE   \* MERGEFORMAT </w:instrText>
    </w:r>
    <w:r>
      <w:fldChar w:fldCharType="separate"/>
    </w:r>
    <w:r>
      <w:rPr>
        <w:sz w:val="13"/>
      </w:rPr>
      <w:t>209</w:t>
    </w:r>
    <w:r>
      <w:rPr>
        <w:sz w:val="13"/>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28121" w14:textId="77777777" w:rsidR="006203C2" w:rsidRDefault="006203C2">
    <w:pPr>
      <w:spacing w:after="160" w:line="259" w:lineRule="auto"/>
      <w:ind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3C2"/>
    <w:rsid w:val="001C0388"/>
    <w:rsid w:val="00620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A7CD1"/>
  <w15:docId w15:val="{6B11EA1E-3121-4BAD-9C6D-E168D3F5B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83" w:lineRule="auto"/>
      <w:ind w:firstLine="229"/>
      <w:jc w:val="both"/>
    </w:pPr>
    <w:rPr>
      <w:rFonts w:ascii="Times New Roman" w:eastAsia="Times New Roman" w:hAnsi="Times New Roman" w:cs="Times New Roman"/>
      <w:color w:val="181717"/>
      <w:sz w:val="16"/>
    </w:rPr>
  </w:style>
  <w:style w:type="paragraph" w:styleId="1">
    <w:name w:val="heading 1"/>
    <w:next w:val="a"/>
    <w:link w:val="10"/>
    <w:uiPriority w:val="9"/>
    <w:qFormat/>
    <w:pPr>
      <w:keepNext/>
      <w:keepLines/>
      <w:spacing w:line="259" w:lineRule="auto"/>
      <w:ind w:left="10" w:hanging="10"/>
      <w:outlineLvl w:val="0"/>
    </w:pPr>
    <w:rPr>
      <w:rFonts w:ascii="Times New Roman" w:eastAsia="Times New Roman" w:hAnsi="Times New Roman" w:cs="Times New Roman"/>
      <w:color w:val="181717"/>
      <w:sz w:val="18"/>
    </w:rPr>
  </w:style>
  <w:style w:type="paragraph" w:styleId="2">
    <w:name w:val="heading 2"/>
    <w:next w:val="a"/>
    <w:link w:val="20"/>
    <w:uiPriority w:val="9"/>
    <w:unhideWhenUsed/>
    <w:qFormat/>
    <w:pPr>
      <w:keepNext/>
      <w:keepLines/>
      <w:spacing w:after="208" w:line="259" w:lineRule="auto"/>
      <w:ind w:left="10" w:hanging="10"/>
      <w:outlineLvl w:val="1"/>
    </w:pPr>
    <w:rPr>
      <w:rFonts w:ascii="Calibri" w:eastAsia="Calibri" w:hAnsi="Calibri" w:cs="Calibri"/>
      <w:color w:val="181717"/>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181717"/>
      <w:sz w:val="18"/>
    </w:rPr>
  </w:style>
  <w:style w:type="character" w:customStyle="1" w:styleId="20">
    <w:name w:val="标题 2 字符"/>
    <w:link w:val="2"/>
    <w:rPr>
      <w:rFonts w:ascii="Calibri" w:eastAsia="Calibri" w:hAnsi="Calibri" w:cs="Calibri"/>
      <w:color w:val="181717"/>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refhub.elsevier.com/S1342-937X(15)00193-8/rf0060" TargetMode="External"/><Relationship Id="rId671" Type="http://schemas.openxmlformats.org/officeDocument/2006/relationships/hyperlink" Target="http://refhub.elsevier.com/S1342-937X(15)00193-8/rf0475" TargetMode="External"/><Relationship Id="rId769" Type="http://schemas.openxmlformats.org/officeDocument/2006/relationships/hyperlink" Target="http://refhub.elsevier.com/S1342-937X(15)00193-8/rf0560" TargetMode="External"/><Relationship Id="rId21" Type="http://schemas.openxmlformats.org/officeDocument/2006/relationships/image" Target="media/image4.jpg"/><Relationship Id="rId324" Type="http://schemas.openxmlformats.org/officeDocument/2006/relationships/hyperlink" Target="http://refhub.elsevier.com/S1342-937X(15)00193-8/rf0220" TargetMode="External"/><Relationship Id="rId531" Type="http://schemas.openxmlformats.org/officeDocument/2006/relationships/hyperlink" Target="http://refhub.elsevier.com/S1342-937X(15)00193-8/rf0375" TargetMode="External"/><Relationship Id="rId629" Type="http://schemas.openxmlformats.org/officeDocument/2006/relationships/hyperlink" Target="http://refhub.elsevier.com/S1342-937X(15)00193-8/rf0450" TargetMode="External"/><Relationship Id="rId170" Type="http://schemas.openxmlformats.org/officeDocument/2006/relationships/hyperlink" Target="http://refhub.elsevier.com/S1342-937X(15)00193-8/rf0105" TargetMode="External"/><Relationship Id="rId836" Type="http://schemas.openxmlformats.org/officeDocument/2006/relationships/hyperlink" Target="http://refhub.elsevier.com/S1342-937X(15)00193-8/rf0625" TargetMode="External"/><Relationship Id="rId268" Type="http://schemas.openxmlformats.org/officeDocument/2006/relationships/hyperlink" Target="http://refhub.elsevier.com/S1342-937X(15)00193-8/rf0170" TargetMode="External"/><Relationship Id="rId475" Type="http://schemas.openxmlformats.org/officeDocument/2006/relationships/hyperlink" Target="http://refhub.elsevier.com/S1342-937X(15)00193-8/rf0325" TargetMode="External"/><Relationship Id="rId682" Type="http://schemas.openxmlformats.org/officeDocument/2006/relationships/hyperlink" Target="http://refhub.elsevier.com/S1342-937X(15)00193-8/rf0490" TargetMode="External"/><Relationship Id="rId32" Type="http://schemas.openxmlformats.org/officeDocument/2006/relationships/hyperlink" Target="http://dx.doi.org/10.1016/j.gr.2015.07.013" TargetMode="External"/><Relationship Id="rId128" Type="http://schemas.openxmlformats.org/officeDocument/2006/relationships/hyperlink" Target="http://refhub.elsevier.com/S1342-937X(15)00193-8/rf0070" TargetMode="External"/><Relationship Id="rId335" Type="http://schemas.openxmlformats.org/officeDocument/2006/relationships/hyperlink" Target="http://refhub.elsevier.com/S1342-937X(15)00193-8/rf0230" TargetMode="External"/><Relationship Id="rId542" Type="http://schemas.openxmlformats.org/officeDocument/2006/relationships/hyperlink" Target="http://refhub.elsevier.com/S1342-937X(15)00193-8/rf0380" TargetMode="External"/><Relationship Id="rId181" Type="http://schemas.openxmlformats.org/officeDocument/2006/relationships/hyperlink" Target="http://refhub.elsevier.com/S1342-937X(15)00193-8/rf0115" TargetMode="External"/><Relationship Id="rId402" Type="http://schemas.openxmlformats.org/officeDocument/2006/relationships/hyperlink" Target="http://refhub.elsevier.com/S1342-937X(15)00193-8/rf0275" TargetMode="External"/><Relationship Id="rId279" Type="http://schemas.openxmlformats.org/officeDocument/2006/relationships/hyperlink" Target="http://refhub.elsevier.com/S1342-937X(15)00193-8/rf0185" TargetMode="External"/><Relationship Id="rId486" Type="http://schemas.openxmlformats.org/officeDocument/2006/relationships/hyperlink" Target="http://refhub.elsevier.com/S1342-937X(15)00193-8/rf0340" TargetMode="External"/><Relationship Id="rId693" Type="http://schemas.openxmlformats.org/officeDocument/2006/relationships/hyperlink" Target="http://refhub.elsevier.com/S1342-937X(15)00193-8/rf0500" TargetMode="External"/><Relationship Id="rId707" Type="http://schemas.openxmlformats.org/officeDocument/2006/relationships/hyperlink" Target="http://refhub.elsevier.com/S1342-937X(15)00193-8/rf0520" TargetMode="External"/><Relationship Id="rId43" Type="http://schemas.openxmlformats.org/officeDocument/2006/relationships/hyperlink" Target="http://refhub.elsevier.com/S1342-937X(15)00193-8/rf0005" TargetMode="External"/><Relationship Id="rId139" Type="http://schemas.openxmlformats.org/officeDocument/2006/relationships/hyperlink" Target="http://refhub.elsevier.com/S1342-937X(15)00193-8/rf0075" TargetMode="External"/><Relationship Id="rId346" Type="http://schemas.openxmlformats.org/officeDocument/2006/relationships/hyperlink" Target="http://refhub.elsevier.com/S1342-937X(15)00193-8/rf0235" TargetMode="External"/><Relationship Id="rId553" Type="http://schemas.openxmlformats.org/officeDocument/2006/relationships/hyperlink" Target="http://refhub.elsevier.com/S1342-937X(15)00193-8/rf0385" TargetMode="External"/><Relationship Id="rId760" Type="http://schemas.openxmlformats.org/officeDocument/2006/relationships/hyperlink" Target="http://refhub.elsevier.com/S1342-937X(15)00193-8/rf0565" TargetMode="External"/><Relationship Id="rId192" Type="http://schemas.openxmlformats.org/officeDocument/2006/relationships/hyperlink" Target="http://refhub.elsevier.com/S1342-937X(15)00193-8/rf0115" TargetMode="External"/><Relationship Id="rId206" Type="http://schemas.openxmlformats.org/officeDocument/2006/relationships/hyperlink" Target="http://refhub.elsevier.com/S1342-937X(15)00193-8/rf0130" TargetMode="External"/><Relationship Id="rId413" Type="http://schemas.openxmlformats.org/officeDocument/2006/relationships/hyperlink" Target="http://refhub.elsevier.com/S1342-937X(15)00193-8/rf0280" TargetMode="External"/><Relationship Id="rId497" Type="http://schemas.openxmlformats.org/officeDocument/2006/relationships/hyperlink" Target="http://refhub.elsevier.com/S1342-937X(15)00193-8/rf0355" TargetMode="External"/><Relationship Id="rId620" Type="http://schemas.openxmlformats.org/officeDocument/2006/relationships/hyperlink" Target="http://refhub.elsevier.com/S1342-937X(15)00193-8/rf0440" TargetMode="External"/><Relationship Id="rId718" Type="http://schemas.openxmlformats.org/officeDocument/2006/relationships/hyperlink" Target="http://refhub.elsevier.com/S1342-937X(15)00193-8/rf0510" TargetMode="External"/><Relationship Id="rId357" Type="http://schemas.openxmlformats.org/officeDocument/2006/relationships/hyperlink" Target="http://refhub.elsevier.com/S1342-937X(15)00193-8/rf0240" TargetMode="External"/><Relationship Id="rId54" Type="http://schemas.openxmlformats.org/officeDocument/2006/relationships/hyperlink" Target="http://refhub.elsevier.com/S1342-937X(15)00193-8/rf0015" TargetMode="External"/><Relationship Id="rId217" Type="http://schemas.openxmlformats.org/officeDocument/2006/relationships/hyperlink" Target="http://refhub.elsevier.com/S1342-937X(15)00193-8/rf0140" TargetMode="External"/><Relationship Id="rId564" Type="http://schemas.openxmlformats.org/officeDocument/2006/relationships/hyperlink" Target="http://refhub.elsevier.com/S1342-937X(15)00193-8/rf0395" TargetMode="External"/><Relationship Id="rId771" Type="http://schemas.openxmlformats.org/officeDocument/2006/relationships/hyperlink" Target="http://refhub.elsevier.com/S1342-937X(15)00193-8/rf0560" TargetMode="External"/><Relationship Id="rId424" Type="http://schemas.openxmlformats.org/officeDocument/2006/relationships/hyperlink" Target="http://refhub.elsevier.com/S1342-937X(15)00193-8/rf0295" TargetMode="External"/><Relationship Id="rId631" Type="http://schemas.openxmlformats.org/officeDocument/2006/relationships/hyperlink" Target="http://refhub.elsevier.com/S1342-937X(15)00193-8/rf0450" TargetMode="External"/><Relationship Id="rId729" Type="http://schemas.openxmlformats.org/officeDocument/2006/relationships/hyperlink" Target="http://refhub.elsevier.com/S1342-937X(15)00193-8/rf0530" TargetMode="External"/><Relationship Id="rId270" Type="http://schemas.openxmlformats.org/officeDocument/2006/relationships/hyperlink" Target="http://refhub.elsevier.com/S1342-937X(15)00193-8/rf0180" TargetMode="External"/><Relationship Id="rId65" Type="http://schemas.openxmlformats.org/officeDocument/2006/relationships/hyperlink" Target="http://refhub.elsevier.com/S1342-937X(15)00193-8/rf0025" TargetMode="External"/><Relationship Id="rId130" Type="http://schemas.openxmlformats.org/officeDocument/2006/relationships/hyperlink" Target="http://refhub.elsevier.com/S1342-937X(15)00193-8/rf0075" TargetMode="External"/><Relationship Id="rId368" Type="http://schemas.openxmlformats.org/officeDocument/2006/relationships/hyperlink" Target="http://refhub.elsevier.com/S1342-937X(15)00193-8/rf0255" TargetMode="External"/><Relationship Id="rId575" Type="http://schemas.openxmlformats.org/officeDocument/2006/relationships/hyperlink" Target="http://refhub.elsevier.com/S1342-937X(15)00193-8/rf0405" TargetMode="External"/><Relationship Id="rId782" Type="http://schemas.openxmlformats.org/officeDocument/2006/relationships/hyperlink" Target="http://refhub.elsevier.com/S1342-937X(15)00193-8/rf0595" TargetMode="External"/><Relationship Id="rId228" Type="http://schemas.openxmlformats.org/officeDocument/2006/relationships/hyperlink" Target="http://refhub.elsevier.com/S1342-937X(15)00193-8/rf0150" TargetMode="External"/><Relationship Id="rId435" Type="http://schemas.openxmlformats.org/officeDocument/2006/relationships/hyperlink" Target="http://refhub.elsevier.com/S1342-937X(15)00193-8/rf0285" TargetMode="External"/><Relationship Id="rId642" Type="http://schemas.openxmlformats.org/officeDocument/2006/relationships/hyperlink" Target="http://refhub.elsevier.com/S1342-937X(15)00193-8/rf0445" TargetMode="External"/><Relationship Id="rId281" Type="http://schemas.openxmlformats.org/officeDocument/2006/relationships/hyperlink" Target="http://refhub.elsevier.com/S1342-937X(15)00193-8/rf0185" TargetMode="External"/><Relationship Id="rId502" Type="http://schemas.openxmlformats.org/officeDocument/2006/relationships/hyperlink" Target="http://refhub.elsevier.com/S1342-937X(15)00193-8/rf0350" TargetMode="External"/><Relationship Id="rId76" Type="http://schemas.openxmlformats.org/officeDocument/2006/relationships/hyperlink" Target="http://refhub.elsevier.com/S1342-937X(15)00193-8/rf0035" TargetMode="External"/><Relationship Id="rId141" Type="http://schemas.openxmlformats.org/officeDocument/2006/relationships/hyperlink" Target="http://refhub.elsevier.com/S1342-937X(15)00193-8/rf0090" TargetMode="External"/><Relationship Id="rId379" Type="http://schemas.openxmlformats.org/officeDocument/2006/relationships/hyperlink" Target="http://refhub.elsevier.com/S1342-937X(15)00193-8/rf0260" TargetMode="External"/><Relationship Id="rId586" Type="http://schemas.openxmlformats.org/officeDocument/2006/relationships/hyperlink" Target="http://refhub.elsevier.com/S1342-937X(15)00193-8/rf0415" TargetMode="External"/><Relationship Id="rId793" Type="http://schemas.openxmlformats.org/officeDocument/2006/relationships/hyperlink" Target="http://refhub.elsevier.com/S1342-937X(15)00193-8/rf0575" TargetMode="External"/><Relationship Id="rId807" Type="http://schemas.openxmlformats.org/officeDocument/2006/relationships/hyperlink" Target="http://refhub.elsevier.com/S1342-937X(15)00193-8/rf0590" TargetMode="External"/><Relationship Id="rId7" Type="http://schemas.openxmlformats.org/officeDocument/2006/relationships/hyperlink" Target="http://dx.doi.org/10.1016/j.gr.2015.07.013" TargetMode="External"/><Relationship Id="rId239" Type="http://schemas.openxmlformats.org/officeDocument/2006/relationships/hyperlink" Target="http://refhub.elsevier.com/S1342-937X(15)00193-8/rf0145" TargetMode="External"/><Relationship Id="rId446" Type="http://schemas.openxmlformats.org/officeDocument/2006/relationships/hyperlink" Target="http://refhub.elsevier.com/S1342-937X(15)00193-8/rf0305" TargetMode="External"/><Relationship Id="rId653" Type="http://schemas.openxmlformats.org/officeDocument/2006/relationships/hyperlink" Target="http://refhub.elsevier.com/S1342-937X(15)00193-8/rf0465" TargetMode="External"/><Relationship Id="rId292" Type="http://schemas.openxmlformats.org/officeDocument/2006/relationships/hyperlink" Target="http://refhub.elsevier.com/S1342-937X(15)00193-8/rf0210" TargetMode="External"/><Relationship Id="rId306" Type="http://schemas.openxmlformats.org/officeDocument/2006/relationships/hyperlink" Target="http://refhub.elsevier.com/S1342-937X(15)00193-8/rf0205" TargetMode="External"/><Relationship Id="rId87" Type="http://schemas.openxmlformats.org/officeDocument/2006/relationships/hyperlink" Target="http://refhub.elsevier.com/S1342-937X(15)00193-8/rf0040" TargetMode="External"/><Relationship Id="rId513" Type="http://schemas.openxmlformats.org/officeDocument/2006/relationships/hyperlink" Target="http://refhub.elsevier.com/S1342-937X(15)00193-8/rf0360" TargetMode="External"/><Relationship Id="rId597" Type="http://schemas.openxmlformats.org/officeDocument/2006/relationships/hyperlink" Target="http://refhub.elsevier.com/S1342-937X(15)00193-8/rf0425" TargetMode="External"/><Relationship Id="rId720" Type="http://schemas.openxmlformats.org/officeDocument/2006/relationships/hyperlink" Target="http://refhub.elsevier.com/S1342-937X(15)00193-8/rf0525" TargetMode="External"/><Relationship Id="rId818" Type="http://schemas.openxmlformats.org/officeDocument/2006/relationships/hyperlink" Target="http://refhub.elsevier.com/S1342-937X(15)00193-8/rf0600" TargetMode="External"/><Relationship Id="rId152" Type="http://schemas.openxmlformats.org/officeDocument/2006/relationships/hyperlink" Target="http://refhub.elsevier.com/S1342-937X(15)00193-8/rf0080" TargetMode="External"/><Relationship Id="rId457" Type="http://schemas.openxmlformats.org/officeDocument/2006/relationships/hyperlink" Target="http://refhub.elsevier.com/S1342-937X(15)00193-8/rf0320" TargetMode="External"/><Relationship Id="rId664" Type="http://schemas.openxmlformats.org/officeDocument/2006/relationships/hyperlink" Target="http://refhub.elsevier.com/S1342-937X(15)00193-8/rf0480" TargetMode="External"/><Relationship Id="rId14" Type="http://schemas.openxmlformats.org/officeDocument/2006/relationships/image" Target="media/image13.png"/><Relationship Id="rId317" Type="http://schemas.openxmlformats.org/officeDocument/2006/relationships/hyperlink" Target="http://dx.doi.org/10.1016/j.lithos.2015.1006.1018" TargetMode="External"/><Relationship Id="rId524" Type="http://schemas.openxmlformats.org/officeDocument/2006/relationships/hyperlink" Target="http://refhub.elsevier.com/S1342-937X(15)00193-8/rf0370" TargetMode="External"/><Relationship Id="rId731" Type="http://schemas.openxmlformats.org/officeDocument/2006/relationships/hyperlink" Target="http://refhub.elsevier.com/S1342-937X(15)00193-8/rf0550" TargetMode="External"/><Relationship Id="rId98" Type="http://schemas.openxmlformats.org/officeDocument/2006/relationships/hyperlink" Target="http://refhub.elsevier.com/S1342-937X(15)00193-8/rf0050" TargetMode="External"/><Relationship Id="rId163" Type="http://schemas.openxmlformats.org/officeDocument/2006/relationships/hyperlink" Target="http://refhub.elsevier.com/S1342-937X(15)00193-8/rf0100" TargetMode="External"/><Relationship Id="rId370" Type="http://schemas.openxmlformats.org/officeDocument/2006/relationships/hyperlink" Target="http://refhub.elsevier.com/S1342-937X(15)00193-8/rf0255" TargetMode="External"/><Relationship Id="rId829" Type="http://schemas.openxmlformats.org/officeDocument/2006/relationships/hyperlink" Target="http://refhub.elsevier.com/S1342-937X(15)00193-8/rf0615" TargetMode="External"/><Relationship Id="hyperlink249" Type="http://schemas.openxmlformats.org/officeDocument/2006/relationships/hyperlink" Target="http://www.elsevier.com/locate/gr" TargetMode="External"/><Relationship Id="rId230" Type="http://schemas.openxmlformats.org/officeDocument/2006/relationships/hyperlink" Target="http://refhub.elsevier.com/S1342-937X(15)00193-8/rf0150" TargetMode="External"/><Relationship Id="rId468" Type="http://schemas.openxmlformats.org/officeDocument/2006/relationships/hyperlink" Target="http://refhub.elsevier.com/S1342-937X(15)00193-8/rf0310" TargetMode="External"/><Relationship Id="rId675" Type="http://schemas.openxmlformats.org/officeDocument/2006/relationships/hyperlink" Target="http://refhub.elsevier.com/S1342-937X(15)00193-8/rf0640" TargetMode="External"/><Relationship Id="rId25" Type="http://schemas.openxmlformats.org/officeDocument/2006/relationships/image" Target="media/image8.jpg"/><Relationship Id="rId328" Type="http://schemas.openxmlformats.org/officeDocument/2006/relationships/hyperlink" Target="http://refhub.elsevier.com/S1342-937X(15)00193-8/rf0220" TargetMode="External"/><Relationship Id="rId535" Type="http://schemas.openxmlformats.org/officeDocument/2006/relationships/hyperlink" Target="http://refhub.elsevier.com/S1342-937X(15)00193-8/rf0375" TargetMode="External"/><Relationship Id="rId742" Type="http://schemas.openxmlformats.org/officeDocument/2006/relationships/hyperlink" Target="http://refhub.elsevier.com/S1342-937X(15)00193-8/rf0540" TargetMode="External"/><Relationship Id="rId174" Type="http://schemas.openxmlformats.org/officeDocument/2006/relationships/hyperlink" Target="http://refhub.elsevier.com/S1342-937X(15)00193-8/rf0105" TargetMode="External"/><Relationship Id="rId381" Type="http://schemas.openxmlformats.org/officeDocument/2006/relationships/hyperlink" Target="http://refhub.elsevier.com/S1342-937X(15)00193-8/rf0260" TargetMode="External"/><Relationship Id="rId602" Type="http://schemas.openxmlformats.org/officeDocument/2006/relationships/hyperlink" Target="http://refhub.elsevier.com/S1342-937X(15)00193-8/rf0425" TargetMode="External"/><Relationship Id="rId241" Type="http://schemas.openxmlformats.org/officeDocument/2006/relationships/hyperlink" Target="http://refhub.elsevier.com/S1342-937X(15)00193-8/rf0145" TargetMode="External"/><Relationship Id="rId479" Type="http://schemas.openxmlformats.org/officeDocument/2006/relationships/hyperlink" Target="http://refhub.elsevier.com/S1342-937X(15)00193-8/rf0325" TargetMode="External"/><Relationship Id="rId686" Type="http://schemas.openxmlformats.org/officeDocument/2006/relationships/hyperlink" Target="http://refhub.elsevier.com/S1342-937X(15)00193-8/rf0495" TargetMode="External"/><Relationship Id="rId36" Type="http://schemas.openxmlformats.org/officeDocument/2006/relationships/hyperlink" Target="http://refhub.elsevier.com/S1342-937X(15)00193-8/rf0005" TargetMode="External"/><Relationship Id="rId339" Type="http://schemas.openxmlformats.org/officeDocument/2006/relationships/hyperlink" Target="http://refhub.elsevier.com/S1342-937X(15)00193-8/rf0230" TargetMode="External"/><Relationship Id="rId546" Type="http://schemas.openxmlformats.org/officeDocument/2006/relationships/hyperlink" Target="http://refhub.elsevier.com/S1342-937X(15)00193-8/rf0385" TargetMode="External"/><Relationship Id="rId753" Type="http://schemas.openxmlformats.org/officeDocument/2006/relationships/hyperlink" Target="http://refhub.elsevier.com/S1342-937X(15)00193-8/rf0545" TargetMode="External"/><Relationship Id="rId101" Type="http://schemas.openxmlformats.org/officeDocument/2006/relationships/hyperlink" Target="http://refhub.elsevier.com/S1342-937X(15)00193-8/rf0050" TargetMode="External"/><Relationship Id="rId185" Type="http://schemas.openxmlformats.org/officeDocument/2006/relationships/hyperlink" Target="http://refhub.elsevier.com/S1342-937X(15)00193-8/rf0115" TargetMode="External"/><Relationship Id="rId406" Type="http://schemas.openxmlformats.org/officeDocument/2006/relationships/hyperlink" Target="http://refhub.elsevier.com/S1342-937X(15)00193-8/rf0275" TargetMode="External"/><Relationship Id="rId392" Type="http://schemas.openxmlformats.org/officeDocument/2006/relationships/hyperlink" Target="http://refhub.elsevier.com/S1342-937X(15)00193-8/rf0265" TargetMode="External"/><Relationship Id="rId613" Type="http://schemas.openxmlformats.org/officeDocument/2006/relationships/hyperlink" Target="http://refhub.elsevier.com/S1342-937X(15)00193-8/rf0435" TargetMode="External"/><Relationship Id="rId697" Type="http://schemas.openxmlformats.org/officeDocument/2006/relationships/hyperlink" Target="http://refhub.elsevier.com/S1342-937X(15)00193-8/rf0500" TargetMode="External"/><Relationship Id="rId820" Type="http://schemas.openxmlformats.org/officeDocument/2006/relationships/hyperlink" Target="http://refhub.elsevier.com/S1342-937X(15)00193-8/rf0610" TargetMode="External"/><Relationship Id="rId252" Type="http://schemas.openxmlformats.org/officeDocument/2006/relationships/hyperlink" Target="http://refhub.elsevier.com/S1342-937X(15)00193-8/rf0160" TargetMode="External"/><Relationship Id="rId47" Type="http://schemas.openxmlformats.org/officeDocument/2006/relationships/hyperlink" Target="http://refhub.elsevier.com/S1342-937X(15)00193-8/rf0010" TargetMode="External"/><Relationship Id="rId112" Type="http://schemas.openxmlformats.org/officeDocument/2006/relationships/hyperlink" Target="http://refhub.elsevier.com/S1342-937X(15)00193-8/rf0060" TargetMode="External"/><Relationship Id="rId557" Type="http://schemas.openxmlformats.org/officeDocument/2006/relationships/hyperlink" Target="http://refhub.elsevier.com/S1342-937X(15)00193-8/rf0390" TargetMode="External"/><Relationship Id="rId764" Type="http://schemas.openxmlformats.org/officeDocument/2006/relationships/hyperlink" Target="http://refhub.elsevier.com/S1342-937X(15)00193-8/rf0565" TargetMode="External"/><Relationship Id="rId196" Type="http://schemas.openxmlformats.org/officeDocument/2006/relationships/hyperlink" Target="http://refhub.elsevier.com/S1342-937X(15)00193-8/rf0120" TargetMode="External"/><Relationship Id="rId417" Type="http://schemas.openxmlformats.org/officeDocument/2006/relationships/hyperlink" Target="http://refhub.elsevier.com/S1342-937X(15)00193-8/rf0290" TargetMode="External"/><Relationship Id="rId624" Type="http://schemas.openxmlformats.org/officeDocument/2006/relationships/hyperlink" Target="http://refhub.elsevier.com/S1342-937X(15)00193-8/rf0440" TargetMode="External"/><Relationship Id="rId831" Type="http://schemas.openxmlformats.org/officeDocument/2006/relationships/hyperlink" Target="http://refhub.elsevier.com/S1342-937X(15)00193-8/rf0615" TargetMode="External"/><Relationship Id="rId263" Type="http://schemas.openxmlformats.org/officeDocument/2006/relationships/hyperlink" Target="http://refhub.elsevier.com/S1342-937X(15)00193-8/rf0175" TargetMode="External"/><Relationship Id="rId470" Type="http://schemas.openxmlformats.org/officeDocument/2006/relationships/hyperlink" Target="http://refhub.elsevier.com/S1342-937X(15)00193-8/rf0330" TargetMode="External"/><Relationship Id="rId58" Type="http://schemas.openxmlformats.org/officeDocument/2006/relationships/hyperlink" Target="http://refhub.elsevier.com/S1342-937X(15)00193-8/rf0020" TargetMode="External"/><Relationship Id="rId123" Type="http://schemas.openxmlformats.org/officeDocument/2006/relationships/hyperlink" Target="http://refhub.elsevier.com/S1342-937X(15)00193-8/rf0065" TargetMode="External"/><Relationship Id="rId330" Type="http://schemas.openxmlformats.org/officeDocument/2006/relationships/hyperlink" Target="http://refhub.elsevier.com/S1342-937X(15)00193-8/rf0220" TargetMode="External"/><Relationship Id="rId568" Type="http://schemas.openxmlformats.org/officeDocument/2006/relationships/hyperlink" Target="http://refhub.elsevier.com/S1342-937X(15)00193-8/rf0400" TargetMode="External"/><Relationship Id="rId775" Type="http://schemas.openxmlformats.org/officeDocument/2006/relationships/hyperlink" Target="http://refhub.elsevier.com/S1342-937X(15)00193-8/rf9000" TargetMode="External"/><Relationship Id="rId428" Type="http://schemas.openxmlformats.org/officeDocument/2006/relationships/hyperlink" Target="http://refhub.elsevier.com/S1342-937X(15)00193-8/rf0295" TargetMode="External"/><Relationship Id="rId635" Type="http://schemas.openxmlformats.org/officeDocument/2006/relationships/hyperlink" Target="http://refhub.elsevier.com/S1342-937X(15)00193-8/rf0455" TargetMode="External"/><Relationship Id="rId842" Type="http://schemas.openxmlformats.org/officeDocument/2006/relationships/hyperlink" Target="http://refhub.elsevier.com/S1342-937X(15)00193-8/rf0605" TargetMode="External"/><Relationship Id="rId274" Type="http://schemas.openxmlformats.org/officeDocument/2006/relationships/hyperlink" Target="http://refhub.elsevier.com/S1342-937X(15)00193-8/rf0190" TargetMode="External"/><Relationship Id="rId481" Type="http://schemas.openxmlformats.org/officeDocument/2006/relationships/hyperlink" Target="http://refhub.elsevier.com/S1342-937X(15)00193-8/rf0335" TargetMode="External"/><Relationship Id="rId702" Type="http://schemas.openxmlformats.org/officeDocument/2006/relationships/hyperlink" Target="http://refhub.elsevier.com/S1342-937X(15)00193-8/rf0515" TargetMode="External"/><Relationship Id="rId69" Type="http://schemas.openxmlformats.org/officeDocument/2006/relationships/hyperlink" Target="http://refhub.elsevier.com/S1342-937X(15)00193-8/rf0030" TargetMode="External"/><Relationship Id="rId134" Type="http://schemas.openxmlformats.org/officeDocument/2006/relationships/hyperlink" Target="http://refhub.elsevier.com/S1342-937X(15)00193-8/rf0075" TargetMode="External"/><Relationship Id="rId579" Type="http://schemas.openxmlformats.org/officeDocument/2006/relationships/hyperlink" Target="http://refhub.elsevier.com/S1342-937X(15)00193-8/rf0410" TargetMode="External"/><Relationship Id="rId786" Type="http://schemas.openxmlformats.org/officeDocument/2006/relationships/hyperlink" Target="http://refhub.elsevier.com/S1342-937X(15)00193-8/rf0570" TargetMode="External"/><Relationship Id="rId341" Type="http://schemas.openxmlformats.org/officeDocument/2006/relationships/hyperlink" Target="http://refhub.elsevier.com/S1342-937X(15)00193-8/rf0230" TargetMode="External"/><Relationship Id="rId439" Type="http://schemas.openxmlformats.org/officeDocument/2006/relationships/hyperlink" Target="http://refhub.elsevier.com/S1342-937X(15)00193-8/rf0300" TargetMode="External"/><Relationship Id="rId646" Type="http://schemas.openxmlformats.org/officeDocument/2006/relationships/hyperlink" Target="http://refhub.elsevier.com/S1342-937X(15)00193-8/rf0460" TargetMode="External"/><Relationship Id="rId201" Type="http://schemas.openxmlformats.org/officeDocument/2006/relationships/hyperlink" Target="http://refhub.elsevier.com/S1342-937X(15)00193-8/rf0125" TargetMode="External"/><Relationship Id="rId285" Type="http://schemas.openxmlformats.org/officeDocument/2006/relationships/hyperlink" Target="http://refhub.elsevier.com/S1342-937X(15)00193-8/rf0185" TargetMode="External"/><Relationship Id="rId506" Type="http://schemas.openxmlformats.org/officeDocument/2006/relationships/hyperlink" Target="http://refhub.elsevier.com/S1342-937X(15)00193-8/rf0360" TargetMode="External"/><Relationship Id="rId492" Type="http://schemas.openxmlformats.org/officeDocument/2006/relationships/hyperlink" Target="http://refhub.elsevier.com/S1342-937X(15)00193-8/rf0345" TargetMode="External"/><Relationship Id="rId713" Type="http://schemas.openxmlformats.org/officeDocument/2006/relationships/hyperlink" Target="http://refhub.elsevier.com/S1342-937X(15)00193-8/rf0505" TargetMode="External"/><Relationship Id="rId797" Type="http://schemas.openxmlformats.org/officeDocument/2006/relationships/hyperlink" Target="http://refhub.elsevier.com/S1342-937X(15)00193-8/rf0575" TargetMode="External"/><Relationship Id="rId145" Type="http://schemas.openxmlformats.org/officeDocument/2006/relationships/hyperlink" Target="http://refhub.elsevier.com/S1342-937X(15)00193-8/rf0090" TargetMode="External"/><Relationship Id="rId352" Type="http://schemas.openxmlformats.org/officeDocument/2006/relationships/hyperlink" Target="http://refhub.elsevier.com/S1342-937X(15)00193-8/rf0245" TargetMode="External"/><Relationship Id="rId212" Type="http://schemas.openxmlformats.org/officeDocument/2006/relationships/hyperlink" Target="http://refhub.elsevier.com/S1342-937X(15)00193-8/rf0130" TargetMode="External"/><Relationship Id="rId657" Type="http://schemas.openxmlformats.org/officeDocument/2006/relationships/hyperlink" Target="http://refhub.elsevier.com/S1342-937X(15)00193-8/rf0470" TargetMode="External"/><Relationship Id="rId296" Type="http://schemas.openxmlformats.org/officeDocument/2006/relationships/hyperlink" Target="http://refhub.elsevier.com/S1342-937X(15)00193-8/rf0195" TargetMode="External"/><Relationship Id="rId517" Type="http://schemas.openxmlformats.org/officeDocument/2006/relationships/hyperlink" Target="http://refhub.elsevier.com/S1342-937X(15)00193-8/rf0360" TargetMode="External"/><Relationship Id="rId724" Type="http://schemas.openxmlformats.org/officeDocument/2006/relationships/hyperlink" Target="http://refhub.elsevier.com/S1342-937X(15)00193-8/rf0530" TargetMode="External"/><Relationship Id="rId60" Type="http://schemas.openxmlformats.org/officeDocument/2006/relationships/hyperlink" Target="http://refhub.elsevier.com/S1342-937X(15)00193-8/rf0020" TargetMode="External"/><Relationship Id="rId156" Type="http://schemas.openxmlformats.org/officeDocument/2006/relationships/hyperlink" Target="http://refhub.elsevier.com/S1342-937X(15)00193-8/rf0095" TargetMode="External"/><Relationship Id="rId363" Type="http://schemas.openxmlformats.org/officeDocument/2006/relationships/hyperlink" Target="http://refhub.elsevier.com/S1342-937X(15)00193-8/rf0240" TargetMode="External"/><Relationship Id="rId570" Type="http://schemas.openxmlformats.org/officeDocument/2006/relationships/hyperlink" Target="http://refhub.elsevier.com/S1342-937X(15)00193-8/rf0405" TargetMode="External"/><Relationship Id="rId223" Type="http://schemas.openxmlformats.org/officeDocument/2006/relationships/hyperlink" Target="http://refhub.elsevier.com/S1342-937X(15)00193-8/rf0150" TargetMode="External"/><Relationship Id="rId430" Type="http://schemas.openxmlformats.org/officeDocument/2006/relationships/hyperlink" Target="http://refhub.elsevier.com/S1342-937X(15)00193-8/rf0295" TargetMode="External"/><Relationship Id="rId668" Type="http://schemas.openxmlformats.org/officeDocument/2006/relationships/hyperlink" Target="http://refhub.elsevier.com/S1342-937X(15)00193-8/rf0475" TargetMode="External"/><Relationship Id="rId18" Type="http://schemas.openxmlformats.org/officeDocument/2006/relationships/header" Target="header2.xml"/><Relationship Id="rId528" Type="http://schemas.openxmlformats.org/officeDocument/2006/relationships/hyperlink" Target="http://refhub.elsevier.com/S1342-937X(15)00193-8/rf0370" TargetMode="External"/><Relationship Id="rId735" Type="http://schemas.openxmlformats.org/officeDocument/2006/relationships/hyperlink" Target="http://refhub.elsevier.com/S1342-937X(15)00193-8/rf0550" TargetMode="External"/><Relationship Id="rId167" Type="http://schemas.openxmlformats.org/officeDocument/2006/relationships/hyperlink" Target="http://refhub.elsevier.com/S1342-937X(15)00193-8/rf0100" TargetMode="External"/><Relationship Id="rId374" Type="http://schemas.openxmlformats.org/officeDocument/2006/relationships/hyperlink" Target="http://refhub.elsevier.com/S1342-937X(15)00193-8/rf0255" TargetMode="External"/><Relationship Id="rId581" Type="http://schemas.openxmlformats.org/officeDocument/2006/relationships/hyperlink" Target="http://refhub.elsevier.com/S1342-937X(15)00193-8/rf0410" TargetMode="External"/><Relationship Id="rId71" Type="http://schemas.openxmlformats.org/officeDocument/2006/relationships/hyperlink" Target="http://refhub.elsevier.com/S1342-937X(15)00193-8/rf0035" TargetMode="External"/><Relationship Id="rId234" Type="http://schemas.openxmlformats.org/officeDocument/2006/relationships/hyperlink" Target="http://refhub.elsevier.com/S1342-937X(15)00193-8/rf0155" TargetMode="External"/><Relationship Id="rId679" Type="http://schemas.openxmlformats.org/officeDocument/2006/relationships/hyperlink" Target="http://refhub.elsevier.com/S1342-937X(15)00193-8/rf0490" TargetMode="External"/><Relationship Id="rId802" Type="http://schemas.openxmlformats.org/officeDocument/2006/relationships/hyperlink" Target="http://refhub.elsevier.com/S1342-937X(15)00193-8/rf0580" TargetMode="External"/><Relationship Id="rId2" Type="http://schemas.openxmlformats.org/officeDocument/2006/relationships/settings" Target="settings.xml"/><Relationship Id="rId29" Type="http://schemas.openxmlformats.org/officeDocument/2006/relationships/image" Target="media/image12.jpg"/><Relationship Id="rId441" Type="http://schemas.openxmlformats.org/officeDocument/2006/relationships/hyperlink" Target="http://refhub.elsevier.com/S1342-937X(15)00193-8/rf0300" TargetMode="External"/><Relationship Id="rId539" Type="http://schemas.openxmlformats.org/officeDocument/2006/relationships/hyperlink" Target="http://refhub.elsevier.com/S1342-937X(15)00193-8/rf0375" TargetMode="External"/><Relationship Id="rId746" Type="http://schemas.openxmlformats.org/officeDocument/2006/relationships/hyperlink" Target="http://refhub.elsevier.com/S1342-937X(15)00193-8/rf0545" TargetMode="External"/><Relationship Id="rId178" Type="http://schemas.openxmlformats.org/officeDocument/2006/relationships/hyperlink" Target="http://refhub.elsevier.com/S1342-937X(15)00193-8/rf0110" TargetMode="External"/><Relationship Id="rId301" Type="http://schemas.openxmlformats.org/officeDocument/2006/relationships/hyperlink" Target="http://refhub.elsevier.com/S1342-937X(15)00193-8/rf0195" TargetMode="External"/><Relationship Id="rId82" Type="http://schemas.openxmlformats.org/officeDocument/2006/relationships/hyperlink" Target="http://refhub.elsevier.com/S1342-937X(15)00193-8/rf0035" TargetMode="External"/><Relationship Id="rId385" Type="http://schemas.openxmlformats.org/officeDocument/2006/relationships/hyperlink" Target="http://refhub.elsevier.com/S1342-937X(15)00193-8/rf0260" TargetMode="External"/><Relationship Id="rId592" Type="http://schemas.openxmlformats.org/officeDocument/2006/relationships/hyperlink" Target="http://refhub.elsevier.com/S1342-937X(15)00193-8/rf0420" TargetMode="External"/><Relationship Id="rId606" Type="http://schemas.openxmlformats.org/officeDocument/2006/relationships/hyperlink" Target="http://refhub.elsevier.com/S1342-937X(15)00193-8/rf0430" TargetMode="External"/><Relationship Id="rId813" Type="http://schemas.openxmlformats.org/officeDocument/2006/relationships/hyperlink" Target="http://refhub.elsevier.com/S1342-937X(15)00193-8/rf0585" TargetMode="External"/><Relationship Id="rId245" Type="http://schemas.openxmlformats.org/officeDocument/2006/relationships/hyperlink" Target="http://refhub.elsevier.com/S1342-937X(15)00193-8/rf0145" TargetMode="External"/><Relationship Id="rId452" Type="http://schemas.openxmlformats.org/officeDocument/2006/relationships/hyperlink" Target="http://refhub.elsevier.com/S1342-937X(15)00193-8/rf0320" TargetMode="External"/><Relationship Id="rId105" Type="http://schemas.openxmlformats.org/officeDocument/2006/relationships/hyperlink" Target="http://refhub.elsevier.com/S1342-937X(15)00193-8/rf0055" TargetMode="External"/><Relationship Id="rId312" Type="http://schemas.openxmlformats.org/officeDocument/2006/relationships/hyperlink" Target="http://refhub.elsevier.com/S1342-937X(15)00193-8/rf0200" TargetMode="External"/><Relationship Id="rId757" Type="http://schemas.openxmlformats.org/officeDocument/2006/relationships/hyperlink" Target="http://refhub.elsevier.com/S1342-937X(15)00193-8/rf0555" TargetMode="External"/><Relationship Id="rId93" Type="http://schemas.openxmlformats.org/officeDocument/2006/relationships/hyperlink" Target="http://refhub.elsevier.com/S1342-937X(15)00193-8/rf0045" TargetMode="External"/><Relationship Id="rId189" Type="http://schemas.openxmlformats.org/officeDocument/2006/relationships/hyperlink" Target="http://refhub.elsevier.com/S1342-937X(15)00193-8/rf0115" TargetMode="External"/><Relationship Id="rId396" Type="http://schemas.openxmlformats.org/officeDocument/2006/relationships/hyperlink" Target="http://refhub.elsevier.com/S1342-937X(15)00193-8/rf0265" TargetMode="External"/><Relationship Id="rId617" Type="http://schemas.openxmlformats.org/officeDocument/2006/relationships/hyperlink" Target="http://refhub.elsevier.com/S1342-937X(15)00193-8/rf0435" TargetMode="External"/><Relationship Id="rId824" Type="http://schemas.openxmlformats.org/officeDocument/2006/relationships/hyperlink" Target="http://refhub.elsevier.com/S1342-937X(15)00193-8/rf0620" TargetMode="External"/><Relationship Id="rId256" Type="http://schemas.openxmlformats.org/officeDocument/2006/relationships/hyperlink" Target="http://refhub.elsevier.com/S1342-937X(15)00193-8/rf0165" TargetMode="External"/><Relationship Id="rId463" Type="http://schemas.openxmlformats.org/officeDocument/2006/relationships/hyperlink" Target="http://refhub.elsevier.com/S1342-937X(15)00193-8/rf0310" TargetMode="External"/><Relationship Id="rId670" Type="http://schemas.openxmlformats.org/officeDocument/2006/relationships/hyperlink" Target="http://refhub.elsevier.com/S1342-937X(15)00193-8/rf0475" TargetMode="External"/><Relationship Id="rId116" Type="http://schemas.openxmlformats.org/officeDocument/2006/relationships/hyperlink" Target="http://refhub.elsevier.com/S1342-937X(15)00193-8/rf0060" TargetMode="External"/><Relationship Id="rId323" Type="http://schemas.openxmlformats.org/officeDocument/2006/relationships/hyperlink" Target="http://refhub.elsevier.com/S1342-937X(15)00193-8/rf0215" TargetMode="External"/><Relationship Id="rId530" Type="http://schemas.openxmlformats.org/officeDocument/2006/relationships/hyperlink" Target="http://refhub.elsevier.com/S1342-937X(15)00193-8/rf0370" TargetMode="External"/><Relationship Id="rId768" Type="http://schemas.openxmlformats.org/officeDocument/2006/relationships/hyperlink" Target="http://refhub.elsevier.com/S1342-937X(15)00193-8/rf0560" TargetMode="External"/><Relationship Id="rId20" Type="http://schemas.openxmlformats.org/officeDocument/2006/relationships/hyperlink" Target="http://dx.doi.org/10.1016/j.gr.2015.07.013" TargetMode="External"/><Relationship Id="rId628" Type="http://schemas.openxmlformats.org/officeDocument/2006/relationships/hyperlink" Target="http://refhub.elsevier.com/S1342-937X(15)00193-8/rf0450" TargetMode="External"/><Relationship Id="rId835" Type="http://schemas.openxmlformats.org/officeDocument/2006/relationships/hyperlink" Target="http://refhub.elsevier.com/S1342-937X(15)00193-8/rf0625" TargetMode="External"/><Relationship Id="rId267" Type="http://schemas.openxmlformats.org/officeDocument/2006/relationships/hyperlink" Target="http://refhub.elsevier.com/S1342-937X(15)00193-8/rf0170" TargetMode="External"/><Relationship Id="rId474" Type="http://schemas.openxmlformats.org/officeDocument/2006/relationships/hyperlink" Target="http://refhub.elsevier.com/S1342-937X(15)00193-8/rf0330" TargetMode="External"/><Relationship Id="rId127" Type="http://schemas.openxmlformats.org/officeDocument/2006/relationships/hyperlink" Target="http://refhub.elsevier.com/S1342-937X(15)00193-8/rf0070" TargetMode="External"/><Relationship Id="rId681" Type="http://schemas.openxmlformats.org/officeDocument/2006/relationships/hyperlink" Target="http://refhub.elsevier.com/S1342-937X(15)00193-8/rf0490" TargetMode="External"/><Relationship Id="rId779" Type="http://schemas.openxmlformats.org/officeDocument/2006/relationships/hyperlink" Target="http://refhub.elsevier.com/S1342-937X(15)00193-8/rf9000" TargetMode="External"/><Relationship Id="rId31" Type="http://schemas.openxmlformats.org/officeDocument/2006/relationships/hyperlink" Target="http://dx.doi.org/10.1016/j.gr.2015.07.013" TargetMode="External"/><Relationship Id="rId334" Type="http://schemas.openxmlformats.org/officeDocument/2006/relationships/hyperlink" Target="http://refhub.elsevier.com/S1342-937X(15)00193-8/rf0225" TargetMode="External"/><Relationship Id="rId541" Type="http://schemas.openxmlformats.org/officeDocument/2006/relationships/hyperlink" Target="http://refhub.elsevier.com/S1342-937X(15)00193-8/rf0380" TargetMode="External"/><Relationship Id="rId639" Type="http://schemas.openxmlformats.org/officeDocument/2006/relationships/hyperlink" Target="http://refhub.elsevier.com/S1342-937X(15)00193-8/rf0445" TargetMode="External"/><Relationship Id="rId180" Type="http://schemas.openxmlformats.org/officeDocument/2006/relationships/hyperlink" Target="http://refhub.elsevier.com/S1342-937X(15)00193-8/rf0115" TargetMode="External"/><Relationship Id="rId278" Type="http://schemas.openxmlformats.org/officeDocument/2006/relationships/hyperlink" Target="http://refhub.elsevier.com/S1342-937X(15)00193-8/rf0190" TargetMode="External"/><Relationship Id="rId401" Type="http://schemas.openxmlformats.org/officeDocument/2006/relationships/hyperlink" Target="http://refhub.elsevier.com/S1342-937X(15)00193-8/rf0275" TargetMode="External"/><Relationship Id="rId485" Type="http://schemas.openxmlformats.org/officeDocument/2006/relationships/hyperlink" Target="http://refhub.elsevier.com/S1342-937X(15)00193-8/rf0340" TargetMode="External"/><Relationship Id="rId692" Type="http://schemas.openxmlformats.org/officeDocument/2006/relationships/hyperlink" Target="http://refhub.elsevier.com/S1342-937X(15)00193-8/rf0495" TargetMode="External"/><Relationship Id="rId706" Type="http://schemas.openxmlformats.org/officeDocument/2006/relationships/hyperlink" Target="http://refhub.elsevier.com/S1342-937X(15)00193-8/rf0520" TargetMode="External"/><Relationship Id="rId42" Type="http://schemas.openxmlformats.org/officeDocument/2006/relationships/hyperlink" Target="http://refhub.elsevier.com/S1342-937X(15)00193-8/rf0005" TargetMode="External"/><Relationship Id="rId138" Type="http://schemas.openxmlformats.org/officeDocument/2006/relationships/hyperlink" Target="http://refhub.elsevier.com/S1342-937X(15)00193-8/rf0075" TargetMode="External"/><Relationship Id="rId345" Type="http://schemas.openxmlformats.org/officeDocument/2006/relationships/hyperlink" Target="http://refhub.elsevier.com/S1342-937X(15)00193-8/rf0235" TargetMode="External"/><Relationship Id="rId552" Type="http://schemas.openxmlformats.org/officeDocument/2006/relationships/hyperlink" Target="http://refhub.elsevier.com/S1342-937X(15)00193-8/rf0385" TargetMode="External"/><Relationship Id="rId191" Type="http://schemas.openxmlformats.org/officeDocument/2006/relationships/hyperlink" Target="http://refhub.elsevier.com/S1342-937X(15)00193-8/rf0115" TargetMode="External"/><Relationship Id="rId205" Type="http://schemas.openxmlformats.org/officeDocument/2006/relationships/hyperlink" Target="http://refhub.elsevier.com/S1342-937X(15)00193-8/rf0130" TargetMode="External"/><Relationship Id="rId412" Type="http://schemas.openxmlformats.org/officeDocument/2006/relationships/hyperlink" Target="http://refhub.elsevier.com/S1342-937X(15)00193-8/rf0280" TargetMode="External"/><Relationship Id="rId289" Type="http://schemas.openxmlformats.org/officeDocument/2006/relationships/hyperlink" Target="http://refhub.elsevier.com/S1342-937X(15)00193-8/rf0210" TargetMode="External"/><Relationship Id="rId496" Type="http://schemas.openxmlformats.org/officeDocument/2006/relationships/hyperlink" Target="http://refhub.elsevier.com/S1342-937X(15)00193-8/rf0355" TargetMode="External"/><Relationship Id="rId717" Type="http://schemas.openxmlformats.org/officeDocument/2006/relationships/hyperlink" Target="http://refhub.elsevier.com/S1342-937X(15)00193-8/rf0510" TargetMode="External"/><Relationship Id="rId53" Type="http://schemas.openxmlformats.org/officeDocument/2006/relationships/hyperlink" Target="http://refhub.elsevier.com/S1342-937X(15)00193-8/rf0015" TargetMode="External"/><Relationship Id="rId149" Type="http://schemas.openxmlformats.org/officeDocument/2006/relationships/hyperlink" Target="http://refhub.elsevier.com/S1342-937X(15)00193-8/rf0085" TargetMode="External"/><Relationship Id="rId356" Type="http://schemas.openxmlformats.org/officeDocument/2006/relationships/hyperlink" Target="http://refhub.elsevier.com/S1342-937X(15)00193-8/rf0245" TargetMode="External"/><Relationship Id="rId563" Type="http://schemas.openxmlformats.org/officeDocument/2006/relationships/hyperlink" Target="http://refhub.elsevier.com/S1342-937X(15)00193-8/rf0395" TargetMode="External"/><Relationship Id="rId770" Type="http://schemas.openxmlformats.org/officeDocument/2006/relationships/hyperlink" Target="http://refhub.elsevier.com/S1342-937X(15)00193-8/rf0560" TargetMode="External"/><Relationship Id="rId216" Type="http://schemas.openxmlformats.org/officeDocument/2006/relationships/hyperlink" Target="http://refhub.elsevier.com/S1342-937X(15)00193-8/rf0140" TargetMode="External"/><Relationship Id="rId423" Type="http://schemas.openxmlformats.org/officeDocument/2006/relationships/hyperlink" Target="http://refhub.elsevier.com/S1342-937X(15)00193-8/rf9005" TargetMode="External"/><Relationship Id="rId630" Type="http://schemas.openxmlformats.org/officeDocument/2006/relationships/hyperlink" Target="http://refhub.elsevier.com/S1342-937X(15)00193-8/rf0450" TargetMode="External"/><Relationship Id="rId728" Type="http://schemas.openxmlformats.org/officeDocument/2006/relationships/hyperlink" Target="http://refhub.elsevier.com/S1342-937X(15)00193-8/rf0530" TargetMode="External"/><Relationship Id="rId64" Type="http://schemas.openxmlformats.org/officeDocument/2006/relationships/hyperlink" Target="http://refhub.elsevier.com/S1342-937X(15)00193-8/rf0025" TargetMode="External"/><Relationship Id="rId367" Type="http://schemas.openxmlformats.org/officeDocument/2006/relationships/hyperlink" Target="http://refhub.elsevier.com/S1342-937X(15)00193-8/rf0255" TargetMode="External"/><Relationship Id="rId574" Type="http://schemas.openxmlformats.org/officeDocument/2006/relationships/hyperlink" Target="http://refhub.elsevier.com/S1342-937X(15)00193-8/rf0405" TargetMode="External"/><Relationship Id="rId227" Type="http://schemas.openxmlformats.org/officeDocument/2006/relationships/hyperlink" Target="http://refhub.elsevier.com/S1342-937X(15)00193-8/rf0150" TargetMode="External"/><Relationship Id="rId781" Type="http://schemas.openxmlformats.org/officeDocument/2006/relationships/hyperlink" Target="http://refhub.elsevier.com/S1342-937X(15)00193-8/rf0595" TargetMode="External"/><Relationship Id="rId434" Type="http://schemas.openxmlformats.org/officeDocument/2006/relationships/hyperlink" Target="http://refhub.elsevier.com/S1342-937X(15)00193-8/rf0285" TargetMode="External"/><Relationship Id="rId641" Type="http://schemas.openxmlformats.org/officeDocument/2006/relationships/hyperlink" Target="http://refhub.elsevier.com/S1342-937X(15)00193-8/rf0445" TargetMode="External"/><Relationship Id="rId739" Type="http://schemas.openxmlformats.org/officeDocument/2006/relationships/hyperlink" Target="http://refhub.elsevier.com/S1342-937X(15)00193-8/rf0535" TargetMode="External"/><Relationship Id="rId280" Type="http://schemas.openxmlformats.org/officeDocument/2006/relationships/hyperlink" Target="http://refhub.elsevier.com/S1342-937X(15)00193-8/rf0185" TargetMode="External"/><Relationship Id="rId501" Type="http://schemas.openxmlformats.org/officeDocument/2006/relationships/hyperlink" Target="http://refhub.elsevier.com/S1342-937X(15)00193-8/rf0350" TargetMode="External"/><Relationship Id="rId75" Type="http://schemas.openxmlformats.org/officeDocument/2006/relationships/hyperlink" Target="http://refhub.elsevier.com/S1342-937X(15)00193-8/rf0035" TargetMode="External"/><Relationship Id="rId140" Type="http://schemas.openxmlformats.org/officeDocument/2006/relationships/hyperlink" Target="http://refhub.elsevier.com/S1342-937X(15)00193-8/rf0075" TargetMode="External"/><Relationship Id="rId378" Type="http://schemas.openxmlformats.org/officeDocument/2006/relationships/hyperlink" Target="http://refhub.elsevier.com/S1342-937X(15)00193-8/rf0260" TargetMode="External"/><Relationship Id="rId585" Type="http://schemas.openxmlformats.org/officeDocument/2006/relationships/hyperlink" Target="http://refhub.elsevier.com/S1342-937X(15)00193-8/rf0410" TargetMode="External"/><Relationship Id="rId792" Type="http://schemas.openxmlformats.org/officeDocument/2006/relationships/hyperlink" Target="http://refhub.elsevier.com/S1342-937X(15)00193-8/rf0570" TargetMode="External"/><Relationship Id="rId806" Type="http://schemas.openxmlformats.org/officeDocument/2006/relationships/hyperlink" Target="http://refhub.elsevier.com/S1342-937X(15)00193-8/rf0590" TargetMode="External"/><Relationship Id="rId6" Type="http://schemas.openxmlformats.org/officeDocument/2006/relationships/image" Target="media/image1.png"/><Relationship Id="rId238" Type="http://schemas.openxmlformats.org/officeDocument/2006/relationships/hyperlink" Target="http://refhub.elsevier.com/S1342-937X(15)00193-8/rf0155" TargetMode="External"/><Relationship Id="rId445" Type="http://schemas.openxmlformats.org/officeDocument/2006/relationships/hyperlink" Target="http://refhub.elsevier.com/S1342-937X(15)00193-8/rf0305" TargetMode="External"/><Relationship Id="rId652" Type="http://schemas.openxmlformats.org/officeDocument/2006/relationships/hyperlink" Target="http://refhub.elsevier.com/S1342-937X(15)00193-8/rf0465" TargetMode="External"/><Relationship Id="rId291" Type="http://schemas.openxmlformats.org/officeDocument/2006/relationships/hyperlink" Target="http://refhub.elsevier.com/S1342-937X(15)00193-8/rf0210" TargetMode="External"/><Relationship Id="rId305" Type="http://schemas.openxmlformats.org/officeDocument/2006/relationships/hyperlink" Target="http://refhub.elsevier.com/S1342-937X(15)00193-8/rf0205" TargetMode="External"/><Relationship Id="rId512" Type="http://schemas.openxmlformats.org/officeDocument/2006/relationships/hyperlink" Target="http://refhub.elsevier.com/S1342-937X(15)00193-8/rf0360" TargetMode="External"/><Relationship Id="rId86" Type="http://schemas.openxmlformats.org/officeDocument/2006/relationships/hyperlink" Target="http://refhub.elsevier.com/S1342-937X(15)00193-8/rf0040" TargetMode="External"/><Relationship Id="rId151" Type="http://schemas.openxmlformats.org/officeDocument/2006/relationships/hyperlink" Target="http://refhub.elsevier.com/S1342-937X(15)00193-8/rf0080" TargetMode="External"/><Relationship Id="rId389" Type="http://schemas.openxmlformats.org/officeDocument/2006/relationships/hyperlink" Target="http://refhub.elsevier.com/S1342-937X(15)00193-8/rf0260" TargetMode="External"/><Relationship Id="rId596" Type="http://schemas.openxmlformats.org/officeDocument/2006/relationships/hyperlink" Target="http://refhub.elsevier.com/S1342-937X(15)00193-8/rf0420" TargetMode="External"/><Relationship Id="rId817" Type="http://schemas.openxmlformats.org/officeDocument/2006/relationships/hyperlink" Target="http://refhub.elsevier.com/S1342-937X(15)00193-8/rf0600" TargetMode="External"/><Relationship Id="rId249" Type="http://schemas.openxmlformats.org/officeDocument/2006/relationships/hyperlink" Target="http://refhub.elsevier.com/S1342-937X(15)00193-8/rf0160" TargetMode="External"/><Relationship Id="rId456" Type="http://schemas.openxmlformats.org/officeDocument/2006/relationships/hyperlink" Target="http://refhub.elsevier.com/S1342-937X(15)00193-8/rf0320" TargetMode="External"/><Relationship Id="rId663" Type="http://schemas.openxmlformats.org/officeDocument/2006/relationships/hyperlink" Target="http://refhub.elsevier.com/S1342-937X(15)00193-8/rf0480" TargetMode="External"/><Relationship Id="rId13" Type="http://schemas.openxmlformats.org/officeDocument/2006/relationships/hyperlink" Target="http://www.elsevier.com/locate/gr" TargetMode="External"/><Relationship Id="rId109" Type="http://schemas.openxmlformats.org/officeDocument/2006/relationships/hyperlink" Target="http://refhub.elsevier.com/S1342-937X(15)00193-8/rf0060" TargetMode="External"/><Relationship Id="rId316" Type="http://schemas.openxmlformats.org/officeDocument/2006/relationships/hyperlink" Target="http://refhub.elsevier.com/S1342-937X(15)00193-8/rf0200" TargetMode="External"/><Relationship Id="rId523" Type="http://schemas.openxmlformats.org/officeDocument/2006/relationships/hyperlink" Target="http://refhub.elsevier.com/S1342-937X(15)00193-8/rf0365" TargetMode="External"/><Relationship Id="rId97" Type="http://schemas.openxmlformats.org/officeDocument/2006/relationships/hyperlink" Target="http://refhub.elsevier.com/S1342-937X(15)00193-8/rf0050" TargetMode="External"/><Relationship Id="rId730" Type="http://schemas.openxmlformats.org/officeDocument/2006/relationships/hyperlink" Target="http://refhub.elsevier.com/S1342-937X(15)00193-8/rf0550" TargetMode="External"/><Relationship Id="rId828" Type="http://schemas.openxmlformats.org/officeDocument/2006/relationships/hyperlink" Target="http://refhub.elsevier.com/S1342-937X(15)00193-8/rf0615" TargetMode="External"/><Relationship Id="hyperlink248" Type="http://schemas.openxmlformats.org/officeDocument/2006/relationships/hyperlink" Target="http://www.sciencedirect.com/science/journal/1342937X" TargetMode="External"/><Relationship Id="rId162" Type="http://schemas.openxmlformats.org/officeDocument/2006/relationships/hyperlink" Target="http://refhub.elsevier.com/S1342-937X(15)00193-8/rf0100" TargetMode="External"/><Relationship Id="rId467" Type="http://schemas.openxmlformats.org/officeDocument/2006/relationships/hyperlink" Target="http://refhub.elsevier.com/S1342-937X(15)00193-8/rf0310" TargetMode="External"/><Relationship Id="rId674" Type="http://schemas.openxmlformats.org/officeDocument/2006/relationships/hyperlink" Target="http://refhub.elsevier.com/S1342-937X(15)00193-8/rf0640" TargetMode="External"/><Relationship Id="rId24" Type="http://schemas.openxmlformats.org/officeDocument/2006/relationships/image" Target="media/image7.png"/><Relationship Id="rId66" Type="http://schemas.openxmlformats.org/officeDocument/2006/relationships/hyperlink" Target="http://refhub.elsevier.com/S1342-937X(15)00193-8/rf0030" TargetMode="External"/><Relationship Id="rId131" Type="http://schemas.openxmlformats.org/officeDocument/2006/relationships/hyperlink" Target="http://refhub.elsevier.com/S1342-937X(15)00193-8/rf0075" TargetMode="External"/><Relationship Id="rId327" Type="http://schemas.openxmlformats.org/officeDocument/2006/relationships/hyperlink" Target="http://refhub.elsevier.com/S1342-937X(15)00193-8/rf0220" TargetMode="External"/><Relationship Id="rId369" Type="http://schemas.openxmlformats.org/officeDocument/2006/relationships/hyperlink" Target="http://refhub.elsevier.com/S1342-937X(15)00193-8/rf0255" TargetMode="External"/><Relationship Id="rId534" Type="http://schemas.openxmlformats.org/officeDocument/2006/relationships/hyperlink" Target="http://refhub.elsevier.com/S1342-937X(15)00193-8/rf0375" TargetMode="External"/><Relationship Id="rId576" Type="http://schemas.openxmlformats.org/officeDocument/2006/relationships/hyperlink" Target="http://refhub.elsevier.com/S1342-937X(15)00193-8/rf0405" TargetMode="External"/><Relationship Id="rId741" Type="http://schemas.openxmlformats.org/officeDocument/2006/relationships/hyperlink" Target="http://refhub.elsevier.com/S1342-937X(15)00193-8/rf0540" TargetMode="External"/><Relationship Id="rId783" Type="http://schemas.openxmlformats.org/officeDocument/2006/relationships/hyperlink" Target="http://refhub.elsevier.com/S1342-937X(15)00193-8/rf0595" TargetMode="External"/><Relationship Id="rId839" Type="http://schemas.openxmlformats.org/officeDocument/2006/relationships/hyperlink" Target="http://refhub.elsevier.com/S1342-937X(15)00193-8/rf0605" TargetMode="External"/><Relationship Id="rId173" Type="http://schemas.openxmlformats.org/officeDocument/2006/relationships/hyperlink" Target="http://refhub.elsevier.com/S1342-937X(15)00193-8/rf0105" TargetMode="External"/><Relationship Id="rId229" Type="http://schemas.openxmlformats.org/officeDocument/2006/relationships/hyperlink" Target="http://refhub.elsevier.com/S1342-937X(15)00193-8/rf0150" TargetMode="External"/><Relationship Id="rId380" Type="http://schemas.openxmlformats.org/officeDocument/2006/relationships/hyperlink" Target="http://refhub.elsevier.com/S1342-937X(15)00193-8/rf0260" TargetMode="External"/><Relationship Id="rId436" Type="http://schemas.openxmlformats.org/officeDocument/2006/relationships/hyperlink" Target="http://refhub.elsevier.com/S1342-937X(15)00193-8/rf0285" TargetMode="External"/><Relationship Id="rId601" Type="http://schemas.openxmlformats.org/officeDocument/2006/relationships/hyperlink" Target="http://refhub.elsevier.com/S1342-937X(15)00193-8/rf0425" TargetMode="External"/><Relationship Id="rId643" Type="http://schemas.openxmlformats.org/officeDocument/2006/relationships/hyperlink" Target="http://refhub.elsevier.com/S1342-937X(15)00193-8/rf0445" TargetMode="External"/><Relationship Id="rId240" Type="http://schemas.openxmlformats.org/officeDocument/2006/relationships/hyperlink" Target="http://refhub.elsevier.com/S1342-937X(15)00193-8/rf0145" TargetMode="External"/><Relationship Id="rId478" Type="http://schemas.openxmlformats.org/officeDocument/2006/relationships/hyperlink" Target="http://refhub.elsevier.com/S1342-937X(15)00193-8/rf0325" TargetMode="External"/><Relationship Id="rId685" Type="http://schemas.openxmlformats.org/officeDocument/2006/relationships/hyperlink" Target="http://refhub.elsevier.com/S1342-937X(15)00193-8/rf0490" TargetMode="External"/><Relationship Id="rId35" Type="http://schemas.openxmlformats.org/officeDocument/2006/relationships/hyperlink" Target="http://refhub.elsevier.com/S1342-937X(15)00193-8/rf0005" TargetMode="External"/><Relationship Id="rId77" Type="http://schemas.openxmlformats.org/officeDocument/2006/relationships/hyperlink" Target="http://refhub.elsevier.com/S1342-937X(15)00193-8/rf0035" TargetMode="External"/><Relationship Id="rId100" Type="http://schemas.openxmlformats.org/officeDocument/2006/relationships/hyperlink" Target="http://refhub.elsevier.com/S1342-937X(15)00193-8/rf0050" TargetMode="External"/><Relationship Id="rId282" Type="http://schemas.openxmlformats.org/officeDocument/2006/relationships/hyperlink" Target="http://refhub.elsevier.com/S1342-937X(15)00193-8/rf0185" TargetMode="External"/><Relationship Id="rId338" Type="http://schemas.openxmlformats.org/officeDocument/2006/relationships/hyperlink" Target="http://refhub.elsevier.com/S1342-937X(15)00193-8/rf0230" TargetMode="External"/><Relationship Id="rId503" Type="http://schemas.openxmlformats.org/officeDocument/2006/relationships/hyperlink" Target="http://refhub.elsevier.com/S1342-937X(15)00193-8/rf0350" TargetMode="External"/><Relationship Id="rId545" Type="http://schemas.openxmlformats.org/officeDocument/2006/relationships/hyperlink" Target="http://refhub.elsevier.com/S1342-937X(15)00193-8/rf0380" TargetMode="External"/><Relationship Id="rId587" Type="http://schemas.openxmlformats.org/officeDocument/2006/relationships/hyperlink" Target="http://refhub.elsevier.com/S1342-937X(15)00193-8/rf0415" TargetMode="External"/><Relationship Id="rId710" Type="http://schemas.openxmlformats.org/officeDocument/2006/relationships/hyperlink" Target="http://refhub.elsevier.com/S1342-937X(15)00193-8/rf0505" TargetMode="External"/><Relationship Id="rId752" Type="http://schemas.openxmlformats.org/officeDocument/2006/relationships/hyperlink" Target="http://refhub.elsevier.com/S1342-937X(15)00193-8/rf0545" TargetMode="External"/><Relationship Id="rId808" Type="http://schemas.openxmlformats.org/officeDocument/2006/relationships/hyperlink" Target="http://refhub.elsevier.com/S1342-937X(15)00193-8/rf0585" TargetMode="External"/><Relationship Id="rId8" Type="http://schemas.openxmlformats.org/officeDocument/2006/relationships/hyperlink" Target="http://dx.doi.org/10.1016/j.gr.2015.07.013" TargetMode="External"/><Relationship Id="rId142" Type="http://schemas.openxmlformats.org/officeDocument/2006/relationships/hyperlink" Target="http://refhub.elsevier.com/S1342-937X(15)00193-8/rf0090" TargetMode="External"/><Relationship Id="rId184" Type="http://schemas.openxmlformats.org/officeDocument/2006/relationships/hyperlink" Target="http://refhub.elsevier.com/S1342-937X(15)00193-8/rf0115" TargetMode="External"/><Relationship Id="rId391" Type="http://schemas.openxmlformats.org/officeDocument/2006/relationships/hyperlink" Target="http://refhub.elsevier.com/S1342-937X(15)00193-8/rf0265" TargetMode="External"/><Relationship Id="rId405" Type="http://schemas.openxmlformats.org/officeDocument/2006/relationships/hyperlink" Target="http://refhub.elsevier.com/S1342-937X(15)00193-8/rf0275" TargetMode="External"/><Relationship Id="rId447" Type="http://schemas.openxmlformats.org/officeDocument/2006/relationships/hyperlink" Target="http://refhub.elsevier.com/S1342-937X(15)00193-8/rf0305" TargetMode="External"/><Relationship Id="rId612" Type="http://schemas.openxmlformats.org/officeDocument/2006/relationships/hyperlink" Target="http://refhub.elsevier.com/S1342-937X(15)00193-8/rf0435" TargetMode="External"/><Relationship Id="rId794" Type="http://schemas.openxmlformats.org/officeDocument/2006/relationships/hyperlink" Target="http://refhub.elsevier.com/S1342-937X(15)00193-8/rf0575" TargetMode="External"/><Relationship Id="rId251" Type="http://schemas.openxmlformats.org/officeDocument/2006/relationships/hyperlink" Target="http://refhub.elsevier.com/S1342-937X(15)00193-8/rf0160" TargetMode="External"/><Relationship Id="rId489" Type="http://schemas.openxmlformats.org/officeDocument/2006/relationships/hyperlink" Target="http://refhub.elsevier.com/S1342-937X(15)00193-8/rf0345" TargetMode="External"/><Relationship Id="rId654" Type="http://schemas.openxmlformats.org/officeDocument/2006/relationships/hyperlink" Target="http://refhub.elsevier.com/S1342-937X(15)00193-8/rf0465" TargetMode="External"/><Relationship Id="rId696" Type="http://schemas.openxmlformats.org/officeDocument/2006/relationships/hyperlink" Target="http://refhub.elsevier.com/S1342-937X(15)00193-8/rf0500" TargetMode="External"/><Relationship Id="rId46" Type="http://schemas.openxmlformats.org/officeDocument/2006/relationships/hyperlink" Target="http://refhub.elsevier.com/S1342-937X(15)00193-8/rf0010" TargetMode="External"/><Relationship Id="rId293" Type="http://schemas.openxmlformats.org/officeDocument/2006/relationships/hyperlink" Target="http://refhub.elsevier.com/S1342-937X(15)00193-8/rf0210" TargetMode="External"/><Relationship Id="rId307" Type="http://schemas.openxmlformats.org/officeDocument/2006/relationships/hyperlink" Target="http://refhub.elsevier.com/S1342-937X(15)00193-8/rf0205" TargetMode="External"/><Relationship Id="rId349" Type="http://schemas.openxmlformats.org/officeDocument/2006/relationships/hyperlink" Target="http://refhub.elsevier.com/S1342-937X(15)00193-8/rf0245" TargetMode="External"/><Relationship Id="rId514" Type="http://schemas.openxmlformats.org/officeDocument/2006/relationships/hyperlink" Target="http://refhub.elsevier.com/S1342-937X(15)00193-8/rf0360" TargetMode="External"/><Relationship Id="rId556" Type="http://schemas.openxmlformats.org/officeDocument/2006/relationships/hyperlink" Target="http://refhub.elsevier.com/S1342-937X(15)00193-8/rf0390" TargetMode="External"/><Relationship Id="rId721" Type="http://schemas.openxmlformats.org/officeDocument/2006/relationships/hyperlink" Target="http://refhub.elsevier.com/S1342-937X(15)00193-8/rf0525" TargetMode="External"/><Relationship Id="rId763" Type="http://schemas.openxmlformats.org/officeDocument/2006/relationships/hyperlink" Target="http://refhub.elsevier.com/S1342-937X(15)00193-8/rf0565" TargetMode="External"/><Relationship Id="rId88" Type="http://schemas.openxmlformats.org/officeDocument/2006/relationships/hyperlink" Target="http://refhub.elsevier.com/S1342-937X(15)00193-8/rf0045" TargetMode="External"/><Relationship Id="rId111" Type="http://schemas.openxmlformats.org/officeDocument/2006/relationships/hyperlink" Target="http://refhub.elsevier.com/S1342-937X(15)00193-8/rf0060" TargetMode="External"/><Relationship Id="rId153" Type="http://schemas.openxmlformats.org/officeDocument/2006/relationships/hyperlink" Target="http://refhub.elsevier.com/S1342-937X(15)00193-8/rf0080" TargetMode="External"/><Relationship Id="rId195" Type="http://schemas.openxmlformats.org/officeDocument/2006/relationships/hyperlink" Target="http://refhub.elsevier.com/S1342-937X(15)00193-8/rf0120" TargetMode="External"/><Relationship Id="rId209" Type="http://schemas.openxmlformats.org/officeDocument/2006/relationships/hyperlink" Target="http://refhub.elsevier.com/S1342-937X(15)00193-8/rf0130" TargetMode="External"/><Relationship Id="rId360" Type="http://schemas.openxmlformats.org/officeDocument/2006/relationships/hyperlink" Target="http://refhub.elsevier.com/S1342-937X(15)00193-8/rf0240" TargetMode="External"/><Relationship Id="rId416" Type="http://schemas.openxmlformats.org/officeDocument/2006/relationships/hyperlink" Target="http://refhub.elsevier.com/S1342-937X(15)00193-8/rf0290" TargetMode="External"/><Relationship Id="rId598" Type="http://schemas.openxmlformats.org/officeDocument/2006/relationships/hyperlink" Target="http://refhub.elsevier.com/S1342-937X(15)00193-8/rf0425" TargetMode="External"/><Relationship Id="rId819" Type="http://schemas.openxmlformats.org/officeDocument/2006/relationships/hyperlink" Target="http://refhub.elsevier.com/S1342-937X(15)00193-8/rf0600" TargetMode="External"/><Relationship Id="rId220" Type="http://schemas.openxmlformats.org/officeDocument/2006/relationships/hyperlink" Target="http://refhub.elsevier.com/S1342-937X(15)00193-8/rf0135" TargetMode="External"/><Relationship Id="rId458" Type="http://schemas.openxmlformats.org/officeDocument/2006/relationships/hyperlink" Target="http://refhub.elsevier.com/S1342-937X(15)00193-8/rf0315" TargetMode="External"/><Relationship Id="rId623" Type="http://schemas.openxmlformats.org/officeDocument/2006/relationships/hyperlink" Target="http://refhub.elsevier.com/S1342-937X(15)00193-8/rf0440" TargetMode="External"/><Relationship Id="rId665" Type="http://schemas.openxmlformats.org/officeDocument/2006/relationships/hyperlink" Target="http://refhub.elsevier.com/S1342-937X(15)00193-8/rf0480" TargetMode="External"/><Relationship Id="rId830" Type="http://schemas.openxmlformats.org/officeDocument/2006/relationships/hyperlink" Target="http://refhub.elsevier.com/S1342-937X(15)00193-8/rf0615" TargetMode="External"/><Relationship Id="rId15" Type="http://schemas.openxmlformats.org/officeDocument/2006/relationships/image" Target="media/image1.jpg"/><Relationship Id="rId57" Type="http://schemas.openxmlformats.org/officeDocument/2006/relationships/hyperlink" Target="http://refhub.elsevier.com/S1342-937X(15)00193-8/rf0020" TargetMode="External"/><Relationship Id="rId262" Type="http://schemas.openxmlformats.org/officeDocument/2006/relationships/hyperlink" Target="http://refhub.elsevier.com/S1342-937X(15)00193-8/rf0175" TargetMode="External"/><Relationship Id="rId318" Type="http://schemas.openxmlformats.org/officeDocument/2006/relationships/hyperlink" Target="http://dx.doi.org/10.1016/j.lithos.2015.1006.1018" TargetMode="External"/><Relationship Id="rId525" Type="http://schemas.openxmlformats.org/officeDocument/2006/relationships/hyperlink" Target="http://refhub.elsevier.com/S1342-937X(15)00193-8/rf0370" TargetMode="External"/><Relationship Id="rId567" Type="http://schemas.openxmlformats.org/officeDocument/2006/relationships/hyperlink" Target="http://refhub.elsevier.com/S1342-937X(15)00193-8/rf0400" TargetMode="External"/><Relationship Id="rId732" Type="http://schemas.openxmlformats.org/officeDocument/2006/relationships/hyperlink" Target="http://refhub.elsevier.com/S1342-937X(15)00193-8/rf0550" TargetMode="External"/><Relationship Id="rId99" Type="http://schemas.openxmlformats.org/officeDocument/2006/relationships/hyperlink" Target="http://refhub.elsevier.com/S1342-937X(15)00193-8/rf0050" TargetMode="External"/><Relationship Id="rId122" Type="http://schemas.openxmlformats.org/officeDocument/2006/relationships/hyperlink" Target="http://refhub.elsevier.com/S1342-937X(15)00193-8/rf0065" TargetMode="External"/><Relationship Id="rId164" Type="http://schemas.openxmlformats.org/officeDocument/2006/relationships/hyperlink" Target="http://refhub.elsevier.com/S1342-937X(15)00193-8/rf0100" TargetMode="External"/><Relationship Id="rId371" Type="http://schemas.openxmlformats.org/officeDocument/2006/relationships/hyperlink" Target="http://refhub.elsevier.com/S1342-937X(15)00193-8/rf0255" TargetMode="External"/><Relationship Id="rId774" Type="http://schemas.openxmlformats.org/officeDocument/2006/relationships/hyperlink" Target="http://refhub.elsevier.com/S1342-937X(15)00193-8/rf9000" TargetMode="External"/><Relationship Id="rId427" Type="http://schemas.openxmlformats.org/officeDocument/2006/relationships/hyperlink" Target="http://refhub.elsevier.com/S1342-937X(15)00193-8/rf0295" TargetMode="External"/><Relationship Id="rId469" Type="http://schemas.openxmlformats.org/officeDocument/2006/relationships/hyperlink" Target="http://refhub.elsevier.com/S1342-937X(15)00193-8/rf0310" TargetMode="External"/><Relationship Id="rId634" Type="http://schemas.openxmlformats.org/officeDocument/2006/relationships/hyperlink" Target="http://refhub.elsevier.com/S1342-937X(15)00193-8/rf0455" TargetMode="External"/><Relationship Id="rId676" Type="http://schemas.openxmlformats.org/officeDocument/2006/relationships/hyperlink" Target="http://refhub.elsevier.com/S1342-937X(15)00193-8/rf0640" TargetMode="External"/><Relationship Id="rId841" Type="http://schemas.openxmlformats.org/officeDocument/2006/relationships/hyperlink" Target="http://refhub.elsevier.com/S1342-937X(15)00193-8/rf0605" TargetMode="External"/><Relationship Id="rId26" Type="http://schemas.openxmlformats.org/officeDocument/2006/relationships/image" Target="media/image9.jpg"/><Relationship Id="rId231" Type="http://schemas.openxmlformats.org/officeDocument/2006/relationships/hyperlink" Target="http://refhub.elsevier.com/S1342-937X(15)00193-8/rf0150" TargetMode="External"/><Relationship Id="rId273" Type="http://schemas.openxmlformats.org/officeDocument/2006/relationships/hyperlink" Target="http://refhub.elsevier.com/S1342-937X(15)00193-8/rf0180" TargetMode="External"/><Relationship Id="rId329" Type="http://schemas.openxmlformats.org/officeDocument/2006/relationships/hyperlink" Target="http://refhub.elsevier.com/S1342-937X(15)00193-8/rf0220" TargetMode="External"/><Relationship Id="rId480" Type="http://schemas.openxmlformats.org/officeDocument/2006/relationships/hyperlink" Target="http://refhub.elsevier.com/S1342-937X(15)00193-8/rf0335" TargetMode="External"/><Relationship Id="rId536" Type="http://schemas.openxmlformats.org/officeDocument/2006/relationships/hyperlink" Target="http://refhub.elsevier.com/S1342-937X(15)00193-8/rf0375" TargetMode="External"/><Relationship Id="rId701" Type="http://schemas.openxmlformats.org/officeDocument/2006/relationships/hyperlink" Target="http://refhub.elsevier.com/S1342-937X(15)00193-8/rf0515" TargetMode="External"/><Relationship Id="rId68" Type="http://schemas.openxmlformats.org/officeDocument/2006/relationships/hyperlink" Target="http://refhub.elsevier.com/S1342-937X(15)00193-8/rf0030" TargetMode="External"/><Relationship Id="rId133" Type="http://schemas.openxmlformats.org/officeDocument/2006/relationships/hyperlink" Target="http://refhub.elsevier.com/S1342-937X(15)00193-8/rf0075" TargetMode="External"/><Relationship Id="rId175" Type="http://schemas.openxmlformats.org/officeDocument/2006/relationships/hyperlink" Target="http://refhub.elsevier.com/S1342-937X(15)00193-8/rf0105" TargetMode="External"/><Relationship Id="rId340" Type="http://schemas.openxmlformats.org/officeDocument/2006/relationships/hyperlink" Target="http://refhub.elsevier.com/S1342-937X(15)00193-8/rf0230" TargetMode="External"/><Relationship Id="rId578" Type="http://schemas.openxmlformats.org/officeDocument/2006/relationships/hyperlink" Target="http://refhub.elsevier.com/S1342-937X(15)00193-8/rf0405" TargetMode="External"/><Relationship Id="rId743" Type="http://schemas.openxmlformats.org/officeDocument/2006/relationships/hyperlink" Target="http://refhub.elsevier.com/S1342-937X(15)00193-8/rf0540" TargetMode="External"/><Relationship Id="rId785" Type="http://schemas.openxmlformats.org/officeDocument/2006/relationships/hyperlink" Target="http://refhub.elsevier.com/S1342-937X(15)00193-8/rf0595" TargetMode="External"/><Relationship Id="rId200" Type="http://schemas.openxmlformats.org/officeDocument/2006/relationships/hyperlink" Target="http://refhub.elsevier.com/S1342-937X(15)00193-8/rf0120" TargetMode="External"/><Relationship Id="rId382" Type="http://schemas.openxmlformats.org/officeDocument/2006/relationships/hyperlink" Target="http://refhub.elsevier.com/S1342-937X(15)00193-8/rf0260" TargetMode="External"/><Relationship Id="rId438" Type="http://schemas.openxmlformats.org/officeDocument/2006/relationships/hyperlink" Target="http://refhub.elsevier.com/S1342-937X(15)00193-8/rf0300" TargetMode="External"/><Relationship Id="rId603" Type="http://schemas.openxmlformats.org/officeDocument/2006/relationships/hyperlink" Target="http://refhub.elsevier.com/S1342-937X(15)00193-8/rf0425" TargetMode="External"/><Relationship Id="rId645" Type="http://schemas.openxmlformats.org/officeDocument/2006/relationships/hyperlink" Target="http://refhub.elsevier.com/S1342-937X(15)00193-8/rf0460" TargetMode="External"/><Relationship Id="rId687" Type="http://schemas.openxmlformats.org/officeDocument/2006/relationships/hyperlink" Target="http://refhub.elsevier.com/S1342-937X(15)00193-8/rf0495" TargetMode="External"/><Relationship Id="rId810" Type="http://schemas.openxmlformats.org/officeDocument/2006/relationships/hyperlink" Target="http://refhub.elsevier.com/S1342-937X(15)00193-8/rf0585" TargetMode="External"/><Relationship Id="rId242" Type="http://schemas.openxmlformats.org/officeDocument/2006/relationships/hyperlink" Target="http://refhub.elsevier.com/S1342-937X(15)00193-8/rf0145" TargetMode="External"/><Relationship Id="rId284" Type="http://schemas.openxmlformats.org/officeDocument/2006/relationships/hyperlink" Target="http://refhub.elsevier.com/S1342-937X(15)00193-8/rf0185" TargetMode="External"/><Relationship Id="rId491" Type="http://schemas.openxmlformats.org/officeDocument/2006/relationships/hyperlink" Target="http://refhub.elsevier.com/S1342-937X(15)00193-8/rf0345" TargetMode="External"/><Relationship Id="rId505" Type="http://schemas.openxmlformats.org/officeDocument/2006/relationships/hyperlink" Target="http://refhub.elsevier.com/S1342-937X(15)00193-8/rf0350" TargetMode="External"/><Relationship Id="rId712" Type="http://schemas.openxmlformats.org/officeDocument/2006/relationships/hyperlink" Target="http://refhub.elsevier.com/S1342-937X(15)00193-8/rf0505" TargetMode="External"/><Relationship Id="rId37" Type="http://schemas.openxmlformats.org/officeDocument/2006/relationships/hyperlink" Target="http://refhub.elsevier.com/S1342-937X(15)00193-8/rf0005" TargetMode="External"/><Relationship Id="rId79" Type="http://schemas.openxmlformats.org/officeDocument/2006/relationships/hyperlink" Target="http://refhub.elsevier.com/S1342-937X(15)00193-8/rf0035" TargetMode="External"/><Relationship Id="rId102" Type="http://schemas.openxmlformats.org/officeDocument/2006/relationships/hyperlink" Target="http://refhub.elsevier.com/S1342-937X(15)00193-8/rf0050" TargetMode="External"/><Relationship Id="rId144" Type="http://schemas.openxmlformats.org/officeDocument/2006/relationships/hyperlink" Target="http://refhub.elsevier.com/S1342-937X(15)00193-8/rf0090" TargetMode="External"/><Relationship Id="rId547" Type="http://schemas.openxmlformats.org/officeDocument/2006/relationships/hyperlink" Target="http://refhub.elsevier.com/S1342-937X(15)00193-8/rf0385" TargetMode="External"/><Relationship Id="rId589" Type="http://schemas.openxmlformats.org/officeDocument/2006/relationships/hyperlink" Target="http://refhub.elsevier.com/S1342-937X(15)00193-8/rf0415" TargetMode="External"/><Relationship Id="rId754" Type="http://schemas.openxmlformats.org/officeDocument/2006/relationships/hyperlink" Target="http://refhub.elsevier.com/S1342-937X(15)00193-8/rf0555" TargetMode="External"/><Relationship Id="rId796" Type="http://schemas.openxmlformats.org/officeDocument/2006/relationships/hyperlink" Target="http://refhub.elsevier.com/S1342-937X(15)00193-8/rf0575" TargetMode="External"/><Relationship Id="rId90" Type="http://schemas.openxmlformats.org/officeDocument/2006/relationships/hyperlink" Target="http://refhub.elsevier.com/S1342-937X(15)00193-8/rf0045" TargetMode="External"/><Relationship Id="rId186" Type="http://schemas.openxmlformats.org/officeDocument/2006/relationships/hyperlink" Target="http://refhub.elsevier.com/S1342-937X(15)00193-8/rf0115" TargetMode="External"/><Relationship Id="rId351" Type="http://schemas.openxmlformats.org/officeDocument/2006/relationships/hyperlink" Target="http://refhub.elsevier.com/S1342-937X(15)00193-8/rf0245" TargetMode="External"/><Relationship Id="rId393" Type="http://schemas.openxmlformats.org/officeDocument/2006/relationships/hyperlink" Target="http://refhub.elsevier.com/S1342-937X(15)00193-8/rf0265" TargetMode="External"/><Relationship Id="rId407" Type="http://schemas.openxmlformats.org/officeDocument/2006/relationships/hyperlink" Target="http://refhub.elsevier.com/S1342-937X(15)00193-8/rf0280" TargetMode="External"/><Relationship Id="rId449" Type="http://schemas.openxmlformats.org/officeDocument/2006/relationships/hyperlink" Target="http://refhub.elsevier.com/S1342-937X(15)00193-8/rf0305" TargetMode="External"/><Relationship Id="rId614" Type="http://schemas.openxmlformats.org/officeDocument/2006/relationships/hyperlink" Target="http://refhub.elsevier.com/S1342-937X(15)00193-8/rf0435" TargetMode="External"/><Relationship Id="rId656" Type="http://schemas.openxmlformats.org/officeDocument/2006/relationships/hyperlink" Target="http://refhub.elsevier.com/S1342-937X(15)00193-8/rf0470" TargetMode="External"/><Relationship Id="rId821" Type="http://schemas.openxmlformats.org/officeDocument/2006/relationships/hyperlink" Target="http://refhub.elsevier.com/S1342-937X(15)00193-8/rf0610" TargetMode="External"/><Relationship Id="rId211" Type="http://schemas.openxmlformats.org/officeDocument/2006/relationships/hyperlink" Target="http://refhub.elsevier.com/S1342-937X(15)00193-8/rf0130" TargetMode="External"/><Relationship Id="rId253" Type="http://schemas.openxmlformats.org/officeDocument/2006/relationships/hyperlink" Target="http://refhub.elsevier.com/S1342-937X(15)00193-8/rf0160" TargetMode="External"/><Relationship Id="rId295" Type="http://schemas.openxmlformats.org/officeDocument/2006/relationships/hyperlink" Target="http://refhub.elsevier.com/S1342-937X(15)00193-8/rf0195" TargetMode="External"/><Relationship Id="rId309" Type="http://schemas.openxmlformats.org/officeDocument/2006/relationships/hyperlink" Target="http://refhub.elsevier.com/S1342-937X(15)00193-8/rf0205" TargetMode="External"/><Relationship Id="rId460" Type="http://schemas.openxmlformats.org/officeDocument/2006/relationships/hyperlink" Target="http://refhub.elsevier.com/S1342-937X(15)00193-8/rf0315" TargetMode="External"/><Relationship Id="rId516" Type="http://schemas.openxmlformats.org/officeDocument/2006/relationships/hyperlink" Target="http://refhub.elsevier.com/S1342-937X(15)00193-8/rf0360" TargetMode="External"/><Relationship Id="rId698" Type="http://schemas.openxmlformats.org/officeDocument/2006/relationships/hyperlink" Target="http://refhub.elsevier.com/S1342-937X(15)00193-8/rf0515" TargetMode="External"/><Relationship Id="rId48" Type="http://schemas.openxmlformats.org/officeDocument/2006/relationships/hyperlink" Target="http://refhub.elsevier.com/S1342-937X(15)00193-8/rf0010" TargetMode="External"/><Relationship Id="rId113" Type="http://schemas.openxmlformats.org/officeDocument/2006/relationships/hyperlink" Target="http://refhub.elsevier.com/S1342-937X(15)00193-8/rf0060" TargetMode="External"/><Relationship Id="rId320" Type="http://schemas.openxmlformats.org/officeDocument/2006/relationships/hyperlink" Target="http://refhub.elsevier.com/S1342-937X(15)00193-8/rf0215" TargetMode="External"/><Relationship Id="rId558" Type="http://schemas.openxmlformats.org/officeDocument/2006/relationships/hyperlink" Target="http://refhub.elsevier.com/S1342-937X(15)00193-8/rf0390" TargetMode="External"/><Relationship Id="rId723" Type="http://schemas.openxmlformats.org/officeDocument/2006/relationships/hyperlink" Target="http://refhub.elsevier.com/S1342-937X(15)00193-8/rf0525" TargetMode="External"/><Relationship Id="rId765" Type="http://schemas.openxmlformats.org/officeDocument/2006/relationships/hyperlink" Target="http://refhub.elsevier.com/S1342-937X(15)00193-8/rf0565" TargetMode="External"/><Relationship Id="rId155" Type="http://schemas.openxmlformats.org/officeDocument/2006/relationships/hyperlink" Target="http://refhub.elsevier.com/S1342-937X(15)00193-8/rf0095" TargetMode="External"/><Relationship Id="rId197" Type="http://schemas.openxmlformats.org/officeDocument/2006/relationships/hyperlink" Target="http://refhub.elsevier.com/S1342-937X(15)00193-8/rf0120" TargetMode="External"/><Relationship Id="rId362" Type="http://schemas.openxmlformats.org/officeDocument/2006/relationships/hyperlink" Target="http://refhub.elsevier.com/S1342-937X(15)00193-8/rf0240" TargetMode="External"/><Relationship Id="rId418" Type="http://schemas.openxmlformats.org/officeDocument/2006/relationships/hyperlink" Target="http://refhub.elsevier.com/S1342-937X(15)00193-8/rf0290" TargetMode="External"/><Relationship Id="rId625" Type="http://schemas.openxmlformats.org/officeDocument/2006/relationships/hyperlink" Target="http://refhub.elsevier.com/S1342-937X(15)00193-8/rf0450" TargetMode="External"/><Relationship Id="rId832" Type="http://schemas.openxmlformats.org/officeDocument/2006/relationships/hyperlink" Target="http://refhub.elsevier.com/S1342-937X(15)00193-8/rf0615" TargetMode="External"/><Relationship Id="rId222" Type="http://schemas.openxmlformats.org/officeDocument/2006/relationships/hyperlink" Target="http://refhub.elsevier.com/S1342-937X(15)00193-8/rf0135" TargetMode="External"/><Relationship Id="rId264" Type="http://schemas.openxmlformats.org/officeDocument/2006/relationships/hyperlink" Target="http://refhub.elsevier.com/S1342-937X(15)00193-8/rf0175" TargetMode="External"/><Relationship Id="rId471" Type="http://schemas.openxmlformats.org/officeDocument/2006/relationships/hyperlink" Target="http://refhub.elsevier.com/S1342-937X(15)00193-8/rf0330" TargetMode="External"/><Relationship Id="rId667" Type="http://schemas.openxmlformats.org/officeDocument/2006/relationships/hyperlink" Target="http://refhub.elsevier.com/S1342-937X(15)00193-8/rf0475" TargetMode="External"/><Relationship Id="rId17" Type="http://schemas.openxmlformats.org/officeDocument/2006/relationships/header" Target="header1.xml"/><Relationship Id="rId59" Type="http://schemas.openxmlformats.org/officeDocument/2006/relationships/hyperlink" Target="http://refhub.elsevier.com/S1342-937X(15)00193-8/rf0020" TargetMode="External"/><Relationship Id="rId124" Type="http://schemas.openxmlformats.org/officeDocument/2006/relationships/hyperlink" Target="http://refhub.elsevier.com/S1342-937X(15)00193-8/rf0065" TargetMode="External"/><Relationship Id="rId527" Type="http://schemas.openxmlformats.org/officeDocument/2006/relationships/hyperlink" Target="http://refhub.elsevier.com/S1342-937X(15)00193-8/rf0370" TargetMode="External"/><Relationship Id="rId569" Type="http://schemas.openxmlformats.org/officeDocument/2006/relationships/hyperlink" Target="http://refhub.elsevier.com/S1342-937X(15)00193-8/rf0405" TargetMode="External"/><Relationship Id="rId734" Type="http://schemas.openxmlformats.org/officeDocument/2006/relationships/hyperlink" Target="http://refhub.elsevier.com/S1342-937X(15)00193-8/rf0550" TargetMode="External"/><Relationship Id="rId776" Type="http://schemas.openxmlformats.org/officeDocument/2006/relationships/hyperlink" Target="http://refhub.elsevier.com/S1342-937X(15)00193-8/rf9000" TargetMode="External"/><Relationship Id="rId70" Type="http://schemas.openxmlformats.org/officeDocument/2006/relationships/hyperlink" Target="http://refhub.elsevier.com/S1342-937X(15)00193-8/rf0030" TargetMode="External"/><Relationship Id="rId166" Type="http://schemas.openxmlformats.org/officeDocument/2006/relationships/hyperlink" Target="http://refhub.elsevier.com/S1342-937X(15)00193-8/rf0100" TargetMode="External"/><Relationship Id="rId331" Type="http://schemas.openxmlformats.org/officeDocument/2006/relationships/hyperlink" Target="http://refhub.elsevier.com/S1342-937X(15)00193-8/rf0225" TargetMode="External"/><Relationship Id="rId373" Type="http://schemas.openxmlformats.org/officeDocument/2006/relationships/hyperlink" Target="http://refhub.elsevier.com/S1342-937X(15)00193-8/rf0255" TargetMode="External"/><Relationship Id="rId429" Type="http://schemas.openxmlformats.org/officeDocument/2006/relationships/hyperlink" Target="http://refhub.elsevier.com/S1342-937X(15)00193-8/rf0295" TargetMode="External"/><Relationship Id="rId580" Type="http://schemas.openxmlformats.org/officeDocument/2006/relationships/hyperlink" Target="http://refhub.elsevier.com/S1342-937X(15)00193-8/rf0410" TargetMode="External"/><Relationship Id="rId636" Type="http://schemas.openxmlformats.org/officeDocument/2006/relationships/hyperlink" Target="http://refhub.elsevier.com/S1342-937X(15)00193-8/rf0455" TargetMode="External"/><Relationship Id="rId801" Type="http://schemas.openxmlformats.org/officeDocument/2006/relationships/hyperlink" Target="http://refhub.elsevier.com/S1342-937X(15)00193-8/rf0580" TargetMode="External"/><Relationship Id="rId1" Type="http://schemas.openxmlformats.org/officeDocument/2006/relationships/styles" Target="styles.xml"/><Relationship Id="rId233" Type="http://schemas.openxmlformats.org/officeDocument/2006/relationships/hyperlink" Target="http://refhub.elsevier.com/S1342-937X(15)00193-8/rf0150" TargetMode="External"/><Relationship Id="rId440" Type="http://schemas.openxmlformats.org/officeDocument/2006/relationships/hyperlink" Target="http://refhub.elsevier.com/S1342-937X(15)00193-8/rf0300" TargetMode="External"/><Relationship Id="rId678" Type="http://schemas.openxmlformats.org/officeDocument/2006/relationships/hyperlink" Target="http://refhub.elsevier.com/S1342-937X(15)00193-8/rf0640" TargetMode="External"/><Relationship Id="rId843" Type="http://schemas.openxmlformats.org/officeDocument/2006/relationships/fontTable" Target="fontTable.xml"/><Relationship Id="rId28" Type="http://schemas.openxmlformats.org/officeDocument/2006/relationships/image" Target="media/image11.jpg"/><Relationship Id="rId275" Type="http://schemas.openxmlformats.org/officeDocument/2006/relationships/hyperlink" Target="http://refhub.elsevier.com/S1342-937X(15)00193-8/rf0190" TargetMode="External"/><Relationship Id="rId300" Type="http://schemas.openxmlformats.org/officeDocument/2006/relationships/hyperlink" Target="http://refhub.elsevier.com/S1342-937X(15)00193-8/rf0195" TargetMode="External"/><Relationship Id="rId482" Type="http://schemas.openxmlformats.org/officeDocument/2006/relationships/hyperlink" Target="http://refhub.elsevier.com/S1342-937X(15)00193-8/rf0335" TargetMode="External"/><Relationship Id="rId538" Type="http://schemas.openxmlformats.org/officeDocument/2006/relationships/hyperlink" Target="http://refhub.elsevier.com/S1342-937X(15)00193-8/rf0375" TargetMode="External"/><Relationship Id="rId703" Type="http://schemas.openxmlformats.org/officeDocument/2006/relationships/hyperlink" Target="http://refhub.elsevier.com/S1342-937X(15)00193-8/rf0520" TargetMode="External"/><Relationship Id="rId745" Type="http://schemas.openxmlformats.org/officeDocument/2006/relationships/hyperlink" Target="http://refhub.elsevier.com/S1342-937X(15)00193-8/rf0540" TargetMode="External"/><Relationship Id="rId81" Type="http://schemas.openxmlformats.org/officeDocument/2006/relationships/hyperlink" Target="http://refhub.elsevier.com/S1342-937X(15)00193-8/rf0035" TargetMode="External"/><Relationship Id="rId135" Type="http://schemas.openxmlformats.org/officeDocument/2006/relationships/hyperlink" Target="http://refhub.elsevier.com/S1342-937X(15)00193-8/rf0075" TargetMode="External"/><Relationship Id="rId177" Type="http://schemas.openxmlformats.org/officeDocument/2006/relationships/hyperlink" Target="http://refhub.elsevier.com/S1342-937X(15)00193-8/rf0110" TargetMode="External"/><Relationship Id="rId342" Type="http://schemas.openxmlformats.org/officeDocument/2006/relationships/hyperlink" Target="http://refhub.elsevier.com/S1342-937X(15)00193-8/rf0230" TargetMode="External"/><Relationship Id="rId384" Type="http://schemas.openxmlformats.org/officeDocument/2006/relationships/hyperlink" Target="http://refhub.elsevier.com/S1342-937X(15)00193-8/rf0260" TargetMode="External"/><Relationship Id="rId591" Type="http://schemas.openxmlformats.org/officeDocument/2006/relationships/hyperlink" Target="http://refhub.elsevier.com/S1342-937X(15)00193-8/rf0415" TargetMode="External"/><Relationship Id="rId605" Type="http://schemas.openxmlformats.org/officeDocument/2006/relationships/hyperlink" Target="http://refhub.elsevier.com/S1342-937X(15)00193-8/rf0430" TargetMode="External"/><Relationship Id="rId787" Type="http://schemas.openxmlformats.org/officeDocument/2006/relationships/hyperlink" Target="http://refhub.elsevier.com/S1342-937X(15)00193-8/rf0570" TargetMode="External"/><Relationship Id="rId812" Type="http://schemas.openxmlformats.org/officeDocument/2006/relationships/hyperlink" Target="http://refhub.elsevier.com/S1342-937X(15)00193-8/rf0585" TargetMode="External"/><Relationship Id="rId202" Type="http://schemas.openxmlformats.org/officeDocument/2006/relationships/hyperlink" Target="http://refhub.elsevier.com/S1342-937X(15)00193-8/rf0125" TargetMode="External"/><Relationship Id="rId244" Type="http://schemas.openxmlformats.org/officeDocument/2006/relationships/hyperlink" Target="http://refhub.elsevier.com/S1342-937X(15)00193-8/rf0145" TargetMode="External"/><Relationship Id="rId647" Type="http://schemas.openxmlformats.org/officeDocument/2006/relationships/hyperlink" Target="http://refhub.elsevier.com/S1342-937X(15)00193-8/rf0460" TargetMode="External"/><Relationship Id="rId689" Type="http://schemas.openxmlformats.org/officeDocument/2006/relationships/hyperlink" Target="http://refhub.elsevier.com/S1342-937X(15)00193-8/rf0495" TargetMode="External"/><Relationship Id="rId39" Type="http://schemas.openxmlformats.org/officeDocument/2006/relationships/hyperlink" Target="http://refhub.elsevier.com/S1342-937X(15)00193-8/rf0005" TargetMode="External"/><Relationship Id="rId286" Type="http://schemas.openxmlformats.org/officeDocument/2006/relationships/hyperlink" Target="http://refhub.elsevier.com/S1342-937X(15)00193-8/rf0185" TargetMode="External"/><Relationship Id="rId451" Type="http://schemas.openxmlformats.org/officeDocument/2006/relationships/hyperlink" Target="http://refhub.elsevier.com/S1342-937X(15)00193-8/rf0320" TargetMode="External"/><Relationship Id="rId493" Type="http://schemas.openxmlformats.org/officeDocument/2006/relationships/hyperlink" Target="http://refhub.elsevier.com/S1342-937X(15)00193-8/rf0345" TargetMode="External"/><Relationship Id="rId507" Type="http://schemas.openxmlformats.org/officeDocument/2006/relationships/hyperlink" Target="http://refhub.elsevier.com/S1342-937X(15)00193-8/rf0360" TargetMode="External"/><Relationship Id="rId549" Type="http://schemas.openxmlformats.org/officeDocument/2006/relationships/hyperlink" Target="http://refhub.elsevier.com/S1342-937X(15)00193-8/rf0385" TargetMode="External"/><Relationship Id="rId714" Type="http://schemas.openxmlformats.org/officeDocument/2006/relationships/hyperlink" Target="http://refhub.elsevier.com/S1342-937X(15)00193-8/rf0505" TargetMode="External"/><Relationship Id="rId756" Type="http://schemas.openxmlformats.org/officeDocument/2006/relationships/hyperlink" Target="http://refhub.elsevier.com/S1342-937X(15)00193-8/rf0555" TargetMode="External"/><Relationship Id="rId50" Type="http://schemas.openxmlformats.org/officeDocument/2006/relationships/hyperlink" Target="http://refhub.elsevier.com/S1342-937X(15)00193-8/rf0015" TargetMode="External"/><Relationship Id="rId104" Type="http://schemas.openxmlformats.org/officeDocument/2006/relationships/hyperlink" Target="http://refhub.elsevier.com/S1342-937X(15)00193-8/rf0055" TargetMode="External"/><Relationship Id="rId146" Type="http://schemas.openxmlformats.org/officeDocument/2006/relationships/hyperlink" Target="http://refhub.elsevier.com/S1342-937X(15)00193-8/rf0085" TargetMode="External"/><Relationship Id="rId188" Type="http://schemas.openxmlformats.org/officeDocument/2006/relationships/hyperlink" Target="http://refhub.elsevier.com/S1342-937X(15)00193-8/rf0115" TargetMode="External"/><Relationship Id="rId311" Type="http://schemas.openxmlformats.org/officeDocument/2006/relationships/hyperlink" Target="http://refhub.elsevier.com/S1342-937X(15)00193-8/rf0200" TargetMode="External"/><Relationship Id="rId353" Type="http://schemas.openxmlformats.org/officeDocument/2006/relationships/hyperlink" Target="http://refhub.elsevier.com/S1342-937X(15)00193-8/rf0245" TargetMode="External"/><Relationship Id="rId395" Type="http://schemas.openxmlformats.org/officeDocument/2006/relationships/hyperlink" Target="http://refhub.elsevier.com/S1342-937X(15)00193-8/rf0265" TargetMode="External"/><Relationship Id="rId409" Type="http://schemas.openxmlformats.org/officeDocument/2006/relationships/hyperlink" Target="http://refhub.elsevier.com/S1342-937X(15)00193-8/rf0280" TargetMode="External"/><Relationship Id="rId560" Type="http://schemas.openxmlformats.org/officeDocument/2006/relationships/hyperlink" Target="http://refhub.elsevier.com/S1342-937X(15)00193-8/rf0390" TargetMode="External"/><Relationship Id="rId798" Type="http://schemas.openxmlformats.org/officeDocument/2006/relationships/hyperlink" Target="http://refhub.elsevier.com/S1342-937X(15)00193-8/rf0575" TargetMode="External"/><Relationship Id="rId92" Type="http://schemas.openxmlformats.org/officeDocument/2006/relationships/hyperlink" Target="http://refhub.elsevier.com/S1342-937X(15)00193-8/rf0045" TargetMode="External"/><Relationship Id="rId213" Type="http://schemas.openxmlformats.org/officeDocument/2006/relationships/hyperlink" Target="http://refhub.elsevier.com/S1342-937X(15)00193-8/rf0140" TargetMode="External"/><Relationship Id="rId420" Type="http://schemas.openxmlformats.org/officeDocument/2006/relationships/hyperlink" Target="http://refhub.elsevier.com/S1342-937X(15)00193-8/rf9005" TargetMode="External"/><Relationship Id="rId616" Type="http://schemas.openxmlformats.org/officeDocument/2006/relationships/hyperlink" Target="http://refhub.elsevier.com/S1342-937X(15)00193-8/rf0435" TargetMode="External"/><Relationship Id="rId658" Type="http://schemas.openxmlformats.org/officeDocument/2006/relationships/hyperlink" Target="http://refhub.elsevier.com/S1342-937X(15)00193-8/rf0470" TargetMode="External"/><Relationship Id="rId823" Type="http://schemas.openxmlformats.org/officeDocument/2006/relationships/hyperlink" Target="http://refhub.elsevier.com/S1342-937X(15)00193-8/rf0610" TargetMode="External"/><Relationship Id="rId255" Type="http://schemas.openxmlformats.org/officeDocument/2006/relationships/hyperlink" Target="http://refhub.elsevier.com/S1342-937X(15)00193-8/rf0165" TargetMode="External"/><Relationship Id="rId297" Type="http://schemas.openxmlformats.org/officeDocument/2006/relationships/hyperlink" Target="http://refhub.elsevier.com/S1342-937X(15)00193-8/rf0195" TargetMode="External"/><Relationship Id="rId462" Type="http://schemas.openxmlformats.org/officeDocument/2006/relationships/hyperlink" Target="http://refhub.elsevier.com/S1342-937X(15)00193-8/rf0310" TargetMode="External"/><Relationship Id="rId518" Type="http://schemas.openxmlformats.org/officeDocument/2006/relationships/hyperlink" Target="http://refhub.elsevier.com/S1342-937X(15)00193-8/rf0360" TargetMode="External"/><Relationship Id="rId725" Type="http://schemas.openxmlformats.org/officeDocument/2006/relationships/hyperlink" Target="http://refhub.elsevier.com/S1342-937X(15)00193-8/rf0530" TargetMode="External"/><Relationship Id="rId115" Type="http://schemas.openxmlformats.org/officeDocument/2006/relationships/hyperlink" Target="http://refhub.elsevier.com/S1342-937X(15)00193-8/rf0060" TargetMode="External"/><Relationship Id="rId157" Type="http://schemas.openxmlformats.org/officeDocument/2006/relationships/hyperlink" Target="http://refhub.elsevier.com/S1342-937X(15)00193-8/rf0095" TargetMode="External"/><Relationship Id="rId322" Type="http://schemas.openxmlformats.org/officeDocument/2006/relationships/hyperlink" Target="http://refhub.elsevier.com/S1342-937X(15)00193-8/rf0215" TargetMode="External"/><Relationship Id="rId364" Type="http://schemas.openxmlformats.org/officeDocument/2006/relationships/hyperlink" Target="http://refhub.elsevier.com/S1342-937X(15)00193-8/rf0250" TargetMode="External"/><Relationship Id="rId767" Type="http://schemas.openxmlformats.org/officeDocument/2006/relationships/hyperlink" Target="http://refhub.elsevier.com/S1342-937X(15)00193-8/rf0565" TargetMode="External"/><Relationship Id="rId61" Type="http://schemas.openxmlformats.org/officeDocument/2006/relationships/hyperlink" Target="http://refhub.elsevier.com/S1342-937X(15)00193-8/rf0025" TargetMode="External"/><Relationship Id="rId199" Type="http://schemas.openxmlformats.org/officeDocument/2006/relationships/hyperlink" Target="http://refhub.elsevier.com/S1342-937X(15)00193-8/rf0120" TargetMode="External"/><Relationship Id="rId571" Type="http://schemas.openxmlformats.org/officeDocument/2006/relationships/hyperlink" Target="http://refhub.elsevier.com/S1342-937X(15)00193-8/rf0405" TargetMode="External"/><Relationship Id="rId627" Type="http://schemas.openxmlformats.org/officeDocument/2006/relationships/hyperlink" Target="http://refhub.elsevier.com/S1342-937X(15)00193-8/rf0450" TargetMode="External"/><Relationship Id="rId669" Type="http://schemas.openxmlformats.org/officeDocument/2006/relationships/hyperlink" Target="http://refhub.elsevier.com/S1342-937X(15)00193-8/rf0475" TargetMode="External"/><Relationship Id="rId834" Type="http://schemas.openxmlformats.org/officeDocument/2006/relationships/hyperlink" Target="http://refhub.elsevier.com/S1342-937X(15)00193-8/rf0625" TargetMode="External"/><Relationship Id="rId19" Type="http://schemas.openxmlformats.org/officeDocument/2006/relationships/header" Target="header3.xml"/><Relationship Id="rId224" Type="http://schemas.openxmlformats.org/officeDocument/2006/relationships/hyperlink" Target="http://refhub.elsevier.com/S1342-937X(15)00193-8/rf0150" TargetMode="External"/><Relationship Id="rId266" Type="http://schemas.openxmlformats.org/officeDocument/2006/relationships/hyperlink" Target="http://refhub.elsevier.com/S1342-937X(15)00193-8/rf0170" TargetMode="External"/><Relationship Id="rId431" Type="http://schemas.openxmlformats.org/officeDocument/2006/relationships/hyperlink" Target="http://refhub.elsevier.com/S1342-937X(15)00193-8/rf0295" TargetMode="External"/><Relationship Id="rId473" Type="http://schemas.openxmlformats.org/officeDocument/2006/relationships/hyperlink" Target="http://refhub.elsevier.com/S1342-937X(15)00193-8/rf0330" TargetMode="External"/><Relationship Id="rId529" Type="http://schemas.openxmlformats.org/officeDocument/2006/relationships/hyperlink" Target="http://refhub.elsevier.com/S1342-937X(15)00193-8/rf0370" TargetMode="External"/><Relationship Id="rId680" Type="http://schemas.openxmlformats.org/officeDocument/2006/relationships/hyperlink" Target="http://refhub.elsevier.com/S1342-937X(15)00193-8/rf0490" TargetMode="External"/><Relationship Id="rId736" Type="http://schemas.openxmlformats.org/officeDocument/2006/relationships/hyperlink" Target="http://refhub.elsevier.com/S1342-937X(15)00193-8/rf0535" TargetMode="External"/><Relationship Id="rId30" Type="http://schemas.openxmlformats.org/officeDocument/2006/relationships/image" Target="media/image13.jpg"/><Relationship Id="rId126" Type="http://schemas.openxmlformats.org/officeDocument/2006/relationships/hyperlink" Target="http://refhub.elsevier.com/S1342-937X(15)00193-8/rf0070" TargetMode="External"/><Relationship Id="rId168" Type="http://schemas.openxmlformats.org/officeDocument/2006/relationships/hyperlink" Target="http://refhub.elsevier.com/S1342-937X(15)00193-8/rf0100" TargetMode="External"/><Relationship Id="rId333" Type="http://schemas.openxmlformats.org/officeDocument/2006/relationships/hyperlink" Target="http://refhub.elsevier.com/S1342-937X(15)00193-8/rf0225" TargetMode="External"/><Relationship Id="rId540" Type="http://schemas.openxmlformats.org/officeDocument/2006/relationships/hyperlink" Target="http://refhub.elsevier.com/S1342-937X(15)00193-8/rf0375" TargetMode="External"/><Relationship Id="rId778" Type="http://schemas.openxmlformats.org/officeDocument/2006/relationships/hyperlink" Target="http://refhub.elsevier.com/S1342-937X(15)00193-8/rf9000" TargetMode="External"/><Relationship Id="rId72" Type="http://schemas.openxmlformats.org/officeDocument/2006/relationships/hyperlink" Target="http://refhub.elsevier.com/S1342-937X(15)00193-8/rf0035" TargetMode="External"/><Relationship Id="rId375" Type="http://schemas.openxmlformats.org/officeDocument/2006/relationships/hyperlink" Target="http://refhub.elsevier.com/S1342-937X(15)00193-8/rf0255" TargetMode="External"/><Relationship Id="rId582" Type="http://schemas.openxmlformats.org/officeDocument/2006/relationships/hyperlink" Target="http://refhub.elsevier.com/S1342-937X(15)00193-8/rf0410" TargetMode="External"/><Relationship Id="rId638" Type="http://schemas.openxmlformats.org/officeDocument/2006/relationships/hyperlink" Target="http://refhub.elsevier.com/S1342-937X(15)00193-8/rf0455" TargetMode="External"/><Relationship Id="rId803" Type="http://schemas.openxmlformats.org/officeDocument/2006/relationships/hyperlink" Target="http://refhub.elsevier.com/S1342-937X(15)00193-8/rf0580" TargetMode="External"/><Relationship Id="rId3" Type="http://schemas.openxmlformats.org/officeDocument/2006/relationships/webSettings" Target="webSettings.xml"/><Relationship Id="rId235" Type="http://schemas.openxmlformats.org/officeDocument/2006/relationships/hyperlink" Target="http://refhub.elsevier.com/S1342-937X(15)00193-8/rf0155" TargetMode="External"/><Relationship Id="rId277" Type="http://schemas.openxmlformats.org/officeDocument/2006/relationships/hyperlink" Target="http://refhub.elsevier.com/S1342-937X(15)00193-8/rf0190" TargetMode="External"/><Relationship Id="rId400" Type="http://schemas.openxmlformats.org/officeDocument/2006/relationships/hyperlink" Target="http://refhub.elsevier.com/S1342-937X(15)00193-8/rf0270" TargetMode="External"/><Relationship Id="rId442" Type="http://schemas.openxmlformats.org/officeDocument/2006/relationships/hyperlink" Target="http://refhub.elsevier.com/S1342-937X(15)00193-8/rf0300" TargetMode="External"/><Relationship Id="rId484" Type="http://schemas.openxmlformats.org/officeDocument/2006/relationships/hyperlink" Target="http://refhub.elsevier.com/S1342-937X(15)00193-8/rf0340" TargetMode="External"/><Relationship Id="rId705" Type="http://schemas.openxmlformats.org/officeDocument/2006/relationships/hyperlink" Target="http://refhub.elsevier.com/S1342-937X(15)00193-8/rf0520" TargetMode="External"/><Relationship Id="rId137" Type="http://schemas.openxmlformats.org/officeDocument/2006/relationships/hyperlink" Target="http://refhub.elsevier.com/S1342-937X(15)00193-8/rf0075" TargetMode="External"/><Relationship Id="rId302" Type="http://schemas.openxmlformats.org/officeDocument/2006/relationships/hyperlink" Target="http://refhub.elsevier.com/S1342-937X(15)00193-8/rf0205" TargetMode="External"/><Relationship Id="rId344" Type="http://schemas.openxmlformats.org/officeDocument/2006/relationships/hyperlink" Target="http://refhub.elsevier.com/S1342-937X(15)00193-8/rf0235" TargetMode="External"/><Relationship Id="rId691" Type="http://schemas.openxmlformats.org/officeDocument/2006/relationships/hyperlink" Target="http://refhub.elsevier.com/S1342-937X(15)00193-8/rf0495" TargetMode="External"/><Relationship Id="rId747" Type="http://schemas.openxmlformats.org/officeDocument/2006/relationships/hyperlink" Target="http://refhub.elsevier.com/S1342-937X(15)00193-8/rf0545" TargetMode="External"/><Relationship Id="rId789" Type="http://schemas.openxmlformats.org/officeDocument/2006/relationships/hyperlink" Target="http://refhub.elsevier.com/S1342-937X(15)00193-8/rf0570" TargetMode="External"/><Relationship Id="rId41" Type="http://schemas.openxmlformats.org/officeDocument/2006/relationships/hyperlink" Target="http://refhub.elsevier.com/S1342-937X(15)00193-8/rf0005" TargetMode="External"/><Relationship Id="rId83" Type="http://schemas.openxmlformats.org/officeDocument/2006/relationships/hyperlink" Target="http://refhub.elsevier.com/S1342-937X(15)00193-8/rf0040" TargetMode="External"/><Relationship Id="rId179" Type="http://schemas.openxmlformats.org/officeDocument/2006/relationships/hyperlink" Target="http://refhub.elsevier.com/S1342-937X(15)00193-8/rf0110" TargetMode="External"/><Relationship Id="rId386" Type="http://schemas.openxmlformats.org/officeDocument/2006/relationships/hyperlink" Target="http://refhub.elsevier.com/S1342-937X(15)00193-8/rf0260" TargetMode="External"/><Relationship Id="rId551" Type="http://schemas.openxmlformats.org/officeDocument/2006/relationships/hyperlink" Target="http://refhub.elsevier.com/S1342-937X(15)00193-8/rf0385" TargetMode="External"/><Relationship Id="rId593" Type="http://schemas.openxmlformats.org/officeDocument/2006/relationships/hyperlink" Target="http://refhub.elsevier.com/S1342-937X(15)00193-8/rf0420" TargetMode="External"/><Relationship Id="rId607" Type="http://schemas.openxmlformats.org/officeDocument/2006/relationships/hyperlink" Target="http://refhub.elsevier.com/S1342-937X(15)00193-8/rf0430" TargetMode="External"/><Relationship Id="rId649" Type="http://schemas.openxmlformats.org/officeDocument/2006/relationships/hyperlink" Target="http://refhub.elsevier.com/S1342-937X(15)00193-8/rf0460" TargetMode="External"/><Relationship Id="rId814" Type="http://schemas.openxmlformats.org/officeDocument/2006/relationships/hyperlink" Target="http://refhub.elsevier.com/S1342-937X(15)00193-8/rf0585" TargetMode="External"/><Relationship Id="rId190" Type="http://schemas.openxmlformats.org/officeDocument/2006/relationships/hyperlink" Target="http://refhub.elsevier.com/S1342-937X(15)00193-8/rf0115" TargetMode="External"/><Relationship Id="rId204" Type="http://schemas.openxmlformats.org/officeDocument/2006/relationships/hyperlink" Target="http://refhub.elsevier.com/S1342-937X(15)00193-8/rf0125" TargetMode="External"/><Relationship Id="rId246" Type="http://schemas.openxmlformats.org/officeDocument/2006/relationships/hyperlink" Target="http://refhub.elsevier.com/S1342-937X(15)00193-8/rf0160" TargetMode="External"/><Relationship Id="rId288" Type="http://schemas.openxmlformats.org/officeDocument/2006/relationships/hyperlink" Target="http://refhub.elsevier.com/S1342-937X(15)00193-8/rf0210" TargetMode="External"/><Relationship Id="rId411" Type="http://schemas.openxmlformats.org/officeDocument/2006/relationships/hyperlink" Target="http://refhub.elsevier.com/S1342-937X(15)00193-8/rf0280" TargetMode="External"/><Relationship Id="rId453" Type="http://schemas.openxmlformats.org/officeDocument/2006/relationships/hyperlink" Target="http://refhub.elsevier.com/S1342-937X(15)00193-8/rf0320" TargetMode="External"/><Relationship Id="rId509" Type="http://schemas.openxmlformats.org/officeDocument/2006/relationships/hyperlink" Target="http://refhub.elsevier.com/S1342-937X(15)00193-8/rf0360" TargetMode="External"/><Relationship Id="rId660" Type="http://schemas.openxmlformats.org/officeDocument/2006/relationships/hyperlink" Target="http://refhub.elsevier.com/S1342-937X(15)00193-8/rf0480" TargetMode="External"/><Relationship Id="rId106" Type="http://schemas.openxmlformats.org/officeDocument/2006/relationships/hyperlink" Target="http://refhub.elsevier.com/S1342-937X(15)00193-8/rf0055" TargetMode="External"/><Relationship Id="rId313" Type="http://schemas.openxmlformats.org/officeDocument/2006/relationships/hyperlink" Target="http://refhub.elsevier.com/S1342-937X(15)00193-8/rf0200" TargetMode="External"/><Relationship Id="rId495" Type="http://schemas.openxmlformats.org/officeDocument/2006/relationships/hyperlink" Target="http://refhub.elsevier.com/S1342-937X(15)00193-8/rf0355" TargetMode="External"/><Relationship Id="rId716" Type="http://schemas.openxmlformats.org/officeDocument/2006/relationships/hyperlink" Target="http://refhub.elsevier.com/S1342-937X(15)00193-8/rf0510" TargetMode="External"/><Relationship Id="rId758" Type="http://schemas.openxmlformats.org/officeDocument/2006/relationships/hyperlink" Target="http://refhub.elsevier.com/S1342-937X(15)00193-8/rf0555" TargetMode="External"/><Relationship Id="rId10" Type="http://schemas.openxmlformats.org/officeDocument/2006/relationships/image" Target="media/image2.jpg"/><Relationship Id="rId52" Type="http://schemas.openxmlformats.org/officeDocument/2006/relationships/hyperlink" Target="http://refhub.elsevier.com/S1342-937X(15)00193-8/rf0015" TargetMode="External"/><Relationship Id="rId94" Type="http://schemas.openxmlformats.org/officeDocument/2006/relationships/hyperlink" Target="http://refhub.elsevier.com/S1342-937X(15)00193-8/rf0045" TargetMode="External"/><Relationship Id="rId148" Type="http://schemas.openxmlformats.org/officeDocument/2006/relationships/hyperlink" Target="http://refhub.elsevier.com/S1342-937X(15)00193-8/rf0085" TargetMode="External"/><Relationship Id="rId355" Type="http://schemas.openxmlformats.org/officeDocument/2006/relationships/hyperlink" Target="http://refhub.elsevier.com/S1342-937X(15)00193-8/rf0245" TargetMode="External"/><Relationship Id="rId397" Type="http://schemas.openxmlformats.org/officeDocument/2006/relationships/hyperlink" Target="http://refhub.elsevier.com/S1342-937X(15)00193-8/rf0270" TargetMode="External"/><Relationship Id="rId520" Type="http://schemas.openxmlformats.org/officeDocument/2006/relationships/hyperlink" Target="http://refhub.elsevier.com/S1342-937X(15)00193-8/rf0365" TargetMode="External"/><Relationship Id="rId562" Type="http://schemas.openxmlformats.org/officeDocument/2006/relationships/hyperlink" Target="http://refhub.elsevier.com/S1342-937X(15)00193-8/rf0395" TargetMode="External"/><Relationship Id="rId618" Type="http://schemas.openxmlformats.org/officeDocument/2006/relationships/hyperlink" Target="http://refhub.elsevier.com/S1342-937X(15)00193-8/rf0440" TargetMode="External"/><Relationship Id="rId825" Type="http://schemas.openxmlformats.org/officeDocument/2006/relationships/hyperlink" Target="http://refhub.elsevier.com/S1342-937X(15)00193-8/rf0620" TargetMode="External"/><Relationship Id="hyperlink245" Type="http://schemas.openxmlformats.org/officeDocument/2006/relationships/hyperlink" Target="http://dx.doi.org/10.1016/j.gr.2015.07.013" TargetMode="External"/><Relationship Id="rId215" Type="http://schemas.openxmlformats.org/officeDocument/2006/relationships/hyperlink" Target="http://refhub.elsevier.com/S1342-937X(15)00193-8/rf0140" TargetMode="External"/><Relationship Id="rId257" Type="http://schemas.openxmlformats.org/officeDocument/2006/relationships/hyperlink" Target="http://refhub.elsevier.com/S1342-937X(15)00193-8/rf0165" TargetMode="External"/><Relationship Id="rId422" Type="http://schemas.openxmlformats.org/officeDocument/2006/relationships/hyperlink" Target="http://refhub.elsevier.com/S1342-937X(15)00193-8/rf9005" TargetMode="External"/><Relationship Id="rId464" Type="http://schemas.openxmlformats.org/officeDocument/2006/relationships/hyperlink" Target="http://refhub.elsevier.com/S1342-937X(15)00193-8/rf0310" TargetMode="External"/><Relationship Id="rId299" Type="http://schemas.openxmlformats.org/officeDocument/2006/relationships/hyperlink" Target="http://refhub.elsevier.com/S1342-937X(15)00193-8/rf0195" TargetMode="External"/><Relationship Id="rId727" Type="http://schemas.openxmlformats.org/officeDocument/2006/relationships/hyperlink" Target="http://refhub.elsevier.com/S1342-937X(15)00193-8/rf0530" TargetMode="External"/><Relationship Id="rId63" Type="http://schemas.openxmlformats.org/officeDocument/2006/relationships/hyperlink" Target="http://refhub.elsevier.com/S1342-937X(15)00193-8/rf0025" TargetMode="External"/><Relationship Id="rId159" Type="http://schemas.openxmlformats.org/officeDocument/2006/relationships/hyperlink" Target="http://refhub.elsevier.com/S1342-937X(15)00193-8/rf0095" TargetMode="External"/><Relationship Id="rId366" Type="http://schemas.openxmlformats.org/officeDocument/2006/relationships/hyperlink" Target="http://refhub.elsevier.com/S1342-937X(15)00193-8/rf0250" TargetMode="External"/><Relationship Id="rId573" Type="http://schemas.openxmlformats.org/officeDocument/2006/relationships/hyperlink" Target="http://refhub.elsevier.com/S1342-937X(15)00193-8/rf0405" TargetMode="External"/><Relationship Id="rId780" Type="http://schemas.openxmlformats.org/officeDocument/2006/relationships/hyperlink" Target="http://refhub.elsevier.com/S1342-937X(15)00193-8/rf0595" TargetMode="External"/><Relationship Id="rId226" Type="http://schemas.openxmlformats.org/officeDocument/2006/relationships/hyperlink" Target="http://refhub.elsevier.com/S1342-937X(15)00193-8/rf0150" TargetMode="External"/><Relationship Id="rId433" Type="http://schemas.openxmlformats.org/officeDocument/2006/relationships/hyperlink" Target="http://refhub.elsevier.com/S1342-937X(15)00193-8/rf0285" TargetMode="External"/><Relationship Id="rId640" Type="http://schemas.openxmlformats.org/officeDocument/2006/relationships/hyperlink" Target="http://refhub.elsevier.com/S1342-937X(15)00193-8/rf0445" TargetMode="External"/><Relationship Id="rId738" Type="http://schemas.openxmlformats.org/officeDocument/2006/relationships/hyperlink" Target="http://refhub.elsevier.com/S1342-937X(15)00193-8/rf0535" TargetMode="External"/><Relationship Id="rId74" Type="http://schemas.openxmlformats.org/officeDocument/2006/relationships/hyperlink" Target="http://refhub.elsevier.com/S1342-937X(15)00193-8/rf0035" TargetMode="External"/><Relationship Id="rId377" Type="http://schemas.openxmlformats.org/officeDocument/2006/relationships/hyperlink" Target="http://refhub.elsevier.com/S1342-937X(15)00193-8/rf0260" TargetMode="External"/><Relationship Id="rId500" Type="http://schemas.openxmlformats.org/officeDocument/2006/relationships/hyperlink" Target="http://refhub.elsevier.com/S1342-937X(15)00193-8/rf0350" TargetMode="External"/><Relationship Id="rId584" Type="http://schemas.openxmlformats.org/officeDocument/2006/relationships/hyperlink" Target="http://refhub.elsevier.com/S1342-937X(15)00193-8/rf0410" TargetMode="External"/><Relationship Id="rId805" Type="http://schemas.openxmlformats.org/officeDocument/2006/relationships/hyperlink" Target="http://refhub.elsevier.com/S1342-937X(15)00193-8/rf0590" TargetMode="External"/><Relationship Id="rId5" Type="http://schemas.openxmlformats.org/officeDocument/2006/relationships/endnotes" Target="endnotes.xml"/><Relationship Id="rId237" Type="http://schemas.openxmlformats.org/officeDocument/2006/relationships/hyperlink" Target="http://refhub.elsevier.com/S1342-937X(15)00193-8/rf0155" TargetMode="External"/><Relationship Id="rId791" Type="http://schemas.openxmlformats.org/officeDocument/2006/relationships/hyperlink" Target="http://refhub.elsevier.com/S1342-937X(15)00193-8/rf0570" TargetMode="External"/><Relationship Id="rId444" Type="http://schemas.openxmlformats.org/officeDocument/2006/relationships/hyperlink" Target="http://refhub.elsevier.com/S1342-937X(15)00193-8/rf0635" TargetMode="External"/><Relationship Id="rId651" Type="http://schemas.openxmlformats.org/officeDocument/2006/relationships/hyperlink" Target="http://refhub.elsevier.com/S1342-937X(15)00193-8/rf0465" TargetMode="External"/><Relationship Id="rId749" Type="http://schemas.openxmlformats.org/officeDocument/2006/relationships/hyperlink" Target="http://refhub.elsevier.com/S1342-937X(15)00193-8/rf0545" TargetMode="External"/><Relationship Id="rId290" Type="http://schemas.openxmlformats.org/officeDocument/2006/relationships/hyperlink" Target="http://refhub.elsevier.com/S1342-937X(15)00193-8/rf0210" TargetMode="External"/><Relationship Id="rId304" Type="http://schemas.openxmlformats.org/officeDocument/2006/relationships/hyperlink" Target="http://refhub.elsevier.com/S1342-937X(15)00193-8/rf0205" TargetMode="External"/><Relationship Id="rId388" Type="http://schemas.openxmlformats.org/officeDocument/2006/relationships/hyperlink" Target="http://refhub.elsevier.com/S1342-937X(15)00193-8/rf0260" TargetMode="External"/><Relationship Id="rId511" Type="http://schemas.openxmlformats.org/officeDocument/2006/relationships/hyperlink" Target="http://refhub.elsevier.com/S1342-937X(15)00193-8/rf0360" TargetMode="External"/><Relationship Id="rId609" Type="http://schemas.openxmlformats.org/officeDocument/2006/relationships/hyperlink" Target="http://refhub.elsevier.com/S1342-937X(15)00193-8/rf0435" TargetMode="External"/><Relationship Id="rId85" Type="http://schemas.openxmlformats.org/officeDocument/2006/relationships/hyperlink" Target="http://refhub.elsevier.com/S1342-937X(15)00193-8/rf0040" TargetMode="External"/><Relationship Id="rId150" Type="http://schemas.openxmlformats.org/officeDocument/2006/relationships/hyperlink" Target="http://refhub.elsevier.com/S1342-937X(15)00193-8/rf0085" TargetMode="External"/><Relationship Id="rId595" Type="http://schemas.openxmlformats.org/officeDocument/2006/relationships/hyperlink" Target="http://refhub.elsevier.com/S1342-937X(15)00193-8/rf0420" TargetMode="External"/><Relationship Id="rId816" Type="http://schemas.openxmlformats.org/officeDocument/2006/relationships/hyperlink" Target="http://refhub.elsevier.com/S1342-937X(15)00193-8/rf0600" TargetMode="External"/><Relationship Id="rId248" Type="http://schemas.openxmlformats.org/officeDocument/2006/relationships/hyperlink" Target="http://refhub.elsevier.com/S1342-937X(15)00193-8/rf0160" TargetMode="External"/><Relationship Id="rId455" Type="http://schemas.openxmlformats.org/officeDocument/2006/relationships/hyperlink" Target="http://refhub.elsevier.com/S1342-937X(15)00193-8/rf0320" TargetMode="External"/><Relationship Id="rId662" Type="http://schemas.openxmlformats.org/officeDocument/2006/relationships/hyperlink" Target="http://refhub.elsevier.com/S1342-937X(15)00193-8/rf0480" TargetMode="External"/><Relationship Id="rId12" Type="http://schemas.openxmlformats.org/officeDocument/2006/relationships/hyperlink" Target="http://www.sciencedirect.com/science/journal/1342937X" TargetMode="External"/><Relationship Id="rId108" Type="http://schemas.openxmlformats.org/officeDocument/2006/relationships/hyperlink" Target="http://refhub.elsevier.com/S1342-937X(15)00193-8/rf0060" TargetMode="External"/><Relationship Id="rId315" Type="http://schemas.openxmlformats.org/officeDocument/2006/relationships/hyperlink" Target="http://refhub.elsevier.com/S1342-937X(15)00193-8/rf0200" TargetMode="External"/><Relationship Id="rId522" Type="http://schemas.openxmlformats.org/officeDocument/2006/relationships/hyperlink" Target="http://refhub.elsevier.com/S1342-937X(15)00193-8/rf0365" TargetMode="External"/><Relationship Id="rId96" Type="http://schemas.openxmlformats.org/officeDocument/2006/relationships/hyperlink" Target="http://refhub.elsevier.com/S1342-937X(15)00193-8/rf0045" TargetMode="External"/><Relationship Id="rId161" Type="http://schemas.openxmlformats.org/officeDocument/2006/relationships/hyperlink" Target="http://refhub.elsevier.com/S1342-937X(15)00193-8/rf0095" TargetMode="External"/><Relationship Id="rId399" Type="http://schemas.openxmlformats.org/officeDocument/2006/relationships/hyperlink" Target="http://refhub.elsevier.com/S1342-937X(15)00193-8/rf0270" TargetMode="External"/><Relationship Id="rId827" Type="http://schemas.openxmlformats.org/officeDocument/2006/relationships/hyperlink" Target="http://refhub.elsevier.com/S1342-937X(15)00193-8/rf0620" TargetMode="External"/><Relationship Id="rId259" Type="http://schemas.openxmlformats.org/officeDocument/2006/relationships/hyperlink" Target="http://refhub.elsevier.com/S1342-937X(15)00193-8/rf0175" TargetMode="External"/><Relationship Id="rId466" Type="http://schemas.openxmlformats.org/officeDocument/2006/relationships/hyperlink" Target="http://refhub.elsevier.com/S1342-937X(15)00193-8/rf0310" TargetMode="External"/><Relationship Id="rId673" Type="http://schemas.openxmlformats.org/officeDocument/2006/relationships/hyperlink" Target="http://refhub.elsevier.com/S1342-937X(15)00193-8/rf0640" TargetMode="External"/><Relationship Id="rId23" Type="http://schemas.openxmlformats.org/officeDocument/2006/relationships/image" Target="media/image6.jpg"/><Relationship Id="rId119" Type="http://schemas.openxmlformats.org/officeDocument/2006/relationships/hyperlink" Target="http://refhub.elsevier.com/S1342-937X(15)00193-8/rf0060" TargetMode="External"/><Relationship Id="rId326" Type="http://schemas.openxmlformats.org/officeDocument/2006/relationships/hyperlink" Target="http://refhub.elsevier.com/S1342-937X(15)00193-8/rf0220" TargetMode="External"/><Relationship Id="rId533" Type="http://schemas.openxmlformats.org/officeDocument/2006/relationships/hyperlink" Target="http://refhub.elsevier.com/S1342-937X(15)00193-8/rf0375" TargetMode="External"/><Relationship Id="rId740" Type="http://schemas.openxmlformats.org/officeDocument/2006/relationships/hyperlink" Target="http://refhub.elsevier.com/S1342-937X(15)00193-8/rf0535" TargetMode="External"/><Relationship Id="rId838" Type="http://schemas.openxmlformats.org/officeDocument/2006/relationships/hyperlink" Target="http://refhub.elsevier.com/S1342-937X(15)00193-8/rf0625" TargetMode="External"/><Relationship Id="rId172" Type="http://schemas.openxmlformats.org/officeDocument/2006/relationships/hyperlink" Target="http://refhub.elsevier.com/S1342-937X(15)00193-8/rf0105" TargetMode="External"/><Relationship Id="rId477" Type="http://schemas.openxmlformats.org/officeDocument/2006/relationships/hyperlink" Target="http://refhub.elsevier.com/S1342-937X(15)00193-8/rf0325" TargetMode="External"/><Relationship Id="rId600" Type="http://schemas.openxmlformats.org/officeDocument/2006/relationships/hyperlink" Target="http://refhub.elsevier.com/S1342-937X(15)00193-8/rf0425" TargetMode="External"/><Relationship Id="rId684" Type="http://schemas.openxmlformats.org/officeDocument/2006/relationships/hyperlink" Target="http://refhub.elsevier.com/S1342-937X(15)00193-8/rf0490" TargetMode="External"/><Relationship Id="rId337" Type="http://schemas.openxmlformats.org/officeDocument/2006/relationships/hyperlink" Target="http://refhub.elsevier.com/S1342-937X(15)00193-8/rf0230" TargetMode="External"/><Relationship Id="rId34" Type="http://schemas.openxmlformats.org/officeDocument/2006/relationships/hyperlink" Target="http://refhub.elsevier.com/S1342-937X(15)00193-8/rf0005" TargetMode="External"/><Relationship Id="rId544" Type="http://schemas.openxmlformats.org/officeDocument/2006/relationships/hyperlink" Target="http://refhub.elsevier.com/S1342-937X(15)00193-8/rf0380" TargetMode="External"/><Relationship Id="rId751" Type="http://schemas.openxmlformats.org/officeDocument/2006/relationships/hyperlink" Target="http://refhub.elsevier.com/S1342-937X(15)00193-8/rf0545" TargetMode="External"/><Relationship Id="rId183" Type="http://schemas.openxmlformats.org/officeDocument/2006/relationships/hyperlink" Target="http://refhub.elsevier.com/S1342-937X(15)00193-8/rf0115" TargetMode="External"/><Relationship Id="rId390" Type="http://schemas.openxmlformats.org/officeDocument/2006/relationships/hyperlink" Target="http://refhub.elsevier.com/S1342-937X(15)00193-8/rf0260" TargetMode="External"/><Relationship Id="rId404" Type="http://schemas.openxmlformats.org/officeDocument/2006/relationships/hyperlink" Target="http://refhub.elsevier.com/S1342-937X(15)00193-8/rf0275" TargetMode="External"/><Relationship Id="rId611" Type="http://schemas.openxmlformats.org/officeDocument/2006/relationships/hyperlink" Target="http://refhub.elsevier.com/S1342-937X(15)00193-8/rf0435" TargetMode="External"/><Relationship Id="rId250" Type="http://schemas.openxmlformats.org/officeDocument/2006/relationships/hyperlink" Target="http://refhub.elsevier.com/S1342-937X(15)00193-8/rf0160" TargetMode="External"/><Relationship Id="rId488" Type="http://schemas.openxmlformats.org/officeDocument/2006/relationships/hyperlink" Target="http://refhub.elsevier.com/S1342-937X(15)00193-8/rf0345" TargetMode="External"/><Relationship Id="rId695" Type="http://schemas.openxmlformats.org/officeDocument/2006/relationships/hyperlink" Target="http://refhub.elsevier.com/S1342-937X(15)00193-8/rf0500" TargetMode="External"/><Relationship Id="rId709" Type="http://schemas.openxmlformats.org/officeDocument/2006/relationships/hyperlink" Target="http://refhub.elsevier.com/S1342-937X(15)00193-8/rf0505" TargetMode="External"/><Relationship Id="rId45" Type="http://schemas.openxmlformats.org/officeDocument/2006/relationships/hyperlink" Target="http://refhub.elsevier.com/S1342-937X(15)00193-8/rf0010" TargetMode="External"/><Relationship Id="rId110" Type="http://schemas.openxmlformats.org/officeDocument/2006/relationships/hyperlink" Target="http://refhub.elsevier.com/S1342-937X(15)00193-8/rf0060" TargetMode="External"/><Relationship Id="rId348" Type="http://schemas.openxmlformats.org/officeDocument/2006/relationships/hyperlink" Target="http://refhub.elsevier.com/S1342-937X(15)00193-8/rf0235" TargetMode="External"/><Relationship Id="rId555" Type="http://schemas.openxmlformats.org/officeDocument/2006/relationships/hyperlink" Target="http://refhub.elsevier.com/S1342-937X(15)00193-8/rf0385" TargetMode="External"/><Relationship Id="rId762" Type="http://schemas.openxmlformats.org/officeDocument/2006/relationships/hyperlink" Target="http://refhub.elsevier.com/S1342-937X(15)00193-8/rf0565" TargetMode="External"/><Relationship Id="rId194" Type="http://schemas.openxmlformats.org/officeDocument/2006/relationships/hyperlink" Target="http://refhub.elsevier.com/S1342-937X(15)00193-8/rf0120" TargetMode="External"/><Relationship Id="rId208" Type="http://schemas.openxmlformats.org/officeDocument/2006/relationships/hyperlink" Target="http://refhub.elsevier.com/S1342-937X(15)00193-8/rf0130" TargetMode="External"/><Relationship Id="rId415" Type="http://schemas.openxmlformats.org/officeDocument/2006/relationships/hyperlink" Target="http://refhub.elsevier.com/S1342-937X(15)00193-8/rf0290" TargetMode="External"/><Relationship Id="rId622" Type="http://schemas.openxmlformats.org/officeDocument/2006/relationships/hyperlink" Target="http://refhub.elsevier.com/S1342-937X(15)00193-8/rf0440" TargetMode="External"/><Relationship Id="rId261" Type="http://schemas.openxmlformats.org/officeDocument/2006/relationships/hyperlink" Target="http://refhub.elsevier.com/S1342-937X(15)00193-8/rf0175" TargetMode="External"/><Relationship Id="rId499" Type="http://schemas.openxmlformats.org/officeDocument/2006/relationships/hyperlink" Target="http://refhub.elsevier.com/S1342-937X(15)00193-8/rf0350" TargetMode="External"/><Relationship Id="rId56" Type="http://schemas.openxmlformats.org/officeDocument/2006/relationships/hyperlink" Target="http://refhub.elsevier.com/S1342-937X(15)00193-8/rf0020" TargetMode="External"/><Relationship Id="rId359" Type="http://schemas.openxmlformats.org/officeDocument/2006/relationships/hyperlink" Target="http://refhub.elsevier.com/S1342-937X(15)00193-8/rf0240" TargetMode="External"/><Relationship Id="rId566" Type="http://schemas.openxmlformats.org/officeDocument/2006/relationships/hyperlink" Target="http://refhub.elsevier.com/S1342-937X(15)00193-8/rf0400" TargetMode="External"/><Relationship Id="rId773" Type="http://schemas.openxmlformats.org/officeDocument/2006/relationships/hyperlink" Target="http://refhub.elsevier.com/S1342-937X(15)00193-8/rf9000" TargetMode="External"/><Relationship Id="rId121" Type="http://schemas.openxmlformats.org/officeDocument/2006/relationships/hyperlink" Target="http://refhub.elsevier.com/S1342-937X(15)00193-8/rf0065" TargetMode="External"/><Relationship Id="rId219" Type="http://schemas.openxmlformats.org/officeDocument/2006/relationships/hyperlink" Target="http://refhub.elsevier.com/S1342-937X(15)00193-8/rf0135" TargetMode="External"/><Relationship Id="rId426" Type="http://schemas.openxmlformats.org/officeDocument/2006/relationships/hyperlink" Target="http://refhub.elsevier.com/S1342-937X(15)00193-8/rf0295" TargetMode="External"/><Relationship Id="rId633" Type="http://schemas.openxmlformats.org/officeDocument/2006/relationships/hyperlink" Target="http://refhub.elsevier.com/S1342-937X(15)00193-8/rf0450" TargetMode="External"/><Relationship Id="rId840" Type="http://schemas.openxmlformats.org/officeDocument/2006/relationships/hyperlink" Target="http://refhub.elsevier.com/S1342-937X(15)00193-8/rf0605" TargetMode="External"/><Relationship Id="rId67" Type="http://schemas.openxmlformats.org/officeDocument/2006/relationships/hyperlink" Target="http://refhub.elsevier.com/S1342-937X(15)00193-8/rf0030" TargetMode="External"/><Relationship Id="rId272" Type="http://schemas.openxmlformats.org/officeDocument/2006/relationships/hyperlink" Target="http://refhub.elsevier.com/S1342-937X(15)00193-8/rf0180" TargetMode="External"/><Relationship Id="rId577" Type="http://schemas.openxmlformats.org/officeDocument/2006/relationships/hyperlink" Target="http://refhub.elsevier.com/S1342-937X(15)00193-8/rf0405" TargetMode="External"/><Relationship Id="rId700" Type="http://schemas.openxmlformats.org/officeDocument/2006/relationships/hyperlink" Target="http://refhub.elsevier.com/S1342-937X(15)00193-8/rf0515" TargetMode="External"/><Relationship Id="rId132" Type="http://schemas.openxmlformats.org/officeDocument/2006/relationships/hyperlink" Target="http://refhub.elsevier.com/S1342-937X(15)00193-8/rf0075" TargetMode="External"/><Relationship Id="rId784" Type="http://schemas.openxmlformats.org/officeDocument/2006/relationships/hyperlink" Target="http://refhub.elsevier.com/S1342-937X(15)00193-8/rf0595" TargetMode="External"/><Relationship Id="rId437" Type="http://schemas.openxmlformats.org/officeDocument/2006/relationships/hyperlink" Target="http://refhub.elsevier.com/S1342-937X(15)00193-8/rf0285" TargetMode="External"/><Relationship Id="rId644" Type="http://schemas.openxmlformats.org/officeDocument/2006/relationships/hyperlink" Target="http://refhub.elsevier.com/S1342-937X(15)00193-8/rf0460" TargetMode="External"/><Relationship Id="rId283" Type="http://schemas.openxmlformats.org/officeDocument/2006/relationships/hyperlink" Target="http://refhub.elsevier.com/S1342-937X(15)00193-8/rf0185" TargetMode="External"/><Relationship Id="rId490" Type="http://schemas.openxmlformats.org/officeDocument/2006/relationships/hyperlink" Target="http://refhub.elsevier.com/S1342-937X(15)00193-8/rf0345" TargetMode="External"/><Relationship Id="rId504" Type="http://schemas.openxmlformats.org/officeDocument/2006/relationships/hyperlink" Target="http://refhub.elsevier.com/S1342-937X(15)00193-8/rf0350" TargetMode="External"/><Relationship Id="rId711" Type="http://schemas.openxmlformats.org/officeDocument/2006/relationships/hyperlink" Target="http://refhub.elsevier.com/S1342-937X(15)00193-8/rf0505" TargetMode="External"/><Relationship Id="rId78" Type="http://schemas.openxmlformats.org/officeDocument/2006/relationships/hyperlink" Target="http://refhub.elsevier.com/S1342-937X(15)00193-8/rf0035" TargetMode="External"/><Relationship Id="rId143" Type="http://schemas.openxmlformats.org/officeDocument/2006/relationships/hyperlink" Target="http://refhub.elsevier.com/S1342-937X(15)00193-8/rf0090" TargetMode="External"/><Relationship Id="rId350" Type="http://schemas.openxmlformats.org/officeDocument/2006/relationships/hyperlink" Target="http://refhub.elsevier.com/S1342-937X(15)00193-8/rf0245" TargetMode="External"/><Relationship Id="rId588" Type="http://schemas.openxmlformats.org/officeDocument/2006/relationships/hyperlink" Target="http://refhub.elsevier.com/S1342-937X(15)00193-8/rf0415" TargetMode="External"/><Relationship Id="rId795" Type="http://schemas.openxmlformats.org/officeDocument/2006/relationships/hyperlink" Target="http://refhub.elsevier.com/S1342-937X(15)00193-8/rf0575" TargetMode="External"/><Relationship Id="rId809" Type="http://schemas.openxmlformats.org/officeDocument/2006/relationships/hyperlink" Target="http://refhub.elsevier.com/S1342-937X(15)00193-8/rf0585" TargetMode="External"/><Relationship Id="rId9" Type="http://schemas.openxmlformats.org/officeDocument/2006/relationships/hyperlink" Target="http://dx.doi.org/10.1016/j.gr.2015.07.013" TargetMode="External"/><Relationship Id="rId210" Type="http://schemas.openxmlformats.org/officeDocument/2006/relationships/hyperlink" Target="http://refhub.elsevier.com/S1342-937X(15)00193-8/rf0130" TargetMode="External"/><Relationship Id="rId448" Type="http://schemas.openxmlformats.org/officeDocument/2006/relationships/hyperlink" Target="http://refhub.elsevier.com/S1342-937X(15)00193-8/rf0305" TargetMode="External"/><Relationship Id="rId655" Type="http://schemas.openxmlformats.org/officeDocument/2006/relationships/hyperlink" Target="http://refhub.elsevier.com/S1342-937X(15)00193-8/rf0465" TargetMode="External"/><Relationship Id="rId294" Type="http://schemas.openxmlformats.org/officeDocument/2006/relationships/hyperlink" Target="http://refhub.elsevier.com/S1342-937X(15)00193-8/rf0195" TargetMode="External"/><Relationship Id="rId308" Type="http://schemas.openxmlformats.org/officeDocument/2006/relationships/hyperlink" Target="http://refhub.elsevier.com/S1342-937X(15)00193-8/rf0205" TargetMode="External"/><Relationship Id="rId515" Type="http://schemas.openxmlformats.org/officeDocument/2006/relationships/hyperlink" Target="http://refhub.elsevier.com/S1342-937X(15)00193-8/rf0360" TargetMode="External"/><Relationship Id="rId722" Type="http://schemas.openxmlformats.org/officeDocument/2006/relationships/hyperlink" Target="http://refhub.elsevier.com/S1342-937X(15)00193-8/rf0525" TargetMode="External"/><Relationship Id="rId89" Type="http://schemas.openxmlformats.org/officeDocument/2006/relationships/hyperlink" Target="http://refhub.elsevier.com/S1342-937X(15)00193-8/rf0045" TargetMode="External"/><Relationship Id="rId154" Type="http://schemas.openxmlformats.org/officeDocument/2006/relationships/hyperlink" Target="http://refhub.elsevier.com/S1342-937X(15)00193-8/rf0080" TargetMode="External"/><Relationship Id="rId361" Type="http://schemas.openxmlformats.org/officeDocument/2006/relationships/hyperlink" Target="http://refhub.elsevier.com/S1342-937X(15)00193-8/rf0240" TargetMode="External"/><Relationship Id="rId599" Type="http://schemas.openxmlformats.org/officeDocument/2006/relationships/hyperlink" Target="http://refhub.elsevier.com/S1342-937X(15)00193-8/rf0425" TargetMode="External"/><Relationship Id="rId459" Type="http://schemas.openxmlformats.org/officeDocument/2006/relationships/hyperlink" Target="http://refhub.elsevier.com/S1342-937X(15)00193-8/rf0315" TargetMode="External"/><Relationship Id="rId666" Type="http://schemas.openxmlformats.org/officeDocument/2006/relationships/hyperlink" Target="http://refhub.elsevier.com/S1342-937X(15)00193-8/rf0480" TargetMode="External"/><Relationship Id="rId16" Type="http://schemas.openxmlformats.org/officeDocument/2006/relationships/image" Target="media/image20.jpg"/><Relationship Id="rId221" Type="http://schemas.openxmlformats.org/officeDocument/2006/relationships/hyperlink" Target="http://refhub.elsevier.com/S1342-937X(15)00193-8/rf0135" TargetMode="External"/><Relationship Id="rId319" Type="http://schemas.openxmlformats.org/officeDocument/2006/relationships/hyperlink" Target="http://refhub.elsevier.com/S1342-937X(15)00193-8/rf0215" TargetMode="External"/><Relationship Id="rId526" Type="http://schemas.openxmlformats.org/officeDocument/2006/relationships/hyperlink" Target="http://refhub.elsevier.com/S1342-937X(15)00193-8/rf0370" TargetMode="External"/><Relationship Id="rId733" Type="http://schemas.openxmlformats.org/officeDocument/2006/relationships/hyperlink" Target="http://refhub.elsevier.com/S1342-937X(15)00193-8/rf0550" TargetMode="External"/><Relationship Id="rId165" Type="http://schemas.openxmlformats.org/officeDocument/2006/relationships/hyperlink" Target="http://refhub.elsevier.com/S1342-937X(15)00193-8/rf0100" TargetMode="External"/><Relationship Id="rId372" Type="http://schemas.openxmlformats.org/officeDocument/2006/relationships/hyperlink" Target="http://refhub.elsevier.com/S1342-937X(15)00193-8/rf0255" TargetMode="External"/><Relationship Id="rId677" Type="http://schemas.openxmlformats.org/officeDocument/2006/relationships/hyperlink" Target="http://refhub.elsevier.com/S1342-937X(15)00193-8/rf0640" TargetMode="External"/><Relationship Id="rId800" Type="http://schemas.openxmlformats.org/officeDocument/2006/relationships/hyperlink" Target="http://refhub.elsevier.com/S1342-937X(15)00193-8/rf0580" TargetMode="External"/><Relationship Id="rId232" Type="http://schemas.openxmlformats.org/officeDocument/2006/relationships/hyperlink" Target="http://refhub.elsevier.com/S1342-937X(15)00193-8/rf0150" TargetMode="External"/><Relationship Id="rId27" Type="http://schemas.openxmlformats.org/officeDocument/2006/relationships/image" Target="media/image10.jpg"/><Relationship Id="rId537" Type="http://schemas.openxmlformats.org/officeDocument/2006/relationships/hyperlink" Target="http://refhub.elsevier.com/S1342-937X(15)00193-8/rf0375" TargetMode="External"/><Relationship Id="rId744" Type="http://schemas.openxmlformats.org/officeDocument/2006/relationships/hyperlink" Target="http://refhub.elsevier.com/S1342-937X(15)00193-8/rf0540" TargetMode="External"/><Relationship Id="rId80" Type="http://schemas.openxmlformats.org/officeDocument/2006/relationships/hyperlink" Target="http://refhub.elsevier.com/S1342-937X(15)00193-8/rf0035" TargetMode="External"/><Relationship Id="rId176" Type="http://schemas.openxmlformats.org/officeDocument/2006/relationships/hyperlink" Target="http://refhub.elsevier.com/S1342-937X(15)00193-8/rf0110" TargetMode="External"/><Relationship Id="rId383" Type="http://schemas.openxmlformats.org/officeDocument/2006/relationships/hyperlink" Target="http://refhub.elsevier.com/S1342-937X(15)00193-8/rf0260" TargetMode="External"/><Relationship Id="rId590" Type="http://schemas.openxmlformats.org/officeDocument/2006/relationships/hyperlink" Target="http://refhub.elsevier.com/S1342-937X(15)00193-8/rf0415" TargetMode="External"/><Relationship Id="rId604" Type="http://schemas.openxmlformats.org/officeDocument/2006/relationships/hyperlink" Target="http://refhub.elsevier.com/S1342-937X(15)00193-8/rf0430" TargetMode="External"/><Relationship Id="rId811" Type="http://schemas.openxmlformats.org/officeDocument/2006/relationships/hyperlink" Target="http://refhub.elsevier.com/S1342-937X(15)00193-8/rf0585" TargetMode="External"/><Relationship Id="rId243" Type="http://schemas.openxmlformats.org/officeDocument/2006/relationships/hyperlink" Target="http://refhub.elsevier.com/S1342-937X(15)00193-8/rf0145" TargetMode="External"/><Relationship Id="rId450" Type="http://schemas.openxmlformats.org/officeDocument/2006/relationships/hyperlink" Target="http://refhub.elsevier.com/S1342-937X(15)00193-8/rf0320" TargetMode="External"/><Relationship Id="rId688" Type="http://schemas.openxmlformats.org/officeDocument/2006/relationships/hyperlink" Target="http://refhub.elsevier.com/S1342-937X(15)00193-8/rf0495" TargetMode="External"/><Relationship Id="rId38" Type="http://schemas.openxmlformats.org/officeDocument/2006/relationships/hyperlink" Target="http://refhub.elsevier.com/S1342-937X(15)00193-8/rf0005" TargetMode="External"/><Relationship Id="rId103" Type="http://schemas.openxmlformats.org/officeDocument/2006/relationships/hyperlink" Target="http://refhub.elsevier.com/S1342-937X(15)00193-8/rf0055" TargetMode="External"/><Relationship Id="rId310" Type="http://schemas.openxmlformats.org/officeDocument/2006/relationships/hyperlink" Target="http://refhub.elsevier.com/S1342-937X(15)00193-8/rf0205" TargetMode="External"/><Relationship Id="rId548" Type="http://schemas.openxmlformats.org/officeDocument/2006/relationships/hyperlink" Target="http://refhub.elsevier.com/S1342-937X(15)00193-8/rf0385" TargetMode="External"/><Relationship Id="rId755" Type="http://schemas.openxmlformats.org/officeDocument/2006/relationships/hyperlink" Target="http://refhub.elsevier.com/S1342-937X(15)00193-8/rf0555" TargetMode="External"/><Relationship Id="rId91" Type="http://schemas.openxmlformats.org/officeDocument/2006/relationships/hyperlink" Target="http://refhub.elsevier.com/S1342-937X(15)00193-8/rf0045" TargetMode="External"/><Relationship Id="rId187" Type="http://schemas.openxmlformats.org/officeDocument/2006/relationships/hyperlink" Target="http://refhub.elsevier.com/S1342-937X(15)00193-8/rf0115" TargetMode="External"/><Relationship Id="rId394" Type="http://schemas.openxmlformats.org/officeDocument/2006/relationships/hyperlink" Target="http://refhub.elsevier.com/S1342-937X(15)00193-8/rf0265" TargetMode="External"/><Relationship Id="rId408" Type="http://schemas.openxmlformats.org/officeDocument/2006/relationships/hyperlink" Target="http://refhub.elsevier.com/S1342-937X(15)00193-8/rf0280" TargetMode="External"/><Relationship Id="rId615" Type="http://schemas.openxmlformats.org/officeDocument/2006/relationships/hyperlink" Target="http://refhub.elsevier.com/S1342-937X(15)00193-8/rf0435" TargetMode="External"/><Relationship Id="rId822" Type="http://schemas.openxmlformats.org/officeDocument/2006/relationships/hyperlink" Target="http://refhub.elsevier.com/S1342-937X(15)00193-8/rf0610" TargetMode="External"/><Relationship Id="rId254" Type="http://schemas.openxmlformats.org/officeDocument/2006/relationships/hyperlink" Target="http://refhub.elsevier.com/S1342-937X(15)00193-8/rf0160" TargetMode="External"/><Relationship Id="rId699" Type="http://schemas.openxmlformats.org/officeDocument/2006/relationships/hyperlink" Target="http://refhub.elsevier.com/S1342-937X(15)00193-8/rf0515" TargetMode="External"/><Relationship Id="rId49" Type="http://schemas.openxmlformats.org/officeDocument/2006/relationships/hyperlink" Target="http://refhub.elsevier.com/S1342-937X(15)00193-8/rf0010" TargetMode="External"/><Relationship Id="rId114" Type="http://schemas.openxmlformats.org/officeDocument/2006/relationships/hyperlink" Target="http://refhub.elsevier.com/S1342-937X(15)00193-8/rf0060" TargetMode="External"/><Relationship Id="rId461" Type="http://schemas.openxmlformats.org/officeDocument/2006/relationships/hyperlink" Target="http://refhub.elsevier.com/S1342-937X(15)00193-8/rf0315" TargetMode="External"/><Relationship Id="rId559" Type="http://schemas.openxmlformats.org/officeDocument/2006/relationships/hyperlink" Target="http://refhub.elsevier.com/S1342-937X(15)00193-8/rf0390" TargetMode="External"/><Relationship Id="rId766" Type="http://schemas.openxmlformats.org/officeDocument/2006/relationships/hyperlink" Target="http://refhub.elsevier.com/S1342-937X(15)00193-8/rf0565" TargetMode="External"/><Relationship Id="rId198" Type="http://schemas.openxmlformats.org/officeDocument/2006/relationships/hyperlink" Target="http://refhub.elsevier.com/S1342-937X(15)00193-8/rf0120" TargetMode="External"/><Relationship Id="rId321" Type="http://schemas.openxmlformats.org/officeDocument/2006/relationships/hyperlink" Target="http://refhub.elsevier.com/S1342-937X(15)00193-8/rf0215" TargetMode="External"/><Relationship Id="rId419" Type="http://schemas.openxmlformats.org/officeDocument/2006/relationships/hyperlink" Target="http://refhub.elsevier.com/S1342-937X(15)00193-8/rf0290" TargetMode="External"/><Relationship Id="rId626" Type="http://schemas.openxmlformats.org/officeDocument/2006/relationships/hyperlink" Target="http://refhub.elsevier.com/S1342-937X(15)00193-8/rf0450" TargetMode="External"/><Relationship Id="rId833" Type="http://schemas.openxmlformats.org/officeDocument/2006/relationships/hyperlink" Target="http://refhub.elsevier.com/S1342-937X(15)00193-8/rf0625" TargetMode="External"/><Relationship Id="rId265" Type="http://schemas.openxmlformats.org/officeDocument/2006/relationships/hyperlink" Target="http://refhub.elsevier.com/S1342-937X(15)00193-8/rf0170" TargetMode="External"/><Relationship Id="rId472" Type="http://schemas.openxmlformats.org/officeDocument/2006/relationships/hyperlink" Target="http://refhub.elsevier.com/S1342-937X(15)00193-8/rf0330" TargetMode="External"/><Relationship Id="rId125" Type="http://schemas.openxmlformats.org/officeDocument/2006/relationships/hyperlink" Target="http://refhub.elsevier.com/S1342-937X(15)00193-8/rf0070" TargetMode="External"/><Relationship Id="rId332" Type="http://schemas.openxmlformats.org/officeDocument/2006/relationships/hyperlink" Target="http://refhub.elsevier.com/S1342-937X(15)00193-8/rf0225" TargetMode="External"/><Relationship Id="rId777" Type="http://schemas.openxmlformats.org/officeDocument/2006/relationships/hyperlink" Target="http://refhub.elsevier.com/S1342-937X(15)00193-8/rf9000" TargetMode="External"/><Relationship Id="rId637" Type="http://schemas.openxmlformats.org/officeDocument/2006/relationships/hyperlink" Target="http://refhub.elsevier.com/S1342-937X(15)00193-8/rf0455" TargetMode="External"/><Relationship Id="rId844" Type="http://schemas.openxmlformats.org/officeDocument/2006/relationships/theme" Target="theme/theme1.xml"/><Relationship Id="rId276" Type="http://schemas.openxmlformats.org/officeDocument/2006/relationships/hyperlink" Target="http://refhub.elsevier.com/S1342-937X(15)00193-8/rf0190" TargetMode="External"/><Relationship Id="rId483" Type="http://schemas.openxmlformats.org/officeDocument/2006/relationships/hyperlink" Target="http://refhub.elsevier.com/S1342-937X(15)00193-8/rf0335" TargetMode="External"/><Relationship Id="rId690" Type="http://schemas.openxmlformats.org/officeDocument/2006/relationships/hyperlink" Target="http://refhub.elsevier.com/S1342-937X(15)00193-8/rf0495" TargetMode="External"/><Relationship Id="rId704" Type="http://schemas.openxmlformats.org/officeDocument/2006/relationships/hyperlink" Target="http://refhub.elsevier.com/S1342-937X(15)00193-8/rf0520" TargetMode="External"/><Relationship Id="rId40" Type="http://schemas.openxmlformats.org/officeDocument/2006/relationships/hyperlink" Target="http://refhub.elsevier.com/S1342-937X(15)00193-8/rf0005" TargetMode="External"/><Relationship Id="rId136" Type="http://schemas.openxmlformats.org/officeDocument/2006/relationships/hyperlink" Target="http://refhub.elsevier.com/S1342-937X(15)00193-8/rf0075" TargetMode="External"/><Relationship Id="rId343" Type="http://schemas.openxmlformats.org/officeDocument/2006/relationships/hyperlink" Target="http://refhub.elsevier.com/S1342-937X(15)00193-8/rf0235" TargetMode="External"/><Relationship Id="rId550" Type="http://schemas.openxmlformats.org/officeDocument/2006/relationships/hyperlink" Target="http://refhub.elsevier.com/S1342-937X(15)00193-8/rf0385" TargetMode="External"/><Relationship Id="rId788" Type="http://schemas.openxmlformats.org/officeDocument/2006/relationships/hyperlink" Target="http://refhub.elsevier.com/S1342-937X(15)00193-8/rf0570" TargetMode="External"/><Relationship Id="rId203" Type="http://schemas.openxmlformats.org/officeDocument/2006/relationships/hyperlink" Target="http://refhub.elsevier.com/S1342-937X(15)00193-8/rf0125" TargetMode="External"/><Relationship Id="rId648" Type="http://schemas.openxmlformats.org/officeDocument/2006/relationships/hyperlink" Target="http://refhub.elsevier.com/S1342-937X(15)00193-8/rf0460" TargetMode="External"/><Relationship Id="rId287" Type="http://schemas.openxmlformats.org/officeDocument/2006/relationships/hyperlink" Target="http://refhub.elsevier.com/S1342-937X(15)00193-8/rf0210" TargetMode="External"/><Relationship Id="rId410" Type="http://schemas.openxmlformats.org/officeDocument/2006/relationships/hyperlink" Target="http://refhub.elsevier.com/S1342-937X(15)00193-8/rf0280" TargetMode="External"/><Relationship Id="rId494" Type="http://schemas.openxmlformats.org/officeDocument/2006/relationships/hyperlink" Target="http://refhub.elsevier.com/S1342-937X(15)00193-8/rf0355" TargetMode="External"/><Relationship Id="rId508" Type="http://schemas.openxmlformats.org/officeDocument/2006/relationships/hyperlink" Target="http://refhub.elsevier.com/S1342-937X(15)00193-8/rf0360" TargetMode="External"/><Relationship Id="rId715" Type="http://schemas.openxmlformats.org/officeDocument/2006/relationships/hyperlink" Target="http://refhub.elsevier.com/S1342-937X(15)00193-8/rf0510" TargetMode="External"/><Relationship Id="rId147" Type="http://schemas.openxmlformats.org/officeDocument/2006/relationships/hyperlink" Target="http://refhub.elsevier.com/S1342-937X(15)00193-8/rf0085" TargetMode="External"/><Relationship Id="rId354" Type="http://schemas.openxmlformats.org/officeDocument/2006/relationships/hyperlink" Target="http://refhub.elsevier.com/S1342-937X(15)00193-8/rf0245" TargetMode="External"/><Relationship Id="rId799" Type="http://schemas.openxmlformats.org/officeDocument/2006/relationships/hyperlink" Target="http://refhub.elsevier.com/S1342-937X(15)00193-8/rf0580" TargetMode="External"/><Relationship Id="rId51" Type="http://schemas.openxmlformats.org/officeDocument/2006/relationships/hyperlink" Target="http://refhub.elsevier.com/S1342-937X(15)00193-8/rf0015" TargetMode="External"/><Relationship Id="rId561" Type="http://schemas.openxmlformats.org/officeDocument/2006/relationships/hyperlink" Target="http://refhub.elsevier.com/S1342-937X(15)00193-8/rf0395" TargetMode="External"/><Relationship Id="rId659" Type="http://schemas.openxmlformats.org/officeDocument/2006/relationships/hyperlink" Target="http://refhub.elsevier.com/S1342-937X(15)00193-8/rf0470" TargetMode="External"/><Relationship Id="rId214" Type="http://schemas.openxmlformats.org/officeDocument/2006/relationships/hyperlink" Target="http://refhub.elsevier.com/S1342-937X(15)00193-8/rf0140" TargetMode="External"/><Relationship Id="rId298" Type="http://schemas.openxmlformats.org/officeDocument/2006/relationships/hyperlink" Target="http://refhub.elsevier.com/S1342-937X(15)00193-8/rf0195" TargetMode="External"/><Relationship Id="rId421" Type="http://schemas.openxmlformats.org/officeDocument/2006/relationships/hyperlink" Target="http://refhub.elsevier.com/S1342-937X(15)00193-8/rf9005" TargetMode="External"/><Relationship Id="rId519" Type="http://schemas.openxmlformats.org/officeDocument/2006/relationships/hyperlink" Target="http://refhub.elsevier.com/S1342-937X(15)00193-8/rf0365" TargetMode="External"/><Relationship Id="rId158" Type="http://schemas.openxmlformats.org/officeDocument/2006/relationships/hyperlink" Target="http://refhub.elsevier.com/S1342-937X(15)00193-8/rf0095" TargetMode="External"/><Relationship Id="rId726" Type="http://schemas.openxmlformats.org/officeDocument/2006/relationships/hyperlink" Target="http://refhub.elsevier.com/S1342-937X(15)00193-8/rf0530" TargetMode="External"/><Relationship Id="rId62" Type="http://schemas.openxmlformats.org/officeDocument/2006/relationships/hyperlink" Target="http://refhub.elsevier.com/S1342-937X(15)00193-8/rf0025" TargetMode="External"/><Relationship Id="rId365" Type="http://schemas.openxmlformats.org/officeDocument/2006/relationships/hyperlink" Target="http://refhub.elsevier.com/S1342-937X(15)00193-8/rf0250" TargetMode="External"/><Relationship Id="rId572" Type="http://schemas.openxmlformats.org/officeDocument/2006/relationships/hyperlink" Target="http://refhub.elsevier.com/S1342-937X(15)00193-8/rf0405" TargetMode="External"/><Relationship Id="rId225" Type="http://schemas.openxmlformats.org/officeDocument/2006/relationships/hyperlink" Target="http://refhub.elsevier.com/S1342-937X(15)00193-8/rf0150" TargetMode="External"/><Relationship Id="rId432" Type="http://schemas.openxmlformats.org/officeDocument/2006/relationships/hyperlink" Target="http://refhub.elsevier.com/S1342-937X(15)00193-8/rf0295" TargetMode="External"/><Relationship Id="rId737" Type="http://schemas.openxmlformats.org/officeDocument/2006/relationships/hyperlink" Target="http://refhub.elsevier.com/S1342-937X(15)00193-8/rf0535" TargetMode="External"/><Relationship Id="rId73" Type="http://schemas.openxmlformats.org/officeDocument/2006/relationships/hyperlink" Target="http://refhub.elsevier.com/S1342-937X(15)00193-8/rf0035" TargetMode="External"/><Relationship Id="rId169" Type="http://schemas.openxmlformats.org/officeDocument/2006/relationships/hyperlink" Target="http://refhub.elsevier.com/S1342-937X(15)00193-8/rf0105" TargetMode="External"/><Relationship Id="rId376" Type="http://schemas.openxmlformats.org/officeDocument/2006/relationships/hyperlink" Target="http://refhub.elsevier.com/S1342-937X(15)00193-8/rf0255" TargetMode="External"/><Relationship Id="rId583" Type="http://schemas.openxmlformats.org/officeDocument/2006/relationships/hyperlink" Target="http://refhub.elsevier.com/S1342-937X(15)00193-8/rf0410" TargetMode="External"/><Relationship Id="rId790" Type="http://schemas.openxmlformats.org/officeDocument/2006/relationships/hyperlink" Target="http://refhub.elsevier.com/S1342-937X(15)00193-8/rf0570" TargetMode="External"/><Relationship Id="rId804" Type="http://schemas.openxmlformats.org/officeDocument/2006/relationships/hyperlink" Target="http://refhub.elsevier.com/S1342-937X(15)00193-8/rf0590" TargetMode="External"/><Relationship Id="rId4" Type="http://schemas.openxmlformats.org/officeDocument/2006/relationships/footnotes" Target="footnotes.xml"/><Relationship Id="rId236" Type="http://schemas.openxmlformats.org/officeDocument/2006/relationships/hyperlink" Target="http://refhub.elsevier.com/S1342-937X(15)00193-8/rf0155" TargetMode="External"/><Relationship Id="rId443" Type="http://schemas.openxmlformats.org/officeDocument/2006/relationships/hyperlink" Target="http://refhub.elsevier.com/S1342-937X(15)00193-8/rf0635" TargetMode="External"/><Relationship Id="rId650" Type="http://schemas.openxmlformats.org/officeDocument/2006/relationships/hyperlink" Target="http://refhub.elsevier.com/S1342-937X(15)00193-8/rf0465" TargetMode="External"/><Relationship Id="rId303" Type="http://schemas.openxmlformats.org/officeDocument/2006/relationships/hyperlink" Target="http://refhub.elsevier.com/S1342-937X(15)00193-8/rf0205" TargetMode="External"/><Relationship Id="rId748" Type="http://schemas.openxmlformats.org/officeDocument/2006/relationships/hyperlink" Target="http://refhub.elsevier.com/S1342-937X(15)00193-8/rf0545" TargetMode="External"/><Relationship Id="rId84" Type="http://schemas.openxmlformats.org/officeDocument/2006/relationships/hyperlink" Target="http://refhub.elsevier.com/S1342-937X(15)00193-8/rf0040" TargetMode="External"/><Relationship Id="rId387" Type="http://schemas.openxmlformats.org/officeDocument/2006/relationships/hyperlink" Target="http://refhub.elsevier.com/S1342-937X(15)00193-8/rf0260" TargetMode="External"/><Relationship Id="rId510" Type="http://schemas.openxmlformats.org/officeDocument/2006/relationships/hyperlink" Target="http://refhub.elsevier.com/S1342-937X(15)00193-8/rf0360" TargetMode="External"/><Relationship Id="rId594" Type="http://schemas.openxmlformats.org/officeDocument/2006/relationships/hyperlink" Target="http://refhub.elsevier.com/S1342-937X(15)00193-8/rf0420" TargetMode="External"/><Relationship Id="rId608" Type="http://schemas.openxmlformats.org/officeDocument/2006/relationships/hyperlink" Target="http://refhub.elsevier.com/S1342-937X(15)00193-8/rf0430" TargetMode="External"/><Relationship Id="rId815" Type="http://schemas.openxmlformats.org/officeDocument/2006/relationships/hyperlink" Target="http://refhub.elsevier.com/S1342-937X(15)00193-8/rf0585" TargetMode="External"/><Relationship Id="rId247" Type="http://schemas.openxmlformats.org/officeDocument/2006/relationships/hyperlink" Target="http://refhub.elsevier.com/S1342-937X(15)00193-8/rf0160" TargetMode="External"/><Relationship Id="rId107" Type="http://schemas.openxmlformats.org/officeDocument/2006/relationships/hyperlink" Target="http://refhub.elsevier.com/S1342-937X(15)00193-8/rf0055" TargetMode="External"/><Relationship Id="rId454" Type="http://schemas.openxmlformats.org/officeDocument/2006/relationships/hyperlink" Target="http://refhub.elsevier.com/S1342-937X(15)00193-8/rf0320" TargetMode="External"/><Relationship Id="rId661" Type="http://schemas.openxmlformats.org/officeDocument/2006/relationships/hyperlink" Target="http://refhub.elsevier.com/S1342-937X(15)00193-8/rf0480" TargetMode="External"/><Relationship Id="rId759" Type="http://schemas.openxmlformats.org/officeDocument/2006/relationships/hyperlink" Target="http://refhub.elsevier.com/S1342-937X(15)00193-8/rf0555" TargetMode="External"/><Relationship Id="rId11" Type="http://schemas.openxmlformats.org/officeDocument/2006/relationships/image" Target="media/image3.jpg"/><Relationship Id="rId314" Type="http://schemas.openxmlformats.org/officeDocument/2006/relationships/hyperlink" Target="http://refhub.elsevier.com/S1342-937X(15)00193-8/rf0200" TargetMode="External"/><Relationship Id="rId398" Type="http://schemas.openxmlformats.org/officeDocument/2006/relationships/hyperlink" Target="http://refhub.elsevier.com/S1342-937X(15)00193-8/rf0270" TargetMode="External"/><Relationship Id="rId521" Type="http://schemas.openxmlformats.org/officeDocument/2006/relationships/hyperlink" Target="http://refhub.elsevier.com/S1342-937X(15)00193-8/rf0365" TargetMode="External"/><Relationship Id="rId619" Type="http://schemas.openxmlformats.org/officeDocument/2006/relationships/hyperlink" Target="http://refhub.elsevier.com/S1342-937X(15)00193-8/rf0440" TargetMode="External"/><Relationship Id="rId95" Type="http://schemas.openxmlformats.org/officeDocument/2006/relationships/hyperlink" Target="http://refhub.elsevier.com/S1342-937X(15)00193-8/rf0045" TargetMode="External"/><Relationship Id="rId160" Type="http://schemas.openxmlformats.org/officeDocument/2006/relationships/hyperlink" Target="http://refhub.elsevier.com/S1342-937X(15)00193-8/rf0095" TargetMode="External"/><Relationship Id="rId826" Type="http://schemas.openxmlformats.org/officeDocument/2006/relationships/hyperlink" Target="http://refhub.elsevier.com/S1342-937X(15)00193-8/rf0620" TargetMode="External"/><Relationship Id="rId258" Type="http://schemas.openxmlformats.org/officeDocument/2006/relationships/hyperlink" Target="http://refhub.elsevier.com/S1342-937X(15)00193-8/rf0165" TargetMode="External"/><Relationship Id="rId465" Type="http://schemas.openxmlformats.org/officeDocument/2006/relationships/hyperlink" Target="http://refhub.elsevier.com/S1342-937X(15)00193-8/rf0310" TargetMode="External"/><Relationship Id="rId672" Type="http://schemas.openxmlformats.org/officeDocument/2006/relationships/hyperlink" Target="http://refhub.elsevier.com/S1342-937X(15)00193-8/rf0640" TargetMode="External"/><Relationship Id="rId22" Type="http://schemas.openxmlformats.org/officeDocument/2006/relationships/image" Target="media/image5.jpg"/><Relationship Id="rId118" Type="http://schemas.openxmlformats.org/officeDocument/2006/relationships/hyperlink" Target="http://refhub.elsevier.com/S1342-937X(15)00193-8/rf0060" TargetMode="External"/><Relationship Id="rId325" Type="http://schemas.openxmlformats.org/officeDocument/2006/relationships/hyperlink" Target="http://refhub.elsevier.com/S1342-937X(15)00193-8/rf0220" TargetMode="External"/><Relationship Id="rId532" Type="http://schemas.openxmlformats.org/officeDocument/2006/relationships/hyperlink" Target="http://refhub.elsevier.com/S1342-937X(15)00193-8/rf0375" TargetMode="External"/><Relationship Id="rId171" Type="http://schemas.openxmlformats.org/officeDocument/2006/relationships/hyperlink" Target="http://refhub.elsevier.com/S1342-937X(15)00193-8/rf0105" TargetMode="External"/><Relationship Id="rId837" Type="http://schemas.openxmlformats.org/officeDocument/2006/relationships/hyperlink" Target="http://refhub.elsevier.com/S1342-937X(15)00193-8/rf0625" TargetMode="External"/><Relationship Id="rId269" Type="http://schemas.openxmlformats.org/officeDocument/2006/relationships/hyperlink" Target="http://refhub.elsevier.com/S1342-937X(15)00193-8/rf0180" TargetMode="External"/><Relationship Id="rId476" Type="http://schemas.openxmlformats.org/officeDocument/2006/relationships/hyperlink" Target="http://refhub.elsevier.com/S1342-937X(15)00193-8/rf0325" TargetMode="External"/><Relationship Id="rId683" Type="http://schemas.openxmlformats.org/officeDocument/2006/relationships/hyperlink" Target="http://refhub.elsevier.com/S1342-937X(15)00193-8/rf0490" TargetMode="External"/><Relationship Id="rId33" Type="http://schemas.openxmlformats.org/officeDocument/2006/relationships/hyperlink" Target="http://refhub.elsevier.com/S1342-937X(15)00193-8/rf0005" TargetMode="External"/><Relationship Id="rId129" Type="http://schemas.openxmlformats.org/officeDocument/2006/relationships/hyperlink" Target="http://refhub.elsevier.com/S1342-937X(15)00193-8/rf0075" TargetMode="External"/><Relationship Id="rId336" Type="http://schemas.openxmlformats.org/officeDocument/2006/relationships/hyperlink" Target="http://refhub.elsevier.com/S1342-937X(15)00193-8/rf0230" TargetMode="External"/><Relationship Id="rId543" Type="http://schemas.openxmlformats.org/officeDocument/2006/relationships/hyperlink" Target="http://refhub.elsevier.com/S1342-937X(15)00193-8/rf0380" TargetMode="External"/><Relationship Id="rId182" Type="http://schemas.openxmlformats.org/officeDocument/2006/relationships/hyperlink" Target="http://refhub.elsevier.com/S1342-937X(15)00193-8/rf0115" TargetMode="External"/><Relationship Id="rId403" Type="http://schemas.openxmlformats.org/officeDocument/2006/relationships/hyperlink" Target="http://refhub.elsevier.com/S1342-937X(15)00193-8/rf0275" TargetMode="External"/><Relationship Id="rId750" Type="http://schemas.openxmlformats.org/officeDocument/2006/relationships/hyperlink" Target="http://refhub.elsevier.com/S1342-937X(15)00193-8/rf0545" TargetMode="External"/><Relationship Id="rId487" Type="http://schemas.openxmlformats.org/officeDocument/2006/relationships/hyperlink" Target="http://refhub.elsevier.com/S1342-937X(15)00193-8/rf0340" TargetMode="External"/><Relationship Id="rId610" Type="http://schemas.openxmlformats.org/officeDocument/2006/relationships/hyperlink" Target="http://refhub.elsevier.com/S1342-937X(15)00193-8/rf0435" TargetMode="External"/><Relationship Id="rId694" Type="http://schemas.openxmlformats.org/officeDocument/2006/relationships/hyperlink" Target="http://refhub.elsevier.com/S1342-937X(15)00193-8/rf0500" TargetMode="External"/><Relationship Id="rId708" Type="http://schemas.openxmlformats.org/officeDocument/2006/relationships/hyperlink" Target="http://refhub.elsevier.com/S1342-937X(15)00193-8/rf0505" TargetMode="External"/><Relationship Id="rId347" Type="http://schemas.openxmlformats.org/officeDocument/2006/relationships/hyperlink" Target="http://refhub.elsevier.com/S1342-937X(15)00193-8/rf0235" TargetMode="External"/><Relationship Id="rId44" Type="http://schemas.openxmlformats.org/officeDocument/2006/relationships/hyperlink" Target="http://refhub.elsevier.com/S1342-937X(15)00193-8/rf0010" TargetMode="External"/><Relationship Id="rId554" Type="http://schemas.openxmlformats.org/officeDocument/2006/relationships/hyperlink" Target="http://refhub.elsevier.com/S1342-937X(15)00193-8/rf0385" TargetMode="External"/><Relationship Id="rId761" Type="http://schemas.openxmlformats.org/officeDocument/2006/relationships/hyperlink" Target="http://refhub.elsevier.com/S1342-937X(15)00193-8/rf0565" TargetMode="External"/><Relationship Id="rId193" Type="http://schemas.openxmlformats.org/officeDocument/2006/relationships/hyperlink" Target="http://refhub.elsevier.com/S1342-937X(15)00193-8/rf0115" TargetMode="External"/><Relationship Id="rId207" Type="http://schemas.openxmlformats.org/officeDocument/2006/relationships/hyperlink" Target="http://refhub.elsevier.com/S1342-937X(15)00193-8/rf0130" TargetMode="External"/><Relationship Id="rId414" Type="http://schemas.openxmlformats.org/officeDocument/2006/relationships/hyperlink" Target="http://refhub.elsevier.com/S1342-937X(15)00193-8/rf0280" TargetMode="External"/><Relationship Id="rId498" Type="http://schemas.openxmlformats.org/officeDocument/2006/relationships/hyperlink" Target="http://refhub.elsevier.com/S1342-937X(15)00193-8/rf0355" TargetMode="External"/><Relationship Id="rId621" Type="http://schemas.openxmlformats.org/officeDocument/2006/relationships/hyperlink" Target="http://refhub.elsevier.com/S1342-937X(15)00193-8/rf0440" TargetMode="External"/><Relationship Id="rId260" Type="http://schemas.openxmlformats.org/officeDocument/2006/relationships/hyperlink" Target="http://refhub.elsevier.com/S1342-937X(15)00193-8/rf0175" TargetMode="External"/><Relationship Id="rId719" Type="http://schemas.openxmlformats.org/officeDocument/2006/relationships/hyperlink" Target="http://refhub.elsevier.com/S1342-937X(15)00193-8/rf0510" TargetMode="External"/><Relationship Id="rId55" Type="http://schemas.openxmlformats.org/officeDocument/2006/relationships/hyperlink" Target="http://refhub.elsevier.com/S1342-937X(15)00193-8/rf0015" TargetMode="External"/><Relationship Id="rId120" Type="http://schemas.openxmlformats.org/officeDocument/2006/relationships/hyperlink" Target="http://refhub.elsevier.com/S1342-937X(15)00193-8/rf0065" TargetMode="External"/><Relationship Id="rId358" Type="http://schemas.openxmlformats.org/officeDocument/2006/relationships/hyperlink" Target="http://refhub.elsevier.com/S1342-937X(15)00193-8/rf0240" TargetMode="External"/><Relationship Id="rId565" Type="http://schemas.openxmlformats.org/officeDocument/2006/relationships/hyperlink" Target="http://refhub.elsevier.com/S1342-937X(15)00193-8/rf0400" TargetMode="External"/><Relationship Id="rId772" Type="http://schemas.openxmlformats.org/officeDocument/2006/relationships/hyperlink" Target="http://refhub.elsevier.com/S1342-937X(15)00193-8/rf0560" TargetMode="External"/><Relationship Id="rId218" Type="http://schemas.openxmlformats.org/officeDocument/2006/relationships/hyperlink" Target="http://refhub.elsevier.com/S1342-937X(15)00193-8/rf0135" TargetMode="External"/><Relationship Id="rId425" Type="http://schemas.openxmlformats.org/officeDocument/2006/relationships/hyperlink" Target="http://refhub.elsevier.com/S1342-937X(15)00193-8/rf0295" TargetMode="External"/><Relationship Id="rId632" Type="http://schemas.openxmlformats.org/officeDocument/2006/relationships/hyperlink" Target="http://refhub.elsevier.com/S1342-937X(15)00193-8/rf0450" TargetMode="External"/><Relationship Id="rId271" Type="http://schemas.openxmlformats.org/officeDocument/2006/relationships/hyperlink" Target="http://refhub.elsevier.com/S1342-937X(15)00193-8/rf01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21408</Words>
  <Characters>122027</Characters>
  <Application>Microsoft Office Word</Application>
  <DocSecurity>0</DocSecurity>
  <Lines>1016</Lines>
  <Paragraphs>286</Paragraphs>
  <ScaleCrop>false</ScaleCrop>
  <Company/>
  <LinksUpToDate>false</LinksUpToDate>
  <CharactersWithSpaces>143149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Detrital zircon U–Pb geochronology, trace-element and Hf isotope geochemistry of the metasedimentary rocks in the Eastern Himalayan syntaxis: Tectonic and paleogeographic implications</dc:title>
  <dc:subject/>
  <dc:creator>wang dachui</dc:creator>
  <cp:keywords/>
  <cp:lastModifiedBy>wang dachui</cp:lastModifiedBy>
  <cp:revision>2</cp:revision>
  <dcterms:created xsi:type="dcterms:W3CDTF">2021-01-16T08:48:00Z</dcterms:created>
  <dcterms:modified xsi:type="dcterms:W3CDTF">2021-01-16T08:48:00Z</dcterms:modified>
</cp:coreProperties>
</file>