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65A99" w14:textId="77777777" w:rsidR="00C73A7F" w:rsidRDefault="00EA13DE">
      <w:pPr>
        <w:spacing w:after="0" w:line="274" w:lineRule="auto"/>
        <w:ind w:left="0" w:right="0" w:firstLine="0"/>
        <w:jc w:val="left"/>
      </w:pPr>
      <w:r>
        <w:rPr>
          <w:rFonts w:ascii="Arial" w:eastAsia="Arial" w:hAnsi="Arial" w:cs="Arial"/>
          <w:b/>
          <w:sz w:val="35"/>
        </w:rPr>
        <w:t>The Ancestral Lhasa River: A Late Cretaceous trans-arc river that drained the proto–Tibetan Plateau</w:t>
      </w:r>
    </w:p>
    <w:p w14:paraId="493E72C1" w14:textId="77777777" w:rsidR="00C73A7F" w:rsidRDefault="00EA13DE">
      <w:pPr>
        <w:spacing w:after="8" w:line="259" w:lineRule="auto"/>
        <w:ind w:left="0" w:right="0" w:firstLine="0"/>
        <w:jc w:val="left"/>
      </w:pPr>
      <w:r>
        <w:rPr>
          <w:rFonts w:ascii="Arial" w:eastAsia="Arial" w:hAnsi="Arial" w:cs="Arial"/>
          <w:sz w:val="20"/>
        </w:rPr>
        <w:t>Andrew K. Laskowski</w:t>
      </w:r>
      <w:r>
        <w:rPr>
          <w:rFonts w:ascii="Arial" w:eastAsia="Arial" w:hAnsi="Arial" w:cs="Arial"/>
          <w:sz w:val="18"/>
          <w:vertAlign w:val="superscript"/>
        </w:rPr>
        <w:t>1</w:t>
      </w:r>
      <w:r>
        <w:rPr>
          <w:rFonts w:ascii="Arial" w:eastAsia="Arial" w:hAnsi="Arial" w:cs="Arial"/>
          <w:sz w:val="20"/>
        </w:rPr>
        <w:t>, Devon A. Orme</w:t>
      </w:r>
      <w:r>
        <w:rPr>
          <w:rFonts w:ascii="Arial" w:eastAsia="Arial" w:hAnsi="Arial" w:cs="Arial"/>
          <w:sz w:val="18"/>
          <w:vertAlign w:val="superscript"/>
        </w:rPr>
        <w:t>1</w:t>
      </w:r>
      <w:r>
        <w:rPr>
          <w:rFonts w:ascii="Arial" w:eastAsia="Arial" w:hAnsi="Arial" w:cs="Arial"/>
          <w:sz w:val="20"/>
        </w:rPr>
        <w:t xml:space="preserve">, </w:t>
      </w:r>
      <w:proofErr w:type="spellStart"/>
      <w:r>
        <w:rPr>
          <w:rFonts w:ascii="Arial" w:eastAsia="Arial" w:hAnsi="Arial" w:cs="Arial"/>
          <w:sz w:val="20"/>
        </w:rPr>
        <w:t>Fulong</w:t>
      </w:r>
      <w:proofErr w:type="spellEnd"/>
      <w:r>
        <w:rPr>
          <w:rFonts w:ascii="Arial" w:eastAsia="Arial" w:hAnsi="Arial" w:cs="Arial"/>
          <w:sz w:val="20"/>
        </w:rPr>
        <w:t xml:space="preserve"> Cai</w:t>
      </w:r>
      <w:r>
        <w:rPr>
          <w:rFonts w:ascii="Arial" w:eastAsia="Arial" w:hAnsi="Arial" w:cs="Arial"/>
          <w:sz w:val="18"/>
          <w:vertAlign w:val="superscript"/>
        </w:rPr>
        <w:t>2</w:t>
      </w:r>
      <w:r>
        <w:rPr>
          <w:rFonts w:ascii="Arial" w:eastAsia="Arial" w:hAnsi="Arial" w:cs="Arial"/>
          <w:sz w:val="20"/>
        </w:rPr>
        <w:t xml:space="preserve"> and Lin Ding</w:t>
      </w:r>
      <w:r>
        <w:rPr>
          <w:rFonts w:ascii="Arial" w:eastAsia="Arial" w:hAnsi="Arial" w:cs="Arial"/>
          <w:sz w:val="18"/>
          <w:vertAlign w:val="superscript"/>
        </w:rPr>
        <w:t>2</w:t>
      </w:r>
    </w:p>
    <w:p w14:paraId="7BC5216A" w14:textId="77777777" w:rsidR="00C73A7F" w:rsidRDefault="00EA13DE">
      <w:pPr>
        <w:numPr>
          <w:ilvl w:val="0"/>
          <w:numId w:val="1"/>
        </w:numPr>
        <w:spacing w:after="15" w:line="259" w:lineRule="auto"/>
        <w:ind w:right="0" w:hanging="58"/>
        <w:jc w:val="left"/>
      </w:pPr>
      <w:r>
        <w:rPr>
          <w:rFonts w:ascii="Arial" w:eastAsia="Arial" w:hAnsi="Arial" w:cs="Arial"/>
          <w:sz w:val="18"/>
        </w:rPr>
        <w:t>Department of Earth Sciences, Montana State University, Bozeman, Montana 59717, USA</w:t>
      </w:r>
    </w:p>
    <w:p w14:paraId="549FCE67" w14:textId="77777777" w:rsidR="00C73A7F" w:rsidRDefault="00EA13DE">
      <w:pPr>
        <w:numPr>
          <w:ilvl w:val="0"/>
          <w:numId w:val="1"/>
        </w:numPr>
        <w:spacing w:after="15" w:line="259" w:lineRule="auto"/>
        <w:ind w:right="0" w:hanging="58"/>
        <w:jc w:val="left"/>
      </w:pPr>
      <w:r>
        <w:rPr>
          <w:rFonts w:ascii="Arial" w:eastAsia="Arial" w:hAnsi="Arial" w:cs="Arial"/>
          <w:sz w:val="18"/>
        </w:rPr>
        <w:t xml:space="preserve">Key Laboratory of Continental Collision and Plateau Uplift, Institute of Tibetan Plateau Research, Chinese Academy of Sciences, </w:t>
      </w:r>
    </w:p>
    <w:p w14:paraId="11BE18AB" w14:textId="77777777" w:rsidR="00C73A7F" w:rsidRDefault="00C73A7F">
      <w:pPr>
        <w:sectPr w:rsidR="00C73A7F">
          <w:footerReference w:type="even" r:id="rId7"/>
          <w:footerReference w:type="default" r:id="rId8"/>
          <w:footerReference w:type="first" r:id="rId9"/>
          <w:pgSz w:w="11880" w:h="15660"/>
          <w:pgMar w:top="2435" w:right="887" w:bottom="1440" w:left="660" w:header="720" w:footer="720" w:gutter="0"/>
          <w:pgNumType w:start="1029"/>
          <w:cols w:space="720"/>
        </w:sectPr>
      </w:pPr>
    </w:p>
    <w:p w14:paraId="44C50407" w14:textId="77777777" w:rsidR="00C73A7F" w:rsidRDefault="00EA13DE">
      <w:pPr>
        <w:spacing w:after="245" w:line="259" w:lineRule="auto"/>
        <w:ind w:left="-5" w:right="0" w:hanging="10"/>
        <w:jc w:val="left"/>
      </w:pPr>
      <w:r>
        <w:rPr>
          <w:rFonts w:ascii="Arial" w:eastAsia="Arial" w:hAnsi="Arial" w:cs="Arial"/>
          <w:sz w:val="18"/>
        </w:rPr>
        <w:t>Beijing 100101, China</w:t>
      </w:r>
    </w:p>
    <w:p w14:paraId="55386B51" w14:textId="77777777" w:rsidR="00C73A7F" w:rsidRDefault="00EA13DE">
      <w:pPr>
        <w:pStyle w:val="1"/>
        <w:ind w:left="-5" w:right="30"/>
      </w:pPr>
      <w:r>
        <w:t>ABSTRACT</w:t>
      </w:r>
    </w:p>
    <w:p w14:paraId="7079D60B" w14:textId="77777777" w:rsidR="00C73A7F" w:rsidRDefault="00EA13DE">
      <w:pPr>
        <w:spacing w:after="4" w:line="259" w:lineRule="auto"/>
        <w:ind w:left="-15" w:right="30" w:firstLine="240"/>
      </w:pPr>
      <w:r>
        <w:rPr>
          <w:b/>
          <w:sz w:val="18"/>
        </w:rPr>
        <w:t>Late Cretaceous trench basin strata were deposited in the subduction zone that consumed Neo-Tethyan oceanic lithosphere al</w:t>
      </w:r>
      <w:r>
        <w:rPr>
          <w:b/>
          <w:sz w:val="18"/>
        </w:rPr>
        <w:t>ong the southern margin of the proto–Tibetan Plateau. We conducted detrital zircon (DZ) U-Pb geochronology on six trench basin samples (</w:t>
      </w:r>
      <w:r>
        <w:rPr>
          <w:b/>
          <w:i/>
          <w:sz w:val="18"/>
        </w:rPr>
        <w:t>n</w:t>
      </w:r>
      <w:r>
        <w:rPr>
          <w:b/>
          <w:sz w:val="18"/>
        </w:rPr>
        <w:t xml:space="preserve"> </w:t>
      </w:r>
      <w:r>
        <w:rPr>
          <w:rFonts w:ascii="Segoe UI Symbol" w:eastAsia="Segoe UI Symbol" w:hAnsi="Segoe UI Symbol" w:cs="Segoe UI Symbol"/>
          <w:b/>
          <w:sz w:val="18"/>
        </w:rPr>
        <w:t>=</w:t>
      </w:r>
      <w:r>
        <w:rPr>
          <w:b/>
          <w:sz w:val="18"/>
        </w:rPr>
        <w:t xml:space="preserve"> 1716) collected near </w:t>
      </w:r>
      <w:proofErr w:type="spellStart"/>
      <w:r>
        <w:rPr>
          <w:b/>
          <w:sz w:val="18"/>
        </w:rPr>
        <w:t>Dênggar</w:t>
      </w:r>
      <w:proofErr w:type="spellEnd"/>
      <w:r>
        <w:rPr>
          <w:b/>
          <w:sz w:val="18"/>
        </w:rPr>
        <w:t>, Tibet (</w:t>
      </w:r>
      <w:r>
        <w:rPr>
          <w:rFonts w:ascii="Segoe UI Symbol" w:eastAsia="Segoe UI Symbol" w:hAnsi="Segoe UI Symbol" w:cs="Segoe UI Symbol"/>
          <w:b/>
          <w:sz w:val="18"/>
        </w:rPr>
        <w:t>∼</w:t>
      </w:r>
      <w:r>
        <w:rPr>
          <w:b/>
          <w:sz w:val="18"/>
        </w:rPr>
        <w:t xml:space="preserve">500 km west of Lhasa), to assess the provenance of these rocks and reconstruct Late Cretaceous sediment transport pathways. They contained DZ ages that point to a unique source around Lhasa city, north of the Late Cretaceous </w:t>
      </w:r>
      <w:proofErr w:type="spellStart"/>
      <w:r>
        <w:rPr>
          <w:b/>
          <w:sz w:val="18"/>
        </w:rPr>
        <w:t>Gangdese</w:t>
      </w:r>
      <w:proofErr w:type="spellEnd"/>
      <w:r>
        <w:rPr>
          <w:b/>
          <w:sz w:val="18"/>
        </w:rPr>
        <w:t xml:space="preserve"> magmatic arc. The mode</w:t>
      </w:r>
      <w:r>
        <w:rPr>
          <w:b/>
          <w:sz w:val="18"/>
        </w:rPr>
        <w:t xml:space="preserve">rn Lhasa River catchment contains the requisite sources, and its main trunk transects the </w:t>
      </w:r>
      <w:proofErr w:type="spellStart"/>
      <w:r>
        <w:rPr>
          <w:b/>
          <w:sz w:val="18"/>
        </w:rPr>
        <w:t>Gangdese</w:t>
      </w:r>
      <w:proofErr w:type="spellEnd"/>
      <w:r>
        <w:rPr>
          <w:b/>
          <w:sz w:val="18"/>
        </w:rPr>
        <w:t xml:space="preserve"> magmatic arc, joining with the </w:t>
      </w:r>
      <w:proofErr w:type="spellStart"/>
      <w:r>
        <w:rPr>
          <w:b/>
          <w:sz w:val="18"/>
        </w:rPr>
        <w:t>Yarlung</w:t>
      </w:r>
      <w:proofErr w:type="spellEnd"/>
      <w:r>
        <w:rPr>
          <w:b/>
          <w:sz w:val="18"/>
        </w:rPr>
        <w:t xml:space="preserve"> River at a barbed junction at the India-Asia suture. We infer that the Lhasa River is an ancient feature that transpor</w:t>
      </w:r>
      <w:r>
        <w:rPr>
          <w:b/>
          <w:sz w:val="18"/>
        </w:rPr>
        <w:t>ted sediment to the subduction zone in Late Cretaceous time and persisted during India-Asia collision.</w:t>
      </w:r>
    </w:p>
    <w:tbl>
      <w:tblPr>
        <w:tblStyle w:val="TableGrid"/>
        <w:tblW w:w="7007" w:type="dxa"/>
        <w:tblInd w:w="0" w:type="dxa"/>
        <w:tblCellMar>
          <w:top w:w="0" w:type="dxa"/>
          <w:left w:w="0" w:type="dxa"/>
          <w:bottom w:w="0" w:type="dxa"/>
          <w:right w:w="0" w:type="dxa"/>
        </w:tblCellMar>
        <w:tblLook w:val="04A0" w:firstRow="1" w:lastRow="0" w:firstColumn="1" w:lastColumn="0" w:noHBand="0" w:noVBand="1"/>
      </w:tblPr>
      <w:tblGrid>
        <w:gridCol w:w="3600"/>
        <w:gridCol w:w="3407"/>
      </w:tblGrid>
      <w:tr w:rsidR="00C73A7F" w14:paraId="004B6EEE" w14:textId="77777777">
        <w:trPr>
          <w:trHeight w:val="6148"/>
        </w:trPr>
        <w:tc>
          <w:tcPr>
            <w:tcW w:w="3600" w:type="dxa"/>
            <w:tcBorders>
              <w:top w:val="nil"/>
              <w:left w:val="nil"/>
              <w:bottom w:val="nil"/>
              <w:right w:val="nil"/>
            </w:tcBorders>
          </w:tcPr>
          <w:p w14:paraId="0D15591D" w14:textId="77777777" w:rsidR="00C73A7F" w:rsidRDefault="00EA13DE">
            <w:pPr>
              <w:spacing w:after="0" w:line="259" w:lineRule="auto"/>
              <w:ind w:left="0" w:right="0" w:firstLine="0"/>
              <w:jc w:val="left"/>
            </w:pPr>
            <w:r>
              <w:rPr>
                <w:b/>
                <w:sz w:val="18"/>
              </w:rPr>
              <w:t>INTRODUCTION</w:t>
            </w:r>
          </w:p>
          <w:p w14:paraId="07085D6B" w14:textId="77777777" w:rsidR="00C73A7F" w:rsidRDefault="00EA13DE">
            <w:pPr>
              <w:spacing w:after="0" w:line="259" w:lineRule="auto"/>
              <w:ind w:left="0" w:right="238" w:firstLine="240"/>
            </w:pPr>
            <w:r>
              <w:rPr>
                <w:sz w:val="18"/>
              </w:rPr>
              <w:t xml:space="preserve">Rivers that drain the eastern Tibetan Plateau flow along intercontinental suture zones: the </w:t>
            </w:r>
            <w:proofErr w:type="spellStart"/>
            <w:r>
              <w:rPr>
                <w:sz w:val="18"/>
              </w:rPr>
              <w:t>Yarlung</w:t>
            </w:r>
            <w:proofErr w:type="spellEnd"/>
            <w:r>
              <w:rPr>
                <w:sz w:val="18"/>
              </w:rPr>
              <w:t xml:space="preserve"> along the India-Lhasa terrane suture, the Salween (</w:t>
            </w:r>
            <w:proofErr w:type="spellStart"/>
            <w:r>
              <w:rPr>
                <w:sz w:val="18"/>
              </w:rPr>
              <w:t>Nagqu</w:t>
            </w:r>
            <w:proofErr w:type="spellEnd"/>
            <w:r>
              <w:rPr>
                <w:sz w:val="18"/>
              </w:rPr>
              <w:t>) along the Lhasa-</w:t>
            </w:r>
            <w:proofErr w:type="spellStart"/>
            <w:r>
              <w:rPr>
                <w:sz w:val="18"/>
              </w:rPr>
              <w:t>Qiangtang</w:t>
            </w:r>
            <w:proofErr w:type="spellEnd"/>
            <w:r>
              <w:rPr>
                <w:sz w:val="18"/>
              </w:rPr>
              <w:t xml:space="preserve"> suture, the Mekong along the </w:t>
            </w:r>
            <w:proofErr w:type="spellStart"/>
            <w:r>
              <w:rPr>
                <w:sz w:val="18"/>
              </w:rPr>
              <w:t>Sibumasu</w:t>
            </w:r>
            <w:proofErr w:type="spellEnd"/>
            <w:r>
              <w:rPr>
                <w:sz w:val="18"/>
              </w:rPr>
              <w:t xml:space="preserve">-Indochina suture, and the Yangtze </w:t>
            </w:r>
            <w:r>
              <w:rPr>
                <w:sz w:val="18"/>
              </w:rPr>
              <w:t xml:space="preserve">along the </w:t>
            </w:r>
            <w:proofErr w:type="spellStart"/>
            <w:r>
              <w:rPr>
                <w:sz w:val="18"/>
              </w:rPr>
              <w:t>Qiangtang</w:t>
            </w:r>
            <w:proofErr w:type="spellEnd"/>
            <w:r>
              <w:rPr>
                <w:sz w:val="18"/>
              </w:rPr>
              <w:t>–</w:t>
            </w:r>
            <w:proofErr w:type="spellStart"/>
            <w:r>
              <w:rPr>
                <w:sz w:val="18"/>
              </w:rPr>
              <w:t>Songpan-Ganzi</w:t>
            </w:r>
            <w:proofErr w:type="spellEnd"/>
            <w:r>
              <w:rPr>
                <w:sz w:val="18"/>
              </w:rPr>
              <w:t xml:space="preserve"> suture (e.g., Brookfield, 1998; Zhang et al., 2019). Despite reshaping and/or reorganization (Burrard and Hayden, 1907; Brookfield, 1998; Clark et al., 2004; Clift et al., 2006; Zhang et al., 2012; Zhang et al., 2019) duri</w:t>
            </w:r>
            <w:r>
              <w:rPr>
                <w:sz w:val="18"/>
              </w:rPr>
              <w:t xml:space="preserve">ng India-Asia collision (Yin and Harrison, 2000), the rivers remained pinned to the low-lying suture zones for millions of years. This is intuitive, because suture zones mark the locations of former trenches and persist as </w:t>
            </w:r>
            <w:proofErr w:type="spellStart"/>
            <w:r>
              <w:rPr>
                <w:sz w:val="18"/>
              </w:rPr>
              <w:t>lowlying</w:t>
            </w:r>
            <w:proofErr w:type="spellEnd"/>
            <w:r>
              <w:rPr>
                <w:sz w:val="18"/>
              </w:rPr>
              <w:t xml:space="preserve"> features during intercon</w:t>
            </w:r>
            <w:r>
              <w:rPr>
                <w:sz w:val="18"/>
              </w:rPr>
              <w:t>tinental collision (e.g., Fielding et al., 1994). The Lhasa River is an exception. Its headwaters originate in the eastern portion of the Lhasa terrane, the southernmost of the crustal fragments that comprised Eurasia prior to collision with India. Its mai</w:t>
            </w:r>
            <w:r>
              <w:rPr>
                <w:sz w:val="18"/>
              </w:rPr>
              <w:t xml:space="preserve">n trunk drains to the southwest across the </w:t>
            </w:r>
            <w:proofErr w:type="spellStart"/>
            <w:r>
              <w:rPr>
                <w:sz w:val="18"/>
              </w:rPr>
              <w:t>Gangdese</w:t>
            </w:r>
            <w:proofErr w:type="spellEnd"/>
            <w:r>
              <w:rPr>
                <w:sz w:val="18"/>
              </w:rPr>
              <w:t xml:space="preserve"> Mountains to the location where it meets the east-flowing </w:t>
            </w:r>
            <w:proofErr w:type="spellStart"/>
            <w:r>
              <w:rPr>
                <w:sz w:val="18"/>
              </w:rPr>
              <w:t>Yarlung</w:t>
            </w:r>
            <w:proofErr w:type="spellEnd"/>
            <w:r>
              <w:rPr>
                <w:sz w:val="18"/>
              </w:rPr>
              <w:t xml:space="preserve"> River at an abrupt junction with the acute angle on the downstream side (Fig. 1). This so-called barbed junction, along </w:t>
            </w:r>
          </w:p>
        </w:tc>
        <w:tc>
          <w:tcPr>
            <w:tcW w:w="3407" w:type="dxa"/>
            <w:tcBorders>
              <w:top w:val="nil"/>
              <w:left w:val="nil"/>
              <w:bottom w:val="nil"/>
              <w:right w:val="nil"/>
            </w:tcBorders>
          </w:tcPr>
          <w:p w14:paraId="66F487F8" w14:textId="77777777" w:rsidR="00C73A7F" w:rsidRDefault="00EA13DE">
            <w:pPr>
              <w:spacing w:after="0" w:line="253" w:lineRule="auto"/>
              <w:ind w:left="0" w:right="45" w:firstLine="0"/>
            </w:pPr>
            <w:r>
              <w:rPr>
                <w:sz w:val="18"/>
              </w:rPr>
              <w:t>with lack of evid</w:t>
            </w:r>
            <w:r>
              <w:rPr>
                <w:sz w:val="18"/>
              </w:rPr>
              <w:t>ence for structural control along the trans-</w:t>
            </w:r>
            <w:proofErr w:type="spellStart"/>
            <w:r>
              <w:rPr>
                <w:sz w:val="18"/>
              </w:rPr>
              <w:t>Gangdese</w:t>
            </w:r>
            <w:proofErr w:type="spellEnd"/>
            <w:r>
              <w:rPr>
                <w:sz w:val="18"/>
              </w:rPr>
              <w:t xml:space="preserve"> segment (Harrison et al., 1992) and the observation of antecedent tributaries (Shackleton and Chang, 1988), suggests that the Lhasa River was established prior to tectonic uplift. Despite these geomorpho</w:t>
            </w:r>
            <w:r>
              <w:rPr>
                <w:sz w:val="18"/>
              </w:rPr>
              <w:t>logical observations, geological evidence for the hypothesized ancestral Lhasa River is lacking.</w:t>
            </w:r>
          </w:p>
          <w:p w14:paraId="4E11147A" w14:textId="77777777" w:rsidR="00C73A7F" w:rsidRDefault="00EA13DE">
            <w:pPr>
              <w:spacing w:after="0" w:line="259" w:lineRule="auto"/>
              <w:ind w:left="0" w:right="45" w:firstLine="240"/>
            </w:pPr>
            <w:r>
              <w:rPr>
                <w:sz w:val="18"/>
              </w:rPr>
              <w:t>Prior to India-Asia collision, the southern Lhasa terrane was Andean-style (Murphy et al., 1997), comprising a Cretaceous to Paleocene subduction-accretion com</w:t>
            </w:r>
            <w:r>
              <w:rPr>
                <w:sz w:val="18"/>
              </w:rPr>
              <w:t>plex (e.g., Cai et al., 2012; Metcalf and Kapp, 2019) structurally overlying Jurassic and Cretaceous ophiolites (</w:t>
            </w:r>
            <w:proofErr w:type="spellStart"/>
            <w:r>
              <w:rPr>
                <w:sz w:val="18"/>
              </w:rPr>
              <w:t>Göpel</w:t>
            </w:r>
            <w:proofErr w:type="spellEnd"/>
            <w:r>
              <w:rPr>
                <w:sz w:val="18"/>
              </w:rPr>
              <w:t xml:space="preserve"> et al., 1984; McDermid et al., 2002; Hébert et al., 2012; Chan et al., 2015) and unconformably overlying Cretaceous to Paleocene Xigaze f</w:t>
            </w:r>
            <w:r>
              <w:rPr>
                <w:sz w:val="18"/>
              </w:rPr>
              <w:t>orearc basin strata (</w:t>
            </w:r>
            <w:proofErr w:type="spellStart"/>
            <w:r>
              <w:rPr>
                <w:sz w:val="18"/>
              </w:rPr>
              <w:t>Einsele</w:t>
            </w:r>
            <w:proofErr w:type="spellEnd"/>
            <w:r>
              <w:rPr>
                <w:sz w:val="18"/>
              </w:rPr>
              <w:t xml:space="preserve"> et al., 1994; Ding et al., 2005; Orme et al., 2015). These marginal assemblages are bounded to the north by the Late Triassic or Early Jurassic to Eocene </w:t>
            </w:r>
            <w:proofErr w:type="spellStart"/>
            <w:r>
              <w:rPr>
                <w:sz w:val="18"/>
              </w:rPr>
              <w:t>Gangdese</w:t>
            </w:r>
            <w:proofErr w:type="spellEnd"/>
            <w:r>
              <w:rPr>
                <w:sz w:val="18"/>
              </w:rPr>
              <w:t xml:space="preserve"> magmatic arc (</w:t>
            </w:r>
            <w:proofErr w:type="spellStart"/>
            <w:r>
              <w:rPr>
                <w:sz w:val="18"/>
              </w:rPr>
              <w:t>Schärer</w:t>
            </w:r>
            <w:proofErr w:type="spellEnd"/>
            <w:r>
              <w:rPr>
                <w:sz w:val="18"/>
              </w:rPr>
              <w:t xml:space="preserve"> et al., 1984; Lee et al., 2009; Zhu et al.</w:t>
            </w:r>
            <w:r>
              <w:rPr>
                <w:sz w:val="18"/>
              </w:rPr>
              <w:t xml:space="preserve">, 2011; Wang et al., 2016). Each feature developed in response to northward subduction of the Neo-Tethyan oceanic lithosphere beneath the southern Lhasa terrane as India converged on Eurasia (e.g., Shackleton, 1981; </w:t>
            </w:r>
            <w:proofErr w:type="spellStart"/>
            <w:r>
              <w:rPr>
                <w:sz w:val="18"/>
              </w:rPr>
              <w:t>Tapponnier</w:t>
            </w:r>
            <w:proofErr w:type="spellEnd"/>
            <w:r>
              <w:rPr>
                <w:sz w:val="18"/>
              </w:rPr>
              <w:t xml:space="preserve"> et al., 1981; E </w:t>
            </w:r>
            <w:proofErr w:type="spellStart"/>
            <w:r>
              <w:rPr>
                <w:sz w:val="18"/>
              </w:rPr>
              <w:t>insele</w:t>
            </w:r>
            <w:proofErr w:type="spellEnd"/>
            <w:r>
              <w:rPr>
                <w:sz w:val="18"/>
              </w:rPr>
              <w:t xml:space="preserve"> </w:t>
            </w:r>
          </w:p>
        </w:tc>
      </w:tr>
    </w:tbl>
    <w:p w14:paraId="68EB556F" w14:textId="77777777" w:rsidR="00C73A7F" w:rsidRDefault="00EA13DE">
      <w:pPr>
        <w:spacing w:line="253" w:lineRule="auto"/>
        <w:ind w:left="-15" w:right="-12"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435678" wp14:editId="2658EE32">
                <wp:simplePos x="0" y="0"/>
                <wp:positionH relativeFrom="page">
                  <wp:posOffset>0</wp:posOffset>
                </wp:positionH>
                <wp:positionV relativeFrom="page">
                  <wp:posOffset>0</wp:posOffset>
                </wp:positionV>
                <wp:extent cx="7543800" cy="1333500"/>
                <wp:effectExtent l="0" t="0" r="0" b="0"/>
                <wp:wrapTopAndBottom/>
                <wp:docPr id="51568" name="Group 51568"/>
                <wp:cNvGraphicFramePr/>
                <a:graphic xmlns:a="http://schemas.openxmlformats.org/drawingml/2006/main">
                  <a:graphicData uri="http://schemas.microsoft.com/office/word/2010/wordprocessingGroup">
                    <wpg:wgp>
                      <wpg:cNvGrpSpPr/>
                      <wpg:grpSpPr>
                        <a:xfrm>
                          <a:off x="0" y="0"/>
                          <a:ext cx="7543800" cy="1333500"/>
                          <a:chOff x="0" y="0"/>
                          <a:chExt cx="7543800" cy="1333500"/>
                        </a:xfrm>
                      </wpg:grpSpPr>
                      <wps:wsp>
                        <wps:cNvPr id="63744" name="Shape 63744"/>
                        <wps:cNvSpPr/>
                        <wps:spPr>
                          <a:xfrm>
                            <a:off x="0" y="0"/>
                            <a:ext cx="7543800" cy="1333500"/>
                          </a:xfrm>
                          <a:custGeom>
                            <a:avLst/>
                            <a:gdLst/>
                            <a:ahLst/>
                            <a:cxnLst/>
                            <a:rect l="0" t="0" r="0" b="0"/>
                            <a:pathLst>
                              <a:path w="7543800" h="1333500">
                                <a:moveTo>
                                  <a:pt x="0" y="0"/>
                                </a:moveTo>
                                <a:lnTo>
                                  <a:pt x="7543800" y="0"/>
                                </a:lnTo>
                                <a:lnTo>
                                  <a:pt x="7543800" y="1333500"/>
                                </a:lnTo>
                                <a:lnTo>
                                  <a:pt x="0" y="1333500"/>
                                </a:lnTo>
                                <a:lnTo>
                                  <a:pt x="0" y="0"/>
                                </a:lnTo>
                              </a:path>
                            </a:pathLst>
                          </a:custGeom>
                          <a:ln w="0" cap="flat">
                            <a:miter lim="127000"/>
                          </a:ln>
                        </wps:spPr>
                        <wps:style>
                          <a:lnRef idx="0">
                            <a:srgbClr val="000000">
                              <a:alpha val="0"/>
                            </a:srgbClr>
                          </a:lnRef>
                          <a:fillRef idx="1">
                            <a:srgbClr val="E1E2E4"/>
                          </a:fillRef>
                          <a:effectRef idx="0">
                            <a:scrgbClr r="0" g="0" b="0"/>
                          </a:effectRef>
                          <a:fontRef idx="none"/>
                        </wps:style>
                        <wps:bodyPr/>
                      </wps:wsp>
                      <wps:wsp>
                        <wps:cNvPr id="18" name="Shape 18"/>
                        <wps:cNvSpPr/>
                        <wps:spPr>
                          <a:xfrm>
                            <a:off x="2762250" y="412750"/>
                            <a:ext cx="0" cy="330200"/>
                          </a:xfrm>
                          <a:custGeom>
                            <a:avLst/>
                            <a:gdLst/>
                            <a:ahLst/>
                            <a:cxnLst/>
                            <a:rect l="0" t="0" r="0" b="0"/>
                            <a:pathLst>
                              <a:path h="330200">
                                <a:moveTo>
                                  <a:pt x="0" y="0"/>
                                </a:moveTo>
                                <a:lnTo>
                                  <a:pt x="0" y="33020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63745" name="Shape 63745"/>
                        <wps:cNvSpPr/>
                        <wps:spPr>
                          <a:xfrm>
                            <a:off x="4991100" y="646862"/>
                            <a:ext cx="2133600" cy="419608"/>
                          </a:xfrm>
                          <a:custGeom>
                            <a:avLst/>
                            <a:gdLst/>
                            <a:ahLst/>
                            <a:cxnLst/>
                            <a:rect l="0" t="0" r="0" b="0"/>
                            <a:pathLst>
                              <a:path w="2133600" h="419608">
                                <a:moveTo>
                                  <a:pt x="0" y="0"/>
                                </a:moveTo>
                                <a:lnTo>
                                  <a:pt x="2133600" y="0"/>
                                </a:lnTo>
                                <a:lnTo>
                                  <a:pt x="2133600" y="419608"/>
                                </a:lnTo>
                                <a:lnTo>
                                  <a:pt x="0" y="4196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Rectangle 20"/>
                        <wps:cNvSpPr/>
                        <wps:spPr>
                          <a:xfrm>
                            <a:off x="5694284" y="687335"/>
                            <a:ext cx="1818012" cy="145314"/>
                          </a:xfrm>
                          <a:prstGeom prst="rect">
                            <a:avLst/>
                          </a:prstGeom>
                          <a:ln>
                            <a:noFill/>
                          </a:ln>
                        </wps:spPr>
                        <wps:txbx>
                          <w:txbxContent>
                            <w:p w14:paraId="50214826" w14:textId="77777777" w:rsidR="00C73A7F" w:rsidRDefault="00EA13DE">
                              <w:pPr>
                                <w:spacing w:after="160" w:line="259" w:lineRule="auto"/>
                                <w:ind w:left="0" w:right="0" w:firstLine="0"/>
                                <w:jc w:val="left"/>
                              </w:pPr>
                              <w:r>
                                <w:rPr>
                                  <w:rFonts w:ascii="Arial" w:eastAsia="Arial" w:hAnsi="Arial" w:cs="Arial"/>
                                  <w:sz w:val="14"/>
                                </w:rPr>
                                <w:t>M</w:t>
                              </w:r>
                              <w:r>
                                <w:rPr>
                                  <w:rFonts w:ascii="Arial" w:eastAsia="Arial" w:hAnsi="Arial" w:cs="Arial"/>
                                  <w:sz w:val="14"/>
                                </w:rPr>
                                <w:t>anuscript received 26 April 2019</w:t>
                              </w:r>
                            </w:p>
                          </w:txbxContent>
                        </wps:txbx>
                        <wps:bodyPr horzOverflow="overflow" vert="horz" lIns="0" tIns="0" rIns="0" bIns="0" rtlCol="0">
                          <a:noAutofit/>
                        </wps:bodyPr>
                      </wps:wsp>
                      <wps:wsp>
                        <wps:cNvPr id="21" name="Rectangle 21"/>
                        <wps:cNvSpPr/>
                        <wps:spPr>
                          <a:xfrm>
                            <a:off x="7061200" y="687335"/>
                            <a:ext cx="32870" cy="145314"/>
                          </a:xfrm>
                          <a:prstGeom prst="rect">
                            <a:avLst/>
                          </a:prstGeom>
                          <a:ln>
                            <a:noFill/>
                          </a:ln>
                        </wps:spPr>
                        <wps:txbx>
                          <w:txbxContent>
                            <w:p w14:paraId="64DC1D7A" w14:textId="77777777" w:rsidR="00C73A7F" w:rsidRDefault="00EA13DE">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2" name="Rectangle 22"/>
                        <wps:cNvSpPr/>
                        <wps:spPr>
                          <a:xfrm>
                            <a:off x="5373088" y="801635"/>
                            <a:ext cx="2245191" cy="145314"/>
                          </a:xfrm>
                          <a:prstGeom prst="rect">
                            <a:avLst/>
                          </a:prstGeom>
                          <a:ln>
                            <a:noFill/>
                          </a:ln>
                        </wps:spPr>
                        <wps:txbx>
                          <w:txbxContent>
                            <w:p w14:paraId="69BB54CA" w14:textId="77777777" w:rsidR="00C73A7F" w:rsidRDefault="00EA13DE">
                              <w:pPr>
                                <w:spacing w:after="160" w:line="259" w:lineRule="auto"/>
                                <w:ind w:left="0" w:right="0" w:firstLine="0"/>
                                <w:jc w:val="left"/>
                              </w:pPr>
                              <w:r>
                                <w:rPr>
                                  <w:rFonts w:ascii="Arial" w:eastAsia="Arial" w:hAnsi="Arial" w:cs="Arial"/>
                                  <w:sz w:val="14"/>
                                </w:rPr>
                                <w:t>Revised manuscript received 30 July 2019</w:t>
                              </w:r>
                            </w:p>
                          </w:txbxContent>
                        </wps:txbx>
                        <wps:bodyPr horzOverflow="overflow" vert="horz" lIns="0" tIns="0" rIns="0" bIns="0" rtlCol="0">
                          <a:noAutofit/>
                        </wps:bodyPr>
                      </wps:wsp>
                      <wps:wsp>
                        <wps:cNvPr id="23" name="Rectangle 23"/>
                        <wps:cNvSpPr/>
                        <wps:spPr>
                          <a:xfrm>
                            <a:off x="7061200" y="801635"/>
                            <a:ext cx="32870" cy="145314"/>
                          </a:xfrm>
                          <a:prstGeom prst="rect">
                            <a:avLst/>
                          </a:prstGeom>
                          <a:ln>
                            <a:noFill/>
                          </a:ln>
                        </wps:spPr>
                        <wps:txbx>
                          <w:txbxContent>
                            <w:p w14:paraId="5F6C7C9E" w14:textId="77777777" w:rsidR="00C73A7F" w:rsidRDefault="00EA13DE">
                              <w:pPr>
                                <w:spacing w:after="160" w:line="259" w:lineRule="auto"/>
                                <w:ind w:left="0" w:right="0" w:firstLine="0"/>
                                <w:jc w:val="left"/>
                              </w:pPr>
                              <w:r>
                                <w:rPr>
                                  <w:rFonts w:ascii="Arial" w:eastAsia="Arial" w:hAnsi="Arial" w:cs="Arial"/>
                                  <w:sz w:val="14"/>
                                </w:rPr>
                                <w:t xml:space="preserve"> </w:t>
                              </w:r>
                            </w:p>
                          </w:txbxContent>
                        </wps:txbx>
                        <wps:bodyPr horzOverflow="overflow" vert="horz" lIns="0" tIns="0" rIns="0" bIns="0" rtlCol="0">
                          <a:noAutofit/>
                        </wps:bodyPr>
                      </wps:wsp>
                      <wps:wsp>
                        <wps:cNvPr id="24" name="Rectangle 24"/>
                        <wps:cNvSpPr/>
                        <wps:spPr>
                          <a:xfrm>
                            <a:off x="5608492" y="915935"/>
                            <a:ext cx="1932111" cy="145314"/>
                          </a:xfrm>
                          <a:prstGeom prst="rect">
                            <a:avLst/>
                          </a:prstGeom>
                          <a:ln>
                            <a:noFill/>
                          </a:ln>
                        </wps:spPr>
                        <wps:txbx>
                          <w:txbxContent>
                            <w:p w14:paraId="6B971766" w14:textId="77777777" w:rsidR="00C73A7F" w:rsidRDefault="00EA13DE">
                              <w:pPr>
                                <w:spacing w:after="160" w:line="259" w:lineRule="auto"/>
                                <w:ind w:left="0" w:right="0" w:firstLine="0"/>
                                <w:jc w:val="left"/>
                              </w:pPr>
                              <w:r>
                                <w:rPr>
                                  <w:rFonts w:ascii="Arial" w:eastAsia="Arial" w:hAnsi="Arial" w:cs="Arial"/>
                                  <w:sz w:val="14"/>
                                </w:rPr>
                                <w:t>Manuscript accepted 6 August 2019</w:t>
                              </w:r>
                            </w:p>
                          </w:txbxContent>
                        </wps:txbx>
                        <wps:bodyPr horzOverflow="overflow" vert="horz" lIns="0" tIns="0" rIns="0" bIns="0" rtlCol="0">
                          <a:noAutofit/>
                        </wps:bodyPr>
                      </wps:wsp>
                      <wps:wsp>
                        <wps:cNvPr id="25" name="Shape 25"/>
                        <wps:cNvSpPr/>
                        <wps:spPr>
                          <a:xfrm>
                            <a:off x="4991100" y="397345"/>
                            <a:ext cx="2133600" cy="211595"/>
                          </a:xfrm>
                          <a:custGeom>
                            <a:avLst/>
                            <a:gdLst/>
                            <a:ahLst/>
                            <a:cxnLst/>
                            <a:rect l="0" t="0" r="0" b="0"/>
                            <a:pathLst>
                              <a:path w="2133600" h="211595">
                                <a:moveTo>
                                  <a:pt x="63500" y="0"/>
                                </a:moveTo>
                                <a:lnTo>
                                  <a:pt x="2070100" y="0"/>
                                </a:lnTo>
                                <a:cubicBezTo>
                                  <a:pt x="2133600" y="0"/>
                                  <a:pt x="2133600" y="63500"/>
                                  <a:pt x="2133600" y="63500"/>
                                </a:cubicBezTo>
                                <a:lnTo>
                                  <a:pt x="2133600" y="211595"/>
                                </a:lnTo>
                                <a:lnTo>
                                  <a:pt x="0" y="211595"/>
                                </a:lnTo>
                                <a:lnTo>
                                  <a:pt x="0" y="63500"/>
                                </a:lnTo>
                                <a:cubicBezTo>
                                  <a:pt x="0" y="0"/>
                                  <a:pt x="63500" y="0"/>
                                  <a:pt x="635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Rectangle 26"/>
                        <wps:cNvSpPr/>
                        <wps:spPr>
                          <a:xfrm>
                            <a:off x="5746730" y="458408"/>
                            <a:ext cx="1748253" cy="145314"/>
                          </a:xfrm>
                          <a:prstGeom prst="rect">
                            <a:avLst/>
                          </a:prstGeom>
                          <a:ln>
                            <a:noFill/>
                          </a:ln>
                        </wps:spPr>
                        <wps:txbx>
                          <w:txbxContent>
                            <w:p w14:paraId="52CCEC62" w14:textId="77777777" w:rsidR="00C73A7F" w:rsidRDefault="00EA13DE">
                              <w:pPr>
                                <w:spacing w:after="160" w:line="259" w:lineRule="auto"/>
                                <w:ind w:left="0" w:right="0" w:firstLine="0"/>
                                <w:jc w:val="left"/>
                              </w:pPr>
                              <w:r>
                                <w:rPr>
                                  <w:rFonts w:ascii="Arial" w:eastAsia="Arial" w:hAnsi="Arial" w:cs="Arial"/>
                                  <w:sz w:val="14"/>
                                </w:rPr>
                                <w:t>https://doi.org/10.1130/G46823.1</w:t>
                              </w:r>
                            </w:p>
                          </w:txbxContent>
                        </wps:txbx>
                        <wps:bodyPr horzOverflow="overflow" vert="horz" lIns="0" tIns="0" rIns="0" bIns="0" rtlCol="0">
                          <a:noAutofit/>
                        </wps:bodyPr>
                      </wps:wsp>
                      <wps:wsp>
                        <wps:cNvPr id="27" name="Rectangle 27"/>
                        <wps:cNvSpPr/>
                        <wps:spPr>
                          <a:xfrm>
                            <a:off x="419100" y="1094067"/>
                            <a:ext cx="5478606" cy="145314"/>
                          </a:xfrm>
                          <a:prstGeom prst="rect">
                            <a:avLst/>
                          </a:prstGeom>
                          <a:ln>
                            <a:noFill/>
                          </a:ln>
                        </wps:spPr>
                        <wps:txbx>
                          <w:txbxContent>
                            <w:p w14:paraId="6B597470" w14:textId="77777777" w:rsidR="00C73A7F" w:rsidRDefault="00EA13DE">
                              <w:pPr>
                                <w:spacing w:after="160" w:line="259" w:lineRule="auto"/>
                                <w:ind w:left="0" w:right="0" w:firstLine="0"/>
                                <w:jc w:val="left"/>
                              </w:pPr>
                              <w:r>
                                <w:rPr>
                                  <w:rFonts w:ascii="Arial" w:eastAsia="Arial" w:hAnsi="Arial" w:cs="Arial"/>
                                  <w:sz w:val="14"/>
                                </w:rPr>
                                <w:t>© 2019 The Authors. Gold Open Access: This paper is published under the terms of the CC-BY license.</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10"/>
                          <a:stretch>
                            <a:fillRect/>
                          </a:stretch>
                        </pic:blipFill>
                        <pic:spPr>
                          <a:xfrm>
                            <a:off x="355600" y="361949"/>
                            <a:ext cx="2322242" cy="444500"/>
                          </a:xfrm>
                          <a:prstGeom prst="rect">
                            <a:avLst/>
                          </a:prstGeom>
                        </pic:spPr>
                      </pic:pic>
                      <wps:wsp>
                        <wps:cNvPr id="33" name="Shape 33"/>
                        <wps:cNvSpPr/>
                        <wps:spPr>
                          <a:xfrm>
                            <a:off x="2971800" y="419340"/>
                            <a:ext cx="317345" cy="229387"/>
                          </a:xfrm>
                          <a:custGeom>
                            <a:avLst/>
                            <a:gdLst/>
                            <a:ahLst/>
                            <a:cxnLst/>
                            <a:rect l="0" t="0" r="0" b="0"/>
                            <a:pathLst>
                              <a:path w="317345" h="229387">
                                <a:moveTo>
                                  <a:pt x="95387" y="0"/>
                                </a:moveTo>
                                <a:lnTo>
                                  <a:pt x="317345" y="51"/>
                                </a:lnTo>
                                <a:lnTo>
                                  <a:pt x="317345" y="114516"/>
                                </a:lnTo>
                                <a:cubicBezTo>
                                  <a:pt x="289075" y="104013"/>
                                  <a:pt x="258519" y="98247"/>
                                  <a:pt x="226591" y="98247"/>
                                </a:cubicBezTo>
                                <a:cubicBezTo>
                                  <a:pt x="129804" y="98247"/>
                                  <a:pt x="45400" y="151054"/>
                                  <a:pt x="467" y="229387"/>
                                </a:cubicBezTo>
                                <a:lnTo>
                                  <a:pt x="0" y="96108"/>
                                </a:lnTo>
                                <a:lnTo>
                                  <a:pt x="0" y="95377"/>
                                </a:lnTo>
                                <a:lnTo>
                                  <a:pt x="7494" y="58256"/>
                                </a:lnTo>
                                <a:cubicBezTo>
                                  <a:pt x="21976" y="24017"/>
                                  <a:pt x="55877" y="0"/>
                                  <a:pt x="953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2973629" y="530670"/>
                            <a:ext cx="315366" cy="205931"/>
                          </a:xfrm>
                          <a:custGeom>
                            <a:avLst/>
                            <a:gdLst/>
                            <a:ahLst/>
                            <a:cxnLst/>
                            <a:rect l="0" t="0" r="0" b="0"/>
                            <a:pathLst>
                              <a:path w="315366" h="205931">
                                <a:moveTo>
                                  <a:pt x="254495" y="0"/>
                                </a:moveTo>
                                <a:cubicBezTo>
                                  <a:pt x="275476" y="0"/>
                                  <a:pt x="295834" y="2553"/>
                                  <a:pt x="315366" y="7239"/>
                                </a:cubicBezTo>
                                <a:lnTo>
                                  <a:pt x="315366" y="205931"/>
                                </a:lnTo>
                                <a:lnTo>
                                  <a:pt x="0" y="205931"/>
                                </a:lnTo>
                                <a:cubicBezTo>
                                  <a:pt x="24981" y="88290"/>
                                  <a:pt x="129400" y="0"/>
                                  <a:pt x="2544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3318782" y="420692"/>
                            <a:ext cx="70790" cy="85306"/>
                          </a:xfrm>
                          <a:custGeom>
                            <a:avLst/>
                            <a:gdLst/>
                            <a:ahLst/>
                            <a:cxnLst/>
                            <a:rect l="0" t="0" r="0" b="0"/>
                            <a:pathLst>
                              <a:path w="70790" h="85306">
                                <a:moveTo>
                                  <a:pt x="3200" y="0"/>
                                </a:moveTo>
                                <a:lnTo>
                                  <a:pt x="70790" y="0"/>
                                </a:lnTo>
                                <a:cubicBezTo>
                                  <a:pt x="67463" y="5194"/>
                                  <a:pt x="63081" y="6794"/>
                                  <a:pt x="56426" y="6794"/>
                                </a:cubicBezTo>
                                <a:lnTo>
                                  <a:pt x="40183" y="6922"/>
                                </a:lnTo>
                                <a:cubicBezTo>
                                  <a:pt x="39650" y="20892"/>
                                  <a:pt x="39522" y="33401"/>
                                  <a:pt x="39522" y="44450"/>
                                </a:cubicBezTo>
                                <a:cubicBezTo>
                                  <a:pt x="39522" y="68542"/>
                                  <a:pt x="39522" y="81839"/>
                                  <a:pt x="42850" y="85306"/>
                                </a:cubicBezTo>
                                <a:lnTo>
                                  <a:pt x="24752" y="85306"/>
                                </a:lnTo>
                                <a:cubicBezTo>
                                  <a:pt x="27940" y="81979"/>
                                  <a:pt x="28080" y="69736"/>
                                  <a:pt x="28080" y="47777"/>
                                </a:cubicBezTo>
                                <a:lnTo>
                                  <a:pt x="28080" y="42583"/>
                                </a:lnTo>
                                <a:cubicBezTo>
                                  <a:pt x="28080" y="31547"/>
                                  <a:pt x="27940" y="19837"/>
                                  <a:pt x="27280" y="7188"/>
                                </a:cubicBezTo>
                                <a:lnTo>
                                  <a:pt x="13170" y="7188"/>
                                </a:lnTo>
                                <a:cubicBezTo>
                                  <a:pt x="8522" y="7188"/>
                                  <a:pt x="4394" y="7595"/>
                                  <a:pt x="0" y="10516"/>
                                </a:cubicBezTo>
                                <a:lnTo>
                                  <a:pt x="3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3395294" y="420698"/>
                            <a:ext cx="69329" cy="85293"/>
                          </a:xfrm>
                          <a:custGeom>
                            <a:avLst/>
                            <a:gdLst/>
                            <a:ahLst/>
                            <a:cxnLst/>
                            <a:rect l="0" t="0" r="0" b="0"/>
                            <a:pathLst>
                              <a:path w="69329" h="85293">
                                <a:moveTo>
                                  <a:pt x="0" y="0"/>
                                </a:moveTo>
                                <a:lnTo>
                                  <a:pt x="18097" y="0"/>
                                </a:lnTo>
                                <a:cubicBezTo>
                                  <a:pt x="14770" y="3721"/>
                                  <a:pt x="14770" y="14376"/>
                                  <a:pt x="14770" y="32868"/>
                                </a:cubicBezTo>
                                <a:lnTo>
                                  <a:pt x="14770" y="37262"/>
                                </a:lnTo>
                                <a:lnTo>
                                  <a:pt x="54559" y="37262"/>
                                </a:lnTo>
                                <a:lnTo>
                                  <a:pt x="54559" y="32868"/>
                                </a:lnTo>
                                <a:cubicBezTo>
                                  <a:pt x="54559" y="14376"/>
                                  <a:pt x="54432" y="3721"/>
                                  <a:pt x="51105" y="0"/>
                                </a:cubicBezTo>
                                <a:lnTo>
                                  <a:pt x="69329" y="0"/>
                                </a:lnTo>
                                <a:cubicBezTo>
                                  <a:pt x="66141" y="3200"/>
                                  <a:pt x="66002" y="15443"/>
                                  <a:pt x="66002" y="37389"/>
                                </a:cubicBezTo>
                                <a:lnTo>
                                  <a:pt x="66002" y="47777"/>
                                </a:lnTo>
                                <a:cubicBezTo>
                                  <a:pt x="66002" y="69723"/>
                                  <a:pt x="66141" y="82106"/>
                                  <a:pt x="69329" y="85293"/>
                                </a:cubicBezTo>
                                <a:lnTo>
                                  <a:pt x="51105" y="85293"/>
                                </a:lnTo>
                                <a:cubicBezTo>
                                  <a:pt x="54292" y="81572"/>
                                  <a:pt x="54559" y="70790"/>
                                  <a:pt x="54559" y="52299"/>
                                </a:cubicBezTo>
                                <a:lnTo>
                                  <a:pt x="54559" y="42189"/>
                                </a:lnTo>
                                <a:lnTo>
                                  <a:pt x="14770" y="42189"/>
                                </a:lnTo>
                                <a:lnTo>
                                  <a:pt x="14770" y="52299"/>
                                </a:lnTo>
                                <a:cubicBezTo>
                                  <a:pt x="14770" y="70790"/>
                                  <a:pt x="14770" y="81572"/>
                                  <a:pt x="18097" y="85293"/>
                                </a:cubicBezTo>
                                <a:lnTo>
                                  <a:pt x="0" y="85293"/>
                                </a:lnTo>
                                <a:cubicBezTo>
                                  <a:pt x="3200" y="81966"/>
                                  <a:pt x="3327" y="69190"/>
                                  <a:pt x="3327" y="46304"/>
                                </a:cubicBezTo>
                                <a:lnTo>
                                  <a:pt x="3327" y="40856"/>
                                </a:lnTo>
                                <a:cubicBezTo>
                                  <a:pt x="3327" y="16904"/>
                                  <a:pt x="3327" y="3467"/>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3478063" y="420295"/>
                            <a:ext cx="53759" cy="85966"/>
                          </a:xfrm>
                          <a:custGeom>
                            <a:avLst/>
                            <a:gdLst/>
                            <a:ahLst/>
                            <a:cxnLst/>
                            <a:rect l="0" t="0" r="0" b="0"/>
                            <a:pathLst>
                              <a:path w="53759" h="85966">
                                <a:moveTo>
                                  <a:pt x="41910" y="0"/>
                                </a:moveTo>
                                <a:cubicBezTo>
                                  <a:pt x="42456" y="0"/>
                                  <a:pt x="43917" y="140"/>
                                  <a:pt x="46571" y="140"/>
                                </a:cubicBezTo>
                                <a:lnTo>
                                  <a:pt x="47638" y="12649"/>
                                </a:lnTo>
                                <a:cubicBezTo>
                                  <a:pt x="45110" y="5994"/>
                                  <a:pt x="37389" y="5321"/>
                                  <a:pt x="23419" y="5321"/>
                                </a:cubicBezTo>
                                <a:lnTo>
                                  <a:pt x="15964" y="5321"/>
                                </a:lnTo>
                                <a:cubicBezTo>
                                  <a:pt x="15037" y="9449"/>
                                  <a:pt x="14770" y="18771"/>
                                  <a:pt x="14770" y="33274"/>
                                </a:cubicBezTo>
                                <a:lnTo>
                                  <a:pt x="14770" y="37656"/>
                                </a:lnTo>
                                <a:cubicBezTo>
                                  <a:pt x="17831" y="37922"/>
                                  <a:pt x="21298" y="37922"/>
                                  <a:pt x="25146" y="37922"/>
                                </a:cubicBezTo>
                                <a:cubicBezTo>
                                  <a:pt x="33668" y="37922"/>
                                  <a:pt x="41249" y="37656"/>
                                  <a:pt x="47904" y="36462"/>
                                </a:cubicBezTo>
                                <a:cubicBezTo>
                                  <a:pt x="41656" y="43650"/>
                                  <a:pt x="31940" y="44183"/>
                                  <a:pt x="18237" y="44183"/>
                                </a:cubicBezTo>
                                <a:cubicBezTo>
                                  <a:pt x="17437" y="44183"/>
                                  <a:pt x="16230" y="44044"/>
                                  <a:pt x="14770" y="44044"/>
                                </a:cubicBezTo>
                                <a:lnTo>
                                  <a:pt x="14770" y="52692"/>
                                </a:lnTo>
                                <a:cubicBezTo>
                                  <a:pt x="14770" y="67208"/>
                                  <a:pt x="15037" y="76645"/>
                                  <a:pt x="15964" y="80772"/>
                                </a:cubicBezTo>
                                <a:lnTo>
                                  <a:pt x="23685" y="80772"/>
                                </a:lnTo>
                                <a:cubicBezTo>
                                  <a:pt x="38722" y="80772"/>
                                  <a:pt x="48171" y="79185"/>
                                  <a:pt x="53759" y="71590"/>
                                </a:cubicBezTo>
                                <a:lnTo>
                                  <a:pt x="51498" y="84900"/>
                                </a:lnTo>
                                <a:cubicBezTo>
                                  <a:pt x="48044" y="85573"/>
                                  <a:pt x="43510" y="85966"/>
                                  <a:pt x="38189" y="85966"/>
                                </a:cubicBezTo>
                                <a:cubicBezTo>
                                  <a:pt x="31140" y="85966"/>
                                  <a:pt x="22085" y="85700"/>
                                  <a:pt x="10909" y="85700"/>
                                </a:cubicBezTo>
                                <a:lnTo>
                                  <a:pt x="0" y="85700"/>
                                </a:lnTo>
                                <a:cubicBezTo>
                                  <a:pt x="3200" y="82372"/>
                                  <a:pt x="3327" y="69596"/>
                                  <a:pt x="3327" y="46711"/>
                                </a:cubicBezTo>
                                <a:lnTo>
                                  <a:pt x="3327" y="41250"/>
                                </a:lnTo>
                                <a:cubicBezTo>
                                  <a:pt x="3327" y="17310"/>
                                  <a:pt x="3327" y="3861"/>
                                  <a:pt x="0" y="406"/>
                                </a:cubicBezTo>
                                <a:lnTo>
                                  <a:pt x="8255" y="406"/>
                                </a:lnTo>
                                <a:cubicBezTo>
                                  <a:pt x="23825" y="406"/>
                                  <a:pt x="35001" y="0"/>
                                  <a:pt x="41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3573341" y="419112"/>
                            <a:ext cx="77178" cy="88473"/>
                          </a:xfrm>
                          <a:custGeom>
                            <a:avLst/>
                            <a:gdLst/>
                            <a:ahLst/>
                            <a:cxnLst/>
                            <a:rect l="0" t="0" r="0" b="0"/>
                            <a:pathLst>
                              <a:path w="77178" h="88473">
                                <a:moveTo>
                                  <a:pt x="53169" y="0"/>
                                </a:moveTo>
                                <a:lnTo>
                                  <a:pt x="53334" y="0"/>
                                </a:lnTo>
                                <a:lnTo>
                                  <a:pt x="74117" y="1592"/>
                                </a:lnTo>
                                <a:lnTo>
                                  <a:pt x="73977" y="17149"/>
                                </a:lnTo>
                                <a:cubicBezTo>
                                  <a:pt x="67462" y="9834"/>
                                  <a:pt x="58813" y="6113"/>
                                  <a:pt x="48171" y="6113"/>
                                </a:cubicBezTo>
                                <a:cubicBezTo>
                                  <a:pt x="27140" y="6113"/>
                                  <a:pt x="13830" y="20744"/>
                                  <a:pt x="13830" y="44429"/>
                                </a:cubicBezTo>
                                <a:cubicBezTo>
                                  <a:pt x="13830" y="68381"/>
                                  <a:pt x="28334" y="81958"/>
                                  <a:pt x="51765" y="81958"/>
                                </a:cubicBezTo>
                                <a:cubicBezTo>
                                  <a:pt x="55219" y="81958"/>
                                  <a:pt x="58420" y="81691"/>
                                  <a:pt x="61607" y="80891"/>
                                </a:cubicBezTo>
                                <a:cubicBezTo>
                                  <a:pt x="62408" y="75976"/>
                                  <a:pt x="62674" y="70781"/>
                                  <a:pt x="62674" y="65194"/>
                                </a:cubicBezTo>
                                <a:cubicBezTo>
                                  <a:pt x="62674" y="54145"/>
                                  <a:pt x="61875" y="47096"/>
                                  <a:pt x="59347" y="44035"/>
                                </a:cubicBezTo>
                                <a:lnTo>
                                  <a:pt x="77178" y="44035"/>
                                </a:lnTo>
                                <a:cubicBezTo>
                                  <a:pt x="74384" y="48023"/>
                                  <a:pt x="74117" y="56011"/>
                                  <a:pt x="74117" y="68381"/>
                                </a:cubicBezTo>
                                <a:cubicBezTo>
                                  <a:pt x="74117" y="76370"/>
                                  <a:pt x="74244" y="82364"/>
                                  <a:pt x="75578" y="86212"/>
                                </a:cubicBezTo>
                                <a:cubicBezTo>
                                  <a:pt x="61341" y="87012"/>
                                  <a:pt x="51232" y="88473"/>
                                  <a:pt x="45237" y="88473"/>
                                </a:cubicBezTo>
                                <a:cubicBezTo>
                                  <a:pt x="15837" y="88473"/>
                                  <a:pt x="0" y="73309"/>
                                  <a:pt x="0" y="46563"/>
                                </a:cubicBezTo>
                                <a:cubicBezTo>
                                  <a:pt x="0" y="25303"/>
                                  <a:pt x="11151" y="9737"/>
                                  <a:pt x="30818" y="3282"/>
                                </a:cubicBezTo>
                                <a:lnTo>
                                  <a:pt x="531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3664087" y="420295"/>
                            <a:ext cx="53759" cy="85966"/>
                          </a:xfrm>
                          <a:custGeom>
                            <a:avLst/>
                            <a:gdLst/>
                            <a:ahLst/>
                            <a:cxnLst/>
                            <a:rect l="0" t="0" r="0" b="0"/>
                            <a:pathLst>
                              <a:path w="53759" h="85966">
                                <a:moveTo>
                                  <a:pt x="41923" y="0"/>
                                </a:moveTo>
                                <a:cubicBezTo>
                                  <a:pt x="42443" y="0"/>
                                  <a:pt x="43917" y="140"/>
                                  <a:pt x="46571" y="140"/>
                                </a:cubicBezTo>
                                <a:lnTo>
                                  <a:pt x="47638" y="12649"/>
                                </a:lnTo>
                                <a:cubicBezTo>
                                  <a:pt x="45110" y="5994"/>
                                  <a:pt x="37389" y="5321"/>
                                  <a:pt x="23419" y="5321"/>
                                </a:cubicBezTo>
                                <a:lnTo>
                                  <a:pt x="15977" y="5321"/>
                                </a:lnTo>
                                <a:cubicBezTo>
                                  <a:pt x="15037" y="9449"/>
                                  <a:pt x="14770" y="18771"/>
                                  <a:pt x="14770" y="33274"/>
                                </a:cubicBezTo>
                                <a:lnTo>
                                  <a:pt x="14770" y="37656"/>
                                </a:lnTo>
                                <a:cubicBezTo>
                                  <a:pt x="17831" y="37922"/>
                                  <a:pt x="21298" y="37922"/>
                                  <a:pt x="25159" y="37922"/>
                                </a:cubicBezTo>
                                <a:cubicBezTo>
                                  <a:pt x="33668" y="37922"/>
                                  <a:pt x="41249" y="37656"/>
                                  <a:pt x="47904" y="36462"/>
                                </a:cubicBezTo>
                                <a:cubicBezTo>
                                  <a:pt x="41656" y="43650"/>
                                  <a:pt x="31940" y="44183"/>
                                  <a:pt x="18237" y="44183"/>
                                </a:cubicBezTo>
                                <a:cubicBezTo>
                                  <a:pt x="17437" y="44183"/>
                                  <a:pt x="16230" y="44044"/>
                                  <a:pt x="14770" y="44044"/>
                                </a:cubicBezTo>
                                <a:lnTo>
                                  <a:pt x="14770" y="52692"/>
                                </a:lnTo>
                                <a:cubicBezTo>
                                  <a:pt x="14770" y="67208"/>
                                  <a:pt x="15037" y="76645"/>
                                  <a:pt x="15977" y="80772"/>
                                </a:cubicBezTo>
                                <a:lnTo>
                                  <a:pt x="23685" y="80772"/>
                                </a:lnTo>
                                <a:cubicBezTo>
                                  <a:pt x="38722" y="80772"/>
                                  <a:pt x="48171" y="79185"/>
                                  <a:pt x="53759" y="71590"/>
                                </a:cubicBezTo>
                                <a:lnTo>
                                  <a:pt x="51498" y="84900"/>
                                </a:lnTo>
                                <a:cubicBezTo>
                                  <a:pt x="48044" y="85573"/>
                                  <a:pt x="43510" y="85966"/>
                                  <a:pt x="38189" y="85966"/>
                                </a:cubicBezTo>
                                <a:cubicBezTo>
                                  <a:pt x="31140" y="85966"/>
                                  <a:pt x="22085" y="85700"/>
                                  <a:pt x="10909" y="85700"/>
                                </a:cubicBezTo>
                                <a:lnTo>
                                  <a:pt x="0" y="85700"/>
                                </a:lnTo>
                                <a:cubicBezTo>
                                  <a:pt x="3200" y="82372"/>
                                  <a:pt x="3327" y="69596"/>
                                  <a:pt x="3327" y="46711"/>
                                </a:cubicBezTo>
                                <a:lnTo>
                                  <a:pt x="3327" y="41250"/>
                                </a:lnTo>
                                <a:cubicBezTo>
                                  <a:pt x="3327" y="17310"/>
                                  <a:pt x="3327" y="3861"/>
                                  <a:pt x="0" y="406"/>
                                </a:cubicBezTo>
                                <a:lnTo>
                                  <a:pt x="8255" y="406"/>
                                </a:lnTo>
                                <a:cubicBezTo>
                                  <a:pt x="23825" y="406"/>
                                  <a:pt x="35001" y="0"/>
                                  <a:pt x="419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725567" y="419372"/>
                            <a:ext cx="41313" cy="88211"/>
                          </a:xfrm>
                          <a:custGeom>
                            <a:avLst/>
                            <a:gdLst/>
                            <a:ahLst/>
                            <a:cxnLst/>
                            <a:rect l="0" t="0" r="0" b="0"/>
                            <a:pathLst>
                              <a:path w="41313" h="88211">
                                <a:moveTo>
                                  <a:pt x="41313" y="0"/>
                                </a:moveTo>
                                <a:lnTo>
                                  <a:pt x="41313" y="5753"/>
                                </a:lnTo>
                                <a:lnTo>
                                  <a:pt x="29885" y="8076"/>
                                </a:lnTo>
                                <a:cubicBezTo>
                                  <a:pt x="19573" y="12774"/>
                                  <a:pt x="13436" y="24378"/>
                                  <a:pt x="13436" y="42047"/>
                                </a:cubicBezTo>
                                <a:cubicBezTo>
                                  <a:pt x="13436" y="61211"/>
                                  <a:pt x="19802" y="74010"/>
                                  <a:pt x="30785" y="79212"/>
                                </a:cubicBezTo>
                                <a:lnTo>
                                  <a:pt x="41313" y="81429"/>
                                </a:lnTo>
                                <a:lnTo>
                                  <a:pt x="41313" y="87806"/>
                                </a:lnTo>
                                <a:lnTo>
                                  <a:pt x="39116" y="88211"/>
                                </a:lnTo>
                                <a:cubicBezTo>
                                  <a:pt x="14110" y="88211"/>
                                  <a:pt x="0" y="72920"/>
                                  <a:pt x="0" y="45641"/>
                                </a:cubicBezTo>
                                <a:cubicBezTo>
                                  <a:pt x="0" y="23381"/>
                                  <a:pt x="8458" y="8686"/>
                                  <a:pt x="24474" y="2730"/>
                                </a:cubicBezTo>
                                <a:lnTo>
                                  <a:pt x="4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766880" y="419112"/>
                            <a:ext cx="41186" cy="88065"/>
                          </a:xfrm>
                          <a:custGeom>
                            <a:avLst/>
                            <a:gdLst/>
                            <a:ahLst/>
                            <a:cxnLst/>
                            <a:rect l="0" t="0" r="0" b="0"/>
                            <a:pathLst>
                              <a:path w="41186" h="88065">
                                <a:moveTo>
                                  <a:pt x="1601" y="0"/>
                                </a:moveTo>
                                <a:lnTo>
                                  <a:pt x="1731" y="0"/>
                                </a:lnTo>
                                <a:lnTo>
                                  <a:pt x="18898" y="2627"/>
                                </a:lnTo>
                                <a:cubicBezTo>
                                  <a:pt x="33699" y="7892"/>
                                  <a:pt x="41186" y="21018"/>
                                  <a:pt x="41186" y="41773"/>
                                </a:cubicBezTo>
                                <a:cubicBezTo>
                                  <a:pt x="41186" y="63128"/>
                                  <a:pt x="31528" y="78718"/>
                                  <a:pt x="15640" y="85178"/>
                                </a:cubicBezTo>
                                <a:lnTo>
                                  <a:pt x="0" y="88065"/>
                                </a:lnTo>
                                <a:lnTo>
                                  <a:pt x="0" y="81689"/>
                                </a:lnTo>
                                <a:lnTo>
                                  <a:pt x="1931" y="82095"/>
                                </a:lnTo>
                                <a:cubicBezTo>
                                  <a:pt x="17768" y="82095"/>
                                  <a:pt x="27877" y="69319"/>
                                  <a:pt x="27877" y="46561"/>
                                </a:cubicBezTo>
                                <a:cubicBezTo>
                                  <a:pt x="27877" y="20881"/>
                                  <a:pt x="17094" y="5972"/>
                                  <a:pt x="203" y="5972"/>
                                </a:cubicBezTo>
                                <a:lnTo>
                                  <a:pt x="0" y="6013"/>
                                </a:lnTo>
                                <a:lnTo>
                                  <a:pt x="0" y="260"/>
                                </a:lnTo>
                                <a:lnTo>
                                  <a:pt x="16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3818719" y="420699"/>
                            <a:ext cx="48159" cy="85560"/>
                          </a:xfrm>
                          <a:custGeom>
                            <a:avLst/>
                            <a:gdLst/>
                            <a:ahLst/>
                            <a:cxnLst/>
                            <a:rect l="0" t="0" r="0" b="0"/>
                            <a:pathLst>
                              <a:path w="48159" h="85560">
                                <a:moveTo>
                                  <a:pt x="0" y="0"/>
                                </a:moveTo>
                                <a:lnTo>
                                  <a:pt x="18085" y="0"/>
                                </a:lnTo>
                                <a:cubicBezTo>
                                  <a:pt x="14897" y="3327"/>
                                  <a:pt x="14758" y="16104"/>
                                  <a:pt x="14758" y="38849"/>
                                </a:cubicBezTo>
                                <a:lnTo>
                                  <a:pt x="14758" y="44310"/>
                                </a:lnTo>
                                <a:cubicBezTo>
                                  <a:pt x="14758" y="65075"/>
                                  <a:pt x="15291" y="77178"/>
                                  <a:pt x="15964" y="80378"/>
                                </a:cubicBezTo>
                                <a:cubicBezTo>
                                  <a:pt x="18492" y="80505"/>
                                  <a:pt x="20752" y="80505"/>
                                  <a:pt x="23013" y="80505"/>
                                </a:cubicBezTo>
                                <a:cubicBezTo>
                                  <a:pt x="35382" y="80505"/>
                                  <a:pt x="42977" y="78638"/>
                                  <a:pt x="48159" y="71196"/>
                                </a:cubicBezTo>
                                <a:lnTo>
                                  <a:pt x="45238" y="84493"/>
                                </a:lnTo>
                                <a:cubicBezTo>
                                  <a:pt x="41770" y="85166"/>
                                  <a:pt x="37249" y="85560"/>
                                  <a:pt x="31928" y="85560"/>
                                </a:cubicBezTo>
                                <a:cubicBezTo>
                                  <a:pt x="24879" y="85560"/>
                                  <a:pt x="15824" y="85293"/>
                                  <a:pt x="4648" y="85293"/>
                                </a:cubicBezTo>
                                <a:lnTo>
                                  <a:pt x="0" y="85293"/>
                                </a:lnTo>
                                <a:cubicBezTo>
                                  <a:pt x="3188" y="81966"/>
                                  <a:pt x="3315" y="69190"/>
                                  <a:pt x="3315" y="46304"/>
                                </a:cubicBezTo>
                                <a:lnTo>
                                  <a:pt x="3315" y="40856"/>
                                </a:lnTo>
                                <a:cubicBezTo>
                                  <a:pt x="3315" y="16904"/>
                                  <a:pt x="3315" y="345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3872606" y="419372"/>
                            <a:ext cx="41313" cy="88211"/>
                          </a:xfrm>
                          <a:custGeom>
                            <a:avLst/>
                            <a:gdLst/>
                            <a:ahLst/>
                            <a:cxnLst/>
                            <a:rect l="0" t="0" r="0" b="0"/>
                            <a:pathLst>
                              <a:path w="41313" h="88211">
                                <a:moveTo>
                                  <a:pt x="41313" y="0"/>
                                </a:moveTo>
                                <a:lnTo>
                                  <a:pt x="41313" y="5753"/>
                                </a:lnTo>
                                <a:lnTo>
                                  <a:pt x="29885" y="8076"/>
                                </a:lnTo>
                                <a:cubicBezTo>
                                  <a:pt x="19573" y="12774"/>
                                  <a:pt x="13436" y="24378"/>
                                  <a:pt x="13436" y="42047"/>
                                </a:cubicBezTo>
                                <a:cubicBezTo>
                                  <a:pt x="13436" y="61211"/>
                                  <a:pt x="19795" y="74010"/>
                                  <a:pt x="30780" y="79212"/>
                                </a:cubicBezTo>
                                <a:lnTo>
                                  <a:pt x="41313" y="81429"/>
                                </a:lnTo>
                                <a:lnTo>
                                  <a:pt x="41313" y="87806"/>
                                </a:lnTo>
                                <a:lnTo>
                                  <a:pt x="39116" y="88211"/>
                                </a:lnTo>
                                <a:cubicBezTo>
                                  <a:pt x="14097" y="88211"/>
                                  <a:pt x="0" y="72920"/>
                                  <a:pt x="0" y="45641"/>
                                </a:cubicBezTo>
                                <a:cubicBezTo>
                                  <a:pt x="0" y="23381"/>
                                  <a:pt x="8458" y="8686"/>
                                  <a:pt x="24474" y="2730"/>
                                </a:cubicBezTo>
                                <a:lnTo>
                                  <a:pt x="4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3913919" y="419112"/>
                            <a:ext cx="41186" cy="88065"/>
                          </a:xfrm>
                          <a:custGeom>
                            <a:avLst/>
                            <a:gdLst/>
                            <a:ahLst/>
                            <a:cxnLst/>
                            <a:rect l="0" t="0" r="0" b="0"/>
                            <a:pathLst>
                              <a:path w="41186" h="88065">
                                <a:moveTo>
                                  <a:pt x="1601" y="0"/>
                                </a:moveTo>
                                <a:lnTo>
                                  <a:pt x="1731" y="0"/>
                                </a:lnTo>
                                <a:lnTo>
                                  <a:pt x="18898" y="2627"/>
                                </a:lnTo>
                                <a:cubicBezTo>
                                  <a:pt x="33699" y="7892"/>
                                  <a:pt x="41186" y="21018"/>
                                  <a:pt x="41186" y="41773"/>
                                </a:cubicBezTo>
                                <a:cubicBezTo>
                                  <a:pt x="41186" y="63128"/>
                                  <a:pt x="31528" y="78718"/>
                                  <a:pt x="15640" y="85178"/>
                                </a:cubicBezTo>
                                <a:lnTo>
                                  <a:pt x="0" y="88065"/>
                                </a:lnTo>
                                <a:lnTo>
                                  <a:pt x="0" y="81689"/>
                                </a:lnTo>
                                <a:lnTo>
                                  <a:pt x="1931" y="82095"/>
                                </a:lnTo>
                                <a:cubicBezTo>
                                  <a:pt x="17768" y="82095"/>
                                  <a:pt x="27877" y="69319"/>
                                  <a:pt x="27877" y="46561"/>
                                </a:cubicBezTo>
                                <a:cubicBezTo>
                                  <a:pt x="27877" y="20881"/>
                                  <a:pt x="17094" y="5972"/>
                                  <a:pt x="203" y="5972"/>
                                </a:cubicBezTo>
                                <a:lnTo>
                                  <a:pt x="0" y="6013"/>
                                </a:lnTo>
                                <a:lnTo>
                                  <a:pt x="0" y="260"/>
                                </a:lnTo>
                                <a:lnTo>
                                  <a:pt x="16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3963618" y="419112"/>
                            <a:ext cx="77178" cy="88473"/>
                          </a:xfrm>
                          <a:custGeom>
                            <a:avLst/>
                            <a:gdLst/>
                            <a:ahLst/>
                            <a:cxnLst/>
                            <a:rect l="0" t="0" r="0" b="0"/>
                            <a:pathLst>
                              <a:path w="77178" h="88473">
                                <a:moveTo>
                                  <a:pt x="53169" y="0"/>
                                </a:moveTo>
                                <a:lnTo>
                                  <a:pt x="53334" y="0"/>
                                </a:lnTo>
                                <a:lnTo>
                                  <a:pt x="74117" y="1592"/>
                                </a:lnTo>
                                <a:lnTo>
                                  <a:pt x="73990" y="17149"/>
                                </a:lnTo>
                                <a:cubicBezTo>
                                  <a:pt x="67462" y="9834"/>
                                  <a:pt x="58813" y="6113"/>
                                  <a:pt x="48171" y="6113"/>
                                </a:cubicBezTo>
                                <a:cubicBezTo>
                                  <a:pt x="27140" y="6113"/>
                                  <a:pt x="13830" y="20744"/>
                                  <a:pt x="13830" y="44429"/>
                                </a:cubicBezTo>
                                <a:cubicBezTo>
                                  <a:pt x="13830" y="68381"/>
                                  <a:pt x="28334" y="81958"/>
                                  <a:pt x="51765" y="81958"/>
                                </a:cubicBezTo>
                                <a:cubicBezTo>
                                  <a:pt x="55219" y="81958"/>
                                  <a:pt x="58420" y="81691"/>
                                  <a:pt x="61607" y="80891"/>
                                </a:cubicBezTo>
                                <a:cubicBezTo>
                                  <a:pt x="62408" y="75976"/>
                                  <a:pt x="62674" y="70781"/>
                                  <a:pt x="62674" y="65194"/>
                                </a:cubicBezTo>
                                <a:cubicBezTo>
                                  <a:pt x="62674" y="54145"/>
                                  <a:pt x="61875" y="47096"/>
                                  <a:pt x="59347" y="44035"/>
                                </a:cubicBezTo>
                                <a:lnTo>
                                  <a:pt x="77178" y="44035"/>
                                </a:lnTo>
                                <a:cubicBezTo>
                                  <a:pt x="74384" y="48023"/>
                                  <a:pt x="74117" y="56011"/>
                                  <a:pt x="74117" y="68381"/>
                                </a:cubicBezTo>
                                <a:cubicBezTo>
                                  <a:pt x="74117" y="76370"/>
                                  <a:pt x="74244" y="82364"/>
                                  <a:pt x="75578" y="86212"/>
                                </a:cubicBezTo>
                                <a:cubicBezTo>
                                  <a:pt x="61341" y="87012"/>
                                  <a:pt x="51232" y="88473"/>
                                  <a:pt x="45250" y="88473"/>
                                </a:cubicBezTo>
                                <a:cubicBezTo>
                                  <a:pt x="15837" y="88473"/>
                                  <a:pt x="0" y="73309"/>
                                  <a:pt x="0" y="46563"/>
                                </a:cubicBezTo>
                                <a:cubicBezTo>
                                  <a:pt x="0" y="25303"/>
                                  <a:pt x="11151" y="9737"/>
                                  <a:pt x="30818" y="3282"/>
                                </a:cubicBezTo>
                                <a:lnTo>
                                  <a:pt x="531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4054365" y="420701"/>
                            <a:ext cx="18097" cy="85293"/>
                          </a:xfrm>
                          <a:custGeom>
                            <a:avLst/>
                            <a:gdLst/>
                            <a:ahLst/>
                            <a:cxnLst/>
                            <a:rect l="0" t="0" r="0" b="0"/>
                            <a:pathLst>
                              <a:path w="18097" h="85293">
                                <a:moveTo>
                                  <a:pt x="0" y="0"/>
                                </a:moveTo>
                                <a:lnTo>
                                  <a:pt x="18097" y="0"/>
                                </a:lnTo>
                                <a:cubicBezTo>
                                  <a:pt x="14910" y="3188"/>
                                  <a:pt x="14770" y="15431"/>
                                  <a:pt x="14770" y="37389"/>
                                </a:cubicBezTo>
                                <a:lnTo>
                                  <a:pt x="14770" y="47765"/>
                                </a:lnTo>
                                <a:cubicBezTo>
                                  <a:pt x="14770" y="69723"/>
                                  <a:pt x="14910" y="82093"/>
                                  <a:pt x="18097" y="85293"/>
                                </a:cubicBezTo>
                                <a:lnTo>
                                  <a:pt x="0" y="85293"/>
                                </a:lnTo>
                                <a:cubicBezTo>
                                  <a:pt x="3200" y="81966"/>
                                  <a:pt x="3327" y="69190"/>
                                  <a:pt x="3327" y="46304"/>
                                </a:cubicBezTo>
                                <a:lnTo>
                                  <a:pt x="3327" y="40843"/>
                                </a:lnTo>
                                <a:cubicBezTo>
                                  <a:pt x="3327" y="16904"/>
                                  <a:pt x="3327" y="345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4083773" y="419112"/>
                            <a:ext cx="69863" cy="88472"/>
                          </a:xfrm>
                          <a:custGeom>
                            <a:avLst/>
                            <a:gdLst/>
                            <a:ahLst/>
                            <a:cxnLst/>
                            <a:rect l="0" t="0" r="0" b="0"/>
                            <a:pathLst>
                              <a:path w="69863" h="88472">
                                <a:moveTo>
                                  <a:pt x="45196" y="0"/>
                                </a:moveTo>
                                <a:lnTo>
                                  <a:pt x="45360" y="0"/>
                                </a:lnTo>
                                <a:lnTo>
                                  <a:pt x="65075" y="1591"/>
                                </a:lnTo>
                                <a:lnTo>
                                  <a:pt x="64275" y="19816"/>
                                </a:lnTo>
                                <a:cubicBezTo>
                                  <a:pt x="60541" y="10634"/>
                                  <a:pt x="53759" y="5846"/>
                                  <a:pt x="43777" y="5846"/>
                                </a:cubicBezTo>
                                <a:cubicBezTo>
                                  <a:pt x="24752" y="5846"/>
                                  <a:pt x="13170" y="19155"/>
                                  <a:pt x="13170" y="41241"/>
                                </a:cubicBezTo>
                                <a:cubicBezTo>
                                  <a:pt x="13170" y="64660"/>
                                  <a:pt x="26619" y="78630"/>
                                  <a:pt x="46038" y="78630"/>
                                </a:cubicBezTo>
                                <a:cubicBezTo>
                                  <a:pt x="55626" y="78630"/>
                                  <a:pt x="64008" y="74769"/>
                                  <a:pt x="69863" y="68114"/>
                                </a:cubicBezTo>
                                <a:cubicBezTo>
                                  <a:pt x="66802" y="80230"/>
                                  <a:pt x="55359" y="88472"/>
                                  <a:pt x="39789" y="88472"/>
                                </a:cubicBezTo>
                                <a:cubicBezTo>
                                  <a:pt x="16904" y="88472"/>
                                  <a:pt x="0" y="70921"/>
                                  <a:pt x="0" y="45102"/>
                                </a:cubicBezTo>
                                <a:cubicBezTo>
                                  <a:pt x="0" y="24242"/>
                                  <a:pt x="9358" y="9297"/>
                                  <a:pt x="26109" y="3128"/>
                                </a:cubicBezTo>
                                <a:lnTo>
                                  <a:pt x="45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4151239" y="420695"/>
                            <a:ext cx="43117" cy="85306"/>
                          </a:xfrm>
                          <a:custGeom>
                            <a:avLst/>
                            <a:gdLst/>
                            <a:ahLst/>
                            <a:cxnLst/>
                            <a:rect l="0" t="0" r="0" b="0"/>
                            <a:pathLst>
                              <a:path w="43117" h="85306">
                                <a:moveTo>
                                  <a:pt x="36995" y="0"/>
                                </a:moveTo>
                                <a:lnTo>
                                  <a:pt x="43117" y="0"/>
                                </a:lnTo>
                                <a:lnTo>
                                  <a:pt x="43117" y="11271"/>
                                </a:lnTo>
                                <a:lnTo>
                                  <a:pt x="29680" y="43383"/>
                                </a:lnTo>
                                <a:lnTo>
                                  <a:pt x="43117" y="43383"/>
                                </a:lnTo>
                                <a:lnTo>
                                  <a:pt x="43117" y="48311"/>
                                </a:lnTo>
                                <a:lnTo>
                                  <a:pt x="27546" y="48311"/>
                                </a:lnTo>
                                <a:lnTo>
                                  <a:pt x="21819" y="62281"/>
                                </a:lnTo>
                                <a:cubicBezTo>
                                  <a:pt x="18898" y="69329"/>
                                  <a:pt x="16370" y="75324"/>
                                  <a:pt x="16370" y="81178"/>
                                </a:cubicBezTo>
                                <a:cubicBezTo>
                                  <a:pt x="16370" y="82639"/>
                                  <a:pt x="16624" y="83972"/>
                                  <a:pt x="17031" y="85306"/>
                                </a:cubicBezTo>
                                <a:lnTo>
                                  <a:pt x="0" y="85306"/>
                                </a:lnTo>
                                <a:cubicBezTo>
                                  <a:pt x="8649" y="74917"/>
                                  <a:pt x="16624" y="59881"/>
                                  <a:pt x="25019" y="40196"/>
                                </a:cubicBezTo>
                                <a:cubicBezTo>
                                  <a:pt x="34328" y="18504"/>
                                  <a:pt x="38049" y="5994"/>
                                  <a:pt x="38049" y="4128"/>
                                </a:cubicBezTo>
                                <a:cubicBezTo>
                                  <a:pt x="38049" y="2667"/>
                                  <a:pt x="37655" y="1333"/>
                                  <a:pt x="369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4194356" y="420695"/>
                            <a:ext cx="43370" cy="85306"/>
                          </a:xfrm>
                          <a:custGeom>
                            <a:avLst/>
                            <a:gdLst/>
                            <a:ahLst/>
                            <a:cxnLst/>
                            <a:rect l="0" t="0" r="0" b="0"/>
                            <a:pathLst>
                              <a:path w="43370" h="85306">
                                <a:moveTo>
                                  <a:pt x="0" y="0"/>
                                </a:moveTo>
                                <a:lnTo>
                                  <a:pt x="10376" y="0"/>
                                </a:lnTo>
                                <a:cubicBezTo>
                                  <a:pt x="24219" y="46177"/>
                                  <a:pt x="35789" y="74524"/>
                                  <a:pt x="43370" y="85306"/>
                                </a:cubicBezTo>
                                <a:lnTo>
                                  <a:pt x="28867" y="85306"/>
                                </a:lnTo>
                                <a:lnTo>
                                  <a:pt x="15430" y="48311"/>
                                </a:lnTo>
                                <a:lnTo>
                                  <a:pt x="0" y="48311"/>
                                </a:lnTo>
                                <a:lnTo>
                                  <a:pt x="0" y="43383"/>
                                </a:lnTo>
                                <a:lnTo>
                                  <a:pt x="13436" y="43383"/>
                                </a:lnTo>
                                <a:lnTo>
                                  <a:pt x="927" y="9055"/>
                                </a:lnTo>
                                <a:lnTo>
                                  <a:pt x="0" y="11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4242387" y="420699"/>
                            <a:ext cx="48171" cy="85560"/>
                          </a:xfrm>
                          <a:custGeom>
                            <a:avLst/>
                            <a:gdLst/>
                            <a:ahLst/>
                            <a:cxnLst/>
                            <a:rect l="0" t="0" r="0" b="0"/>
                            <a:pathLst>
                              <a:path w="48171" h="85560">
                                <a:moveTo>
                                  <a:pt x="0" y="0"/>
                                </a:moveTo>
                                <a:lnTo>
                                  <a:pt x="18097" y="0"/>
                                </a:lnTo>
                                <a:cubicBezTo>
                                  <a:pt x="14910" y="3327"/>
                                  <a:pt x="14770" y="16104"/>
                                  <a:pt x="14770" y="38849"/>
                                </a:cubicBezTo>
                                <a:lnTo>
                                  <a:pt x="14770" y="44310"/>
                                </a:lnTo>
                                <a:cubicBezTo>
                                  <a:pt x="14770" y="65075"/>
                                  <a:pt x="15303" y="77178"/>
                                  <a:pt x="15964" y="80378"/>
                                </a:cubicBezTo>
                                <a:cubicBezTo>
                                  <a:pt x="18491" y="80505"/>
                                  <a:pt x="20752" y="80505"/>
                                  <a:pt x="23025" y="80505"/>
                                </a:cubicBezTo>
                                <a:cubicBezTo>
                                  <a:pt x="35395" y="80505"/>
                                  <a:pt x="42989" y="78638"/>
                                  <a:pt x="48171" y="71196"/>
                                </a:cubicBezTo>
                                <a:lnTo>
                                  <a:pt x="45250" y="84493"/>
                                </a:lnTo>
                                <a:cubicBezTo>
                                  <a:pt x="41783" y="85166"/>
                                  <a:pt x="37262" y="85560"/>
                                  <a:pt x="31940" y="85560"/>
                                </a:cubicBezTo>
                                <a:cubicBezTo>
                                  <a:pt x="24879" y="85560"/>
                                  <a:pt x="15837" y="85293"/>
                                  <a:pt x="4661" y="85293"/>
                                </a:cubicBezTo>
                                <a:lnTo>
                                  <a:pt x="0" y="85293"/>
                                </a:lnTo>
                                <a:cubicBezTo>
                                  <a:pt x="3200" y="81966"/>
                                  <a:pt x="3327" y="69190"/>
                                  <a:pt x="3327" y="46304"/>
                                </a:cubicBezTo>
                                <a:lnTo>
                                  <a:pt x="3327" y="40856"/>
                                </a:lnTo>
                                <a:cubicBezTo>
                                  <a:pt x="3327" y="16904"/>
                                  <a:pt x="3327" y="345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4329277" y="419112"/>
                            <a:ext cx="54026" cy="88477"/>
                          </a:xfrm>
                          <a:custGeom>
                            <a:avLst/>
                            <a:gdLst/>
                            <a:ahLst/>
                            <a:cxnLst/>
                            <a:rect l="0" t="0" r="0" b="0"/>
                            <a:pathLst>
                              <a:path w="54026" h="88477">
                                <a:moveTo>
                                  <a:pt x="30555" y="0"/>
                                </a:moveTo>
                                <a:lnTo>
                                  <a:pt x="31045" y="0"/>
                                </a:lnTo>
                                <a:lnTo>
                                  <a:pt x="44717" y="517"/>
                                </a:lnTo>
                                <a:cubicBezTo>
                                  <a:pt x="45377" y="517"/>
                                  <a:pt x="46177" y="657"/>
                                  <a:pt x="47231" y="657"/>
                                </a:cubicBezTo>
                                <a:lnTo>
                                  <a:pt x="50559" y="657"/>
                                </a:lnTo>
                                <a:lnTo>
                                  <a:pt x="50559" y="14487"/>
                                </a:lnTo>
                                <a:cubicBezTo>
                                  <a:pt x="47231" y="8899"/>
                                  <a:pt x="41123" y="5838"/>
                                  <a:pt x="32994" y="5838"/>
                                </a:cubicBezTo>
                                <a:cubicBezTo>
                                  <a:pt x="21285" y="5838"/>
                                  <a:pt x="15037" y="11566"/>
                                  <a:pt x="15037" y="19287"/>
                                </a:cubicBezTo>
                                <a:cubicBezTo>
                                  <a:pt x="15037" y="28736"/>
                                  <a:pt x="23152" y="32724"/>
                                  <a:pt x="33528" y="38185"/>
                                </a:cubicBezTo>
                                <a:cubicBezTo>
                                  <a:pt x="47104" y="45361"/>
                                  <a:pt x="54026" y="52282"/>
                                  <a:pt x="54026" y="62658"/>
                                </a:cubicBezTo>
                                <a:cubicBezTo>
                                  <a:pt x="54026" y="76374"/>
                                  <a:pt x="41389" y="88477"/>
                                  <a:pt x="23559" y="88477"/>
                                </a:cubicBezTo>
                                <a:cubicBezTo>
                                  <a:pt x="16243" y="88477"/>
                                  <a:pt x="8522" y="86610"/>
                                  <a:pt x="0" y="83422"/>
                                </a:cubicBezTo>
                                <a:lnTo>
                                  <a:pt x="0" y="68919"/>
                                </a:lnTo>
                                <a:cubicBezTo>
                                  <a:pt x="5194" y="77707"/>
                                  <a:pt x="13576" y="82495"/>
                                  <a:pt x="23952" y="82495"/>
                                </a:cubicBezTo>
                                <a:cubicBezTo>
                                  <a:pt x="34595" y="82495"/>
                                  <a:pt x="41389" y="75434"/>
                                  <a:pt x="41389" y="66252"/>
                                </a:cubicBezTo>
                                <a:cubicBezTo>
                                  <a:pt x="41389" y="58276"/>
                                  <a:pt x="36462" y="53222"/>
                                  <a:pt x="27153" y="48155"/>
                                </a:cubicBezTo>
                                <a:cubicBezTo>
                                  <a:pt x="13310" y="40573"/>
                                  <a:pt x="2934" y="35518"/>
                                  <a:pt x="2934" y="22208"/>
                                </a:cubicBezTo>
                                <a:cubicBezTo>
                                  <a:pt x="2934" y="16024"/>
                                  <a:pt x="5528" y="10467"/>
                                  <a:pt x="10284" y="6457"/>
                                </a:cubicBezTo>
                                <a:lnTo>
                                  <a:pt x="305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4389694" y="419372"/>
                            <a:ext cx="41313" cy="88211"/>
                          </a:xfrm>
                          <a:custGeom>
                            <a:avLst/>
                            <a:gdLst/>
                            <a:ahLst/>
                            <a:cxnLst/>
                            <a:rect l="0" t="0" r="0" b="0"/>
                            <a:pathLst>
                              <a:path w="41313" h="88211">
                                <a:moveTo>
                                  <a:pt x="41313" y="0"/>
                                </a:moveTo>
                                <a:lnTo>
                                  <a:pt x="41313" y="5753"/>
                                </a:lnTo>
                                <a:lnTo>
                                  <a:pt x="29885" y="8076"/>
                                </a:lnTo>
                                <a:cubicBezTo>
                                  <a:pt x="19573" y="12774"/>
                                  <a:pt x="13436" y="24378"/>
                                  <a:pt x="13436" y="42047"/>
                                </a:cubicBezTo>
                                <a:cubicBezTo>
                                  <a:pt x="13436" y="61211"/>
                                  <a:pt x="19795" y="74010"/>
                                  <a:pt x="30780" y="79212"/>
                                </a:cubicBezTo>
                                <a:lnTo>
                                  <a:pt x="41313" y="81429"/>
                                </a:lnTo>
                                <a:lnTo>
                                  <a:pt x="41313" y="87806"/>
                                </a:lnTo>
                                <a:lnTo>
                                  <a:pt x="39116" y="88211"/>
                                </a:lnTo>
                                <a:cubicBezTo>
                                  <a:pt x="14097" y="88211"/>
                                  <a:pt x="0" y="72920"/>
                                  <a:pt x="0" y="45641"/>
                                </a:cubicBezTo>
                                <a:cubicBezTo>
                                  <a:pt x="0" y="23381"/>
                                  <a:pt x="8458" y="8686"/>
                                  <a:pt x="24474" y="2730"/>
                                </a:cubicBezTo>
                                <a:lnTo>
                                  <a:pt x="4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4431007" y="419112"/>
                            <a:ext cx="41186" cy="88065"/>
                          </a:xfrm>
                          <a:custGeom>
                            <a:avLst/>
                            <a:gdLst/>
                            <a:ahLst/>
                            <a:cxnLst/>
                            <a:rect l="0" t="0" r="0" b="0"/>
                            <a:pathLst>
                              <a:path w="41186" h="88065">
                                <a:moveTo>
                                  <a:pt x="1601" y="0"/>
                                </a:moveTo>
                                <a:lnTo>
                                  <a:pt x="1731" y="0"/>
                                </a:lnTo>
                                <a:lnTo>
                                  <a:pt x="18898" y="2627"/>
                                </a:lnTo>
                                <a:cubicBezTo>
                                  <a:pt x="33699" y="7892"/>
                                  <a:pt x="41186" y="21018"/>
                                  <a:pt x="41186" y="41773"/>
                                </a:cubicBezTo>
                                <a:cubicBezTo>
                                  <a:pt x="41186" y="63128"/>
                                  <a:pt x="31528" y="78718"/>
                                  <a:pt x="15640" y="85178"/>
                                </a:cubicBezTo>
                                <a:lnTo>
                                  <a:pt x="0" y="88065"/>
                                </a:lnTo>
                                <a:lnTo>
                                  <a:pt x="0" y="81689"/>
                                </a:lnTo>
                                <a:lnTo>
                                  <a:pt x="1931" y="82095"/>
                                </a:lnTo>
                                <a:cubicBezTo>
                                  <a:pt x="17768" y="82095"/>
                                  <a:pt x="27877" y="69319"/>
                                  <a:pt x="27877" y="46561"/>
                                </a:cubicBezTo>
                                <a:cubicBezTo>
                                  <a:pt x="27877" y="20881"/>
                                  <a:pt x="17094" y="5972"/>
                                  <a:pt x="203" y="5972"/>
                                </a:cubicBezTo>
                                <a:lnTo>
                                  <a:pt x="0" y="6013"/>
                                </a:lnTo>
                                <a:lnTo>
                                  <a:pt x="0" y="260"/>
                                </a:lnTo>
                                <a:lnTo>
                                  <a:pt x="16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4480435" y="419112"/>
                            <a:ext cx="69863" cy="88472"/>
                          </a:xfrm>
                          <a:custGeom>
                            <a:avLst/>
                            <a:gdLst/>
                            <a:ahLst/>
                            <a:cxnLst/>
                            <a:rect l="0" t="0" r="0" b="0"/>
                            <a:pathLst>
                              <a:path w="69863" h="88472">
                                <a:moveTo>
                                  <a:pt x="45196" y="0"/>
                                </a:moveTo>
                                <a:lnTo>
                                  <a:pt x="45360" y="0"/>
                                </a:lnTo>
                                <a:lnTo>
                                  <a:pt x="65075" y="1591"/>
                                </a:lnTo>
                                <a:lnTo>
                                  <a:pt x="64275" y="19816"/>
                                </a:lnTo>
                                <a:cubicBezTo>
                                  <a:pt x="60554" y="10634"/>
                                  <a:pt x="53759" y="5846"/>
                                  <a:pt x="43777" y="5846"/>
                                </a:cubicBezTo>
                                <a:cubicBezTo>
                                  <a:pt x="24752" y="5846"/>
                                  <a:pt x="13183" y="19155"/>
                                  <a:pt x="13183" y="41241"/>
                                </a:cubicBezTo>
                                <a:cubicBezTo>
                                  <a:pt x="13183" y="64660"/>
                                  <a:pt x="26619" y="78630"/>
                                  <a:pt x="46050" y="78630"/>
                                </a:cubicBezTo>
                                <a:cubicBezTo>
                                  <a:pt x="55626" y="78630"/>
                                  <a:pt x="64008" y="74769"/>
                                  <a:pt x="69863" y="68114"/>
                                </a:cubicBezTo>
                                <a:cubicBezTo>
                                  <a:pt x="66802" y="80230"/>
                                  <a:pt x="55359" y="88472"/>
                                  <a:pt x="39789" y="88472"/>
                                </a:cubicBezTo>
                                <a:cubicBezTo>
                                  <a:pt x="16904" y="88472"/>
                                  <a:pt x="0" y="70921"/>
                                  <a:pt x="0" y="45102"/>
                                </a:cubicBezTo>
                                <a:cubicBezTo>
                                  <a:pt x="0" y="24242"/>
                                  <a:pt x="9358" y="9297"/>
                                  <a:pt x="26109" y="3128"/>
                                </a:cubicBezTo>
                                <a:lnTo>
                                  <a:pt x="451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4560809" y="420701"/>
                            <a:ext cx="18097" cy="85293"/>
                          </a:xfrm>
                          <a:custGeom>
                            <a:avLst/>
                            <a:gdLst/>
                            <a:ahLst/>
                            <a:cxnLst/>
                            <a:rect l="0" t="0" r="0" b="0"/>
                            <a:pathLst>
                              <a:path w="18097" h="85293">
                                <a:moveTo>
                                  <a:pt x="0" y="0"/>
                                </a:moveTo>
                                <a:lnTo>
                                  <a:pt x="18097" y="0"/>
                                </a:lnTo>
                                <a:cubicBezTo>
                                  <a:pt x="14910" y="3188"/>
                                  <a:pt x="14770" y="15431"/>
                                  <a:pt x="14770" y="37389"/>
                                </a:cubicBezTo>
                                <a:lnTo>
                                  <a:pt x="14770" y="47765"/>
                                </a:lnTo>
                                <a:cubicBezTo>
                                  <a:pt x="14770" y="69723"/>
                                  <a:pt x="14910" y="82093"/>
                                  <a:pt x="18097" y="85293"/>
                                </a:cubicBezTo>
                                <a:lnTo>
                                  <a:pt x="0" y="85293"/>
                                </a:lnTo>
                                <a:cubicBezTo>
                                  <a:pt x="3200" y="81966"/>
                                  <a:pt x="3327" y="69190"/>
                                  <a:pt x="3327" y="46304"/>
                                </a:cubicBezTo>
                                <a:lnTo>
                                  <a:pt x="3327" y="40843"/>
                                </a:lnTo>
                                <a:cubicBezTo>
                                  <a:pt x="3327" y="16904"/>
                                  <a:pt x="3327" y="345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4593013" y="420295"/>
                            <a:ext cx="53759" cy="85966"/>
                          </a:xfrm>
                          <a:custGeom>
                            <a:avLst/>
                            <a:gdLst/>
                            <a:ahLst/>
                            <a:cxnLst/>
                            <a:rect l="0" t="0" r="0" b="0"/>
                            <a:pathLst>
                              <a:path w="53759" h="85966">
                                <a:moveTo>
                                  <a:pt x="41910" y="0"/>
                                </a:moveTo>
                                <a:cubicBezTo>
                                  <a:pt x="42456" y="0"/>
                                  <a:pt x="43917" y="140"/>
                                  <a:pt x="46571" y="140"/>
                                </a:cubicBezTo>
                                <a:lnTo>
                                  <a:pt x="47638" y="12649"/>
                                </a:lnTo>
                                <a:cubicBezTo>
                                  <a:pt x="45110" y="5994"/>
                                  <a:pt x="37389" y="5321"/>
                                  <a:pt x="23419" y="5321"/>
                                </a:cubicBezTo>
                                <a:lnTo>
                                  <a:pt x="15964" y="5321"/>
                                </a:lnTo>
                                <a:cubicBezTo>
                                  <a:pt x="15037" y="9449"/>
                                  <a:pt x="14770" y="18771"/>
                                  <a:pt x="14770" y="33274"/>
                                </a:cubicBezTo>
                                <a:lnTo>
                                  <a:pt x="14770" y="37656"/>
                                </a:lnTo>
                                <a:cubicBezTo>
                                  <a:pt x="17831" y="37922"/>
                                  <a:pt x="21285" y="37922"/>
                                  <a:pt x="25146" y="37922"/>
                                </a:cubicBezTo>
                                <a:cubicBezTo>
                                  <a:pt x="33668" y="37922"/>
                                  <a:pt x="41249" y="37656"/>
                                  <a:pt x="47904" y="36462"/>
                                </a:cubicBezTo>
                                <a:cubicBezTo>
                                  <a:pt x="41656" y="43650"/>
                                  <a:pt x="31940" y="44183"/>
                                  <a:pt x="18224" y="44183"/>
                                </a:cubicBezTo>
                                <a:cubicBezTo>
                                  <a:pt x="17437" y="44183"/>
                                  <a:pt x="16230" y="44044"/>
                                  <a:pt x="14770" y="44044"/>
                                </a:cubicBezTo>
                                <a:lnTo>
                                  <a:pt x="14770" y="52692"/>
                                </a:lnTo>
                                <a:cubicBezTo>
                                  <a:pt x="14770" y="67208"/>
                                  <a:pt x="15037" y="76645"/>
                                  <a:pt x="15964" y="80772"/>
                                </a:cubicBezTo>
                                <a:lnTo>
                                  <a:pt x="23685" y="80772"/>
                                </a:lnTo>
                                <a:cubicBezTo>
                                  <a:pt x="38722" y="80772"/>
                                  <a:pt x="48171" y="79185"/>
                                  <a:pt x="53759" y="71590"/>
                                </a:cubicBezTo>
                                <a:lnTo>
                                  <a:pt x="51498" y="84900"/>
                                </a:lnTo>
                                <a:cubicBezTo>
                                  <a:pt x="48044" y="85573"/>
                                  <a:pt x="43510" y="85966"/>
                                  <a:pt x="38189" y="85966"/>
                                </a:cubicBezTo>
                                <a:cubicBezTo>
                                  <a:pt x="31140" y="85966"/>
                                  <a:pt x="22085" y="85700"/>
                                  <a:pt x="10909" y="85700"/>
                                </a:cubicBezTo>
                                <a:lnTo>
                                  <a:pt x="0" y="85700"/>
                                </a:lnTo>
                                <a:cubicBezTo>
                                  <a:pt x="3200" y="82372"/>
                                  <a:pt x="3327" y="69596"/>
                                  <a:pt x="3327" y="46711"/>
                                </a:cubicBezTo>
                                <a:lnTo>
                                  <a:pt x="3327" y="41250"/>
                                </a:lnTo>
                                <a:cubicBezTo>
                                  <a:pt x="3327" y="17310"/>
                                  <a:pt x="3327" y="3861"/>
                                  <a:pt x="0" y="406"/>
                                </a:cubicBezTo>
                                <a:lnTo>
                                  <a:pt x="8255" y="406"/>
                                </a:lnTo>
                                <a:cubicBezTo>
                                  <a:pt x="23825" y="406"/>
                                  <a:pt x="35001" y="0"/>
                                  <a:pt x="419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4649691" y="420692"/>
                            <a:ext cx="70803" cy="85306"/>
                          </a:xfrm>
                          <a:custGeom>
                            <a:avLst/>
                            <a:gdLst/>
                            <a:ahLst/>
                            <a:cxnLst/>
                            <a:rect l="0" t="0" r="0" b="0"/>
                            <a:pathLst>
                              <a:path w="70803" h="85306">
                                <a:moveTo>
                                  <a:pt x="3200" y="0"/>
                                </a:moveTo>
                                <a:lnTo>
                                  <a:pt x="70803" y="0"/>
                                </a:lnTo>
                                <a:cubicBezTo>
                                  <a:pt x="67475" y="5194"/>
                                  <a:pt x="63081" y="6794"/>
                                  <a:pt x="56426" y="6794"/>
                                </a:cubicBezTo>
                                <a:lnTo>
                                  <a:pt x="40196" y="6922"/>
                                </a:lnTo>
                                <a:cubicBezTo>
                                  <a:pt x="39662" y="20892"/>
                                  <a:pt x="39522" y="33401"/>
                                  <a:pt x="39522" y="44450"/>
                                </a:cubicBezTo>
                                <a:cubicBezTo>
                                  <a:pt x="39522" y="68542"/>
                                  <a:pt x="39522" y="81839"/>
                                  <a:pt x="42850" y="85306"/>
                                </a:cubicBezTo>
                                <a:lnTo>
                                  <a:pt x="24752" y="85306"/>
                                </a:lnTo>
                                <a:cubicBezTo>
                                  <a:pt x="27953" y="81979"/>
                                  <a:pt x="28080" y="69736"/>
                                  <a:pt x="28080" y="47777"/>
                                </a:cubicBezTo>
                                <a:lnTo>
                                  <a:pt x="28080" y="42583"/>
                                </a:lnTo>
                                <a:cubicBezTo>
                                  <a:pt x="28080" y="31547"/>
                                  <a:pt x="27953" y="19837"/>
                                  <a:pt x="27280" y="7188"/>
                                </a:cubicBezTo>
                                <a:lnTo>
                                  <a:pt x="13183" y="7188"/>
                                </a:lnTo>
                                <a:cubicBezTo>
                                  <a:pt x="8522" y="7188"/>
                                  <a:pt x="4394" y="7595"/>
                                  <a:pt x="0" y="10516"/>
                                </a:cubicBezTo>
                                <a:lnTo>
                                  <a:pt x="3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4717288" y="420426"/>
                            <a:ext cx="68809" cy="85573"/>
                          </a:xfrm>
                          <a:custGeom>
                            <a:avLst/>
                            <a:gdLst/>
                            <a:ahLst/>
                            <a:cxnLst/>
                            <a:rect l="0" t="0" r="0" b="0"/>
                            <a:pathLst>
                              <a:path w="68809" h="85573">
                                <a:moveTo>
                                  <a:pt x="10782" y="0"/>
                                </a:moveTo>
                                <a:cubicBezTo>
                                  <a:pt x="16370" y="0"/>
                                  <a:pt x="18377" y="2007"/>
                                  <a:pt x="21437" y="8395"/>
                                </a:cubicBezTo>
                                <a:cubicBezTo>
                                  <a:pt x="27813" y="21692"/>
                                  <a:pt x="31941" y="33668"/>
                                  <a:pt x="35395" y="44450"/>
                                </a:cubicBezTo>
                                <a:lnTo>
                                  <a:pt x="46711" y="23698"/>
                                </a:lnTo>
                                <a:cubicBezTo>
                                  <a:pt x="51105" y="15443"/>
                                  <a:pt x="54166" y="9982"/>
                                  <a:pt x="54166" y="5855"/>
                                </a:cubicBezTo>
                                <a:cubicBezTo>
                                  <a:pt x="54166" y="3861"/>
                                  <a:pt x="53365" y="2007"/>
                                  <a:pt x="51765" y="267"/>
                                </a:cubicBezTo>
                                <a:lnTo>
                                  <a:pt x="68809" y="267"/>
                                </a:lnTo>
                                <a:cubicBezTo>
                                  <a:pt x="56159" y="19037"/>
                                  <a:pt x="47917" y="32068"/>
                                  <a:pt x="44183" y="39256"/>
                                </a:cubicBezTo>
                                <a:cubicBezTo>
                                  <a:pt x="38595" y="50165"/>
                                  <a:pt x="38456" y="59614"/>
                                  <a:pt x="38456" y="71996"/>
                                </a:cubicBezTo>
                                <a:cubicBezTo>
                                  <a:pt x="38456" y="77051"/>
                                  <a:pt x="39256" y="81445"/>
                                  <a:pt x="41123" y="85573"/>
                                </a:cubicBezTo>
                                <a:lnTo>
                                  <a:pt x="23698" y="85573"/>
                                </a:lnTo>
                                <a:cubicBezTo>
                                  <a:pt x="25959" y="81572"/>
                                  <a:pt x="27153" y="74917"/>
                                  <a:pt x="27153" y="65608"/>
                                </a:cubicBezTo>
                                <a:cubicBezTo>
                                  <a:pt x="27153" y="47244"/>
                                  <a:pt x="21958" y="33807"/>
                                  <a:pt x="11722" y="16104"/>
                                </a:cubicBezTo>
                                <a:cubicBezTo>
                                  <a:pt x="7061" y="8128"/>
                                  <a:pt x="2934" y="2807"/>
                                  <a:pt x="0" y="267"/>
                                </a:cubicBezTo>
                                <a:cubicBezTo>
                                  <a:pt x="4928" y="140"/>
                                  <a:pt x="8522" y="0"/>
                                  <a:pt x="107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3326138" y="549863"/>
                            <a:ext cx="41313" cy="88211"/>
                          </a:xfrm>
                          <a:custGeom>
                            <a:avLst/>
                            <a:gdLst/>
                            <a:ahLst/>
                            <a:cxnLst/>
                            <a:rect l="0" t="0" r="0" b="0"/>
                            <a:pathLst>
                              <a:path w="41313" h="88211">
                                <a:moveTo>
                                  <a:pt x="41313" y="0"/>
                                </a:moveTo>
                                <a:lnTo>
                                  <a:pt x="41313" y="5751"/>
                                </a:lnTo>
                                <a:lnTo>
                                  <a:pt x="29880" y="8076"/>
                                </a:lnTo>
                                <a:cubicBezTo>
                                  <a:pt x="19573" y="12774"/>
                                  <a:pt x="13436" y="24378"/>
                                  <a:pt x="13436" y="42047"/>
                                </a:cubicBezTo>
                                <a:cubicBezTo>
                                  <a:pt x="13436" y="61211"/>
                                  <a:pt x="19795" y="74010"/>
                                  <a:pt x="30780" y="79212"/>
                                </a:cubicBezTo>
                                <a:lnTo>
                                  <a:pt x="41313" y="81429"/>
                                </a:lnTo>
                                <a:lnTo>
                                  <a:pt x="41313" y="87806"/>
                                </a:lnTo>
                                <a:lnTo>
                                  <a:pt x="39116" y="88211"/>
                                </a:lnTo>
                                <a:cubicBezTo>
                                  <a:pt x="14097" y="88211"/>
                                  <a:pt x="0" y="72920"/>
                                  <a:pt x="0" y="45641"/>
                                </a:cubicBezTo>
                                <a:cubicBezTo>
                                  <a:pt x="0" y="23381"/>
                                  <a:pt x="8451" y="8686"/>
                                  <a:pt x="24469" y="2730"/>
                                </a:cubicBezTo>
                                <a:lnTo>
                                  <a:pt x="413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3367451" y="549594"/>
                            <a:ext cx="41186" cy="88075"/>
                          </a:xfrm>
                          <a:custGeom>
                            <a:avLst/>
                            <a:gdLst/>
                            <a:ahLst/>
                            <a:cxnLst/>
                            <a:rect l="0" t="0" r="0" b="0"/>
                            <a:pathLst>
                              <a:path w="41186" h="88075">
                                <a:moveTo>
                                  <a:pt x="1664" y="0"/>
                                </a:moveTo>
                                <a:cubicBezTo>
                                  <a:pt x="27877" y="0"/>
                                  <a:pt x="41186" y="14097"/>
                                  <a:pt x="41186" y="41783"/>
                                </a:cubicBezTo>
                                <a:cubicBezTo>
                                  <a:pt x="41186" y="63138"/>
                                  <a:pt x="31528" y="78728"/>
                                  <a:pt x="15640" y="85188"/>
                                </a:cubicBezTo>
                                <a:lnTo>
                                  <a:pt x="0" y="88075"/>
                                </a:lnTo>
                                <a:lnTo>
                                  <a:pt x="0" y="81699"/>
                                </a:lnTo>
                                <a:lnTo>
                                  <a:pt x="1931" y="82106"/>
                                </a:lnTo>
                                <a:cubicBezTo>
                                  <a:pt x="17768" y="82106"/>
                                  <a:pt x="27877" y="69329"/>
                                  <a:pt x="27877" y="46571"/>
                                </a:cubicBezTo>
                                <a:cubicBezTo>
                                  <a:pt x="27877" y="20892"/>
                                  <a:pt x="17094" y="5982"/>
                                  <a:pt x="191" y="5982"/>
                                </a:cubicBezTo>
                                <a:lnTo>
                                  <a:pt x="0" y="6021"/>
                                </a:lnTo>
                                <a:lnTo>
                                  <a:pt x="0" y="270"/>
                                </a:lnTo>
                                <a:lnTo>
                                  <a:pt x="1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3417948" y="550787"/>
                            <a:ext cx="48692" cy="85700"/>
                          </a:xfrm>
                          <a:custGeom>
                            <a:avLst/>
                            <a:gdLst/>
                            <a:ahLst/>
                            <a:cxnLst/>
                            <a:rect l="0" t="0" r="0" b="0"/>
                            <a:pathLst>
                              <a:path w="48692" h="85700">
                                <a:moveTo>
                                  <a:pt x="33795" y="0"/>
                                </a:moveTo>
                                <a:cubicBezTo>
                                  <a:pt x="39650" y="0"/>
                                  <a:pt x="44438" y="267"/>
                                  <a:pt x="48171" y="800"/>
                                </a:cubicBezTo>
                                <a:lnTo>
                                  <a:pt x="48692" y="11849"/>
                                </a:lnTo>
                                <a:cubicBezTo>
                                  <a:pt x="45771" y="6388"/>
                                  <a:pt x="38583" y="5194"/>
                                  <a:pt x="25807" y="5194"/>
                                </a:cubicBezTo>
                                <a:cubicBezTo>
                                  <a:pt x="22492" y="5194"/>
                                  <a:pt x="19291" y="5321"/>
                                  <a:pt x="15964" y="5588"/>
                                </a:cubicBezTo>
                                <a:cubicBezTo>
                                  <a:pt x="15037" y="9982"/>
                                  <a:pt x="14770" y="19025"/>
                                  <a:pt x="14770" y="33274"/>
                                </a:cubicBezTo>
                                <a:lnTo>
                                  <a:pt x="14770" y="39649"/>
                                </a:lnTo>
                                <a:cubicBezTo>
                                  <a:pt x="20091" y="39916"/>
                                  <a:pt x="24486" y="40056"/>
                                  <a:pt x="28207" y="40056"/>
                                </a:cubicBezTo>
                                <a:cubicBezTo>
                                  <a:pt x="34201" y="40056"/>
                                  <a:pt x="40323" y="39649"/>
                                  <a:pt x="46838" y="38456"/>
                                </a:cubicBezTo>
                                <a:cubicBezTo>
                                  <a:pt x="42444" y="45504"/>
                                  <a:pt x="34201" y="46177"/>
                                  <a:pt x="19685" y="46177"/>
                                </a:cubicBezTo>
                                <a:lnTo>
                                  <a:pt x="14770" y="46177"/>
                                </a:lnTo>
                                <a:lnTo>
                                  <a:pt x="14770" y="52692"/>
                                </a:lnTo>
                                <a:cubicBezTo>
                                  <a:pt x="14770" y="71196"/>
                                  <a:pt x="14770" y="81966"/>
                                  <a:pt x="18098" y="85700"/>
                                </a:cubicBezTo>
                                <a:lnTo>
                                  <a:pt x="0" y="85700"/>
                                </a:lnTo>
                                <a:cubicBezTo>
                                  <a:pt x="3188" y="82372"/>
                                  <a:pt x="3327" y="69596"/>
                                  <a:pt x="3327" y="46711"/>
                                </a:cubicBezTo>
                                <a:lnTo>
                                  <a:pt x="3327" y="41250"/>
                                </a:lnTo>
                                <a:cubicBezTo>
                                  <a:pt x="3327" y="17297"/>
                                  <a:pt x="3327" y="3861"/>
                                  <a:pt x="0" y="394"/>
                                </a:cubicBezTo>
                                <a:lnTo>
                                  <a:pt x="9182" y="394"/>
                                </a:lnTo>
                                <a:cubicBezTo>
                                  <a:pt x="15570" y="394"/>
                                  <a:pt x="23686" y="0"/>
                                  <a:pt x="337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3497081" y="551489"/>
                            <a:ext cx="42990" cy="85052"/>
                          </a:xfrm>
                          <a:custGeom>
                            <a:avLst/>
                            <a:gdLst/>
                            <a:ahLst/>
                            <a:cxnLst/>
                            <a:rect l="0" t="0" r="0" b="0"/>
                            <a:pathLst>
                              <a:path w="42990" h="85052">
                                <a:moveTo>
                                  <a:pt x="36881" y="0"/>
                                </a:moveTo>
                                <a:lnTo>
                                  <a:pt x="42990" y="0"/>
                                </a:lnTo>
                                <a:lnTo>
                                  <a:pt x="42990" y="11233"/>
                                </a:lnTo>
                                <a:lnTo>
                                  <a:pt x="29591" y="43256"/>
                                </a:lnTo>
                                <a:lnTo>
                                  <a:pt x="42990" y="43256"/>
                                </a:lnTo>
                                <a:lnTo>
                                  <a:pt x="42990" y="48171"/>
                                </a:lnTo>
                                <a:lnTo>
                                  <a:pt x="27457" y="48171"/>
                                </a:lnTo>
                                <a:lnTo>
                                  <a:pt x="21755" y="62103"/>
                                </a:lnTo>
                                <a:cubicBezTo>
                                  <a:pt x="18834" y="69126"/>
                                  <a:pt x="16320" y="75108"/>
                                  <a:pt x="16320" y="80937"/>
                                </a:cubicBezTo>
                                <a:cubicBezTo>
                                  <a:pt x="16320" y="82398"/>
                                  <a:pt x="16586" y="83731"/>
                                  <a:pt x="16980" y="85052"/>
                                </a:cubicBezTo>
                                <a:lnTo>
                                  <a:pt x="0" y="85052"/>
                                </a:lnTo>
                                <a:cubicBezTo>
                                  <a:pt x="8624" y="74701"/>
                                  <a:pt x="16586" y="59703"/>
                                  <a:pt x="24943" y="40068"/>
                                </a:cubicBezTo>
                                <a:cubicBezTo>
                                  <a:pt x="34227" y="18440"/>
                                  <a:pt x="37948" y="5969"/>
                                  <a:pt x="37948" y="4115"/>
                                </a:cubicBezTo>
                                <a:cubicBezTo>
                                  <a:pt x="37948" y="2654"/>
                                  <a:pt x="37541" y="1321"/>
                                  <a:pt x="368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3540070" y="551489"/>
                            <a:ext cx="43256" cy="85052"/>
                          </a:xfrm>
                          <a:custGeom>
                            <a:avLst/>
                            <a:gdLst/>
                            <a:ahLst/>
                            <a:cxnLst/>
                            <a:rect l="0" t="0" r="0" b="0"/>
                            <a:pathLst>
                              <a:path w="43256" h="85052">
                                <a:moveTo>
                                  <a:pt x="0" y="0"/>
                                </a:moveTo>
                                <a:lnTo>
                                  <a:pt x="10351" y="0"/>
                                </a:lnTo>
                                <a:cubicBezTo>
                                  <a:pt x="24143" y="46038"/>
                                  <a:pt x="35687" y="74308"/>
                                  <a:pt x="43256" y="85052"/>
                                </a:cubicBezTo>
                                <a:lnTo>
                                  <a:pt x="28791" y="85052"/>
                                </a:lnTo>
                                <a:lnTo>
                                  <a:pt x="15392" y="48171"/>
                                </a:lnTo>
                                <a:lnTo>
                                  <a:pt x="0" y="48171"/>
                                </a:lnTo>
                                <a:lnTo>
                                  <a:pt x="0" y="43256"/>
                                </a:lnTo>
                                <a:lnTo>
                                  <a:pt x="13398" y="43256"/>
                                </a:lnTo>
                                <a:lnTo>
                                  <a:pt x="927" y="9017"/>
                                </a:lnTo>
                                <a:lnTo>
                                  <a:pt x="0" y="112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3588583" y="551485"/>
                            <a:ext cx="93294" cy="86919"/>
                          </a:xfrm>
                          <a:custGeom>
                            <a:avLst/>
                            <a:gdLst/>
                            <a:ahLst/>
                            <a:cxnLst/>
                            <a:rect l="0" t="0" r="0" b="0"/>
                            <a:pathLst>
                              <a:path w="93294" h="86919">
                                <a:moveTo>
                                  <a:pt x="3861" y="0"/>
                                </a:moveTo>
                                <a:lnTo>
                                  <a:pt x="18707" y="0"/>
                                </a:lnTo>
                                <a:cubicBezTo>
                                  <a:pt x="20701" y="0"/>
                                  <a:pt x="21361" y="140"/>
                                  <a:pt x="22161" y="2388"/>
                                </a:cubicBezTo>
                                <a:lnTo>
                                  <a:pt x="46177" y="66485"/>
                                </a:lnTo>
                                <a:lnTo>
                                  <a:pt x="72860" y="3048"/>
                                </a:lnTo>
                                <a:cubicBezTo>
                                  <a:pt x="73774" y="660"/>
                                  <a:pt x="74574" y="0"/>
                                  <a:pt x="77229" y="0"/>
                                </a:cubicBezTo>
                                <a:lnTo>
                                  <a:pt x="90233" y="0"/>
                                </a:lnTo>
                                <a:cubicBezTo>
                                  <a:pt x="87706" y="3315"/>
                                  <a:pt x="87045" y="10224"/>
                                  <a:pt x="87045" y="20701"/>
                                </a:cubicBezTo>
                                <a:cubicBezTo>
                                  <a:pt x="87045" y="56921"/>
                                  <a:pt x="87846" y="78029"/>
                                  <a:pt x="93294" y="85052"/>
                                </a:cubicBezTo>
                                <a:lnTo>
                                  <a:pt x="73774" y="85052"/>
                                </a:lnTo>
                                <a:cubicBezTo>
                                  <a:pt x="76708" y="80543"/>
                                  <a:pt x="77229" y="74435"/>
                                  <a:pt x="77229" y="65811"/>
                                </a:cubicBezTo>
                                <a:cubicBezTo>
                                  <a:pt x="77229" y="65557"/>
                                  <a:pt x="77101" y="61709"/>
                                  <a:pt x="76962" y="54407"/>
                                </a:cubicBezTo>
                                <a:lnTo>
                                  <a:pt x="76162" y="7963"/>
                                </a:lnTo>
                                <a:lnTo>
                                  <a:pt x="42989" y="86919"/>
                                </a:lnTo>
                                <a:lnTo>
                                  <a:pt x="12344" y="7963"/>
                                </a:lnTo>
                                <a:lnTo>
                                  <a:pt x="12078" y="65951"/>
                                </a:lnTo>
                                <a:lnTo>
                                  <a:pt x="12078" y="70066"/>
                                </a:lnTo>
                                <a:cubicBezTo>
                                  <a:pt x="12078" y="75895"/>
                                  <a:pt x="12344" y="80810"/>
                                  <a:pt x="15125" y="85052"/>
                                </a:cubicBezTo>
                                <a:lnTo>
                                  <a:pt x="0" y="85052"/>
                                </a:lnTo>
                                <a:cubicBezTo>
                                  <a:pt x="5309" y="80416"/>
                                  <a:pt x="7175" y="55334"/>
                                  <a:pt x="7175" y="9284"/>
                                </a:cubicBezTo>
                                <a:cubicBezTo>
                                  <a:pt x="7175" y="5309"/>
                                  <a:pt x="6515" y="2654"/>
                                  <a:pt x="3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3692313" y="551093"/>
                            <a:ext cx="53594" cy="85712"/>
                          </a:xfrm>
                          <a:custGeom>
                            <a:avLst/>
                            <a:gdLst/>
                            <a:ahLst/>
                            <a:cxnLst/>
                            <a:rect l="0" t="0" r="0" b="0"/>
                            <a:pathLst>
                              <a:path w="53594" h="85712">
                                <a:moveTo>
                                  <a:pt x="41796" y="0"/>
                                </a:moveTo>
                                <a:cubicBezTo>
                                  <a:pt x="42316" y="0"/>
                                  <a:pt x="43777" y="127"/>
                                  <a:pt x="46444" y="127"/>
                                </a:cubicBezTo>
                                <a:lnTo>
                                  <a:pt x="47511" y="12598"/>
                                </a:lnTo>
                                <a:cubicBezTo>
                                  <a:pt x="44983" y="5969"/>
                                  <a:pt x="37287" y="5309"/>
                                  <a:pt x="23355" y="5309"/>
                                </a:cubicBezTo>
                                <a:lnTo>
                                  <a:pt x="15913" y="5309"/>
                                </a:lnTo>
                                <a:cubicBezTo>
                                  <a:pt x="14999" y="9423"/>
                                  <a:pt x="14719" y="18707"/>
                                  <a:pt x="14719" y="33172"/>
                                </a:cubicBezTo>
                                <a:lnTo>
                                  <a:pt x="14719" y="37541"/>
                                </a:lnTo>
                                <a:cubicBezTo>
                                  <a:pt x="17780" y="37808"/>
                                  <a:pt x="21222" y="37808"/>
                                  <a:pt x="25070" y="37808"/>
                                </a:cubicBezTo>
                                <a:cubicBezTo>
                                  <a:pt x="33566" y="37808"/>
                                  <a:pt x="41135" y="37541"/>
                                  <a:pt x="47765" y="36347"/>
                                </a:cubicBezTo>
                                <a:cubicBezTo>
                                  <a:pt x="41529" y="43523"/>
                                  <a:pt x="31839" y="44056"/>
                                  <a:pt x="18174" y="44056"/>
                                </a:cubicBezTo>
                                <a:cubicBezTo>
                                  <a:pt x="17373" y="44056"/>
                                  <a:pt x="16180" y="43917"/>
                                  <a:pt x="14719" y="43917"/>
                                </a:cubicBezTo>
                                <a:lnTo>
                                  <a:pt x="14719" y="52540"/>
                                </a:lnTo>
                                <a:cubicBezTo>
                                  <a:pt x="14719" y="67005"/>
                                  <a:pt x="14999" y="76429"/>
                                  <a:pt x="15913" y="80543"/>
                                </a:cubicBezTo>
                                <a:lnTo>
                                  <a:pt x="23609" y="80543"/>
                                </a:lnTo>
                                <a:cubicBezTo>
                                  <a:pt x="38608" y="80543"/>
                                  <a:pt x="48031" y="78943"/>
                                  <a:pt x="53594" y="71387"/>
                                </a:cubicBezTo>
                                <a:lnTo>
                                  <a:pt x="51346" y="84658"/>
                                </a:lnTo>
                                <a:cubicBezTo>
                                  <a:pt x="47892" y="85319"/>
                                  <a:pt x="43383" y="85712"/>
                                  <a:pt x="38074" y="85712"/>
                                </a:cubicBezTo>
                                <a:cubicBezTo>
                                  <a:pt x="31039" y="85712"/>
                                  <a:pt x="22022" y="85446"/>
                                  <a:pt x="10884" y="85446"/>
                                </a:cubicBezTo>
                                <a:lnTo>
                                  <a:pt x="0" y="85446"/>
                                </a:lnTo>
                                <a:cubicBezTo>
                                  <a:pt x="3175" y="82131"/>
                                  <a:pt x="3315" y="69393"/>
                                  <a:pt x="3315" y="46571"/>
                                </a:cubicBezTo>
                                <a:lnTo>
                                  <a:pt x="3315" y="41135"/>
                                </a:lnTo>
                                <a:cubicBezTo>
                                  <a:pt x="3315" y="17247"/>
                                  <a:pt x="3315" y="3848"/>
                                  <a:pt x="0" y="394"/>
                                </a:cubicBezTo>
                                <a:lnTo>
                                  <a:pt x="8229" y="394"/>
                                </a:lnTo>
                                <a:cubicBezTo>
                                  <a:pt x="23749" y="394"/>
                                  <a:pt x="34887" y="0"/>
                                  <a:pt x="417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3754748" y="550767"/>
                            <a:ext cx="27540" cy="85772"/>
                          </a:xfrm>
                          <a:custGeom>
                            <a:avLst/>
                            <a:gdLst/>
                            <a:ahLst/>
                            <a:cxnLst/>
                            <a:rect l="0" t="0" r="0" b="0"/>
                            <a:pathLst>
                              <a:path w="27540" h="85772">
                                <a:moveTo>
                                  <a:pt x="27540" y="0"/>
                                </a:moveTo>
                                <a:lnTo>
                                  <a:pt x="27540" y="6132"/>
                                </a:lnTo>
                                <a:lnTo>
                                  <a:pt x="24282" y="5102"/>
                                </a:lnTo>
                                <a:cubicBezTo>
                                  <a:pt x="21895" y="5102"/>
                                  <a:pt x="19114" y="5102"/>
                                  <a:pt x="15926" y="5496"/>
                                </a:cubicBezTo>
                                <a:cubicBezTo>
                                  <a:pt x="14999" y="9737"/>
                                  <a:pt x="14732" y="18627"/>
                                  <a:pt x="14732" y="32039"/>
                                </a:cubicBezTo>
                                <a:lnTo>
                                  <a:pt x="14732" y="39595"/>
                                </a:lnTo>
                                <a:cubicBezTo>
                                  <a:pt x="16459" y="40002"/>
                                  <a:pt x="18313" y="40129"/>
                                  <a:pt x="20307" y="40129"/>
                                </a:cubicBezTo>
                                <a:lnTo>
                                  <a:pt x="27540" y="37641"/>
                                </a:lnTo>
                                <a:lnTo>
                                  <a:pt x="27540" y="52805"/>
                                </a:lnTo>
                                <a:lnTo>
                                  <a:pt x="25883" y="50479"/>
                                </a:lnTo>
                                <a:cubicBezTo>
                                  <a:pt x="23216" y="46758"/>
                                  <a:pt x="21234" y="44777"/>
                                  <a:pt x="15799" y="44777"/>
                                </a:cubicBezTo>
                                <a:lnTo>
                                  <a:pt x="14732" y="44777"/>
                                </a:lnTo>
                                <a:lnTo>
                                  <a:pt x="14732" y="52867"/>
                                </a:lnTo>
                                <a:cubicBezTo>
                                  <a:pt x="14732" y="71307"/>
                                  <a:pt x="14732" y="82064"/>
                                  <a:pt x="18047" y="85772"/>
                                </a:cubicBezTo>
                                <a:lnTo>
                                  <a:pt x="0" y="85772"/>
                                </a:lnTo>
                                <a:cubicBezTo>
                                  <a:pt x="3188" y="82458"/>
                                  <a:pt x="3327" y="69720"/>
                                  <a:pt x="3327" y="46898"/>
                                </a:cubicBezTo>
                                <a:lnTo>
                                  <a:pt x="3327" y="41449"/>
                                </a:lnTo>
                                <a:cubicBezTo>
                                  <a:pt x="3327" y="17573"/>
                                  <a:pt x="3327" y="4175"/>
                                  <a:pt x="0" y="720"/>
                                </a:cubicBezTo>
                                <a:lnTo>
                                  <a:pt x="3848" y="720"/>
                                </a:lnTo>
                                <a:cubicBezTo>
                                  <a:pt x="10617" y="720"/>
                                  <a:pt x="16389" y="489"/>
                                  <a:pt x="21184" y="257"/>
                                </a:cubicBezTo>
                                <a:lnTo>
                                  <a:pt x="27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3782288" y="550561"/>
                            <a:ext cx="40265" cy="85979"/>
                          </a:xfrm>
                          <a:custGeom>
                            <a:avLst/>
                            <a:gdLst/>
                            <a:ahLst/>
                            <a:cxnLst/>
                            <a:rect l="0" t="0" r="0" b="0"/>
                            <a:pathLst>
                              <a:path w="40265" h="85979">
                                <a:moveTo>
                                  <a:pt x="5111" y="0"/>
                                </a:moveTo>
                                <a:cubicBezTo>
                                  <a:pt x="18637" y="0"/>
                                  <a:pt x="25546" y="5969"/>
                                  <a:pt x="25546" y="16980"/>
                                </a:cubicBezTo>
                                <a:cubicBezTo>
                                  <a:pt x="25546" y="27864"/>
                                  <a:pt x="18637" y="36487"/>
                                  <a:pt x="5366" y="42062"/>
                                </a:cubicBezTo>
                                <a:lnTo>
                                  <a:pt x="24352" y="68466"/>
                                </a:lnTo>
                                <a:cubicBezTo>
                                  <a:pt x="30715" y="77229"/>
                                  <a:pt x="36023" y="83058"/>
                                  <a:pt x="40265" y="85979"/>
                                </a:cubicBezTo>
                                <a:lnTo>
                                  <a:pt x="27667" y="85979"/>
                                </a:lnTo>
                                <a:cubicBezTo>
                                  <a:pt x="24352" y="85979"/>
                                  <a:pt x="23018" y="85319"/>
                                  <a:pt x="21037" y="82525"/>
                                </a:cubicBezTo>
                                <a:lnTo>
                                  <a:pt x="0" y="53011"/>
                                </a:lnTo>
                                <a:lnTo>
                                  <a:pt x="0" y="37847"/>
                                </a:lnTo>
                                <a:lnTo>
                                  <a:pt x="7664" y="35211"/>
                                </a:lnTo>
                                <a:cubicBezTo>
                                  <a:pt x="11049" y="31877"/>
                                  <a:pt x="12808" y="27000"/>
                                  <a:pt x="12808" y="20828"/>
                                </a:cubicBezTo>
                                <a:cubicBezTo>
                                  <a:pt x="12808" y="15589"/>
                                  <a:pt x="11512" y="11709"/>
                                  <a:pt x="8856" y="9139"/>
                                </a:cubicBezTo>
                                <a:lnTo>
                                  <a:pt x="0" y="6339"/>
                                </a:lnTo>
                                <a:lnTo>
                                  <a:pt x="0" y="207"/>
                                </a:lnTo>
                                <a:lnTo>
                                  <a:pt x="5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3827573" y="551486"/>
                            <a:ext cx="18047" cy="85052"/>
                          </a:xfrm>
                          <a:custGeom>
                            <a:avLst/>
                            <a:gdLst/>
                            <a:ahLst/>
                            <a:cxnLst/>
                            <a:rect l="0" t="0" r="0" b="0"/>
                            <a:pathLst>
                              <a:path w="18047" h="85052">
                                <a:moveTo>
                                  <a:pt x="0" y="0"/>
                                </a:moveTo>
                                <a:lnTo>
                                  <a:pt x="18047" y="0"/>
                                </a:lnTo>
                                <a:cubicBezTo>
                                  <a:pt x="14859" y="3188"/>
                                  <a:pt x="14719" y="15392"/>
                                  <a:pt x="14719" y="37287"/>
                                </a:cubicBezTo>
                                <a:lnTo>
                                  <a:pt x="14719" y="47638"/>
                                </a:lnTo>
                                <a:cubicBezTo>
                                  <a:pt x="14719" y="69533"/>
                                  <a:pt x="14859" y="81877"/>
                                  <a:pt x="18047" y="85052"/>
                                </a:cubicBezTo>
                                <a:lnTo>
                                  <a:pt x="0" y="85052"/>
                                </a:lnTo>
                                <a:cubicBezTo>
                                  <a:pt x="3187" y="81737"/>
                                  <a:pt x="3315" y="68999"/>
                                  <a:pt x="3315" y="46177"/>
                                </a:cubicBezTo>
                                <a:lnTo>
                                  <a:pt x="3315" y="40742"/>
                                </a:lnTo>
                                <a:cubicBezTo>
                                  <a:pt x="3315" y="16853"/>
                                  <a:pt x="3315" y="3454"/>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3855331" y="549892"/>
                            <a:ext cx="69659" cy="88240"/>
                          </a:xfrm>
                          <a:custGeom>
                            <a:avLst/>
                            <a:gdLst/>
                            <a:ahLst/>
                            <a:cxnLst/>
                            <a:rect l="0" t="0" r="0" b="0"/>
                            <a:pathLst>
                              <a:path w="69659" h="88240">
                                <a:moveTo>
                                  <a:pt x="45110" y="0"/>
                                </a:moveTo>
                                <a:cubicBezTo>
                                  <a:pt x="51752" y="0"/>
                                  <a:pt x="58242" y="1600"/>
                                  <a:pt x="64884" y="1600"/>
                                </a:cubicBezTo>
                                <a:lnTo>
                                  <a:pt x="64084" y="19774"/>
                                </a:lnTo>
                                <a:cubicBezTo>
                                  <a:pt x="60363" y="10617"/>
                                  <a:pt x="53606" y="5842"/>
                                  <a:pt x="43650" y="5842"/>
                                </a:cubicBezTo>
                                <a:cubicBezTo>
                                  <a:pt x="24676" y="5842"/>
                                  <a:pt x="13132" y="19114"/>
                                  <a:pt x="13132" y="41135"/>
                                </a:cubicBezTo>
                                <a:cubicBezTo>
                                  <a:pt x="13132" y="64491"/>
                                  <a:pt x="26530" y="78422"/>
                                  <a:pt x="45910" y="78422"/>
                                </a:cubicBezTo>
                                <a:cubicBezTo>
                                  <a:pt x="55461" y="78422"/>
                                  <a:pt x="63817" y="74574"/>
                                  <a:pt x="69659" y="67945"/>
                                </a:cubicBezTo>
                                <a:cubicBezTo>
                                  <a:pt x="66611" y="80010"/>
                                  <a:pt x="55194" y="88240"/>
                                  <a:pt x="39675" y="88240"/>
                                </a:cubicBezTo>
                                <a:cubicBezTo>
                                  <a:pt x="16853" y="88240"/>
                                  <a:pt x="0" y="70726"/>
                                  <a:pt x="0" y="44983"/>
                                </a:cubicBezTo>
                                <a:cubicBezTo>
                                  <a:pt x="0" y="17247"/>
                                  <a:pt x="16586" y="0"/>
                                  <a:pt x="451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3924014" y="551489"/>
                            <a:ext cx="42983" cy="85052"/>
                          </a:xfrm>
                          <a:custGeom>
                            <a:avLst/>
                            <a:gdLst/>
                            <a:ahLst/>
                            <a:cxnLst/>
                            <a:rect l="0" t="0" r="0" b="0"/>
                            <a:pathLst>
                              <a:path w="42983" h="85052">
                                <a:moveTo>
                                  <a:pt x="36881" y="0"/>
                                </a:moveTo>
                                <a:lnTo>
                                  <a:pt x="42983" y="0"/>
                                </a:lnTo>
                                <a:lnTo>
                                  <a:pt x="42983" y="11247"/>
                                </a:lnTo>
                                <a:lnTo>
                                  <a:pt x="29578" y="43256"/>
                                </a:lnTo>
                                <a:lnTo>
                                  <a:pt x="42983" y="43256"/>
                                </a:lnTo>
                                <a:lnTo>
                                  <a:pt x="42983" y="48171"/>
                                </a:lnTo>
                                <a:lnTo>
                                  <a:pt x="27457" y="48171"/>
                                </a:lnTo>
                                <a:lnTo>
                                  <a:pt x="21755" y="62103"/>
                                </a:lnTo>
                                <a:cubicBezTo>
                                  <a:pt x="18834" y="69126"/>
                                  <a:pt x="16320" y="75108"/>
                                  <a:pt x="16320" y="80937"/>
                                </a:cubicBezTo>
                                <a:cubicBezTo>
                                  <a:pt x="16320" y="82398"/>
                                  <a:pt x="16586" y="83731"/>
                                  <a:pt x="16980" y="85052"/>
                                </a:cubicBezTo>
                                <a:lnTo>
                                  <a:pt x="0" y="85052"/>
                                </a:lnTo>
                                <a:cubicBezTo>
                                  <a:pt x="8611" y="74701"/>
                                  <a:pt x="16586" y="59703"/>
                                  <a:pt x="24943" y="40068"/>
                                </a:cubicBezTo>
                                <a:cubicBezTo>
                                  <a:pt x="34227" y="18440"/>
                                  <a:pt x="37935" y="5969"/>
                                  <a:pt x="37935" y="4115"/>
                                </a:cubicBezTo>
                                <a:cubicBezTo>
                                  <a:pt x="37935" y="2654"/>
                                  <a:pt x="37541" y="1321"/>
                                  <a:pt x="368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3966998" y="551489"/>
                            <a:ext cx="43250" cy="85052"/>
                          </a:xfrm>
                          <a:custGeom>
                            <a:avLst/>
                            <a:gdLst/>
                            <a:ahLst/>
                            <a:cxnLst/>
                            <a:rect l="0" t="0" r="0" b="0"/>
                            <a:pathLst>
                              <a:path w="43250" h="85052">
                                <a:moveTo>
                                  <a:pt x="0" y="0"/>
                                </a:moveTo>
                                <a:lnTo>
                                  <a:pt x="10357" y="0"/>
                                </a:lnTo>
                                <a:cubicBezTo>
                                  <a:pt x="24149" y="46038"/>
                                  <a:pt x="35694" y="74308"/>
                                  <a:pt x="43250" y="85052"/>
                                </a:cubicBezTo>
                                <a:lnTo>
                                  <a:pt x="28797" y="85052"/>
                                </a:lnTo>
                                <a:lnTo>
                                  <a:pt x="15386" y="48171"/>
                                </a:lnTo>
                                <a:lnTo>
                                  <a:pt x="0" y="48171"/>
                                </a:lnTo>
                                <a:lnTo>
                                  <a:pt x="0" y="43256"/>
                                </a:lnTo>
                                <a:lnTo>
                                  <a:pt x="13405" y="43256"/>
                                </a:lnTo>
                                <a:lnTo>
                                  <a:pt x="934" y="9017"/>
                                </a:lnTo>
                                <a:lnTo>
                                  <a:pt x="0" y="112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4027847" y="548649"/>
                            <a:ext cx="12421" cy="31712"/>
                          </a:xfrm>
                          <a:custGeom>
                            <a:avLst/>
                            <a:gdLst/>
                            <a:ahLst/>
                            <a:cxnLst/>
                            <a:rect l="0" t="0" r="0" b="0"/>
                            <a:pathLst>
                              <a:path w="12421" h="31712">
                                <a:moveTo>
                                  <a:pt x="0" y="0"/>
                                </a:moveTo>
                                <a:lnTo>
                                  <a:pt x="11773" y="0"/>
                                </a:lnTo>
                                <a:lnTo>
                                  <a:pt x="12421" y="139"/>
                                </a:lnTo>
                                <a:lnTo>
                                  <a:pt x="12421" y="4556"/>
                                </a:lnTo>
                                <a:lnTo>
                                  <a:pt x="10757" y="3480"/>
                                </a:lnTo>
                                <a:lnTo>
                                  <a:pt x="5347" y="3480"/>
                                </a:lnTo>
                                <a:lnTo>
                                  <a:pt x="5347" y="14465"/>
                                </a:lnTo>
                                <a:lnTo>
                                  <a:pt x="10909" y="14465"/>
                                </a:lnTo>
                                <a:lnTo>
                                  <a:pt x="12421" y="13526"/>
                                </a:lnTo>
                                <a:lnTo>
                                  <a:pt x="12421" y="18655"/>
                                </a:lnTo>
                                <a:lnTo>
                                  <a:pt x="12078" y="17945"/>
                                </a:lnTo>
                                <a:lnTo>
                                  <a:pt x="5347" y="17945"/>
                                </a:lnTo>
                                <a:lnTo>
                                  <a:pt x="5347" y="31712"/>
                                </a:lnTo>
                                <a:lnTo>
                                  <a:pt x="0" y="317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4011147" y="537193"/>
                            <a:ext cx="29121" cy="55550"/>
                          </a:xfrm>
                          <a:custGeom>
                            <a:avLst/>
                            <a:gdLst/>
                            <a:ahLst/>
                            <a:cxnLst/>
                            <a:rect l="0" t="0" r="0" b="0"/>
                            <a:pathLst>
                              <a:path w="29121" h="55550">
                                <a:moveTo>
                                  <a:pt x="27699" y="0"/>
                                </a:moveTo>
                                <a:lnTo>
                                  <a:pt x="29121" y="589"/>
                                </a:lnTo>
                                <a:lnTo>
                                  <a:pt x="29121" y="3913"/>
                                </a:lnTo>
                                <a:lnTo>
                                  <a:pt x="27699" y="3327"/>
                                </a:lnTo>
                                <a:cubicBezTo>
                                  <a:pt x="21120" y="3327"/>
                                  <a:pt x="15151" y="5728"/>
                                  <a:pt x="10681" y="10287"/>
                                </a:cubicBezTo>
                                <a:cubicBezTo>
                                  <a:pt x="5880" y="15088"/>
                                  <a:pt x="3327" y="21272"/>
                                  <a:pt x="3327" y="27775"/>
                                </a:cubicBezTo>
                                <a:cubicBezTo>
                                  <a:pt x="3327" y="34201"/>
                                  <a:pt x="5880" y="40234"/>
                                  <a:pt x="10516" y="44945"/>
                                </a:cubicBezTo>
                                <a:cubicBezTo>
                                  <a:pt x="15151" y="49670"/>
                                  <a:pt x="21272" y="52146"/>
                                  <a:pt x="27610" y="52146"/>
                                </a:cubicBezTo>
                                <a:lnTo>
                                  <a:pt x="29121" y="51524"/>
                                </a:lnTo>
                                <a:lnTo>
                                  <a:pt x="29121" y="54952"/>
                                </a:lnTo>
                                <a:lnTo>
                                  <a:pt x="27699" y="55550"/>
                                </a:lnTo>
                                <a:cubicBezTo>
                                  <a:pt x="20332" y="55550"/>
                                  <a:pt x="13462" y="52603"/>
                                  <a:pt x="8115" y="47269"/>
                                </a:cubicBezTo>
                                <a:cubicBezTo>
                                  <a:pt x="2858" y="42012"/>
                                  <a:pt x="0" y="35128"/>
                                  <a:pt x="0" y="27775"/>
                                </a:cubicBezTo>
                                <a:cubicBezTo>
                                  <a:pt x="0" y="20422"/>
                                  <a:pt x="2934" y="13386"/>
                                  <a:pt x="8356" y="7976"/>
                                </a:cubicBezTo>
                                <a:cubicBezTo>
                                  <a:pt x="13462" y="2794"/>
                                  <a:pt x="20180" y="0"/>
                                  <a:pt x="276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4040268" y="548788"/>
                            <a:ext cx="12573" cy="31572"/>
                          </a:xfrm>
                          <a:custGeom>
                            <a:avLst/>
                            <a:gdLst/>
                            <a:ahLst/>
                            <a:cxnLst/>
                            <a:rect l="0" t="0" r="0" b="0"/>
                            <a:pathLst>
                              <a:path w="12573" h="31572">
                                <a:moveTo>
                                  <a:pt x="0" y="0"/>
                                </a:moveTo>
                                <a:lnTo>
                                  <a:pt x="9268" y="1996"/>
                                </a:lnTo>
                                <a:cubicBezTo>
                                  <a:pt x="11471" y="3436"/>
                                  <a:pt x="12573" y="5620"/>
                                  <a:pt x="12573" y="8598"/>
                                </a:cubicBezTo>
                                <a:cubicBezTo>
                                  <a:pt x="12573" y="13005"/>
                                  <a:pt x="9792" y="16256"/>
                                  <a:pt x="5143" y="17031"/>
                                </a:cubicBezTo>
                                <a:lnTo>
                                  <a:pt x="12255" y="31572"/>
                                </a:lnTo>
                                <a:lnTo>
                                  <a:pt x="6312" y="31572"/>
                                </a:lnTo>
                                <a:lnTo>
                                  <a:pt x="0" y="18515"/>
                                </a:lnTo>
                                <a:lnTo>
                                  <a:pt x="0" y="13387"/>
                                </a:lnTo>
                                <a:lnTo>
                                  <a:pt x="7074" y="8992"/>
                                </a:lnTo>
                                <a:lnTo>
                                  <a:pt x="0" y="44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4040268" y="537783"/>
                            <a:ext cx="26340" cy="54363"/>
                          </a:xfrm>
                          <a:custGeom>
                            <a:avLst/>
                            <a:gdLst/>
                            <a:ahLst/>
                            <a:cxnLst/>
                            <a:rect l="0" t="0" r="0" b="0"/>
                            <a:pathLst>
                              <a:path w="26340" h="54363">
                                <a:moveTo>
                                  <a:pt x="0" y="0"/>
                                </a:moveTo>
                                <a:lnTo>
                                  <a:pt x="18377" y="7615"/>
                                </a:lnTo>
                                <a:cubicBezTo>
                                  <a:pt x="23558" y="12796"/>
                                  <a:pt x="26340" y="19756"/>
                                  <a:pt x="26340" y="27186"/>
                                </a:cubicBezTo>
                                <a:cubicBezTo>
                                  <a:pt x="26340" y="34767"/>
                                  <a:pt x="23558" y="41575"/>
                                  <a:pt x="18288" y="46680"/>
                                </a:cubicBezTo>
                                <a:lnTo>
                                  <a:pt x="0" y="54363"/>
                                </a:lnTo>
                                <a:lnTo>
                                  <a:pt x="0" y="50934"/>
                                </a:lnTo>
                                <a:lnTo>
                                  <a:pt x="15977" y="44356"/>
                                </a:lnTo>
                                <a:cubicBezTo>
                                  <a:pt x="20536" y="39873"/>
                                  <a:pt x="23101" y="33916"/>
                                  <a:pt x="23101" y="27338"/>
                                </a:cubicBezTo>
                                <a:cubicBezTo>
                                  <a:pt x="23101" y="20683"/>
                                  <a:pt x="20625" y="14498"/>
                                  <a:pt x="16053" y="9939"/>
                                </a:cubicBezTo>
                                <a:lnTo>
                                  <a:pt x="0" y="3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46" name="Shape 63746"/>
                        <wps:cNvSpPr/>
                        <wps:spPr>
                          <a:xfrm>
                            <a:off x="4991100" y="1104392"/>
                            <a:ext cx="2133600" cy="191008"/>
                          </a:xfrm>
                          <a:custGeom>
                            <a:avLst/>
                            <a:gdLst/>
                            <a:ahLst/>
                            <a:cxnLst/>
                            <a:rect l="0" t="0" r="0" b="0"/>
                            <a:pathLst>
                              <a:path w="2133600" h="191008">
                                <a:moveTo>
                                  <a:pt x="0" y="0"/>
                                </a:moveTo>
                                <a:lnTo>
                                  <a:pt x="2133600" y="0"/>
                                </a:lnTo>
                                <a:lnTo>
                                  <a:pt x="2133600" y="191008"/>
                                </a:lnTo>
                                <a:lnTo>
                                  <a:pt x="0" y="191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0" name="Rectangle 260"/>
                        <wps:cNvSpPr/>
                        <wps:spPr>
                          <a:xfrm>
                            <a:off x="5643257" y="1144865"/>
                            <a:ext cx="1885881" cy="145314"/>
                          </a:xfrm>
                          <a:prstGeom prst="rect">
                            <a:avLst/>
                          </a:prstGeom>
                          <a:ln>
                            <a:noFill/>
                          </a:ln>
                        </wps:spPr>
                        <wps:txbx>
                          <w:txbxContent>
                            <w:p w14:paraId="3C384A8D" w14:textId="77777777" w:rsidR="00C73A7F" w:rsidRDefault="00EA13DE">
                              <w:pPr>
                                <w:spacing w:after="160" w:line="259" w:lineRule="auto"/>
                                <w:ind w:left="0" w:right="0" w:firstLine="0"/>
                                <w:jc w:val="left"/>
                              </w:pPr>
                              <w:r>
                                <w:rPr>
                                  <w:rFonts w:ascii="Arial" w:eastAsia="Arial" w:hAnsi="Arial" w:cs="Arial"/>
                                  <w:sz w:val="14"/>
                                </w:rPr>
                                <w:t>Published online 6 September 2019</w:t>
                              </w:r>
                            </w:p>
                          </w:txbxContent>
                        </wps:txbx>
                        <wps:bodyPr horzOverflow="overflow" vert="horz" lIns="0" tIns="0" rIns="0" bIns="0" rtlCol="0">
                          <a:noAutofit/>
                        </wps:bodyPr>
                      </wps:wsp>
                    </wpg:wgp>
                  </a:graphicData>
                </a:graphic>
              </wp:anchor>
            </w:drawing>
          </mc:Choice>
          <mc:Fallback xmlns:a="http://schemas.openxmlformats.org/drawingml/2006/main">
            <w:pict>
              <v:group id="Group 51568" style="width:594pt;height:105pt;position:absolute;mso-position-horizontal-relative:page;mso-position-horizontal:absolute;margin-left:0pt;mso-position-vertical-relative:page;margin-top:0pt;" coordsize="75438,13335">
                <v:shape id="Shape 63747" style="position:absolute;width:75438;height:13335;left:0;top:0;" coordsize="7543800,1333500" path="m0,0l7543800,0l7543800,1333500l0,1333500l0,0">
                  <v:stroke weight="0pt" endcap="flat" joinstyle="miter" miterlimit="10" on="false" color="#000000" opacity="0"/>
                  <v:fill on="true" color="#e1e2e4"/>
                </v:shape>
                <v:shape id="Shape 18" style="position:absolute;width:0;height:3302;left:27622;top:4127;" coordsize="0,330200" path="m0,0l0,330200">
                  <v:stroke weight="0.5pt" endcap="flat" joinstyle="miter" miterlimit="4" on="true" color="#000000"/>
                  <v:fill on="false" color="#000000" opacity="0"/>
                </v:shape>
                <v:shape id="Shape 63748" style="position:absolute;width:21336;height:4196;left:49911;top:6468;" coordsize="2133600,419608" path="m0,0l2133600,0l2133600,419608l0,419608l0,0">
                  <v:stroke weight="0pt" endcap="flat" joinstyle="miter" miterlimit="10" on="false" color="#000000" opacity="0"/>
                  <v:fill on="true" color="#ffffff"/>
                </v:shape>
                <v:rect id="Rectangle 20" style="position:absolute;width:18180;height:1453;left:56942;top:6873;" filled="f" stroked="f">
                  <v:textbox inset="0,0,0,0">
                    <w:txbxContent>
                      <w:p>
                        <w:pPr>
                          <w:spacing w:before="0" w:after="160" w:line="259" w:lineRule="auto"/>
                          <w:ind w:left="0" w:right="0" w:firstLine="0"/>
                          <w:jc w:val="left"/>
                        </w:pPr>
                        <w:r>
                          <w:rPr>
                            <w:rFonts w:cs="Arial" w:hAnsi="Arial" w:eastAsia="Arial" w:ascii="Arial"/>
                            <w:sz w:val="14"/>
                          </w:rPr>
                          <w:t xml:space="preserve">Manuscript received 26 April 2019</w:t>
                        </w:r>
                      </w:p>
                    </w:txbxContent>
                  </v:textbox>
                </v:rect>
                <v:rect id="Rectangle 21" style="position:absolute;width:328;height:1453;left:70612;top:6873;" filled="f" stroked="f">
                  <v:textbox inset="0,0,0,0">
                    <w:txbxContent>
                      <w:p>
                        <w:pPr>
                          <w:spacing w:before="0" w:after="160" w:line="259" w:lineRule="auto"/>
                          <w:ind w:left="0" w:right="0" w:firstLine="0"/>
                          <w:jc w:val="left"/>
                        </w:pPr>
                        <w:r>
                          <w:rPr>
                            <w:rFonts w:cs="Arial" w:hAnsi="Arial" w:eastAsia="Arial" w:ascii="Arial"/>
                            <w:sz w:val="14"/>
                          </w:rPr>
                          <w:t xml:space="preserve"> </w:t>
                        </w:r>
                      </w:p>
                    </w:txbxContent>
                  </v:textbox>
                </v:rect>
                <v:rect id="Rectangle 22" style="position:absolute;width:22451;height:1453;left:53730;top:8016;" filled="f" stroked="f">
                  <v:textbox inset="0,0,0,0">
                    <w:txbxContent>
                      <w:p>
                        <w:pPr>
                          <w:spacing w:before="0" w:after="160" w:line="259" w:lineRule="auto"/>
                          <w:ind w:left="0" w:right="0" w:firstLine="0"/>
                          <w:jc w:val="left"/>
                        </w:pPr>
                        <w:r>
                          <w:rPr>
                            <w:rFonts w:cs="Arial" w:hAnsi="Arial" w:eastAsia="Arial" w:ascii="Arial"/>
                            <w:sz w:val="14"/>
                          </w:rPr>
                          <w:t xml:space="preserve">Revised manuscript received 30 July 2019</w:t>
                        </w:r>
                      </w:p>
                    </w:txbxContent>
                  </v:textbox>
                </v:rect>
                <v:rect id="Rectangle 23" style="position:absolute;width:328;height:1453;left:70612;top:8016;" filled="f" stroked="f">
                  <v:textbox inset="0,0,0,0">
                    <w:txbxContent>
                      <w:p>
                        <w:pPr>
                          <w:spacing w:before="0" w:after="160" w:line="259" w:lineRule="auto"/>
                          <w:ind w:left="0" w:right="0" w:firstLine="0"/>
                          <w:jc w:val="left"/>
                        </w:pPr>
                        <w:r>
                          <w:rPr>
                            <w:rFonts w:cs="Arial" w:hAnsi="Arial" w:eastAsia="Arial" w:ascii="Arial"/>
                            <w:sz w:val="14"/>
                          </w:rPr>
                          <w:t xml:space="preserve"> </w:t>
                        </w:r>
                      </w:p>
                    </w:txbxContent>
                  </v:textbox>
                </v:rect>
                <v:rect id="Rectangle 24" style="position:absolute;width:19321;height:1453;left:56084;top:9159;" filled="f" stroked="f">
                  <v:textbox inset="0,0,0,0">
                    <w:txbxContent>
                      <w:p>
                        <w:pPr>
                          <w:spacing w:before="0" w:after="160" w:line="259" w:lineRule="auto"/>
                          <w:ind w:left="0" w:right="0" w:firstLine="0"/>
                          <w:jc w:val="left"/>
                        </w:pPr>
                        <w:r>
                          <w:rPr>
                            <w:rFonts w:cs="Arial" w:hAnsi="Arial" w:eastAsia="Arial" w:ascii="Arial"/>
                            <w:sz w:val="14"/>
                          </w:rPr>
                          <w:t xml:space="preserve">Manuscript accepted 6 August 2019</w:t>
                        </w:r>
                      </w:p>
                    </w:txbxContent>
                  </v:textbox>
                </v:rect>
                <v:shape id="Shape 25" style="position:absolute;width:21336;height:2115;left:49911;top:3973;" coordsize="2133600,211595" path="m63500,0l2070100,0c2133600,0,2133600,63500,2133600,63500l2133600,211595l0,211595l0,63500c0,0,63500,0,63500,0x">
                  <v:stroke weight="0pt" endcap="flat" joinstyle="miter" miterlimit="10" on="false" color="#000000" opacity="0"/>
                  <v:fill on="true" color="#ffffff"/>
                </v:shape>
                <v:rect id="Rectangle 26" style="position:absolute;width:17482;height:1453;left:57467;top:4584;" filled="f" stroked="f">
                  <v:textbox inset="0,0,0,0">
                    <w:txbxContent>
                      <w:p>
                        <w:pPr>
                          <w:spacing w:before="0" w:after="160" w:line="259" w:lineRule="auto"/>
                          <w:ind w:left="0" w:right="0" w:firstLine="0"/>
                          <w:jc w:val="left"/>
                        </w:pPr>
                        <w:r>
                          <w:rPr>
                            <w:rFonts w:cs="Arial" w:hAnsi="Arial" w:eastAsia="Arial" w:ascii="Arial"/>
                            <w:sz w:val="14"/>
                          </w:rPr>
                          <w:t xml:space="preserve">https://doi.org/10.1130/G46823.1</w:t>
                        </w:r>
                      </w:p>
                    </w:txbxContent>
                  </v:textbox>
                </v:rect>
                <v:rect id="Rectangle 27" style="position:absolute;width:54786;height:1453;left:4191;top:10940;" filled="f" stroked="f">
                  <v:textbox inset="0,0,0,0">
                    <w:txbxContent>
                      <w:p>
                        <w:pPr>
                          <w:spacing w:before="0" w:after="160" w:line="259" w:lineRule="auto"/>
                          <w:ind w:left="0" w:right="0" w:firstLine="0"/>
                          <w:jc w:val="left"/>
                        </w:pPr>
                        <w:r>
                          <w:rPr>
                            <w:rFonts w:cs="Arial" w:hAnsi="Arial" w:eastAsia="Arial" w:ascii="Arial"/>
                            <w:sz w:val="14"/>
                          </w:rPr>
                          <w:t xml:space="preserve">© 2019 The Authors. Gold Open Access: This paper is published under the terms of the CC-BY license.</w:t>
                        </w:r>
                      </w:p>
                    </w:txbxContent>
                  </v:textbox>
                </v:rect>
                <v:shape id="Picture 32" style="position:absolute;width:23222;height:4445;left:3556;top:3619;" filled="f">
                  <v:imagedata r:id="rId11"/>
                </v:shape>
                <v:shape id="Shape 33" style="position:absolute;width:3173;height:2293;left:29718;top:4193;" coordsize="317345,229387" path="m95387,0l317345,51l317345,114516c289075,104013,258519,98247,226591,98247c129804,98247,45400,151054,467,229387l0,96108l0,95377l7494,58256c21976,24017,55877,0,95387,0x">
                  <v:stroke weight="0pt" endcap="flat" joinstyle="miter" miterlimit="10" on="false" color="#000000" opacity="0"/>
                  <v:fill on="true" color="#000000"/>
                </v:shape>
                <v:shape id="Shape 34" style="position:absolute;width:3153;height:2059;left:29736;top:5306;" coordsize="315366,205931" path="m254495,0c275476,0,295834,2553,315366,7239l315366,205931l0,205931c24981,88290,129400,0,254495,0x">
                  <v:stroke weight="0pt" endcap="flat" joinstyle="miter" miterlimit="10" on="false" color="#000000" opacity="0"/>
                  <v:fill on="true" color="#000000"/>
                </v:shape>
                <v:shape id="Shape 35" style="position:absolute;width:707;height:853;left:33187;top:4206;" coordsize="70790,85306" path="m3200,0l70790,0c67463,5194,63081,6794,56426,6794l40183,6922c39650,20892,39522,33401,39522,44450c39522,68542,39522,81839,42850,85306l24752,85306c27940,81979,28080,69736,28080,47777l28080,42583c28080,31547,27940,19837,27280,7188l13170,7188c8522,7188,4394,7595,0,10516l3200,0x">
                  <v:stroke weight="0pt" endcap="flat" joinstyle="miter" miterlimit="10" on="false" color="#000000" opacity="0"/>
                  <v:fill on="true" color="#000000"/>
                </v:shape>
                <v:shape id="Shape 36" style="position:absolute;width:693;height:852;left:33952;top:4206;" coordsize="69329,85293" path="m0,0l18097,0c14770,3721,14770,14376,14770,32868l14770,37262l54559,37262l54559,32868c54559,14376,54432,3721,51105,0l69329,0c66141,3200,66002,15443,66002,37389l66002,47777c66002,69723,66141,82106,69329,85293l51105,85293c54292,81572,54559,70790,54559,52299l54559,42189l14770,42189l14770,52299c14770,70790,14770,81572,18097,85293l0,85293c3200,81966,3327,69190,3327,46304l3327,40856c3327,16904,3327,3467,0,0x">
                  <v:stroke weight="0pt" endcap="flat" joinstyle="miter" miterlimit="10" on="false" color="#000000" opacity="0"/>
                  <v:fill on="true" color="#000000"/>
                </v:shape>
                <v:shape id="Shape 37" style="position:absolute;width:537;height:859;left:34780;top:4202;" coordsize="53759,85966" path="m41910,0c42456,0,43917,140,46571,140l47638,12649c45110,5994,37389,5321,23419,5321l15964,5321c15037,9449,14770,18771,14770,33274l14770,37656c17831,37922,21298,37922,25146,37922c33668,37922,41249,37656,47904,36462c41656,43650,31940,44183,18237,44183c17437,44183,16230,44044,14770,44044l14770,52692c14770,67208,15037,76645,15964,80772l23685,80772c38722,80772,48171,79185,53759,71590l51498,84900c48044,85573,43510,85966,38189,85966c31140,85966,22085,85700,10909,85700l0,85700c3200,82372,3327,69596,3327,46711l3327,41250c3327,17310,3327,3861,0,406l8255,406c23825,406,35001,0,41910,0x">
                  <v:stroke weight="0pt" endcap="flat" joinstyle="miter" miterlimit="10" on="false" color="#000000" opacity="0"/>
                  <v:fill on="true" color="#000000"/>
                </v:shape>
                <v:shape id="Shape 38" style="position:absolute;width:771;height:884;left:35733;top:4191;" coordsize="77178,88473" path="m53169,0l53334,0l74117,1592l73977,17149c67462,9834,58813,6113,48171,6113c27140,6113,13830,20744,13830,44429c13830,68381,28334,81958,51765,81958c55219,81958,58420,81691,61607,80891c62408,75976,62674,70781,62674,65194c62674,54145,61875,47096,59347,44035l77178,44035c74384,48023,74117,56011,74117,68381c74117,76370,74244,82364,75578,86212c61341,87012,51232,88473,45237,88473c15837,88473,0,73309,0,46563c0,25303,11151,9737,30818,3282l53169,0x">
                  <v:stroke weight="0pt" endcap="flat" joinstyle="miter" miterlimit="10" on="false" color="#000000" opacity="0"/>
                  <v:fill on="true" color="#000000"/>
                </v:shape>
                <v:shape id="Shape 39" style="position:absolute;width:537;height:859;left:36640;top:4202;" coordsize="53759,85966" path="m41923,0c42443,0,43917,140,46571,140l47638,12649c45110,5994,37389,5321,23419,5321l15977,5321c15037,9449,14770,18771,14770,33274l14770,37656c17831,37922,21298,37922,25159,37922c33668,37922,41249,37656,47904,36462c41656,43650,31940,44183,18237,44183c17437,44183,16230,44044,14770,44044l14770,52692c14770,67208,15037,76645,15977,80772l23685,80772c38722,80772,48171,79185,53759,71590l51498,84900c48044,85573,43510,85966,38189,85966c31140,85966,22085,85700,10909,85700l0,85700c3200,82372,3327,69596,3327,46711l3327,41250c3327,17310,3327,3861,0,406l8255,406c23825,406,35001,0,41923,0x">
                  <v:stroke weight="0pt" endcap="flat" joinstyle="miter" miterlimit="10" on="false" color="#000000" opacity="0"/>
                  <v:fill on="true" color="#000000"/>
                </v:shape>
                <v:shape id="Shape 40" style="position:absolute;width:413;height:882;left:37255;top:4193;" coordsize="41313,88211" path="m41313,0l41313,5753l29885,8076c19573,12774,13436,24378,13436,42047c13436,61211,19802,74010,30785,79212l41313,81429l41313,87806l39116,88211c14110,88211,0,72920,0,45641c0,23381,8458,8686,24474,2730l41313,0x">
                  <v:stroke weight="0pt" endcap="flat" joinstyle="miter" miterlimit="10" on="false" color="#000000" opacity="0"/>
                  <v:fill on="true" color="#000000"/>
                </v:shape>
                <v:shape id="Shape 41" style="position:absolute;width:411;height:880;left:37668;top:4191;" coordsize="41186,88065" path="m1601,0l1731,0l18898,2627c33699,7892,41186,21018,41186,41773c41186,63128,31528,78718,15640,85178l0,88065l0,81689l1931,82095c17768,82095,27877,69319,27877,46561c27877,20881,17094,5972,203,5972l0,6013l0,260l1601,0x">
                  <v:stroke weight="0pt" endcap="flat" joinstyle="miter" miterlimit="10" on="false" color="#000000" opacity="0"/>
                  <v:fill on="true" color="#000000"/>
                </v:shape>
                <v:shape id="Shape 42" style="position:absolute;width:481;height:855;left:38187;top:4206;" coordsize="48159,85560" path="m0,0l18085,0c14897,3327,14758,16104,14758,38849l14758,44310c14758,65075,15291,77178,15964,80378c18492,80505,20752,80505,23013,80505c35382,80505,42977,78638,48159,71196l45238,84493c41770,85166,37249,85560,31928,85560c24879,85560,15824,85293,4648,85293l0,85293c3188,81966,3315,69190,3315,46304l3315,40856c3315,16904,3315,3454,0,0x">
                  <v:stroke weight="0pt" endcap="flat" joinstyle="miter" miterlimit="10" on="false" color="#000000" opacity="0"/>
                  <v:fill on="true" color="#000000"/>
                </v:shape>
                <v:shape id="Shape 43" style="position:absolute;width:413;height:882;left:38726;top:4193;" coordsize="41313,88211" path="m41313,0l41313,5753l29885,8076c19573,12774,13436,24378,13436,42047c13436,61211,19795,74010,30780,79212l41313,81429l41313,87806l39116,88211c14097,88211,0,72920,0,45641c0,23381,8458,8686,24474,2730l41313,0x">
                  <v:stroke weight="0pt" endcap="flat" joinstyle="miter" miterlimit="10" on="false" color="#000000" opacity="0"/>
                  <v:fill on="true" color="#000000"/>
                </v:shape>
                <v:shape id="Shape 44" style="position:absolute;width:411;height:880;left:39139;top:4191;" coordsize="41186,88065" path="m1601,0l1731,0l18898,2627c33699,7892,41186,21018,41186,41773c41186,63128,31528,78718,15640,85178l0,88065l0,81689l1931,82095c17768,82095,27877,69319,27877,46561c27877,20881,17094,5972,203,5972l0,6013l0,260l1601,0x">
                  <v:stroke weight="0pt" endcap="flat" joinstyle="miter" miterlimit="10" on="false" color="#000000" opacity="0"/>
                  <v:fill on="true" color="#000000"/>
                </v:shape>
                <v:shape id="Shape 45" style="position:absolute;width:771;height:884;left:39636;top:4191;" coordsize="77178,88473" path="m53169,0l53334,0l74117,1592l73990,17149c67462,9834,58813,6113,48171,6113c27140,6113,13830,20744,13830,44429c13830,68381,28334,81958,51765,81958c55219,81958,58420,81691,61607,80891c62408,75976,62674,70781,62674,65194c62674,54145,61875,47096,59347,44035l77178,44035c74384,48023,74117,56011,74117,68381c74117,76370,74244,82364,75578,86212c61341,87012,51232,88473,45250,88473c15837,88473,0,73309,0,46563c0,25303,11151,9737,30818,3282l53169,0x">
                  <v:stroke weight="0pt" endcap="flat" joinstyle="miter" miterlimit="10" on="false" color="#000000" opacity="0"/>
                  <v:fill on="true" color="#000000"/>
                </v:shape>
                <v:shape id="Shape 46" style="position:absolute;width:180;height:852;left:40543;top:4207;" coordsize="18097,85293" path="m0,0l18097,0c14910,3188,14770,15431,14770,37389l14770,47765c14770,69723,14910,82093,18097,85293l0,85293c3200,81966,3327,69190,3327,46304l3327,40843c3327,16904,3327,3454,0,0x">
                  <v:stroke weight="0pt" endcap="flat" joinstyle="miter" miterlimit="10" on="false" color="#000000" opacity="0"/>
                  <v:fill on="true" color="#000000"/>
                </v:shape>
                <v:shape id="Shape 47" style="position:absolute;width:698;height:884;left:40837;top:4191;" coordsize="69863,88472" path="m45196,0l45360,0l65075,1591l64275,19816c60541,10634,53759,5846,43777,5846c24752,5846,13170,19155,13170,41241c13170,64660,26619,78630,46038,78630c55626,78630,64008,74769,69863,68114c66802,80230,55359,88472,39789,88472c16904,88472,0,70921,0,45102c0,24242,9358,9297,26109,3128l45196,0x">
                  <v:stroke weight="0pt" endcap="flat" joinstyle="miter" miterlimit="10" on="false" color="#000000" opacity="0"/>
                  <v:fill on="true" color="#000000"/>
                </v:shape>
                <v:shape id="Shape 48" style="position:absolute;width:431;height:853;left:41512;top:4206;" coordsize="43117,85306" path="m36995,0l43117,0l43117,11271l29680,43383l43117,43383l43117,48311l27546,48311l21819,62281c18898,69329,16370,75324,16370,81178c16370,82639,16624,83972,17031,85306l0,85306c8649,74917,16624,59881,25019,40196c34328,18504,38049,5994,38049,4128c38049,2667,37655,1333,36995,0x">
                  <v:stroke weight="0pt" endcap="flat" joinstyle="miter" miterlimit="10" on="false" color="#000000" opacity="0"/>
                  <v:fill on="true" color="#000000"/>
                </v:shape>
                <v:shape id="Shape 49" style="position:absolute;width:433;height:853;left:41943;top:4206;" coordsize="43370,85306" path="m0,0l10376,0c24219,46177,35789,74524,43370,85306l28867,85306l15430,48311l0,48311l0,43383l13436,43383l927,9055l0,11271l0,0x">
                  <v:stroke weight="0pt" endcap="flat" joinstyle="miter" miterlimit="10" on="false" color="#000000" opacity="0"/>
                  <v:fill on="true" color="#000000"/>
                </v:shape>
                <v:shape id="Shape 50" style="position:absolute;width:481;height:855;left:42423;top:4206;" coordsize="48171,85560" path="m0,0l18097,0c14910,3327,14770,16104,14770,38849l14770,44310c14770,65075,15303,77178,15964,80378c18491,80505,20752,80505,23025,80505c35395,80505,42989,78638,48171,71196l45250,84493c41783,85166,37262,85560,31940,85560c24879,85560,15837,85293,4661,85293l0,85293c3200,81966,3327,69190,3327,46304l3327,40856c3327,16904,3327,3454,0,0x">
                  <v:stroke weight="0pt" endcap="flat" joinstyle="miter" miterlimit="10" on="false" color="#000000" opacity="0"/>
                  <v:fill on="true" color="#000000"/>
                </v:shape>
                <v:shape id="Shape 51" style="position:absolute;width:540;height:884;left:43292;top:4191;" coordsize="54026,88477" path="m30555,0l31045,0l44717,517c45377,517,46177,657,47231,657l50559,657l50559,14487c47231,8899,41123,5838,32994,5838c21285,5838,15037,11566,15037,19287c15037,28736,23152,32724,33528,38185c47104,45361,54026,52282,54026,62658c54026,76374,41389,88477,23559,88477c16243,88477,8522,86610,0,83422l0,68919c5194,77707,13576,82495,23952,82495c34595,82495,41389,75434,41389,66252c41389,58276,36462,53222,27153,48155c13310,40573,2934,35518,2934,22208c2934,16024,5528,10467,10284,6457l30555,0x">
                  <v:stroke weight="0pt" endcap="flat" joinstyle="miter" miterlimit="10" on="false" color="#000000" opacity="0"/>
                  <v:fill on="true" color="#000000"/>
                </v:shape>
                <v:shape id="Shape 52" style="position:absolute;width:413;height:882;left:43896;top:4193;" coordsize="41313,88211" path="m41313,0l41313,5753l29885,8076c19573,12774,13436,24378,13436,42047c13436,61211,19795,74010,30780,79212l41313,81429l41313,87806l39116,88211c14097,88211,0,72920,0,45641c0,23381,8458,8686,24474,2730l41313,0x">
                  <v:stroke weight="0pt" endcap="flat" joinstyle="miter" miterlimit="10" on="false" color="#000000" opacity="0"/>
                  <v:fill on="true" color="#000000"/>
                </v:shape>
                <v:shape id="Shape 53" style="position:absolute;width:411;height:880;left:44310;top:4191;" coordsize="41186,88065" path="m1601,0l1731,0l18898,2627c33699,7892,41186,21018,41186,41773c41186,63128,31528,78718,15640,85178l0,88065l0,81689l1931,82095c17768,82095,27877,69319,27877,46561c27877,20881,17094,5972,203,5972l0,6013l0,260l1601,0x">
                  <v:stroke weight="0pt" endcap="flat" joinstyle="miter" miterlimit="10" on="false" color="#000000" opacity="0"/>
                  <v:fill on="true" color="#000000"/>
                </v:shape>
                <v:shape id="Shape 54" style="position:absolute;width:698;height:884;left:44804;top:4191;" coordsize="69863,88472" path="m45196,0l45360,0l65075,1591l64275,19816c60554,10634,53759,5846,43777,5846c24752,5846,13183,19155,13183,41241c13183,64660,26619,78630,46050,78630c55626,78630,64008,74769,69863,68114c66802,80230,55359,88472,39789,88472c16904,88472,0,70921,0,45102c0,24242,9358,9297,26109,3128l45196,0x">
                  <v:stroke weight="0pt" endcap="flat" joinstyle="miter" miterlimit="10" on="false" color="#000000" opacity="0"/>
                  <v:fill on="true" color="#000000"/>
                </v:shape>
                <v:shape id="Shape 55" style="position:absolute;width:180;height:852;left:45608;top:4207;" coordsize="18097,85293" path="m0,0l18097,0c14910,3188,14770,15431,14770,37389l14770,47765c14770,69723,14910,82093,18097,85293l0,85293c3200,81966,3327,69190,3327,46304l3327,40843c3327,16904,3327,3454,0,0x">
                  <v:stroke weight="0pt" endcap="flat" joinstyle="miter" miterlimit="10" on="false" color="#000000" opacity="0"/>
                  <v:fill on="true" color="#000000"/>
                </v:shape>
                <v:shape id="Shape 56" style="position:absolute;width:537;height:859;left:45930;top:4202;" coordsize="53759,85966" path="m41910,0c42456,0,43917,140,46571,140l47638,12649c45110,5994,37389,5321,23419,5321l15964,5321c15037,9449,14770,18771,14770,33274l14770,37656c17831,37922,21285,37922,25146,37922c33668,37922,41249,37656,47904,36462c41656,43650,31940,44183,18224,44183c17437,44183,16230,44044,14770,44044l14770,52692c14770,67208,15037,76645,15964,80772l23685,80772c38722,80772,48171,79185,53759,71590l51498,84900c48044,85573,43510,85966,38189,85966c31140,85966,22085,85700,10909,85700l0,85700c3200,82372,3327,69596,3327,46711l3327,41250c3327,17310,3327,3861,0,406l8255,406c23825,406,35001,0,41910,0x">
                  <v:stroke weight="0pt" endcap="flat" joinstyle="miter" miterlimit="10" on="false" color="#000000" opacity="0"/>
                  <v:fill on="true" color="#000000"/>
                </v:shape>
                <v:shape id="Shape 57" style="position:absolute;width:708;height:853;left:46496;top:4206;" coordsize="70803,85306" path="m3200,0l70803,0c67475,5194,63081,6794,56426,6794l40196,6922c39662,20892,39522,33401,39522,44450c39522,68542,39522,81839,42850,85306l24752,85306c27953,81979,28080,69736,28080,47777l28080,42583c28080,31547,27953,19837,27280,7188l13183,7188c8522,7188,4394,7595,0,10516l3200,0x">
                  <v:stroke weight="0pt" endcap="flat" joinstyle="miter" miterlimit="10" on="false" color="#000000" opacity="0"/>
                  <v:fill on="true" color="#000000"/>
                </v:shape>
                <v:shape id="Shape 58" style="position:absolute;width:688;height:855;left:47172;top:4204;" coordsize="68809,85573" path="m10782,0c16370,0,18377,2007,21437,8395c27813,21692,31941,33668,35395,44450l46711,23698c51105,15443,54166,9982,54166,5855c54166,3861,53365,2007,51765,267l68809,267c56159,19037,47917,32068,44183,39256c38595,50165,38456,59614,38456,71996c38456,77051,39256,81445,41123,85573l23698,85573c25959,81572,27153,74917,27153,65608c27153,47244,21958,33807,11722,16104c7061,8128,2934,2807,0,267c4928,140,8522,0,10782,0x">
                  <v:stroke weight="0pt" endcap="flat" joinstyle="miter" miterlimit="10" on="false" color="#000000" opacity="0"/>
                  <v:fill on="true" color="#000000"/>
                </v:shape>
                <v:shape id="Shape 59" style="position:absolute;width:413;height:882;left:33261;top:5498;" coordsize="41313,88211" path="m41313,0l41313,5751l29880,8076c19573,12774,13436,24378,13436,42047c13436,61211,19795,74010,30780,79212l41313,81429l41313,87806l39116,88211c14097,88211,0,72920,0,45641c0,23381,8451,8686,24469,2730l41313,0x">
                  <v:stroke weight="0pt" endcap="flat" joinstyle="miter" miterlimit="10" on="false" color="#000000" opacity="0"/>
                  <v:fill on="true" color="#000000"/>
                </v:shape>
                <v:shape id="Shape 60" style="position:absolute;width:411;height:880;left:33674;top:5495;" coordsize="41186,88075" path="m1664,0c27877,0,41186,14097,41186,41783c41186,63138,31528,78728,15640,85188l0,88075l0,81699l1931,82106c17768,82106,27877,69329,27877,46571c27877,20892,17094,5982,191,5982l0,6021l0,270l1664,0x">
                  <v:stroke weight="0pt" endcap="flat" joinstyle="miter" miterlimit="10" on="false" color="#000000" opacity="0"/>
                  <v:fill on="true" color="#000000"/>
                </v:shape>
                <v:shape id="Shape 61" style="position:absolute;width:486;height:857;left:34179;top:5507;" coordsize="48692,85700" path="m33795,0c39650,0,44438,267,48171,800l48692,11849c45771,6388,38583,5194,25807,5194c22492,5194,19291,5321,15964,5588c15037,9982,14770,19025,14770,33274l14770,39649c20091,39916,24486,40056,28207,40056c34201,40056,40323,39649,46838,38456c42444,45504,34201,46177,19685,46177l14770,46177l14770,52692c14770,71196,14770,81966,18098,85700l0,85700c3188,82372,3327,69596,3327,46711l3327,41250c3327,17297,3327,3861,0,394l9182,394c15570,394,23686,0,33795,0x">
                  <v:stroke weight="0pt" endcap="flat" joinstyle="miter" miterlimit="10" on="false" color="#000000" opacity="0"/>
                  <v:fill on="true" color="#000000"/>
                </v:shape>
                <v:shape id="Shape 62" style="position:absolute;width:429;height:850;left:34970;top:5514;" coordsize="42990,85052" path="m36881,0l42990,0l42990,11233l29591,43256l42990,43256l42990,48171l27457,48171l21755,62103c18834,69126,16320,75108,16320,80937c16320,82398,16586,83731,16980,85052l0,85052c8624,74701,16586,59703,24943,40068c34227,18440,37948,5969,37948,4115c37948,2654,37541,1321,36881,0x">
                  <v:stroke weight="0pt" endcap="flat" joinstyle="miter" miterlimit="10" on="false" color="#000000" opacity="0"/>
                  <v:fill on="true" color="#000000"/>
                </v:shape>
                <v:shape id="Shape 63" style="position:absolute;width:432;height:850;left:35400;top:5514;" coordsize="43256,85052" path="m0,0l10351,0c24143,46038,35687,74308,43256,85052l28791,85052l15392,48171l0,48171l0,43256l13398,43256l927,9017l0,11233l0,0x">
                  <v:stroke weight="0pt" endcap="flat" joinstyle="miter" miterlimit="10" on="false" color="#000000" opacity="0"/>
                  <v:fill on="true" color="#000000"/>
                </v:shape>
                <v:shape id="Shape 64" style="position:absolute;width:932;height:869;left:35885;top:5514;" coordsize="93294,86919" path="m3861,0l18707,0c20701,0,21361,140,22161,2388l46177,66485l72860,3048c73774,660,74574,0,77229,0l90233,0c87706,3315,87045,10224,87045,20701c87045,56921,87846,78029,93294,85052l73774,85052c76708,80543,77229,74435,77229,65811c77229,65557,77101,61709,76962,54407l76162,7963l42989,86919l12344,7963l12078,65951l12078,70066c12078,75895,12344,80810,15125,85052l0,85052c5309,80416,7175,55334,7175,9284c7175,5309,6515,2654,3861,0x">
                  <v:stroke weight="0pt" endcap="flat" joinstyle="miter" miterlimit="10" on="false" color="#000000" opacity="0"/>
                  <v:fill on="true" color="#000000"/>
                </v:shape>
                <v:shape id="Shape 65" style="position:absolute;width:535;height:857;left:36923;top:5510;" coordsize="53594,85712" path="m41796,0c42316,0,43777,127,46444,127l47511,12598c44983,5969,37287,5309,23355,5309l15913,5309c14999,9423,14719,18707,14719,33172l14719,37541c17780,37808,21222,37808,25070,37808c33566,37808,41135,37541,47765,36347c41529,43523,31839,44056,18174,44056c17373,44056,16180,43917,14719,43917l14719,52540c14719,67005,14999,76429,15913,80543l23609,80543c38608,80543,48031,78943,53594,71387l51346,84658c47892,85319,43383,85712,38074,85712c31039,85712,22022,85446,10884,85446l0,85446c3175,82131,3315,69393,3315,46571l3315,41135c3315,17247,3315,3848,0,394l8229,394c23749,394,34887,0,41796,0x">
                  <v:stroke weight="0pt" endcap="flat" joinstyle="miter" miterlimit="10" on="false" color="#000000" opacity="0"/>
                  <v:fill on="true" color="#000000"/>
                </v:shape>
                <v:shape id="Shape 66" style="position:absolute;width:275;height:857;left:37547;top:5507;" coordsize="27540,85772" path="m27540,0l27540,6132l24282,5102c21895,5102,19114,5102,15926,5496c14999,9737,14732,18627,14732,32039l14732,39595c16459,40002,18313,40129,20307,40129l27540,37641l27540,52805l25883,50479c23216,46758,21234,44777,15799,44777l14732,44777l14732,52867c14732,71307,14732,82064,18047,85772l0,85772c3188,82458,3327,69720,3327,46898l3327,41449c3327,17573,3327,4175,0,720l3848,720c10617,720,16389,489,21184,257l27540,0x">
                  <v:stroke weight="0pt" endcap="flat" joinstyle="miter" miterlimit="10" on="false" color="#000000" opacity="0"/>
                  <v:fill on="true" color="#000000"/>
                </v:shape>
                <v:shape id="Shape 67" style="position:absolute;width:402;height:859;left:37822;top:5505;" coordsize="40265,85979" path="m5111,0c18637,0,25546,5969,25546,16980c25546,27864,18637,36487,5366,42062l24352,68466c30715,77229,36023,83058,40265,85979l27667,85979c24352,85979,23018,85319,21037,82525l0,53011l0,37847l7664,35211c11049,31877,12808,27000,12808,20828c12808,15589,11512,11709,8856,9139l0,6339l0,207l5111,0x">
                  <v:stroke weight="0pt" endcap="flat" joinstyle="miter" miterlimit="10" on="false" color="#000000" opacity="0"/>
                  <v:fill on="true" color="#000000"/>
                </v:shape>
                <v:shape id="Shape 68" style="position:absolute;width:180;height:850;left:38275;top:5514;" coordsize="18047,85052" path="m0,0l18047,0c14859,3188,14719,15392,14719,37287l14719,47638c14719,69533,14859,81877,18047,85052l0,85052c3187,81737,3315,68999,3315,46177l3315,40742c3315,16853,3315,3454,0,0x">
                  <v:stroke weight="0pt" endcap="flat" joinstyle="miter" miterlimit="10" on="false" color="#000000" opacity="0"/>
                  <v:fill on="true" color="#000000"/>
                </v:shape>
                <v:shape id="Shape 69" style="position:absolute;width:696;height:882;left:38553;top:5498;" coordsize="69659,88240" path="m45110,0c51752,0,58242,1600,64884,1600l64084,19774c60363,10617,53606,5842,43650,5842c24676,5842,13132,19114,13132,41135c13132,64491,26530,78422,45910,78422c55461,78422,63817,74574,69659,67945c66611,80010,55194,88240,39675,88240c16853,88240,0,70726,0,44983c0,17247,16586,0,45110,0x">
                  <v:stroke weight="0pt" endcap="flat" joinstyle="miter" miterlimit="10" on="false" color="#000000" opacity="0"/>
                  <v:fill on="true" color="#000000"/>
                </v:shape>
                <v:shape id="Shape 70" style="position:absolute;width:429;height:850;left:39240;top:5514;" coordsize="42983,85052" path="m36881,0l42983,0l42983,11247l29578,43256l42983,43256l42983,48171l27457,48171l21755,62103c18834,69126,16320,75108,16320,80937c16320,82398,16586,83731,16980,85052l0,85052c8611,74701,16586,59703,24943,40068c34227,18440,37935,5969,37935,4115c37935,2654,37541,1321,36881,0x">
                  <v:stroke weight="0pt" endcap="flat" joinstyle="miter" miterlimit="10" on="false" color="#000000" opacity="0"/>
                  <v:fill on="true" color="#000000"/>
                </v:shape>
                <v:shape id="Shape 71" style="position:absolute;width:432;height:850;left:39669;top:5514;" coordsize="43250,85052" path="m0,0l10357,0c24149,46038,35694,74308,43250,85052l28797,85052l15386,48171l0,48171l0,43256l13405,43256l934,9017l0,11247l0,0x">
                  <v:stroke weight="0pt" endcap="flat" joinstyle="miter" miterlimit="10" on="false" color="#000000" opacity="0"/>
                  <v:fill on="true" color="#000000"/>
                </v:shape>
                <v:shape id="Shape 72" style="position:absolute;width:124;height:317;left:40278;top:5486;" coordsize="12421,31712" path="m0,0l11773,0l12421,139l12421,4556l10757,3480l5347,3480l5347,14465l10909,14465l12421,13526l12421,18655l12078,17945l5347,17945l5347,31712l0,31712l0,0x">
                  <v:stroke weight="0pt" endcap="flat" joinstyle="miter" miterlimit="10" on="false" color="#000000" opacity="0"/>
                  <v:fill on="true" color="#000000"/>
                </v:shape>
                <v:shape id="Shape 73" style="position:absolute;width:291;height:555;left:40111;top:5371;" coordsize="29121,55550" path="m27699,0l29121,589l29121,3913l27699,3327c21120,3327,15151,5728,10681,10287c5880,15088,3327,21272,3327,27775c3327,34201,5880,40234,10516,44945c15151,49670,21272,52146,27610,52146l29121,51524l29121,54952l27699,55550c20332,55550,13462,52603,8115,47269c2858,42012,0,35128,0,27775c0,20422,2934,13386,8356,7976c13462,2794,20180,0,27699,0x">
                  <v:stroke weight="0pt" endcap="flat" joinstyle="miter" miterlimit="10" on="false" color="#000000" opacity="0"/>
                  <v:fill on="true" color="#000000"/>
                </v:shape>
                <v:shape id="Shape 74" style="position:absolute;width:125;height:315;left:40402;top:5487;" coordsize="12573,31572" path="m0,0l9268,1996c11471,3436,12573,5620,12573,8598c12573,13005,9792,16256,5143,17031l12255,31572l6312,31572l0,18515l0,13387l7074,8992l0,4416l0,0x">
                  <v:stroke weight="0pt" endcap="flat" joinstyle="miter" miterlimit="10" on="false" color="#000000" opacity="0"/>
                  <v:fill on="true" color="#000000"/>
                </v:shape>
                <v:shape id="Shape 75" style="position:absolute;width:263;height:543;left:40402;top:5377;" coordsize="26340,54363" path="m0,0l18377,7615c23558,12796,26340,19756,26340,27186c26340,34767,23558,41575,18288,46680l0,54363l0,50934l15977,44356c20536,39873,23101,33916,23101,27338c23101,20683,20625,14498,16053,9939l0,3324l0,0x">
                  <v:stroke weight="0pt" endcap="flat" joinstyle="miter" miterlimit="10" on="false" color="#000000" opacity="0"/>
                  <v:fill on="true" color="#000000"/>
                </v:shape>
                <v:shape id="Shape 63749" style="position:absolute;width:21336;height:1910;left:49911;top:11043;" coordsize="2133600,191008" path="m0,0l2133600,0l2133600,191008l0,191008l0,0">
                  <v:stroke weight="0pt" endcap="flat" joinstyle="miter" miterlimit="10" on="false" color="#000000" opacity="0"/>
                  <v:fill on="true" color="#ffffff"/>
                </v:shape>
                <v:rect id="Rectangle 260" style="position:absolute;width:18858;height:1453;left:56432;top:11448;" filled="f" stroked="f">
                  <v:textbox inset="0,0,0,0">
                    <w:txbxContent>
                      <w:p>
                        <w:pPr>
                          <w:spacing w:before="0" w:after="160" w:line="259" w:lineRule="auto"/>
                          <w:ind w:left="0" w:right="0" w:firstLine="0"/>
                          <w:jc w:val="left"/>
                        </w:pPr>
                        <w:r>
                          <w:rPr>
                            <w:rFonts w:cs="Arial" w:hAnsi="Arial" w:eastAsia="Arial" w:ascii="Arial"/>
                            <w:sz w:val="14"/>
                          </w:rPr>
                          <w:t xml:space="preserve">Published online 6 September 2019</w:t>
                        </w:r>
                      </w:p>
                    </w:txbxContent>
                  </v:textbox>
                </v:rect>
                <w10:wrap type="topAndBottom"/>
              </v:group>
            </w:pict>
          </mc:Fallback>
        </mc:AlternateContent>
      </w:r>
      <w:r>
        <w:rPr>
          <w:sz w:val="18"/>
        </w:rPr>
        <w:t xml:space="preserve">et al., 1994; Cai et al., 2012; Orme and Laskowski, 2016; Metcalf and Kapp, 2017, 2019). Between 105 and 53 Ma, a </w:t>
      </w:r>
      <w:proofErr w:type="spellStart"/>
      <w:r>
        <w:rPr>
          <w:sz w:val="18"/>
        </w:rPr>
        <w:t>retroa</w:t>
      </w:r>
      <w:r>
        <w:rPr>
          <w:sz w:val="18"/>
        </w:rPr>
        <w:t>rc</w:t>
      </w:r>
      <w:proofErr w:type="spellEnd"/>
      <w:r>
        <w:rPr>
          <w:sz w:val="18"/>
        </w:rPr>
        <w:t xml:space="preserve"> fold-</w:t>
      </w:r>
      <w:proofErr w:type="spellStart"/>
      <w:r>
        <w:rPr>
          <w:sz w:val="18"/>
        </w:rPr>
        <w:t>andthrust</w:t>
      </w:r>
      <w:proofErr w:type="spellEnd"/>
      <w:r>
        <w:rPr>
          <w:sz w:val="18"/>
        </w:rPr>
        <w:t xml:space="preserve"> belt developed in the central Lhasa terrane that accommodated </w:t>
      </w:r>
      <w:r>
        <w:rPr>
          <w:rFonts w:ascii="Segoe UI Symbol" w:eastAsia="Segoe UI Symbol" w:hAnsi="Segoe UI Symbol" w:cs="Segoe UI Symbol"/>
          <w:b/>
          <w:sz w:val="18"/>
        </w:rPr>
        <w:t>&gt;</w:t>
      </w:r>
      <w:r>
        <w:rPr>
          <w:sz w:val="18"/>
        </w:rPr>
        <w:t xml:space="preserve">55% shortening, creating a relatively high-elevation mountain belt analogous to the modern Andes and Late Cretaceous North American Cordillera (Kapp et al., 2007; </w:t>
      </w:r>
      <w:proofErr w:type="spellStart"/>
      <w:r>
        <w:rPr>
          <w:sz w:val="18"/>
        </w:rPr>
        <w:t>Leier</w:t>
      </w:r>
      <w:proofErr w:type="spellEnd"/>
      <w:r>
        <w:rPr>
          <w:sz w:val="18"/>
        </w:rPr>
        <w:t xml:space="preserve"> et al.</w:t>
      </w:r>
      <w:r>
        <w:rPr>
          <w:sz w:val="18"/>
        </w:rPr>
        <w:t>, 2007). Contemporaneous sedimentary rocks are the primary record of the development of the convergent margin, including the growth of a forearc basin between ca. 110 and 51 Ma (An et al., 2014; Orme et al., 2015; Orme and Laskowski, 2016) and sedimentatio</w:t>
      </w:r>
      <w:r>
        <w:rPr>
          <w:sz w:val="18"/>
        </w:rPr>
        <w:t xml:space="preserve">n in trench basins prior to ca. 85–70 Ma incorporation into the subduction-accretion complex (Cai et al., 2012; An et al., 2018; Wang et al., 2018; Metcalf and Kapp, 2019). Given that Lhasa terrane crystallization ages and isotopic compositions of igneous </w:t>
      </w:r>
      <w:r>
        <w:rPr>
          <w:sz w:val="18"/>
        </w:rPr>
        <w:t>rocks (Zhu et al., 2011; Wang et al., 2016; Chapman and Kapp, 2017) and characteristic age spectra of sedimentary rocks (</w:t>
      </w:r>
      <w:proofErr w:type="spellStart"/>
      <w:r>
        <w:rPr>
          <w:sz w:val="18"/>
        </w:rPr>
        <w:t>Gehrels</w:t>
      </w:r>
      <w:proofErr w:type="spellEnd"/>
      <w:r>
        <w:rPr>
          <w:sz w:val="18"/>
        </w:rPr>
        <w:t xml:space="preserve"> et al., 2011) are well known, detrital zircon (DZ) geochronology is appropriate for determining sediment provenance. In additio</w:t>
      </w:r>
      <w:r>
        <w:rPr>
          <w:sz w:val="18"/>
        </w:rPr>
        <w:t>n, DZ geochronology enables comparison of Late Cretaceous sediment transport with that of the modern Tibetan Plateau. If Late Cretaceous sediment transport pathways are analogous to those of the modern drainages, then the simplest interpretation is that th</w:t>
      </w:r>
      <w:r>
        <w:rPr>
          <w:sz w:val="18"/>
        </w:rPr>
        <w:t>e pathway is long-lived, and the Late Cretaceous equivalent is antecedent.</w:t>
      </w:r>
    </w:p>
    <w:tbl>
      <w:tblPr>
        <w:tblStyle w:val="TableGrid"/>
        <w:tblpPr w:vertAnchor="text" w:horzAnchor="margin" w:tblpY="2479"/>
        <w:tblOverlap w:val="never"/>
        <w:tblW w:w="10608" w:type="dxa"/>
        <w:tblInd w:w="0" w:type="dxa"/>
        <w:tblCellMar>
          <w:top w:w="0" w:type="dxa"/>
          <w:left w:w="0" w:type="dxa"/>
          <w:bottom w:w="0" w:type="dxa"/>
          <w:right w:w="8" w:type="dxa"/>
        </w:tblCellMar>
        <w:tblLook w:val="04A0" w:firstRow="1" w:lastRow="0" w:firstColumn="1" w:lastColumn="0" w:noHBand="0" w:noVBand="1"/>
      </w:tblPr>
      <w:tblGrid>
        <w:gridCol w:w="10608"/>
      </w:tblGrid>
      <w:tr w:rsidR="00C73A7F" w14:paraId="6F364B53" w14:textId="77777777">
        <w:trPr>
          <w:trHeight w:val="1020"/>
        </w:trPr>
        <w:tc>
          <w:tcPr>
            <w:tcW w:w="10599" w:type="dxa"/>
            <w:tcBorders>
              <w:top w:val="nil"/>
              <w:left w:val="nil"/>
              <w:bottom w:val="nil"/>
              <w:right w:val="nil"/>
            </w:tcBorders>
          </w:tcPr>
          <w:p w14:paraId="27396D47" w14:textId="77777777" w:rsidR="00C73A7F" w:rsidRDefault="00EA13DE">
            <w:pPr>
              <w:spacing w:after="61" w:line="259" w:lineRule="auto"/>
              <w:ind w:left="0" w:right="0" w:firstLine="0"/>
              <w:jc w:val="left"/>
            </w:pPr>
            <w:r>
              <w:rPr>
                <w:rFonts w:ascii="Calibri" w:eastAsia="Calibri" w:hAnsi="Calibri" w:cs="Calibri"/>
                <w:noProof/>
                <w:sz w:val="22"/>
              </w:rPr>
              <mc:AlternateContent>
                <mc:Choice Requires="wpg">
                  <w:drawing>
                    <wp:inline distT="0" distB="0" distL="0" distR="0" wp14:anchorId="3CB6BB46" wp14:editId="493B2E5E">
                      <wp:extent cx="533400" cy="6350"/>
                      <wp:effectExtent l="0" t="0" r="0" b="0"/>
                      <wp:docPr id="51575" name="Group 51575"/>
                      <wp:cNvGraphicFramePr/>
                      <a:graphic xmlns:a="http://schemas.openxmlformats.org/drawingml/2006/main">
                        <a:graphicData uri="http://schemas.microsoft.com/office/word/2010/wordprocessingGroup">
                          <wpg:wgp>
                            <wpg:cNvGrpSpPr/>
                            <wpg:grpSpPr>
                              <a:xfrm>
                                <a:off x="0" y="0"/>
                                <a:ext cx="533400" cy="6350"/>
                                <a:chOff x="0" y="0"/>
                                <a:chExt cx="533400" cy="6350"/>
                              </a:xfrm>
                            </wpg:grpSpPr>
                            <wps:wsp>
                              <wps:cNvPr id="28" name="Shape 28"/>
                              <wps:cNvSpPr/>
                              <wps:spPr>
                                <a:xfrm>
                                  <a:off x="0" y="0"/>
                                  <a:ext cx="533400" cy="0"/>
                                </a:xfrm>
                                <a:custGeom>
                                  <a:avLst/>
                                  <a:gdLst/>
                                  <a:ahLst/>
                                  <a:cxnLst/>
                                  <a:rect l="0" t="0" r="0" b="0"/>
                                  <a:pathLst>
                                    <a:path w="533400">
                                      <a:moveTo>
                                        <a:pt x="0" y="0"/>
                                      </a:moveTo>
                                      <a:lnTo>
                                        <a:pt x="5334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75" style="width:42pt;height:0.5pt;mso-position-horizontal-relative:char;mso-position-vertical-relative:line" coordsize="5334,63">
                      <v:shape id="Shape 28" style="position:absolute;width:5334;height:0;left:0;top:0;" coordsize="533400,0" path="m0,0l533400,0">
                        <v:stroke weight="0.5pt" endcap="flat" joinstyle="miter" miterlimit="10" on="true" color="#000000"/>
                        <v:fill on="false" color="#000000" opacity="0"/>
                      </v:shape>
                    </v:group>
                  </w:pict>
                </mc:Fallback>
              </mc:AlternateContent>
            </w:r>
          </w:p>
          <w:p w14:paraId="6121F882" w14:textId="77777777" w:rsidR="00C73A7F" w:rsidRDefault="00EA13DE">
            <w:pPr>
              <w:spacing w:after="0" w:line="259" w:lineRule="auto"/>
              <w:ind w:left="0" w:right="40" w:firstLine="0"/>
              <w:jc w:val="right"/>
            </w:pPr>
            <w:r>
              <w:t xml:space="preserve">CITATION: Laskowski, A.K., Orme, D.A., Cai, F., and Ding, L., 2019, The Ancestral Lhasa River: A Late Cretaceous trans-arc river that drained the proto–Tibetan </w:t>
            </w:r>
          </w:p>
          <w:p w14:paraId="6F478A83" w14:textId="77777777" w:rsidR="00C73A7F" w:rsidRDefault="00EA13DE">
            <w:pPr>
              <w:spacing w:after="460" w:line="259" w:lineRule="auto"/>
              <w:ind w:left="0" w:right="0" w:firstLine="0"/>
              <w:jc w:val="left"/>
            </w:pPr>
            <w:r>
              <w:t>Plateau: Geology, v. 47, p. 1029–1033, https://doi.org/10.1130/G46823.1</w:t>
            </w:r>
          </w:p>
          <w:p w14:paraId="2699A406" w14:textId="77777777" w:rsidR="00C73A7F" w:rsidRDefault="00EA13DE">
            <w:pPr>
              <w:spacing w:after="0" w:line="259" w:lineRule="auto"/>
              <w:ind w:left="0" w:right="0" w:firstLine="0"/>
              <w:jc w:val="left"/>
            </w:pPr>
            <w:hyperlink r:id="rId12">
              <w:r>
                <w:rPr>
                  <w:rFonts w:ascii="Arial" w:eastAsia="Arial" w:hAnsi="Arial" w:cs="Arial"/>
                  <w:sz w:val="15"/>
                </w:rPr>
                <w:t>Geological Society of America</w:t>
              </w:r>
            </w:hyperlink>
            <w:r>
              <w:rPr>
                <w:rFonts w:ascii="Arial" w:eastAsia="Arial" w:hAnsi="Arial" w:cs="Arial"/>
                <w:sz w:val="15"/>
              </w:rPr>
              <w:t xml:space="preserve"> </w:t>
            </w:r>
          </w:p>
        </w:tc>
      </w:tr>
    </w:tbl>
    <w:p w14:paraId="10F4A47E" w14:textId="77777777" w:rsidR="00C73A7F" w:rsidRDefault="00EA13DE">
      <w:pPr>
        <w:spacing w:line="253" w:lineRule="auto"/>
        <w:ind w:left="-15" w:right="-12" w:firstLine="230"/>
      </w:pPr>
      <w:r>
        <w:rPr>
          <w:sz w:val="18"/>
        </w:rPr>
        <w:t>We present data (</w:t>
      </w:r>
      <w:r>
        <w:rPr>
          <w:i/>
          <w:sz w:val="18"/>
        </w:rPr>
        <w:t>n</w:t>
      </w:r>
      <w:r>
        <w:rPr>
          <w:sz w:val="18"/>
        </w:rPr>
        <w:t xml:space="preserve"> </w:t>
      </w:r>
      <w:r>
        <w:rPr>
          <w:rFonts w:ascii="Segoe UI Symbol" w:eastAsia="Segoe UI Symbol" w:hAnsi="Segoe UI Symbol" w:cs="Segoe UI Symbol"/>
          <w:b/>
          <w:sz w:val="18"/>
        </w:rPr>
        <w:t>=</w:t>
      </w:r>
      <w:r>
        <w:rPr>
          <w:sz w:val="18"/>
        </w:rPr>
        <w:t xml:space="preserve"> 1716) from six DZ samples from Late Cretaceous (ca. 92–87 Ma) trench basin strata located near the town of </w:t>
      </w:r>
      <w:proofErr w:type="spellStart"/>
      <w:r>
        <w:rPr>
          <w:sz w:val="18"/>
        </w:rPr>
        <w:t>Dênggar</w:t>
      </w:r>
      <w:proofErr w:type="spellEnd"/>
      <w:r>
        <w:rPr>
          <w:sz w:val="18"/>
        </w:rPr>
        <w:t xml:space="preserve">, </w:t>
      </w:r>
      <w:r>
        <w:rPr>
          <w:rFonts w:ascii="Segoe UI Symbol" w:eastAsia="Segoe UI Symbol" w:hAnsi="Segoe UI Symbol" w:cs="Segoe UI Symbol"/>
          <w:b/>
          <w:sz w:val="18"/>
        </w:rPr>
        <w:t>∼</w:t>
      </w:r>
      <w:r>
        <w:rPr>
          <w:sz w:val="18"/>
        </w:rPr>
        <w:t>500 km west of Lhasa city (Fig. 1). We also compiled DZ data (</w:t>
      </w:r>
      <w:r>
        <w:rPr>
          <w:i/>
          <w:sz w:val="18"/>
        </w:rPr>
        <w:t>N</w:t>
      </w:r>
      <w:r>
        <w:rPr>
          <w:sz w:val="18"/>
        </w:rPr>
        <w:t xml:space="preserve"> </w:t>
      </w:r>
      <w:r>
        <w:rPr>
          <w:rFonts w:ascii="Segoe UI Symbol" w:eastAsia="Segoe UI Symbol" w:hAnsi="Segoe UI Symbol" w:cs="Segoe UI Symbol"/>
          <w:b/>
          <w:sz w:val="18"/>
        </w:rPr>
        <w:t>=</w:t>
      </w:r>
      <w:r>
        <w:rPr>
          <w:sz w:val="18"/>
        </w:rPr>
        <w:t xml:space="preserve"> 6, </w:t>
      </w:r>
      <w:r>
        <w:rPr>
          <w:i/>
          <w:sz w:val="18"/>
        </w:rPr>
        <w:t>n</w:t>
      </w:r>
      <w:r>
        <w:rPr>
          <w:sz w:val="18"/>
        </w:rPr>
        <w:t xml:space="preserve"> </w:t>
      </w:r>
      <w:r>
        <w:rPr>
          <w:rFonts w:ascii="Segoe UI Symbol" w:eastAsia="Segoe UI Symbol" w:hAnsi="Segoe UI Symbol" w:cs="Segoe UI Symbol"/>
          <w:b/>
          <w:sz w:val="18"/>
        </w:rPr>
        <w:t>=</w:t>
      </w:r>
      <w:r>
        <w:rPr>
          <w:sz w:val="18"/>
        </w:rPr>
        <w:t xml:space="preserve"> 1662) from intact trench basin strata in the </w:t>
      </w:r>
      <w:proofErr w:type="spellStart"/>
      <w:r>
        <w:rPr>
          <w:sz w:val="18"/>
        </w:rPr>
        <w:t>Lazi</w:t>
      </w:r>
      <w:proofErr w:type="spellEnd"/>
      <w:r>
        <w:rPr>
          <w:sz w:val="18"/>
        </w:rPr>
        <w:t xml:space="preserve"> region, </w:t>
      </w:r>
      <w:r>
        <w:rPr>
          <w:rFonts w:ascii="Segoe UI Symbol" w:eastAsia="Segoe UI Symbol" w:hAnsi="Segoe UI Symbol" w:cs="Segoe UI Symbol"/>
          <w:b/>
          <w:sz w:val="18"/>
        </w:rPr>
        <w:t>∼</w:t>
      </w:r>
      <w:r>
        <w:rPr>
          <w:sz w:val="18"/>
        </w:rPr>
        <w:t>150 km to the east (Metcalf and Kapp, 2019). These data were compared with forearc basin strata to the north in the Saga (</w:t>
      </w:r>
      <w:r>
        <w:rPr>
          <w:i/>
          <w:sz w:val="18"/>
        </w:rPr>
        <w:t>N</w:t>
      </w:r>
      <w:r>
        <w:rPr>
          <w:sz w:val="18"/>
        </w:rPr>
        <w:t xml:space="preserve"> </w:t>
      </w:r>
      <w:r>
        <w:rPr>
          <w:rFonts w:ascii="Segoe UI Symbol" w:eastAsia="Segoe UI Symbol" w:hAnsi="Segoe UI Symbol" w:cs="Segoe UI Symbol"/>
          <w:b/>
          <w:sz w:val="18"/>
        </w:rPr>
        <w:t>=</w:t>
      </w:r>
      <w:r>
        <w:rPr>
          <w:sz w:val="18"/>
        </w:rPr>
        <w:t xml:space="preserve"> 18, </w:t>
      </w:r>
      <w:r>
        <w:rPr>
          <w:i/>
          <w:sz w:val="18"/>
        </w:rPr>
        <w:t>n</w:t>
      </w:r>
      <w:r>
        <w:rPr>
          <w:sz w:val="18"/>
        </w:rPr>
        <w:t xml:space="preserve"> </w:t>
      </w:r>
      <w:r>
        <w:rPr>
          <w:rFonts w:ascii="Segoe UI Symbol" w:eastAsia="Segoe UI Symbol" w:hAnsi="Segoe UI Symbol" w:cs="Segoe UI Symbol"/>
          <w:b/>
          <w:sz w:val="18"/>
        </w:rPr>
        <w:t>=</w:t>
      </w:r>
      <w:r>
        <w:rPr>
          <w:sz w:val="18"/>
        </w:rPr>
        <w:t xml:space="preserve"> 1577; </w:t>
      </w:r>
    </w:p>
    <w:p w14:paraId="14573AA3" w14:textId="77777777" w:rsidR="00C73A7F" w:rsidRDefault="00EA13DE">
      <w:pPr>
        <w:spacing w:after="158" w:line="259" w:lineRule="auto"/>
        <w:ind w:left="-2" w:right="0" w:firstLine="0"/>
        <w:jc w:val="left"/>
      </w:pPr>
      <w:r>
        <w:rPr>
          <w:noProof/>
        </w:rPr>
        <w:lastRenderedPageBreak/>
        <w:drawing>
          <wp:inline distT="0" distB="0" distL="0" distR="0" wp14:anchorId="7E6E9FFD" wp14:editId="74FCB6ED">
            <wp:extent cx="4419600" cy="2063496"/>
            <wp:effectExtent l="0" t="0" r="0" b="0"/>
            <wp:docPr id="63114" name="Picture 63114"/>
            <wp:cNvGraphicFramePr/>
            <a:graphic xmlns:a="http://schemas.openxmlformats.org/drawingml/2006/main">
              <a:graphicData uri="http://schemas.openxmlformats.org/drawingml/2006/picture">
                <pic:pic xmlns:pic="http://schemas.openxmlformats.org/drawingml/2006/picture">
                  <pic:nvPicPr>
                    <pic:cNvPr id="63114" name="Picture 63114"/>
                    <pic:cNvPicPr/>
                  </pic:nvPicPr>
                  <pic:blipFill>
                    <a:blip r:embed="rId13"/>
                    <a:stretch>
                      <a:fillRect/>
                    </a:stretch>
                  </pic:blipFill>
                  <pic:spPr>
                    <a:xfrm>
                      <a:off x="0" y="0"/>
                      <a:ext cx="4419600" cy="2063496"/>
                    </a:xfrm>
                    <a:prstGeom prst="rect">
                      <a:avLst/>
                    </a:prstGeom>
                  </pic:spPr>
                </pic:pic>
              </a:graphicData>
            </a:graphic>
          </wp:inline>
        </w:drawing>
      </w:r>
    </w:p>
    <w:p w14:paraId="71712FEA" w14:textId="77777777" w:rsidR="00C73A7F" w:rsidRDefault="00EA13DE">
      <w:pPr>
        <w:spacing w:after="118" w:line="259" w:lineRule="auto"/>
        <w:ind w:left="-5" w:right="25" w:hanging="10"/>
      </w:pPr>
      <w:r>
        <w:rPr>
          <w:rFonts w:ascii="Arial" w:eastAsia="Arial" w:hAnsi="Arial" w:cs="Arial"/>
          <w:b/>
        </w:rPr>
        <w:t xml:space="preserve">Figure 1. Tectonic map of the Lhasa terrane and </w:t>
      </w:r>
      <w:proofErr w:type="spellStart"/>
      <w:r>
        <w:rPr>
          <w:rFonts w:ascii="Arial" w:eastAsia="Arial" w:hAnsi="Arial" w:cs="Arial"/>
          <w:b/>
        </w:rPr>
        <w:t>Yarlung</w:t>
      </w:r>
      <w:proofErr w:type="spellEnd"/>
      <w:r>
        <w:rPr>
          <w:rFonts w:ascii="Arial" w:eastAsia="Arial" w:hAnsi="Arial" w:cs="Arial"/>
          <w:b/>
        </w:rPr>
        <w:t xml:space="preserve"> suture zone in south-central Tibet, modified from Zhu et al. (2011). Mesozoic and early Cenozoic igneous rocks of the Lhasa terrane are highlighted due to their importance for detrital zircon provenan</w:t>
      </w:r>
      <w:r>
        <w:rPr>
          <w:rFonts w:ascii="Arial" w:eastAsia="Arial" w:hAnsi="Arial" w:cs="Arial"/>
          <w:b/>
        </w:rPr>
        <w:t xml:space="preserve">ce analysis. Xigaze Group forearc basin sample locations are shown in green (Orme et al., 2015; Orme and Laskowski, 2016), whereas </w:t>
      </w:r>
      <w:proofErr w:type="spellStart"/>
      <w:r>
        <w:rPr>
          <w:rFonts w:ascii="Arial" w:eastAsia="Arial" w:hAnsi="Arial" w:cs="Arial"/>
          <w:b/>
        </w:rPr>
        <w:t>Rongmawa</w:t>
      </w:r>
      <w:proofErr w:type="spellEnd"/>
      <w:r>
        <w:rPr>
          <w:rFonts w:ascii="Arial" w:eastAsia="Arial" w:hAnsi="Arial" w:cs="Arial"/>
          <w:b/>
        </w:rPr>
        <w:t xml:space="preserve"> Formation (trench basin) samples are shown in pink (this study; Metcalf and Kapp, 2019). Major rivers and locations </w:t>
      </w:r>
      <w:r>
        <w:rPr>
          <w:rFonts w:ascii="Arial" w:eastAsia="Arial" w:hAnsi="Arial" w:cs="Arial"/>
          <w:b/>
        </w:rPr>
        <w:t>of towns were traced from the Esri World Topographic Map (</w:t>
      </w:r>
      <w:hyperlink r:id="rId14">
        <w:r>
          <w:rPr>
            <w:rFonts w:ascii="Arial" w:eastAsia="Arial" w:hAnsi="Arial" w:cs="Arial"/>
            <w:b/>
          </w:rPr>
          <w:t>http://arcg.is/0r4aaH</w:t>
        </w:r>
      </w:hyperlink>
      <w:r>
        <w:rPr>
          <w:rFonts w:ascii="Arial" w:eastAsia="Arial" w:hAnsi="Arial" w:cs="Arial"/>
          <w:b/>
        </w:rPr>
        <w:t>).</w:t>
      </w:r>
    </w:p>
    <w:tbl>
      <w:tblPr>
        <w:tblStyle w:val="TableGrid"/>
        <w:tblW w:w="7008" w:type="dxa"/>
        <w:tblInd w:w="0" w:type="dxa"/>
        <w:tblCellMar>
          <w:top w:w="3" w:type="dxa"/>
          <w:left w:w="0" w:type="dxa"/>
          <w:bottom w:w="0" w:type="dxa"/>
          <w:right w:w="0" w:type="dxa"/>
        </w:tblCellMar>
        <w:tblLook w:val="04A0" w:firstRow="1" w:lastRow="0" w:firstColumn="1" w:lastColumn="0" w:noHBand="0" w:noVBand="1"/>
      </w:tblPr>
      <w:tblGrid>
        <w:gridCol w:w="3600"/>
        <w:gridCol w:w="3408"/>
      </w:tblGrid>
      <w:tr w:rsidR="00C73A7F" w14:paraId="57A6DD2F" w14:textId="77777777">
        <w:trPr>
          <w:trHeight w:val="7041"/>
        </w:trPr>
        <w:tc>
          <w:tcPr>
            <w:tcW w:w="3600" w:type="dxa"/>
            <w:tcBorders>
              <w:top w:val="nil"/>
              <w:left w:val="nil"/>
              <w:bottom w:val="nil"/>
              <w:right w:val="nil"/>
            </w:tcBorders>
          </w:tcPr>
          <w:p w14:paraId="1E4826C3" w14:textId="77777777" w:rsidR="00C73A7F" w:rsidRDefault="00EA13DE">
            <w:pPr>
              <w:spacing w:after="219" w:line="255" w:lineRule="auto"/>
              <w:ind w:left="0" w:right="237" w:firstLine="0"/>
            </w:pPr>
            <w:r>
              <w:rPr>
                <w:sz w:val="18"/>
              </w:rPr>
              <w:t xml:space="preserve">Orme et al., 2015) and </w:t>
            </w:r>
            <w:proofErr w:type="spellStart"/>
            <w:r>
              <w:rPr>
                <w:sz w:val="18"/>
              </w:rPr>
              <w:t>Lazi</w:t>
            </w:r>
            <w:proofErr w:type="spellEnd"/>
            <w:r>
              <w:rPr>
                <w:sz w:val="18"/>
              </w:rPr>
              <w:t xml:space="preserve"> (</w:t>
            </w:r>
            <w:r>
              <w:rPr>
                <w:i/>
                <w:sz w:val="18"/>
              </w:rPr>
              <w:t>N</w:t>
            </w:r>
            <w:r>
              <w:rPr>
                <w:sz w:val="18"/>
              </w:rPr>
              <w:t xml:space="preserve"> </w:t>
            </w:r>
            <w:r>
              <w:rPr>
                <w:rFonts w:ascii="Segoe UI Symbol" w:eastAsia="Segoe UI Symbol" w:hAnsi="Segoe UI Symbol" w:cs="Segoe UI Symbol"/>
                <w:b/>
                <w:sz w:val="18"/>
              </w:rPr>
              <w:t>=</w:t>
            </w:r>
            <w:r>
              <w:rPr>
                <w:sz w:val="18"/>
              </w:rPr>
              <w:t xml:space="preserve"> 22, </w:t>
            </w:r>
            <w:r>
              <w:rPr>
                <w:i/>
                <w:sz w:val="18"/>
              </w:rPr>
              <w:t>n</w:t>
            </w:r>
            <w:r>
              <w:rPr>
                <w:sz w:val="18"/>
              </w:rPr>
              <w:t xml:space="preserve"> </w:t>
            </w:r>
            <w:r>
              <w:rPr>
                <w:rFonts w:ascii="Segoe UI Symbol" w:eastAsia="Segoe UI Symbol" w:hAnsi="Segoe UI Symbol" w:cs="Segoe UI Symbol"/>
                <w:b/>
                <w:sz w:val="18"/>
              </w:rPr>
              <w:t>=</w:t>
            </w:r>
            <w:r>
              <w:rPr>
                <w:sz w:val="18"/>
              </w:rPr>
              <w:t xml:space="preserve"> 2164; Orme and Laskowski, 2016) regions (Fig. 1). Our analysis reveals the distinct provenan</w:t>
            </w:r>
            <w:r>
              <w:rPr>
                <w:sz w:val="18"/>
              </w:rPr>
              <w:t>ce of the trench basin and forearc basin strata, distinguished by the presence or absence of Late Triassic grains that were likely derived from the modern-day headwaters of the Lhasa River (Fig. 1). Based on these data, we infer that the trench basin is th</w:t>
            </w:r>
            <w:r>
              <w:rPr>
                <w:sz w:val="18"/>
              </w:rPr>
              <w:t xml:space="preserve">e ancient sedimentary record of the ancestral Lhasa River that transected the Late Cretaceous </w:t>
            </w:r>
            <w:proofErr w:type="spellStart"/>
            <w:r>
              <w:rPr>
                <w:sz w:val="18"/>
              </w:rPr>
              <w:t>Gangdese</w:t>
            </w:r>
            <w:proofErr w:type="spellEnd"/>
            <w:r>
              <w:rPr>
                <w:sz w:val="18"/>
              </w:rPr>
              <w:t xml:space="preserve"> magmatic arc and discharged into the Neo-Tethyan Ocean.</w:t>
            </w:r>
          </w:p>
          <w:p w14:paraId="5103B8F7" w14:textId="77777777" w:rsidR="00C73A7F" w:rsidRDefault="00EA13DE">
            <w:pPr>
              <w:spacing w:after="0" w:line="259" w:lineRule="auto"/>
              <w:ind w:left="0" w:right="0" w:firstLine="0"/>
              <w:jc w:val="left"/>
            </w:pPr>
            <w:r>
              <w:rPr>
                <w:b/>
                <w:sz w:val="18"/>
              </w:rPr>
              <w:t>METHODS</w:t>
            </w:r>
          </w:p>
          <w:p w14:paraId="16DBC96E" w14:textId="77777777" w:rsidR="00C73A7F" w:rsidRDefault="00EA13DE">
            <w:pPr>
              <w:spacing w:after="0" w:line="259" w:lineRule="auto"/>
              <w:ind w:left="0" w:right="239" w:firstLine="240"/>
            </w:pPr>
            <w:r>
              <w:rPr>
                <w:sz w:val="18"/>
              </w:rPr>
              <w:t xml:space="preserve">Six samples were collected from fine- to medium-grained </w:t>
            </w:r>
            <w:proofErr w:type="spellStart"/>
            <w:r>
              <w:rPr>
                <w:sz w:val="18"/>
              </w:rPr>
              <w:t>feldspatholithic</w:t>
            </w:r>
            <w:proofErr w:type="spellEnd"/>
            <w:r>
              <w:rPr>
                <w:sz w:val="18"/>
              </w:rPr>
              <w:t xml:space="preserve"> sandstones inter</w:t>
            </w:r>
            <w:r>
              <w:rPr>
                <w:sz w:val="18"/>
              </w:rPr>
              <w:t>bedded with green and black shale, red siliceous shale, and chert. Samples were collected within a stratigraphic section beginning at the base (sample 62518DA1_0) and ending 962 m stratigraphically higher (sample 62518DA1_962). The stratigraphic log is inc</w:t>
            </w:r>
            <w:r>
              <w:rPr>
                <w:sz w:val="18"/>
              </w:rPr>
              <w:t>luded in the GSA Data Repository</w:t>
            </w:r>
            <w:r>
              <w:rPr>
                <w:vertAlign w:val="superscript"/>
              </w:rPr>
              <w:t>1</w:t>
            </w:r>
            <w:r>
              <w:rPr>
                <w:sz w:val="18"/>
              </w:rPr>
              <w:t xml:space="preserve">. Our mapping indicates that the section is located within at least 1 km of intact stratigraphy between two moderately north-dipping faults that we interpret as splays of the </w:t>
            </w:r>
            <w:proofErr w:type="spellStart"/>
            <w:r>
              <w:rPr>
                <w:sz w:val="18"/>
              </w:rPr>
              <w:t>Zhongba-Gyangze</w:t>
            </w:r>
            <w:proofErr w:type="spellEnd"/>
            <w:r>
              <w:rPr>
                <w:sz w:val="18"/>
              </w:rPr>
              <w:t xml:space="preserve"> thrust (Burg and Chen, 1984). We</w:t>
            </w:r>
            <w:r>
              <w:rPr>
                <w:sz w:val="18"/>
              </w:rPr>
              <w:t xml:space="preserve"> correlate these strata to the </w:t>
            </w:r>
            <w:proofErr w:type="spellStart"/>
            <w:r>
              <w:rPr>
                <w:sz w:val="18"/>
              </w:rPr>
              <w:t>Rongmawa</w:t>
            </w:r>
            <w:proofErr w:type="spellEnd"/>
            <w:r>
              <w:rPr>
                <w:sz w:val="18"/>
              </w:rPr>
              <w:t xml:space="preserve"> Formation (Cai et al., 2012; Wang et al., 2018; Metcalf and Kapp, 2019) </w:t>
            </w:r>
            <w:proofErr w:type="gramStart"/>
            <w:r>
              <w:rPr>
                <w:sz w:val="18"/>
              </w:rPr>
              <w:t>on the basis of</w:t>
            </w:r>
            <w:proofErr w:type="gramEnd"/>
            <w:r>
              <w:rPr>
                <w:sz w:val="18"/>
              </w:rPr>
              <w:t xml:space="preserve"> similar lithologies and structural position.</w:t>
            </w:r>
          </w:p>
        </w:tc>
        <w:tc>
          <w:tcPr>
            <w:tcW w:w="3408" w:type="dxa"/>
            <w:tcBorders>
              <w:top w:val="nil"/>
              <w:left w:val="nil"/>
              <w:bottom w:val="nil"/>
              <w:right w:val="nil"/>
            </w:tcBorders>
          </w:tcPr>
          <w:p w14:paraId="08CB3171" w14:textId="77777777" w:rsidR="00C73A7F" w:rsidRDefault="00EA13DE">
            <w:pPr>
              <w:spacing w:after="0" w:line="254" w:lineRule="auto"/>
              <w:ind w:left="0" w:right="46" w:firstLine="240"/>
            </w:pPr>
            <w:r>
              <w:rPr>
                <w:sz w:val="18"/>
              </w:rPr>
              <w:t xml:space="preserve">DZ U-Pb ages were obtained for </w:t>
            </w:r>
            <w:r>
              <w:rPr>
                <w:rFonts w:ascii="Segoe UI Symbol" w:eastAsia="Segoe UI Symbol" w:hAnsi="Segoe UI Symbol" w:cs="Segoe UI Symbol"/>
                <w:b/>
                <w:sz w:val="18"/>
              </w:rPr>
              <w:t>∼</w:t>
            </w:r>
            <w:r>
              <w:rPr>
                <w:sz w:val="18"/>
              </w:rPr>
              <w:t>300 zircon grains per sample using a Photon Machine</w:t>
            </w:r>
            <w:r>
              <w:rPr>
                <w:sz w:val="18"/>
              </w:rPr>
              <w:t xml:space="preserve">s Analyte G2 excimer laser attached to a Thermo Element2 high-resolution, </w:t>
            </w:r>
            <w:proofErr w:type="spellStart"/>
            <w:r>
              <w:rPr>
                <w:sz w:val="18"/>
              </w:rPr>
              <w:t>singlecollector</w:t>
            </w:r>
            <w:proofErr w:type="spellEnd"/>
            <w:r>
              <w:rPr>
                <w:sz w:val="18"/>
              </w:rPr>
              <w:t xml:space="preserve">–inductively coupled plasma–mass spectrometer (HR-ICP-MS) at the Arizona </w:t>
            </w:r>
            <w:proofErr w:type="spellStart"/>
            <w:r>
              <w:rPr>
                <w:sz w:val="18"/>
              </w:rPr>
              <w:t>LaserChron</w:t>
            </w:r>
            <w:proofErr w:type="spellEnd"/>
            <w:r>
              <w:rPr>
                <w:sz w:val="18"/>
              </w:rPr>
              <w:t xml:space="preserve"> Center (University of Arizona, USA). Zircon targets were chosen randomly using the </w:t>
            </w:r>
            <w:r>
              <w:rPr>
                <w:sz w:val="18"/>
              </w:rPr>
              <w:t>Crystal Site Selector program (creator: John H. Hartman, Department of Computer Science, University of Arizona, Tucson, Arizona, USA; jhh@cs.arizona.edu.). Hf isotopic data were obtained for all zircon grains with U-Pb ages younger than 300 Ma in the strat</w:t>
            </w:r>
            <w:r>
              <w:rPr>
                <w:sz w:val="18"/>
              </w:rPr>
              <w:t>igraphically lowest and highest samples (</w:t>
            </w:r>
            <w:r>
              <w:rPr>
                <w:i/>
                <w:sz w:val="18"/>
              </w:rPr>
              <w:t>n</w:t>
            </w:r>
            <w:r>
              <w:rPr>
                <w:sz w:val="18"/>
              </w:rPr>
              <w:t xml:space="preserve"> </w:t>
            </w:r>
            <w:r>
              <w:rPr>
                <w:rFonts w:ascii="Segoe UI Symbol" w:eastAsia="Segoe UI Symbol" w:hAnsi="Segoe UI Symbol" w:cs="Segoe UI Symbol"/>
                <w:b/>
                <w:sz w:val="18"/>
              </w:rPr>
              <w:t>=</w:t>
            </w:r>
            <w:r>
              <w:rPr>
                <w:sz w:val="18"/>
              </w:rPr>
              <w:t xml:space="preserve"> 50) to isolate non-Gondwanan igneous rocks using an identical laser-ablation (LA) system attached to a Nu Plasma </w:t>
            </w:r>
            <w:proofErr w:type="spellStart"/>
            <w:r>
              <w:rPr>
                <w:sz w:val="18"/>
              </w:rPr>
              <w:t>multicollector</w:t>
            </w:r>
            <w:proofErr w:type="spellEnd"/>
            <w:r>
              <w:rPr>
                <w:sz w:val="18"/>
              </w:rPr>
              <w:t xml:space="preserve"> ICP-MS. Sample information and all analytical data are reported in Tables DR1–DR3 i</w:t>
            </w:r>
            <w:r>
              <w:rPr>
                <w:sz w:val="18"/>
              </w:rPr>
              <w:t xml:space="preserve">n the Data Repository. Analysis and data reduction followed the methods of </w:t>
            </w:r>
            <w:proofErr w:type="spellStart"/>
            <w:r>
              <w:rPr>
                <w:sz w:val="18"/>
              </w:rPr>
              <w:t>Gehrels</w:t>
            </w:r>
            <w:proofErr w:type="spellEnd"/>
            <w:r>
              <w:rPr>
                <w:sz w:val="18"/>
              </w:rPr>
              <w:t xml:space="preserve"> and Pecha (2014) and Pullen et al. (2018).</w:t>
            </w:r>
          </w:p>
          <w:p w14:paraId="76348388" w14:textId="77777777" w:rsidR="00C73A7F" w:rsidRDefault="00EA13DE">
            <w:pPr>
              <w:spacing w:after="0" w:line="259" w:lineRule="auto"/>
              <w:ind w:left="0" w:right="48" w:firstLine="240"/>
            </w:pPr>
            <w:r>
              <w:rPr>
                <w:sz w:val="18"/>
              </w:rPr>
              <w:t xml:space="preserve">Kernel density estimate (KDE; Fig. 2) and multidimensional scaling (MDS; Fig. 3; </w:t>
            </w:r>
            <w:proofErr w:type="spellStart"/>
            <w:r>
              <w:rPr>
                <w:sz w:val="18"/>
              </w:rPr>
              <w:t>Vermeesch</w:t>
            </w:r>
            <w:proofErr w:type="spellEnd"/>
            <w:r>
              <w:rPr>
                <w:sz w:val="18"/>
              </w:rPr>
              <w:t xml:space="preserve">, 2013) plots were generated using </w:t>
            </w:r>
            <w:proofErr w:type="spellStart"/>
            <w:r>
              <w:rPr>
                <w:sz w:val="18"/>
              </w:rPr>
              <w:t>detri</w:t>
            </w:r>
            <w:r>
              <w:rPr>
                <w:sz w:val="18"/>
              </w:rPr>
              <w:t>talPy</w:t>
            </w:r>
            <w:proofErr w:type="spellEnd"/>
            <w:r>
              <w:rPr>
                <w:sz w:val="18"/>
              </w:rPr>
              <w:t xml:space="preserve"> (Sharman et al., 2018). Maximum depositional ages (MDAs) were calculated using three techniques: (1) age of the youngest single grain (YSG), (2) weighted mean age of the youngest two grains that overlapped at 1</w:t>
            </w:r>
            <w:r>
              <w:rPr>
                <w:rFonts w:ascii="Segoe UI Symbol" w:eastAsia="Segoe UI Symbol" w:hAnsi="Segoe UI Symbol" w:cs="Segoe UI Symbol"/>
                <w:b/>
                <w:sz w:val="18"/>
              </w:rPr>
              <w:t>σ</w:t>
            </w:r>
            <w:r>
              <w:rPr>
                <w:sz w:val="18"/>
              </w:rPr>
              <w:t xml:space="preserve"> [YC1</w:t>
            </w:r>
            <w:proofErr w:type="gramStart"/>
            <w:r>
              <w:rPr>
                <w:rFonts w:ascii="Segoe UI Symbol" w:eastAsia="Segoe UI Symbol" w:hAnsi="Segoe UI Symbol" w:cs="Segoe UI Symbol"/>
                <w:b/>
                <w:sz w:val="18"/>
              </w:rPr>
              <w:t>σ</w:t>
            </w:r>
            <w:r>
              <w:rPr>
                <w:sz w:val="18"/>
              </w:rPr>
              <w:t>(</w:t>
            </w:r>
            <w:proofErr w:type="gramEnd"/>
            <w:r>
              <w:rPr>
                <w:sz w:val="18"/>
              </w:rPr>
              <w:t>2</w:t>
            </w:r>
            <w:r>
              <w:rPr>
                <w:rFonts w:ascii="Segoe UI Symbol" w:eastAsia="Segoe UI Symbol" w:hAnsi="Segoe UI Symbol" w:cs="Segoe UI Symbol"/>
                <w:b/>
                <w:sz w:val="18"/>
              </w:rPr>
              <w:t>+</w:t>
            </w:r>
            <w:r>
              <w:rPr>
                <w:sz w:val="18"/>
              </w:rPr>
              <w:t xml:space="preserve">)], and (3) weighted mean age </w:t>
            </w:r>
            <w:r>
              <w:rPr>
                <w:sz w:val="18"/>
              </w:rPr>
              <w:t xml:space="preserve">of the youngest three </w:t>
            </w:r>
          </w:p>
        </w:tc>
      </w:tr>
      <w:tr w:rsidR="00C73A7F" w14:paraId="6E69B653" w14:textId="77777777">
        <w:trPr>
          <w:trHeight w:val="237"/>
        </w:trPr>
        <w:tc>
          <w:tcPr>
            <w:tcW w:w="3600" w:type="dxa"/>
            <w:tcBorders>
              <w:top w:val="nil"/>
              <w:left w:val="nil"/>
              <w:bottom w:val="nil"/>
              <w:right w:val="nil"/>
            </w:tcBorders>
          </w:tcPr>
          <w:p w14:paraId="378039C1" w14:textId="77777777" w:rsidR="00C73A7F" w:rsidRDefault="00C73A7F">
            <w:pPr>
              <w:spacing w:after="160" w:line="259" w:lineRule="auto"/>
              <w:ind w:left="0" w:right="0" w:firstLine="0"/>
              <w:jc w:val="left"/>
            </w:pPr>
          </w:p>
        </w:tc>
        <w:tc>
          <w:tcPr>
            <w:tcW w:w="3408" w:type="dxa"/>
            <w:tcBorders>
              <w:top w:val="nil"/>
              <w:left w:val="nil"/>
              <w:bottom w:val="nil"/>
              <w:right w:val="nil"/>
            </w:tcBorders>
          </w:tcPr>
          <w:p w14:paraId="4D34673F" w14:textId="77777777" w:rsidR="00C73A7F" w:rsidRDefault="00EA13DE">
            <w:pPr>
              <w:spacing w:after="0" w:line="259" w:lineRule="auto"/>
              <w:ind w:left="0" w:right="0" w:firstLine="0"/>
            </w:pPr>
            <w:r>
              <w:rPr>
                <w:sz w:val="18"/>
              </w:rPr>
              <w:t>grains that overlapped at 2</w:t>
            </w:r>
            <w:r>
              <w:rPr>
                <w:rFonts w:ascii="Segoe UI Symbol" w:eastAsia="Segoe UI Symbol" w:hAnsi="Segoe UI Symbol" w:cs="Segoe UI Symbol"/>
                <w:b/>
                <w:sz w:val="18"/>
              </w:rPr>
              <w:t>σ</w:t>
            </w:r>
            <w:r>
              <w:rPr>
                <w:sz w:val="18"/>
              </w:rPr>
              <w:t xml:space="preserve"> ([YC2</w:t>
            </w:r>
            <w:proofErr w:type="gramStart"/>
            <w:r>
              <w:rPr>
                <w:rFonts w:ascii="Segoe UI Symbol" w:eastAsia="Segoe UI Symbol" w:hAnsi="Segoe UI Symbol" w:cs="Segoe UI Symbol"/>
                <w:b/>
                <w:sz w:val="18"/>
              </w:rPr>
              <w:t>σ</w:t>
            </w:r>
            <w:r>
              <w:rPr>
                <w:sz w:val="18"/>
              </w:rPr>
              <w:t>(</w:t>
            </w:r>
            <w:proofErr w:type="gramEnd"/>
            <w:r>
              <w:rPr>
                <w:sz w:val="18"/>
              </w:rPr>
              <w:t>3</w:t>
            </w:r>
            <w:r>
              <w:rPr>
                <w:rFonts w:ascii="Segoe UI Symbol" w:eastAsia="Segoe UI Symbol" w:hAnsi="Segoe UI Symbol" w:cs="Segoe UI Symbol"/>
                <w:b/>
                <w:sz w:val="18"/>
              </w:rPr>
              <w:t>+</w:t>
            </w:r>
            <w:r>
              <w:rPr>
                <w:sz w:val="18"/>
              </w:rPr>
              <w:t xml:space="preserve">)]; Table </w:t>
            </w:r>
          </w:p>
        </w:tc>
      </w:tr>
      <w:tr w:rsidR="00C73A7F" w14:paraId="62931048" w14:textId="77777777">
        <w:trPr>
          <w:trHeight w:val="1524"/>
        </w:trPr>
        <w:tc>
          <w:tcPr>
            <w:tcW w:w="3600" w:type="dxa"/>
            <w:tcBorders>
              <w:top w:val="nil"/>
              <w:left w:val="nil"/>
              <w:bottom w:val="nil"/>
              <w:right w:val="nil"/>
            </w:tcBorders>
          </w:tcPr>
          <w:p w14:paraId="68847135" w14:textId="77777777" w:rsidR="00C73A7F" w:rsidRDefault="00EA13DE">
            <w:pPr>
              <w:spacing w:after="61" w:line="259" w:lineRule="auto"/>
              <w:ind w:left="0" w:right="0" w:firstLine="0"/>
              <w:jc w:val="left"/>
            </w:pPr>
            <w:r>
              <w:rPr>
                <w:rFonts w:ascii="Calibri" w:eastAsia="Calibri" w:hAnsi="Calibri" w:cs="Calibri"/>
                <w:noProof/>
                <w:sz w:val="22"/>
              </w:rPr>
              <mc:AlternateContent>
                <mc:Choice Requires="wpg">
                  <w:drawing>
                    <wp:inline distT="0" distB="0" distL="0" distR="0" wp14:anchorId="1E02926B" wp14:editId="63B7D122">
                      <wp:extent cx="533400" cy="6350"/>
                      <wp:effectExtent l="0" t="0" r="0" b="0"/>
                      <wp:docPr id="54485" name="Group 54485"/>
                      <wp:cNvGraphicFramePr/>
                      <a:graphic xmlns:a="http://schemas.openxmlformats.org/drawingml/2006/main">
                        <a:graphicData uri="http://schemas.microsoft.com/office/word/2010/wordprocessingGroup">
                          <wpg:wgp>
                            <wpg:cNvGrpSpPr/>
                            <wpg:grpSpPr>
                              <a:xfrm>
                                <a:off x="0" y="0"/>
                                <a:ext cx="533400" cy="6350"/>
                                <a:chOff x="0" y="0"/>
                                <a:chExt cx="533400" cy="6350"/>
                              </a:xfrm>
                            </wpg:grpSpPr>
                            <wps:wsp>
                              <wps:cNvPr id="595" name="Shape 595"/>
                              <wps:cNvSpPr/>
                              <wps:spPr>
                                <a:xfrm>
                                  <a:off x="0" y="0"/>
                                  <a:ext cx="533400" cy="0"/>
                                </a:xfrm>
                                <a:custGeom>
                                  <a:avLst/>
                                  <a:gdLst/>
                                  <a:ahLst/>
                                  <a:cxnLst/>
                                  <a:rect l="0" t="0" r="0" b="0"/>
                                  <a:pathLst>
                                    <a:path w="533400">
                                      <a:moveTo>
                                        <a:pt x="0" y="0"/>
                                      </a:moveTo>
                                      <a:lnTo>
                                        <a:pt x="5334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85" style="width:42pt;height:0.5pt;mso-position-horizontal-relative:char;mso-position-vertical-relative:line" coordsize="5334,63">
                      <v:shape id="Shape 595" style="position:absolute;width:5334;height:0;left:0;top:0;" coordsize="533400,0" path="m0,0l533400,0">
                        <v:stroke weight="0.5pt" endcap="flat" joinstyle="miter" miterlimit="10" on="true" color="#000000"/>
                        <v:fill on="false" color="#000000" opacity="0"/>
                      </v:shape>
                    </v:group>
                  </w:pict>
                </mc:Fallback>
              </mc:AlternateContent>
            </w:r>
          </w:p>
          <w:p w14:paraId="3BF7DD30" w14:textId="77777777" w:rsidR="00C73A7F" w:rsidRDefault="00EA13DE">
            <w:pPr>
              <w:spacing w:after="0" w:line="259" w:lineRule="auto"/>
              <w:ind w:left="0" w:right="238" w:firstLine="240"/>
            </w:pPr>
            <w:hyperlink r:id="rId15">
              <w:r>
                <w:rPr>
                  <w:sz w:val="14"/>
                  <w:vertAlign w:val="superscript"/>
                </w:rPr>
                <w:t>1</w:t>
              </w:r>
            </w:hyperlink>
            <w:hyperlink r:id="rId16">
              <w:r>
                <w:t xml:space="preserve">GSA Data Repository item 2019363, sample information, LA-ICP-MS U-Pb data, LA-ICP-MS Hf data, maximum depositional age calculations, nonnegative matrix factorization results, and the measured </w:t>
              </w:r>
              <w:r>
                <w:t>stratigraphic section containing the samples, is available online at http://www.geosociety.org/ datarepository/2019/, or on request from editing@ geosociety.org.</w:t>
              </w:r>
            </w:hyperlink>
          </w:p>
        </w:tc>
        <w:tc>
          <w:tcPr>
            <w:tcW w:w="3408" w:type="dxa"/>
            <w:tcBorders>
              <w:top w:val="nil"/>
              <w:left w:val="nil"/>
              <w:bottom w:val="nil"/>
              <w:right w:val="nil"/>
            </w:tcBorders>
          </w:tcPr>
          <w:p w14:paraId="2EED5999" w14:textId="77777777" w:rsidR="00C73A7F" w:rsidRDefault="00EA13DE">
            <w:pPr>
              <w:spacing w:after="0" w:line="259" w:lineRule="auto"/>
              <w:ind w:left="0" w:right="48" w:firstLine="0"/>
            </w:pPr>
            <w:r>
              <w:rPr>
                <w:sz w:val="18"/>
              </w:rPr>
              <w:t>DR3). Source spectra (Fig. 2) were deconvolved using optimized nonnegative matrix factorizatio</w:t>
            </w:r>
            <w:r>
              <w:rPr>
                <w:sz w:val="18"/>
              </w:rPr>
              <w:t xml:space="preserve">n (NMF; Saylor et al., 2019), which uses an inverse approach to determine the optimum number of sources, reconstruct source spectra, and calculate weighting functions (Fig. 2). Provenance analysis was conducted by comparing </w:t>
            </w:r>
          </w:p>
        </w:tc>
      </w:tr>
    </w:tbl>
    <w:p w14:paraId="3EE481DB" w14:textId="77777777" w:rsidR="00C73A7F" w:rsidRDefault="00EA13DE">
      <w:pPr>
        <w:spacing w:after="220" w:line="253" w:lineRule="auto"/>
        <w:ind w:left="-15" w:right="-12" w:firstLine="0"/>
      </w:pPr>
      <w:r>
        <w:rPr>
          <w:sz w:val="18"/>
        </w:rPr>
        <w:t>trench basin DZ age distributi</w:t>
      </w:r>
      <w:r>
        <w:rPr>
          <w:sz w:val="18"/>
        </w:rPr>
        <w:t xml:space="preserve">ons to the s </w:t>
      </w:r>
      <w:proofErr w:type="spellStart"/>
      <w:r>
        <w:rPr>
          <w:sz w:val="18"/>
        </w:rPr>
        <w:t>ynthetic</w:t>
      </w:r>
      <w:proofErr w:type="spellEnd"/>
      <w:r>
        <w:rPr>
          <w:sz w:val="18"/>
        </w:rPr>
        <w:t xml:space="preserve"> sources deconvolved from all trench basin samples using weighting functions (Fig. 2). Results from MDA and NMF calculations are reported in Tables DR4 and DR5.</w:t>
      </w:r>
    </w:p>
    <w:p w14:paraId="5F569762" w14:textId="77777777" w:rsidR="00C73A7F" w:rsidRDefault="00EA13DE">
      <w:pPr>
        <w:pStyle w:val="1"/>
        <w:ind w:left="-5" w:right="30"/>
      </w:pPr>
      <w:r>
        <w:t>RESULTS</w:t>
      </w:r>
    </w:p>
    <w:p w14:paraId="17FA68DD" w14:textId="77777777" w:rsidR="00C73A7F" w:rsidRDefault="00EA13DE">
      <w:pPr>
        <w:spacing w:line="253" w:lineRule="auto"/>
        <w:ind w:left="-15" w:right="-12" w:firstLine="230"/>
      </w:pPr>
      <w:r>
        <w:rPr>
          <w:sz w:val="18"/>
        </w:rPr>
        <w:t xml:space="preserve">The DZ age spectra from trench basin strata in the </w:t>
      </w:r>
      <w:proofErr w:type="spellStart"/>
      <w:r>
        <w:rPr>
          <w:sz w:val="18"/>
        </w:rPr>
        <w:t>Dênggar</w:t>
      </w:r>
      <w:proofErr w:type="spellEnd"/>
      <w:r>
        <w:rPr>
          <w:sz w:val="18"/>
        </w:rPr>
        <w:t xml:space="preserve"> region </w:t>
      </w:r>
      <w:r>
        <w:rPr>
          <w:sz w:val="18"/>
        </w:rPr>
        <w:t xml:space="preserve">are remarkably internally consistent (Fig. 2). Furthermore, they are </w:t>
      </w:r>
      <w:proofErr w:type="gramStart"/>
      <w:r>
        <w:rPr>
          <w:sz w:val="18"/>
        </w:rPr>
        <w:t>similar to</w:t>
      </w:r>
      <w:proofErr w:type="gramEnd"/>
      <w:r>
        <w:rPr>
          <w:sz w:val="18"/>
        </w:rPr>
        <w:t xml:space="preserve"> trench basin samples near </w:t>
      </w:r>
      <w:proofErr w:type="spellStart"/>
      <w:r>
        <w:rPr>
          <w:sz w:val="18"/>
        </w:rPr>
        <w:t>Lazi</w:t>
      </w:r>
      <w:proofErr w:type="spellEnd"/>
      <w:r>
        <w:rPr>
          <w:sz w:val="18"/>
        </w:rPr>
        <w:t xml:space="preserve"> (Fig. 1), as evidenced by their proximity on the MDS plot (Fig. 3) and qualitative comparison of KDEs (Fig. 2). Both sample sets are characterize</w:t>
      </w:r>
      <w:r>
        <w:rPr>
          <w:sz w:val="18"/>
        </w:rPr>
        <w:t xml:space="preserve">d by prominent age-probability peaks at ca. 90 Ma, 120–130 Ma, 200–220 Ma, 500–550 Ma, and ca. 1200 Ma (Fig. 2). </w:t>
      </w:r>
      <w:proofErr w:type="spellStart"/>
      <w:r>
        <w:rPr>
          <w:sz w:val="18"/>
        </w:rPr>
        <w:t>Lazi</w:t>
      </w:r>
      <w:proofErr w:type="spellEnd"/>
      <w:r>
        <w:rPr>
          <w:sz w:val="18"/>
        </w:rPr>
        <w:t xml:space="preserve"> region samples have a higher relative abundance of ca. 90 Ma ages compared to </w:t>
      </w:r>
      <w:proofErr w:type="spellStart"/>
      <w:r>
        <w:rPr>
          <w:sz w:val="18"/>
        </w:rPr>
        <w:t>Dênggar</w:t>
      </w:r>
      <w:proofErr w:type="spellEnd"/>
      <w:r>
        <w:rPr>
          <w:sz w:val="18"/>
        </w:rPr>
        <w:t xml:space="preserve"> samples (Fig. 3). Forearc basin samples generally pl</w:t>
      </w:r>
      <w:r>
        <w:rPr>
          <w:sz w:val="18"/>
        </w:rPr>
        <w:t xml:space="preserve">ot far from the trench basin samples on the MDS plot (Fig. 3), with separations between the Saga region and </w:t>
      </w:r>
      <w:proofErr w:type="spellStart"/>
      <w:r>
        <w:rPr>
          <w:sz w:val="18"/>
        </w:rPr>
        <w:t>Lazi</w:t>
      </w:r>
      <w:proofErr w:type="spellEnd"/>
      <w:r>
        <w:rPr>
          <w:sz w:val="18"/>
        </w:rPr>
        <w:t xml:space="preserve"> region samples (Figs. 1 and 2). We interpret these differences to preclude dominant reworking of forearc basin strata into the trench basin. A </w:t>
      </w:r>
      <w:r>
        <w:rPr>
          <w:sz w:val="18"/>
        </w:rPr>
        <w:t>subset of Xigaze Group samples (</w:t>
      </w:r>
      <w:r>
        <w:rPr>
          <w:i/>
          <w:sz w:val="18"/>
        </w:rPr>
        <w:t>N</w:t>
      </w:r>
      <w:r>
        <w:rPr>
          <w:sz w:val="18"/>
        </w:rPr>
        <w:t xml:space="preserve"> </w:t>
      </w:r>
      <w:r>
        <w:rPr>
          <w:rFonts w:ascii="Segoe UI Symbol" w:eastAsia="Segoe UI Symbol" w:hAnsi="Segoe UI Symbol" w:cs="Segoe UI Symbol"/>
          <w:b/>
          <w:sz w:val="18"/>
        </w:rPr>
        <w:t>=</w:t>
      </w:r>
      <w:r>
        <w:rPr>
          <w:sz w:val="18"/>
        </w:rPr>
        <w:t xml:space="preserve"> 10) plots close to the trench basin samples (Fig. 3). These samples were divided by geographic location and combined to construct composite KDEs (group A, Fig. 2). The remaining samples comprise the composite KDEs labele</w:t>
      </w:r>
      <w:r>
        <w:rPr>
          <w:sz w:val="18"/>
        </w:rPr>
        <w:t>d “group B” (</w:t>
      </w:r>
      <w:r>
        <w:rPr>
          <w:i/>
          <w:sz w:val="18"/>
        </w:rPr>
        <w:t>N</w:t>
      </w:r>
      <w:r>
        <w:rPr>
          <w:sz w:val="18"/>
        </w:rPr>
        <w:t xml:space="preserve"> </w:t>
      </w:r>
      <w:r>
        <w:rPr>
          <w:rFonts w:ascii="Segoe UI Symbol" w:eastAsia="Segoe UI Symbol" w:hAnsi="Segoe UI Symbol" w:cs="Segoe UI Symbol"/>
          <w:b/>
          <w:sz w:val="18"/>
        </w:rPr>
        <w:t>=</w:t>
      </w:r>
      <w:r>
        <w:rPr>
          <w:sz w:val="18"/>
        </w:rPr>
        <w:t xml:space="preserve"> 30). Group A samples display similar age-probability peaks and relative abundance to the trench basin samples, whereas group B is dominated by Early to middle Cretaceous ages (Fig. 2).</w:t>
      </w:r>
    </w:p>
    <w:p w14:paraId="7C95AD17" w14:textId="77777777" w:rsidR="00C73A7F" w:rsidRDefault="00EA13DE">
      <w:pPr>
        <w:spacing w:line="253" w:lineRule="auto"/>
        <w:ind w:left="-15" w:right="-12" w:firstLine="230"/>
      </w:pPr>
      <w:r>
        <w:rPr>
          <w:sz w:val="18"/>
        </w:rPr>
        <w:t>For the stratigraphically lowest sample, the YC1</w:t>
      </w:r>
      <w:proofErr w:type="gramStart"/>
      <w:r>
        <w:rPr>
          <w:rFonts w:ascii="Segoe UI Symbol" w:eastAsia="Segoe UI Symbol" w:hAnsi="Segoe UI Symbol" w:cs="Segoe UI Symbol"/>
          <w:b/>
          <w:sz w:val="18"/>
        </w:rPr>
        <w:t>σ</w:t>
      </w:r>
      <w:r>
        <w:rPr>
          <w:sz w:val="18"/>
        </w:rPr>
        <w:t>(</w:t>
      </w:r>
      <w:proofErr w:type="gramEnd"/>
      <w:r>
        <w:rPr>
          <w:sz w:val="18"/>
        </w:rPr>
        <w:t>2</w:t>
      </w:r>
      <w:r>
        <w:rPr>
          <w:rFonts w:ascii="Segoe UI Symbol" w:eastAsia="Segoe UI Symbol" w:hAnsi="Segoe UI Symbol" w:cs="Segoe UI Symbol"/>
          <w:b/>
          <w:sz w:val="18"/>
        </w:rPr>
        <w:t>+</w:t>
      </w:r>
      <w:r>
        <w:rPr>
          <w:sz w:val="18"/>
        </w:rPr>
        <w:t xml:space="preserve">) </w:t>
      </w:r>
      <w:r>
        <w:rPr>
          <w:sz w:val="18"/>
        </w:rPr>
        <w:t>and the YC2</w:t>
      </w:r>
      <w:r>
        <w:rPr>
          <w:rFonts w:ascii="Segoe UI Symbol" w:eastAsia="Segoe UI Symbol" w:hAnsi="Segoe UI Symbol" w:cs="Segoe UI Symbol"/>
          <w:b/>
          <w:sz w:val="18"/>
        </w:rPr>
        <w:t>σ</w:t>
      </w:r>
      <w:r>
        <w:rPr>
          <w:sz w:val="18"/>
        </w:rPr>
        <w:t>(3</w:t>
      </w:r>
      <w:r>
        <w:rPr>
          <w:rFonts w:ascii="Segoe UI Symbol" w:eastAsia="Segoe UI Symbol" w:hAnsi="Segoe UI Symbol" w:cs="Segoe UI Symbol"/>
          <w:b/>
          <w:sz w:val="18"/>
        </w:rPr>
        <w:t>+</w:t>
      </w:r>
      <w:r>
        <w:rPr>
          <w:sz w:val="18"/>
        </w:rPr>
        <w:t xml:space="preserve">) MDAs are identical at 92.2 </w:t>
      </w:r>
      <w:r>
        <w:rPr>
          <w:rFonts w:ascii="Segoe UI Symbol" w:eastAsia="Segoe UI Symbol" w:hAnsi="Segoe UI Symbol" w:cs="Segoe UI Symbol"/>
          <w:b/>
          <w:sz w:val="18"/>
        </w:rPr>
        <w:t>±</w:t>
      </w:r>
      <w:r>
        <w:rPr>
          <w:sz w:val="18"/>
        </w:rPr>
        <w:t xml:space="preserve"> 0.65 Ma (mean square of weighted deviates [MSWD] </w:t>
      </w:r>
      <w:r>
        <w:rPr>
          <w:rFonts w:ascii="Segoe UI Symbol" w:eastAsia="Segoe UI Symbol" w:hAnsi="Segoe UI Symbol" w:cs="Segoe UI Symbol"/>
          <w:b/>
          <w:sz w:val="18"/>
        </w:rPr>
        <w:t>=</w:t>
      </w:r>
      <w:r>
        <w:rPr>
          <w:sz w:val="18"/>
        </w:rPr>
        <w:t xml:space="preserve"> 0.71). There was good agreement among the YSG, YC1</w:t>
      </w:r>
      <w:proofErr w:type="gramStart"/>
      <w:r>
        <w:rPr>
          <w:rFonts w:ascii="Segoe UI Symbol" w:eastAsia="Segoe UI Symbol" w:hAnsi="Segoe UI Symbol" w:cs="Segoe UI Symbol"/>
          <w:b/>
          <w:sz w:val="18"/>
        </w:rPr>
        <w:t>σ</w:t>
      </w:r>
      <w:r>
        <w:rPr>
          <w:sz w:val="18"/>
        </w:rPr>
        <w:t>(</w:t>
      </w:r>
      <w:proofErr w:type="gramEnd"/>
      <w:r>
        <w:rPr>
          <w:sz w:val="18"/>
        </w:rPr>
        <w:t>2</w:t>
      </w:r>
      <w:r>
        <w:rPr>
          <w:rFonts w:ascii="Segoe UI Symbol" w:eastAsia="Segoe UI Symbol" w:hAnsi="Segoe UI Symbol" w:cs="Segoe UI Symbol"/>
          <w:b/>
          <w:sz w:val="18"/>
        </w:rPr>
        <w:t>+</w:t>
      </w:r>
      <w:r>
        <w:rPr>
          <w:sz w:val="18"/>
        </w:rPr>
        <w:t>), and YC2</w:t>
      </w:r>
      <w:r>
        <w:rPr>
          <w:rFonts w:ascii="Segoe UI Symbol" w:eastAsia="Segoe UI Symbol" w:hAnsi="Segoe UI Symbol" w:cs="Segoe UI Symbol"/>
          <w:b/>
          <w:sz w:val="18"/>
        </w:rPr>
        <w:t>σ</w:t>
      </w:r>
      <w:r>
        <w:rPr>
          <w:sz w:val="18"/>
        </w:rPr>
        <w:t>(3</w:t>
      </w:r>
      <w:r>
        <w:rPr>
          <w:rFonts w:ascii="Segoe UI Symbol" w:eastAsia="Segoe UI Symbol" w:hAnsi="Segoe UI Symbol" w:cs="Segoe UI Symbol"/>
          <w:b/>
          <w:sz w:val="18"/>
        </w:rPr>
        <w:t>+</w:t>
      </w:r>
      <w:r>
        <w:rPr>
          <w:sz w:val="18"/>
        </w:rPr>
        <w:t xml:space="preserve">) techniques in the second-highest sample (62518DA1_787), with MDAs of 86.9 </w:t>
      </w:r>
      <w:r>
        <w:rPr>
          <w:rFonts w:ascii="Segoe UI Symbol" w:eastAsia="Segoe UI Symbol" w:hAnsi="Segoe UI Symbol" w:cs="Segoe UI Symbol"/>
          <w:b/>
          <w:sz w:val="18"/>
        </w:rPr>
        <w:t>±</w:t>
      </w:r>
      <w:r>
        <w:rPr>
          <w:sz w:val="18"/>
        </w:rPr>
        <w:t xml:space="preserve"> 1.26 Ma, 87.1</w:t>
      </w:r>
      <w:r>
        <w:rPr>
          <w:sz w:val="18"/>
        </w:rPr>
        <w:t xml:space="preserve"> </w:t>
      </w:r>
      <w:r>
        <w:rPr>
          <w:rFonts w:ascii="Segoe UI Symbol" w:eastAsia="Segoe UI Symbol" w:hAnsi="Segoe UI Symbol" w:cs="Segoe UI Symbol"/>
          <w:b/>
          <w:sz w:val="18"/>
        </w:rPr>
        <w:t>±</w:t>
      </w:r>
      <w:r>
        <w:rPr>
          <w:sz w:val="18"/>
        </w:rPr>
        <w:t xml:space="preserve"> 0.86 Ma, (MSWD </w:t>
      </w:r>
      <w:r>
        <w:rPr>
          <w:rFonts w:ascii="Segoe UI Symbol" w:eastAsia="Segoe UI Symbol" w:hAnsi="Segoe UI Symbol" w:cs="Segoe UI Symbol"/>
          <w:b/>
          <w:sz w:val="18"/>
        </w:rPr>
        <w:t>=</w:t>
      </w:r>
      <w:r>
        <w:rPr>
          <w:sz w:val="18"/>
        </w:rPr>
        <w:t xml:space="preserve"> 0.06), and 88.7 </w:t>
      </w:r>
      <w:r>
        <w:rPr>
          <w:rFonts w:ascii="Segoe UI Symbol" w:eastAsia="Segoe UI Symbol" w:hAnsi="Segoe UI Symbol" w:cs="Segoe UI Symbol"/>
          <w:b/>
          <w:sz w:val="18"/>
        </w:rPr>
        <w:t>±</w:t>
      </w:r>
      <w:r>
        <w:rPr>
          <w:sz w:val="18"/>
        </w:rPr>
        <w:t xml:space="preserve"> 0.65 Ma (MSWD </w:t>
      </w:r>
      <w:r>
        <w:rPr>
          <w:rFonts w:ascii="Segoe UI Symbol" w:eastAsia="Segoe UI Symbol" w:hAnsi="Segoe UI Symbol" w:cs="Segoe UI Symbol"/>
          <w:b/>
          <w:sz w:val="18"/>
        </w:rPr>
        <w:t>=</w:t>
      </w:r>
      <w:r>
        <w:rPr>
          <w:sz w:val="18"/>
        </w:rPr>
        <w:t xml:space="preserve"> 3.88), respectively. MDAs from the highest sample (62518DA1_962) were not robust. Therefore, we interpret that the </w:t>
      </w:r>
      <w:proofErr w:type="spellStart"/>
      <w:r>
        <w:rPr>
          <w:sz w:val="18"/>
        </w:rPr>
        <w:t>Dênggar</w:t>
      </w:r>
      <w:proofErr w:type="spellEnd"/>
      <w:r>
        <w:rPr>
          <w:sz w:val="18"/>
        </w:rPr>
        <w:t xml:space="preserve"> trench basin rocks were deposited between 92 and 87 Ma, </w:t>
      </w:r>
      <w:proofErr w:type="gramStart"/>
      <w:r>
        <w:rPr>
          <w:sz w:val="18"/>
        </w:rPr>
        <w:t>similar to</w:t>
      </w:r>
      <w:proofErr w:type="gramEnd"/>
      <w:r>
        <w:rPr>
          <w:sz w:val="18"/>
        </w:rPr>
        <w:t xml:space="preserve"> ca. 85 Ma MD</w:t>
      </w:r>
      <w:r>
        <w:rPr>
          <w:sz w:val="18"/>
        </w:rPr>
        <w:t xml:space="preserve">As for trench basin strata </w:t>
      </w:r>
      <w:r>
        <w:rPr>
          <w:rFonts w:ascii="Segoe UI Symbol" w:eastAsia="Segoe UI Symbol" w:hAnsi="Segoe UI Symbol" w:cs="Segoe UI Symbol"/>
          <w:b/>
          <w:sz w:val="18"/>
        </w:rPr>
        <w:t>∼</w:t>
      </w:r>
      <w:r>
        <w:rPr>
          <w:sz w:val="18"/>
        </w:rPr>
        <w:t xml:space="preserve">100 km to the west of </w:t>
      </w:r>
      <w:proofErr w:type="spellStart"/>
      <w:r>
        <w:rPr>
          <w:sz w:val="18"/>
        </w:rPr>
        <w:t>Dênggar</w:t>
      </w:r>
      <w:proofErr w:type="spellEnd"/>
      <w:r>
        <w:rPr>
          <w:sz w:val="18"/>
        </w:rPr>
        <w:t xml:space="preserve"> (Wang et al., 2018) and 90–85 Ma MDAs from the </w:t>
      </w:r>
      <w:proofErr w:type="spellStart"/>
      <w:r>
        <w:rPr>
          <w:sz w:val="18"/>
        </w:rPr>
        <w:t>Lazi</w:t>
      </w:r>
      <w:proofErr w:type="spellEnd"/>
      <w:r>
        <w:rPr>
          <w:sz w:val="18"/>
        </w:rPr>
        <w:t xml:space="preserve"> region </w:t>
      </w:r>
      <w:r>
        <w:rPr>
          <w:sz w:val="18"/>
        </w:rPr>
        <w:lastRenderedPageBreak/>
        <w:t xml:space="preserve">samples (Figs. 1 and 3), but older than 73–71 Ma YSG MDAs from trench basin samples </w:t>
      </w:r>
      <w:r>
        <w:rPr>
          <w:rFonts w:ascii="Segoe UI Symbol" w:eastAsia="Segoe UI Symbol" w:hAnsi="Segoe UI Symbol" w:cs="Segoe UI Symbol"/>
          <w:b/>
          <w:sz w:val="18"/>
        </w:rPr>
        <w:t>∼</w:t>
      </w:r>
      <w:r>
        <w:rPr>
          <w:sz w:val="18"/>
        </w:rPr>
        <w:t xml:space="preserve">200 km to the east of </w:t>
      </w:r>
      <w:proofErr w:type="spellStart"/>
      <w:r>
        <w:rPr>
          <w:sz w:val="18"/>
        </w:rPr>
        <w:t>Dênggar</w:t>
      </w:r>
      <w:proofErr w:type="spellEnd"/>
      <w:r>
        <w:rPr>
          <w:sz w:val="18"/>
        </w:rPr>
        <w:t xml:space="preserve"> (Cai et al., 2012).</w:t>
      </w:r>
    </w:p>
    <w:p w14:paraId="151E3E26" w14:textId="77777777" w:rsidR="00C73A7F" w:rsidRDefault="00EA13DE">
      <w:pPr>
        <w:spacing w:line="253" w:lineRule="auto"/>
        <w:ind w:left="-15" w:right="-12" w:firstLine="230"/>
      </w:pPr>
      <w:r>
        <w:rPr>
          <w:sz w:val="18"/>
        </w:rPr>
        <w:t>Hf i</w:t>
      </w:r>
      <w:r>
        <w:rPr>
          <w:sz w:val="18"/>
        </w:rPr>
        <w:t xml:space="preserve">sotopic data from the lowest and highest samples ranged from </w:t>
      </w:r>
      <w:r>
        <w:rPr>
          <w:rFonts w:ascii="Segoe UI Symbol" w:eastAsia="Segoe UI Symbol" w:hAnsi="Segoe UI Symbol" w:cs="Segoe UI Symbol"/>
          <w:b/>
          <w:sz w:val="18"/>
        </w:rPr>
        <w:t>−</w:t>
      </w:r>
      <w:r>
        <w:rPr>
          <w:sz w:val="18"/>
        </w:rPr>
        <w:t xml:space="preserve">15 to 14 </w:t>
      </w:r>
      <w:proofErr w:type="spellStart"/>
      <w:r>
        <w:rPr>
          <w:rFonts w:ascii="Segoe UI Symbol" w:eastAsia="Segoe UI Symbol" w:hAnsi="Segoe UI Symbol" w:cs="Segoe UI Symbol"/>
          <w:b/>
          <w:sz w:val="18"/>
        </w:rPr>
        <w:t>ε</w:t>
      </w:r>
      <w:r>
        <w:rPr>
          <w:vertAlign w:val="subscript"/>
        </w:rPr>
        <w:t>Hf</w:t>
      </w:r>
      <w:proofErr w:type="spellEnd"/>
      <w:r>
        <w:rPr>
          <w:sz w:val="18"/>
        </w:rPr>
        <w:t xml:space="preserve"> (Fig. 4).  Analyses for U-Pb ages between 220 and 200 Ma were between </w:t>
      </w:r>
      <w:r>
        <w:rPr>
          <w:rFonts w:ascii="Segoe UI Symbol" w:eastAsia="Segoe UI Symbol" w:hAnsi="Segoe UI Symbol" w:cs="Segoe UI Symbol"/>
          <w:b/>
          <w:sz w:val="18"/>
        </w:rPr>
        <w:t>−</w:t>
      </w:r>
      <w:r>
        <w:rPr>
          <w:sz w:val="18"/>
        </w:rPr>
        <w:t xml:space="preserve">12 and 4 </w:t>
      </w:r>
      <w:proofErr w:type="spellStart"/>
      <w:r>
        <w:rPr>
          <w:rFonts w:ascii="Segoe UI Symbol" w:eastAsia="Segoe UI Symbol" w:hAnsi="Segoe UI Symbol" w:cs="Segoe UI Symbol"/>
          <w:b/>
          <w:sz w:val="18"/>
        </w:rPr>
        <w:t>ε</w:t>
      </w:r>
      <w:r>
        <w:rPr>
          <w:vertAlign w:val="subscript"/>
        </w:rPr>
        <w:t>Hf</w:t>
      </w:r>
      <w:proofErr w:type="spellEnd"/>
      <w:r>
        <w:rPr>
          <w:sz w:val="18"/>
        </w:rPr>
        <w:t xml:space="preserve">. Two 190– 180 Ma </w:t>
      </w:r>
      <w:r>
        <w:rPr>
          <w:sz w:val="18"/>
        </w:rPr>
        <w:t>analyses were more positive at 7 and 14. Ages between 140 and 80 Ma displayed an</w:t>
      </w:r>
      <w:r>
        <w:rPr>
          <w:sz w:val="18"/>
        </w:rPr>
        <w:t xml:space="preserve"> increasingly positive trend from </w:t>
      </w:r>
      <w:r>
        <w:rPr>
          <w:rFonts w:ascii="Segoe UI Symbol" w:eastAsia="Segoe UI Symbol" w:hAnsi="Segoe UI Symbol" w:cs="Segoe UI Symbol"/>
          <w:b/>
          <w:sz w:val="18"/>
        </w:rPr>
        <w:t>−</w:t>
      </w:r>
      <w:r>
        <w:rPr>
          <w:sz w:val="18"/>
        </w:rPr>
        <w:t>14 to 13.</w:t>
      </w:r>
    </w:p>
    <w:p w14:paraId="4442F5C5" w14:textId="77777777" w:rsidR="00C73A7F" w:rsidRDefault="00C73A7F">
      <w:pPr>
        <w:sectPr w:rsidR="00C73A7F">
          <w:type w:val="continuous"/>
          <w:pgSz w:w="11880" w:h="15660"/>
          <w:pgMar w:top="718" w:right="657" w:bottom="444" w:left="660" w:header="720" w:footer="720" w:gutter="0"/>
          <w:cols w:num="2" w:space="720" w:equalWidth="0">
            <w:col w:w="6978" w:space="191"/>
            <w:col w:w="3394"/>
          </w:cols>
        </w:sectPr>
      </w:pPr>
    </w:p>
    <w:p w14:paraId="57DB68B9" w14:textId="77777777" w:rsidR="00C73A7F" w:rsidRDefault="00EA13DE">
      <w:pPr>
        <w:tabs>
          <w:tab w:val="right" w:pos="10560"/>
        </w:tabs>
        <w:spacing w:after="80" w:line="259" w:lineRule="auto"/>
        <w:ind w:left="-15" w:right="0" w:firstLine="0"/>
        <w:jc w:val="left"/>
      </w:pPr>
      <w:r>
        <w:rPr>
          <w:rFonts w:ascii="Arial" w:eastAsia="Arial" w:hAnsi="Arial" w:cs="Arial"/>
          <w:b/>
          <w:sz w:val="15"/>
        </w:rPr>
        <w:t>1030</w:t>
      </w:r>
      <w:r>
        <w:rPr>
          <w:rFonts w:ascii="Arial" w:eastAsia="Arial" w:hAnsi="Arial" w:cs="Arial"/>
          <w:sz w:val="15"/>
        </w:rPr>
        <w:t xml:space="preserve"> </w:t>
      </w:r>
      <w:r>
        <w:rPr>
          <w:rFonts w:ascii="Arial" w:eastAsia="Arial" w:hAnsi="Arial" w:cs="Arial"/>
          <w:sz w:val="15"/>
        </w:rPr>
        <w:tab/>
        <w:t>www.gsapubs.org | Volume 47 | Number 11 | GEOLOGY | Geological Society of America</w:t>
      </w:r>
    </w:p>
    <w:p w14:paraId="174D591A" w14:textId="77777777" w:rsidR="00C73A7F" w:rsidRDefault="00EA13DE">
      <w:pPr>
        <w:spacing w:after="304" w:line="259" w:lineRule="auto"/>
        <w:ind w:left="-7" w:right="0" w:firstLine="0"/>
        <w:jc w:val="left"/>
      </w:pPr>
      <w:r>
        <w:rPr>
          <w:noProof/>
        </w:rPr>
        <w:drawing>
          <wp:inline distT="0" distB="0" distL="0" distR="0" wp14:anchorId="1DDF0362" wp14:editId="0F918E03">
            <wp:extent cx="4422648" cy="6489193"/>
            <wp:effectExtent l="0" t="0" r="0" b="0"/>
            <wp:docPr id="63116" name="Picture 63116"/>
            <wp:cNvGraphicFramePr/>
            <a:graphic xmlns:a="http://schemas.openxmlformats.org/drawingml/2006/main">
              <a:graphicData uri="http://schemas.openxmlformats.org/drawingml/2006/picture">
                <pic:pic xmlns:pic="http://schemas.openxmlformats.org/drawingml/2006/picture">
                  <pic:nvPicPr>
                    <pic:cNvPr id="63116" name="Picture 63116"/>
                    <pic:cNvPicPr/>
                  </pic:nvPicPr>
                  <pic:blipFill>
                    <a:blip r:embed="rId17"/>
                    <a:stretch>
                      <a:fillRect/>
                    </a:stretch>
                  </pic:blipFill>
                  <pic:spPr>
                    <a:xfrm>
                      <a:off x="0" y="0"/>
                      <a:ext cx="4422648" cy="6489193"/>
                    </a:xfrm>
                    <a:prstGeom prst="rect">
                      <a:avLst/>
                    </a:prstGeom>
                  </pic:spPr>
                </pic:pic>
              </a:graphicData>
            </a:graphic>
          </wp:inline>
        </w:drawing>
      </w:r>
    </w:p>
    <w:tbl>
      <w:tblPr>
        <w:tblStyle w:val="TableGrid"/>
        <w:tblW w:w="7006" w:type="dxa"/>
        <w:tblInd w:w="0" w:type="dxa"/>
        <w:tblCellMar>
          <w:top w:w="0" w:type="dxa"/>
          <w:left w:w="0" w:type="dxa"/>
          <w:bottom w:w="0" w:type="dxa"/>
          <w:right w:w="0" w:type="dxa"/>
        </w:tblCellMar>
        <w:tblLook w:val="04A0" w:firstRow="1" w:lastRow="0" w:firstColumn="1" w:lastColumn="0" w:noHBand="0" w:noVBand="1"/>
      </w:tblPr>
      <w:tblGrid>
        <w:gridCol w:w="3600"/>
        <w:gridCol w:w="3406"/>
      </w:tblGrid>
      <w:tr w:rsidR="00C73A7F" w14:paraId="214797E7" w14:textId="77777777">
        <w:trPr>
          <w:trHeight w:val="3288"/>
        </w:trPr>
        <w:tc>
          <w:tcPr>
            <w:tcW w:w="3600" w:type="dxa"/>
            <w:tcBorders>
              <w:top w:val="nil"/>
              <w:left w:val="nil"/>
              <w:bottom w:val="nil"/>
              <w:right w:val="nil"/>
            </w:tcBorders>
          </w:tcPr>
          <w:p w14:paraId="0D5FF066" w14:textId="77777777" w:rsidR="00C73A7F" w:rsidRDefault="00EA13DE">
            <w:pPr>
              <w:spacing w:after="0" w:line="259" w:lineRule="auto"/>
              <w:ind w:left="0" w:right="238" w:firstLine="240"/>
            </w:pPr>
            <w:r>
              <w:rPr>
                <w:sz w:val="18"/>
              </w:rPr>
              <w:lastRenderedPageBreak/>
              <w:t>Nonnegative matrix factorization produced five optimal sources. Sources 1–4 (Fig. 2) are characterized by unimodal age-probability peaks ranging in age from Late Cretaceous–Paleocene to Late Jurassic–Early Cretaceous. Source 5 is more complicated, with age</w:t>
            </w:r>
            <w:r>
              <w:rPr>
                <w:sz w:val="18"/>
              </w:rPr>
              <w:t>-probability peaks of Early Jurassic and Triassic age and additional, older peaks that mimic the trench basin samples (Fig. 2). Weighting functions, displayed as pie diagrams (Fig. 2), indicate that source 5 was the dominant source for trench basin samples</w:t>
            </w:r>
            <w:r>
              <w:rPr>
                <w:sz w:val="18"/>
              </w:rPr>
              <w:t xml:space="preserve"> and group A forearc basin samples (Fig. 2). In contrast, source 3 was dominant for </w:t>
            </w:r>
            <w:proofErr w:type="spellStart"/>
            <w:r>
              <w:rPr>
                <w:sz w:val="18"/>
              </w:rPr>
              <w:t>Lazi</w:t>
            </w:r>
            <w:proofErr w:type="spellEnd"/>
            <w:r>
              <w:rPr>
                <w:sz w:val="18"/>
              </w:rPr>
              <w:t xml:space="preserve"> group B samples, and source 2 was dominant for Saga group B samples.</w:t>
            </w:r>
          </w:p>
        </w:tc>
        <w:tc>
          <w:tcPr>
            <w:tcW w:w="3406" w:type="dxa"/>
            <w:tcBorders>
              <w:top w:val="nil"/>
              <w:left w:val="nil"/>
              <w:bottom w:val="nil"/>
              <w:right w:val="nil"/>
            </w:tcBorders>
          </w:tcPr>
          <w:p w14:paraId="34962424" w14:textId="77777777" w:rsidR="00C73A7F" w:rsidRDefault="00EA13DE">
            <w:pPr>
              <w:spacing w:after="0" w:line="259" w:lineRule="auto"/>
              <w:ind w:left="0" w:right="0" w:firstLine="0"/>
              <w:jc w:val="left"/>
            </w:pPr>
            <w:r>
              <w:rPr>
                <w:b/>
                <w:sz w:val="18"/>
              </w:rPr>
              <w:t>DISCUSSION AND CONCLUSIONS</w:t>
            </w:r>
          </w:p>
          <w:p w14:paraId="7EF53D8F" w14:textId="77777777" w:rsidR="00C73A7F" w:rsidRDefault="00EA13DE">
            <w:pPr>
              <w:spacing w:after="0" w:line="259" w:lineRule="auto"/>
              <w:ind w:left="0" w:right="45" w:firstLine="240"/>
            </w:pPr>
            <w:r>
              <w:rPr>
                <w:sz w:val="18"/>
              </w:rPr>
              <w:t xml:space="preserve">The similarities among our new DZ data, the </w:t>
            </w:r>
            <w:proofErr w:type="spellStart"/>
            <w:r>
              <w:rPr>
                <w:sz w:val="18"/>
              </w:rPr>
              <w:t>Lazi</w:t>
            </w:r>
            <w:proofErr w:type="spellEnd"/>
            <w:r>
              <w:rPr>
                <w:sz w:val="18"/>
              </w:rPr>
              <w:t xml:space="preserve"> region trench basin sa</w:t>
            </w:r>
            <w:r>
              <w:rPr>
                <w:sz w:val="18"/>
              </w:rPr>
              <w:t xml:space="preserve">mples (Figs. 1–3), and other trench basin DZ data (Cai et al., 2012; Wang et al., 2018), all from the </w:t>
            </w:r>
            <w:proofErr w:type="spellStart"/>
            <w:r>
              <w:rPr>
                <w:sz w:val="18"/>
              </w:rPr>
              <w:t>Rongmawa</w:t>
            </w:r>
            <w:proofErr w:type="spellEnd"/>
            <w:r>
              <w:rPr>
                <w:sz w:val="18"/>
              </w:rPr>
              <w:t xml:space="preserve"> Formation, suggest common provenance. A different trench basin unit (</w:t>
            </w:r>
            <w:proofErr w:type="spellStart"/>
            <w:r>
              <w:rPr>
                <w:sz w:val="18"/>
              </w:rPr>
              <w:t>Luogangcuo</w:t>
            </w:r>
            <w:proofErr w:type="spellEnd"/>
            <w:r>
              <w:rPr>
                <w:sz w:val="18"/>
              </w:rPr>
              <w:t xml:space="preserve"> Formation) exposed near Saga (Fig. 1) was also deposited during L</w:t>
            </w:r>
            <w:r>
              <w:rPr>
                <w:sz w:val="18"/>
              </w:rPr>
              <w:t xml:space="preserve">ate Cretaceous time (88–81 Ma; An et al., 2018). It is distinguished based on its conglomeratic composition and DZ age spectra that largely lack the </w:t>
            </w:r>
            <w:r>
              <w:rPr>
                <w:rFonts w:ascii="Segoe UI Symbol" w:eastAsia="Segoe UI Symbol" w:hAnsi="Segoe UI Symbol" w:cs="Segoe UI Symbol"/>
                <w:b/>
                <w:sz w:val="18"/>
              </w:rPr>
              <w:t>&gt;</w:t>
            </w:r>
            <w:r>
              <w:rPr>
                <w:sz w:val="18"/>
              </w:rPr>
              <w:t xml:space="preserve">170 Ma age-probability peaks (Fig. 2). However, samples from turbidites in the </w:t>
            </w:r>
            <w:proofErr w:type="spellStart"/>
            <w:r>
              <w:rPr>
                <w:sz w:val="18"/>
              </w:rPr>
              <w:t>Luogangcuo</w:t>
            </w:r>
            <w:proofErr w:type="spellEnd"/>
            <w:r>
              <w:rPr>
                <w:sz w:val="18"/>
              </w:rPr>
              <w:t xml:space="preserve"> Formation appear</w:t>
            </w:r>
            <w:r>
              <w:rPr>
                <w:sz w:val="18"/>
              </w:rPr>
              <w:t xml:space="preserve"> qualitatively </w:t>
            </w:r>
            <w:proofErr w:type="gramStart"/>
            <w:r>
              <w:rPr>
                <w:sz w:val="18"/>
              </w:rPr>
              <w:t>similar to</w:t>
            </w:r>
            <w:proofErr w:type="gramEnd"/>
            <w:r>
              <w:rPr>
                <w:sz w:val="18"/>
              </w:rPr>
              <w:t xml:space="preserve"> our samples (An et al., 2018), </w:t>
            </w:r>
          </w:p>
        </w:tc>
      </w:tr>
    </w:tbl>
    <w:p w14:paraId="529B439F" w14:textId="77777777" w:rsidR="00C73A7F" w:rsidRDefault="00EA13DE">
      <w:pPr>
        <w:spacing w:after="80" w:line="259" w:lineRule="auto"/>
        <w:ind w:left="-5" w:right="0" w:hanging="10"/>
        <w:jc w:val="left"/>
      </w:pPr>
      <w:r>
        <w:rPr>
          <w:rFonts w:ascii="Arial" w:eastAsia="Arial" w:hAnsi="Arial" w:cs="Arial"/>
          <w:sz w:val="15"/>
        </w:rPr>
        <w:t xml:space="preserve">Geological Society of America </w:t>
      </w:r>
    </w:p>
    <w:p w14:paraId="297E0846" w14:textId="77777777" w:rsidR="00C73A7F" w:rsidRDefault="00C73A7F">
      <w:pPr>
        <w:sectPr w:rsidR="00C73A7F">
          <w:type w:val="continuous"/>
          <w:pgSz w:w="11880" w:h="15660"/>
          <w:pgMar w:top="749" w:right="660" w:bottom="1101" w:left="660" w:header="720" w:footer="720" w:gutter="0"/>
          <w:cols w:space="720"/>
        </w:sectPr>
      </w:pPr>
    </w:p>
    <w:p w14:paraId="63103347" w14:textId="77777777" w:rsidR="00C73A7F" w:rsidRDefault="00EA13DE">
      <w:pPr>
        <w:spacing w:line="253" w:lineRule="auto"/>
        <w:ind w:left="-15" w:right="-12" w:firstLine="0"/>
      </w:pPr>
      <w:r>
        <w:rPr>
          <w:sz w:val="18"/>
        </w:rPr>
        <w:t xml:space="preserve"> suggesting that the coarse facies are likely a mar</w:t>
      </w:r>
      <w:r>
        <w:rPr>
          <w:sz w:val="18"/>
        </w:rPr>
        <w:t xml:space="preserve">ginal or isolated trench slope basin equivalent of the </w:t>
      </w:r>
      <w:proofErr w:type="spellStart"/>
      <w:r>
        <w:rPr>
          <w:sz w:val="18"/>
        </w:rPr>
        <w:t>Rongmawa</w:t>
      </w:r>
      <w:proofErr w:type="spellEnd"/>
      <w:r>
        <w:rPr>
          <w:sz w:val="18"/>
        </w:rPr>
        <w:t xml:space="preserve"> Formation derived from local sources. Based on these provenance similarities and Late Cretaceous MDAs for all trench basin samples, we interpret that they comprised an interrelated trench basi</w:t>
      </w:r>
      <w:r>
        <w:rPr>
          <w:sz w:val="18"/>
        </w:rPr>
        <w:t>n (Fig. 1).</w:t>
      </w:r>
    </w:p>
    <w:p w14:paraId="7F8C206D" w14:textId="77777777" w:rsidR="00C73A7F" w:rsidRDefault="00EA13DE">
      <w:pPr>
        <w:spacing w:line="253" w:lineRule="auto"/>
        <w:ind w:left="-15" w:right="-12" w:firstLine="230"/>
      </w:pPr>
      <w:r>
        <w:rPr>
          <w:sz w:val="18"/>
        </w:rPr>
        <w:t>The age-probability peaks that distinguish the trench basin samples from the majority of the forearc basin samples (group A) are represented by source 5 (Fig. 2). Source 5 age-probability peaks are readily explained by Early Jurassic igneous ro</w:t>
      </w:r>
      <w:r>
        <w:rPr>
          <w:sz w:val="18"/>
        </w:rPr>
        <w:t xml:space="preserve">cks (i.e., the Zedong arc southeast of Lhasa city), Triassic igneous rocks related to rifting of the Lhasa terrane from Australia (Zhu et al., 2011) or earliest </w:t>
      </w:r>
      <w:proofErr w:type="spellStart"/>
      <w:r>
        <w:rPr>
          <w:sz w:val="18"/>
        </w:rPr>
        <w:t>Gangdese</w:t>
      </w:r>
      <w:proofErr w:type="spellEnd"/>
      <w:r>
        <w:rPr>
          <w:sz w:val="18"/>
        </w:rPr>
        <w:t xml:space="preserve"> arc magmatism (Wang et al., 2018), and Paleozoic to Mesozoic strata of the Lhasa terra</w:t>
      </w:r>
      <w:r>
        <w:rPr>
          <w:sz w:val="18"/>
        </w:rPr>
        <w:t xml:space="preserve">ne (e.g., </w:t>
      </w:r>
      <w:proofErr w:type="spellStart"/>
      <w:r>
        <w:rPr>
          <w:sz w:val="18"/>
        </w:rPr>
        <w:t>Leier</w:t>
      </w:r>
      <w:proofErr w:type="spellEnd"/>
      <w:r>
        <w:rPr>
          <w:sz w:val="18"/>
        </w:rPr>
        <w:t xml:space="preserve"> et al., 2007; </w:t>
      </w:r>
      <w:proofErr w:type="spellStart"/>
      <w:r>
        <w:rPr>
          <w:sz w:val="18"/>
        </w:rPr>
        <w:t>Gehrels</w:t>
      </w:r>
      <w:proofErr w:type="spellEnd"/>
      <w:r>
        <w:rPr>
          <w:sz w:val="18"/>
        </w:rPr>
        <w:t xml:space="preserve"> et al., 2011). The 220–200 Ma age-probability peaks in the trench basin samples are rare in the forearc basin samples, except for minor occurrences in </w:t>
      </w:r>
      <w:proofErr w:type="spellStart"/>
      <w:r>
        <w:rPr>
          <w:sz w:val="18"/>
        </w:rPr>
        <w:t>Lazi</w:t>
      </w:r>
      <w:proofErr w:type="spellEnd"/>
      <w:r>
        <w:rPr>
          <w:sz w:val="18"/>
        </w:rPr>
        <w:t xml:space="preserve"> group A samples (8/10), all from the Upper Cretaceous Xigaze G</w:t>
      </w:r>
      <w:r>
        <w:rPr>
          <w:sz w:val="18"/>
        </w:rPr>
        <w:t xml:space="preserve">roup. Bedrock sources for 220–200 Ma ages are rare in the Lhasa terrane. Modern exposures are located to the northeast of Lhasa city, in the </w:t>
      </w:r>
      <w:proofErr w:type="spellStart"/>
      <w:r>
        <w:rPr>
          <w:sz w:val="18"/>
        </w:rPr>
        <w:t>Luozha</w:t>
      </w:r>
      <w:proofErr w:type="spellEnd"/>
      <w:r>
        <w:rPr>
          <w:sz w:val="18"/>
        </w:rPr>
        <w:t xml:space="preserve"> region, and in small exposures south of Lhasa city (Fig. 1; Wang et al., 2018). A compilation of Hf isotopic</w:t>
      </w:r>
      <w:r>
        <w:rPr>
          <w:sz w:val="18"/>
        </w:rPr>
        <w:t xml:space="preserve"> data from the Lhasa terrane (Zhu et al., 2011) revealed that sources with similar Hf compositions and U-Pb ages (220–200 Ma) only occur in the southern and central Lhasa terrane east of </w:t>
      </w:r>
      <w:proofErr w:type="spellStart"/>
      <w:r>
        <w:rPr>
          <w:sz w:val="18"/>
        </w:rPr>
        <w:t>Luozha</w:t>
      </w:r>
      <w:proofErr w:type="spellEnd"/>
      <w:r>
        <w:rPr>
          <w:sz w:val="18"/>
        </w:rPr>
        <w:t xml:space="preserve"> (Figs. 1 and 4). In contrast, the remaining Xigaze Group sampl</w:t>
      </w:r>
      <w:r>
        <w:rPr>
          <w:sz w:val="18"/>
        </w:rPr>
        <w:t xml:space="preserve">es are dominated by Late Jurassic to Paleocene age-probability peaks that are readily explained by more widespread Late Jurassic to Paleocene igneous rocks of the </w:t>
      </w:r>
      <w:proofErr w:type="spellStart"/>
      <w:r>
        <w:rPr>
          <w:sz w:val="18"/>
        </w:rPr>
        <w:t>Gangdese</w:t>
      </w:r>
      <w:proofErr w:type="spellEnd"/>
      <w:r>
        <w:rPr>
          <w:sz w:val="18"/>
        </w:rPr>
        <w:t xml:space="preserve"> magmatic arc (Figs. 1 and 4).</w:t>
      </w:r>
    </w:p>
    <w:p w14:paraId="3DC4FC8B" w14:textId="77777777" w:rsidR="00C73A7F" w:rsidRDefault="00EA13DE">
      <w:pPr>
        <w:spacing w:line="253" w:lineRule="auto"/>
        <w:ind w:left="-15" w:right="-12" w:firstLine="230"/>
      </w:pPr>
      <w:r>
        <w:rPr>
          <w:sz w:val="18"/>
        </w:rPr>
        <w:t xml:space="preserve">Trench basin samples and </w:t>
      </w:r>
      <w:proofErr w:type="spellStart"/>
      <w:r>
        <w:rPr>
          <w:sz w:val="18"/>
        </w:rPr>
        <w:t>Lazi</w:t>
      </w:r>
      <w:proofErr w:type="spellEnd"/>
      <w:r>
        <w:rPr>
          <w:sz w:val="18"/>
        </w:rPr>
        <w:t xml:space="preserve"> forearc basin group A sa</w:t>
      </w:r>
      <w:r>
        <w:rPr>
          <w:sz w:val="18"/>
        </w:rPr>
        <w:t xml:space="preserve">mples require a source region with Paleozoic and Mesozoic Lhasa terrane sedimentary rocks and Late Triassic to Early </w:t>
      </w:r>
      <w:r>
        <w:rPr>
          <w:sz w:val="18"/>
        </w:rPr>
        <w:lastRenderedPageBreak/>
        <w:t xml:space="preserve">Jurassic igneous rocks (i.e., source 5; Fig. 2). </w:t>
      </w:r>
      <w:r>
        <w:rPr>
          <w:sz w:val="18"/>
        </w:rPr>
        <w:lastRenderedPageBreak/>
        <w:t xml:space="preserve">Therefore, we interpret that the region </w:t>
      </w:r>
      <w:r>
        <w:rPr>
          <w:sz w:val="18"/>
        </w:rPr>
        <w:lastRenderedPageBreak/>
        <w:t xml:space="preserve">surrounding Lhasa city (Fig. 1) is the most </w:t>
      </w:r>
      <w:r>
        <w:rPr>
          <w:sz w:val="18"/>
        </w:rPr>
        <w:lastRenderedPageBreak/>
        <w:t>likely</w:t>
      </w:r>
      <w:r>
        <w:rPr>
          <w:sz w:val="18"/>
        </w:rPr>
        <w:t xml:space="preserve"> source. If correct, sediment must have </w:t>
      </w:r>
      <w:r>
        <w:rPr>
          <w:sz w:val="18"/>
        </w:rPr>
        <w:lastRenderedPageBreak/>
        <w:t xml:space="preserve">dispersed across the </w:t>
      </w:r>
      <w:proofErr w:type="spellStart"/>
      <w:r>
        <w:rPr>
          <w:sz w:val="18"/>
        </w:rPr>
        <w:t>Gangdese</w:t>
      </w:r>
      <w:proofErr w:type="spellEnd"/>
      <w:r>
        <w:rPr>
          <w:sz w:val="18"/>
        </w:rPr>
        <w:t xml:space="preserve"> magmatic arc </w:t>
      </w:r>
      <w:r>
        <w:rPr>
          <w:sz w:val="18"/>
        </w:rPr>
        <w:lastRenderedPageBreak/>
        <w:t xml:space="preserve">during Late Cretaceous time to reach the trench </w:t>
      </w:r>
      <w:r>
        <w:rPr>
          <w:sz w:val="18"/>
        </w:rPr>
        <w:lastRenderedPageBreak/>
        <w:t xml:space="preserve">basin without significant dilution, largely </w:t>
      </w:r>
      <w:r>
        <w:rPr>
          <w:sz w:val="18"/>
        </w:rPr>
        <w:lastRenderedPageBreak/>
        <w:t xml:space="preserve">bypassing the forearc basin. These criteria </w:t>
      </w:r>
      <w:r>
        <w:rPr>
          <w:sz w:val="18"/>
        </w:rPr>
        <w:lastRenderedPageBreak/>
        <w:t>appear to require a broad catchment a</w:t>
      </w:r>
      <w:r>
        <w:rPr>
          <w:sz w:val="18"/>
        </w:rPr>
        <w:t xml:space="preserve">rea in the </w:t>
      </w:r>
      <w:r>
        <w:rPr>
          <w:sz w:val="18"/>
        </w:rPr>
        <w:lastRenderedPageBreak/>
        <w:t xml:space="preserve">central-eastern Lhasa terrane, a confined </w:t>
      </w:r>
      <w:r>
        <w:rPr>
          <w:sz w:val="18"/>
        </w:rPr>
        <w:lastRenderedPageBreak/>
        <w:t xml:space="preserve">sediment transport pathway across the </w:t>
      </w:r>
      <w:r>
        <w:rPr>
          <w:sz w:val="18"/>
        </w:rPr>
        <w:lastRenderedPageBreak/>
        <w:t xml:space="preserve">magmatic arc, and axial transport along the </w:t>
      </w:r>
      <w:r>
        <w:rPr>
          <w:sz w:val="18"/>
        </w:rPr>
        <w:lastRenderedPageBreak/>
        <w:t xml:space="preserve">southern Lhasa terrane margin to at least as far </w:t>
      </w:r>
      <w:r>
        <w:rPr>
          <w:sz w:val="18"/>
        </w:rPr>
        <w:lastRenderedPageBreak/>
        <w:t xml:space="preserve">west as </w:t>
      </w:r>
      <w:proofErr w:type="spellStart"/>
      <w:r>
        <w:rPr>
          <w:sz w:val="18"/>
        </w:rPr>
        <w:t>Dênggar</w:t>
      </w:r>
      <w:proofErr w:type="spellEnd"/>
      <w:r>
        <w:rPr>
          <w:sz w:val="18"/>
        </w:rPr>
        <w:t xml:space="preserve"> (Fig. 1). The modern Lhasa </w:t>
      </w:r>
      <w:r>
        <w:rPr>
          <w:sz w:val="18"/>
        </w:rPr>
        <w:lastRenderedPageBreak/>
        <w:t>River fits the first two crit</w:t>
      </w:r>
      <w:r>
        <w:rPr>
          <w:sz w:val="18"/>
        </w:rPr>
        <w:t xml:space="preserve">eria: It has a large </w:t>
      </w:r>
      <w:r>
        <w:rPr>
          <w:sz w:val="18"/>
        </w:rPr>
        <w:lastRenderedPageBreak/>
        <w:t>catchment area (32,800 km</w:t>
      </w:r>
      <w:r>
        <w:rPr>
          <w:vertAlign w:val="superscript"/>
        </w:rPr>
        <w:t>2</w:t>
      </w:r>
      <w:r>
        <w:rPr>
          <w:sz w:val="18"/>
        </w:rPr>
        <w:t xml:space="preserve">; </w:t>
      </w:r>
      <w:proofErr w:type="spellStart"/>
      <w:r>
        <w:rPr>
          <w:sz w:val="18"/>
        </w:rPr>
        <w:t>Prasch</w:t>
      </w:r>
      <w:proofErr w:type="spellEnd"/>
      <w:r>
        <w:rPr>
          <w:sz w:val="18"/>
        </w:rPr>
        <w:t xml:space="preserve"> et al., 2013) </w:t>
      </w:r>
      <w:r>
        <w:rPr>
          <w:sz w:val="18"/>
        </w:rPr>
        <w:lastRenderedPageBreak/>
        <w:t xml:space="preserve">in the central-eastern Lhasa terrane that </w:t>
      </w:r>
      <w:r>
        <w:rPr>
          <w:sz w:val="18"/>
        </w:rPr>
        <w:lastRenderedPageBreak/>
        <w:t xml:space="preserve">includes the rare Late Triassic exposures, and it </w:t>
      </w:r>
      <w:r>
        <w:rPr>
          <w:sz w:val="18"/>
        </w:rPr>
        <w:lastRenderedPageBreak/>
        <w:t xml:space="preserve">flows to the southwest along a constricted </w:t>
      </w:r>
      <w:r>
        <w:rPr>
          <w:sz w:val="18"/>
        </w:rPr>
        <w:lastRenderedPageBreak/>
        <w:t>fluvial valley (</w:t>
      </w:r>
      <w:r>
        <w:rPr>
          <w:rFonts w:ascii="Segoe UI Symbol" w:eastAsia="Segoe UI Symbol" w:hAnsi="Segoe UI Symbol" w:cs="Segoe UI Symbol"/>
          <w:b/>
          <w:sz w:val="18"/>
        </w:rPr>
        <w:t>&lt;</w:t>
      </w:r>
      <w:r>
        <w:rPr>
          <w:sz w:val="18"/>
        </w:rPr>
        <w:t xml:space="preserve">5 km wide), transecting the </w:t>
      </w:r>
      <w:proofErr w:type="spellStart"/>
      <w:r>
        <w:rPr>
          <w:sz w:val="18"/>
        </w:rPr>
        <w:lastRenderedPageBreak/>
        <w:t>Gangde</w:t>
      </w:r>
      <w:r>
        <w:rPr>
          <w:sz w:val="18"/>
        </w:rPr>
        <w:t>se</w:t>
      </w:r>
      <w:proofErr w:type="spellEnd"/>
      <w:r>
        <w:rPr>
          <w:sz w:val="18"/>
        </w:rPr>
        <w:t xml:space="preserve"> magmatic arc. It discharges into the </w:t>
      </w:r>
      <w:proofErr w:type="spellStart"/>
      <w:r>
        <w:rPr>
          <w:sz w:val="18"/>
        </w:rPr>
        <w:lastRenderedPageBreak/>
        <w:t>Yarlung</w:t>
      </w:r>
      <w:proofErr w:type="spellEnd"/>
      <w:r>
        <w:rPr>
          <w:sz w:val="18"/>
        </w:rPr>
        <w:t xml:space="preserve"> River, </w:t>
      </w:r>
    </w:p>
    <w:p w14:paraId="49193F94" w14:textId="77777777" w:rsidR="00C73A7F" w:rsidRDefault="00C73A7F">
      <w:pPr>
        <w:sectPr w:rsidR="00C73A7F">
          <w:type w:val="continuous"/>
          <w:pgSz w:w="11880" w:h="15660"/>
          <w:pgMar w:top="1440" w:right="657" w:bottom="1101" w:left="7860" w:header="720" w:footer="720" w:gutter="0"/>
          <w:cols w:space="720"/>
        </w:sectPr>
      </w:pPr>
    </w:p>
    <w:p w14:paraId="68A8FDDC" w14:textId="77777777" w:rsidR="00C73A7F" w:rsidRDefault="00EA13DE">
      <w:pPr>
        <w:spacing w:after="0" w:line="259" w:lineRule="auto"/>
        <w:ind w:left="12" w:right="0" w:firstLine="0"/>
        <w:jc w:val="left"/>
      </w:pPr>
      <w:r>
        <w:rPr>
          <w:noProof/>
        </w:rPr>
        <w:lastRenderedPageBreak/>
        <w:drawing>
          <wp:inline distT="0" distB="0" distL="0" distR="0" wp14:anchorId="5E01C089" wp14:editId="0444317F">
            <wp:extent cx="4410456" cy="2386584"/>
            <wp:effectExtent l="0" t="0" r="0" b="0"/>
            <wp:docPr id="63120" name="Picture 63120"/>
            <wp:cNvGraphicFramePr/>
            <a:graphic xmlns:a="http://schemas.openxmlformats.org/drawingml/2006/main">
              <a:graphicData uri="http://schemas.openxmlformats.org/drawingml/2006/picture">
                <pic:pic xmlns:pic="http://schemas.openxmlformats.org/drawingml/2006/picture">
                  <pic:nvPicPr>
                    <pic:cNvPr id="63120" name="Picture 63120"/>
                    <pic:cNvPicPr/>
                  </pic:nvPicPr>
                  <pic:blipFill>
                    <a:blip r:embed="rId18"/>
                    <a:stretch>
                      <a:fillRect/>
                    </a:stretch>
                  </pic:blipFill>
                  <pic:spPr>
                    <a:xfrm>
                      <a:off x="0" y="0"/>
                      <a:ext cx="4410456" cy="2386584"/>
                    </a:xfrm>
                    <a:prstGeom prst="rect">
                      <a:avLst/>
                    </a:prstGeom>
                  </pic:spPr>
                </pic:pic>
              </a:graphicData>
            </a:graphic>
          </wp:inline>
        </w:drawing>
      </w:r>
    </w:p>
    <w:p w14:paraId="361FCCBF" w14:textId="77777777" w:rsidR="00C73A7F" w:rsidRDefault="00EA13DE">
      <w:pPr>
        <w:spacing w:after="0" w:line="259" w:lineRule="auto"/>
        <w:ind w:left="0" w:right="47" w:firstLine="0"/>
        <w:jc w:val="right"/>
      </w:pPr>
      <w:r>
        <w:rPr>
          <w:rFonts w:ascii="Arial" w:eastAsia="Arial" w:hAnsi="Arial" w:cs="Arial"/>
          <w:b/>
        </w:rPr>
        <w:t>Sample names are pro-</w:t>
      </w:r>
    </w:p>
    <w:p w14:paraId="7CFE7D78" w14:textId="77777777" w:rsidR="00C73A7F" w:rsidRDefault="00EA13DE">
      <w:pPr>
        <w:spacing w:after="91" w:line="259" w:lineRule="auto"/>
        <w:ind w:left="-5" w:right="25" w:hanging="10"/>
      </w:pPr>
      <w:r>
        <w:rPr>
          <w:rFonts w:ascii="Arial" w:eastAsia="Arial" w:hAnsi="Arial" w:cs="Arial"/>
          <w:b/>
        </w:rPr>
        <w:t xml:space="preserve">vided for select forearc samples from Orme et al. (2015) and Orme and Laskowski (2016) that plot close to </w:t>
      </w:r>
      <w:proofErr w:type="spellStart"/>
      <w:r>
        <w:rPr>
          <w:rFonts w:ascii="Arial" w:eastAsia="Arial" w:hAnsi="Arial" w:cs="Arial"/>
          <w:b/>
        </w:rPr>
        <w:t>Rongmawa</w:t>
      </w:r>
      <w:proofErr w:type="spellEnd"/>
      <w:r>
        <w:rPr>
          <w:rFonts w:ascii="Arial" w:eastAsia="Arial" w:hAnsi="Arial" w:cs="Arial"/>
          <w:b/>
        </w:rPr>
        <w:t xml:space="preserve"> Formation samples.</w:t>
      </w:r>
    </w:p>
    <w:tbl>
      <w:tblPr>
        <w:tblStyle w:val="TableGrid"/>
        <w:tblW w:w="7006" w:type="dxa"/>
        <w:tblInd w:w="0" w:type="dxa"/>
        <w:tblCellMar>
          <w:top w:w="0" w:type="dxa"/>
          <w:left w:w="0" w:type="dxa"/>
          <w:bottom w:w="0" w:type="dxa"/>
          <w:right w:w="0" w:type="dxa"/>
        </w:tblCellMar>
        <w:tblLook w:val="04A0" w:firstRow="1" w:lastRow="0" w:firstColumn="1" w:lastColumn="0" w:noHBand="0" w:noVBand="1"/>
      </w:tblPr>
      <w:tblGrid>
        <w:gridCol w:w="3600"/>
        <w:gridCol w:w="3406"/>
      </w:tblGrid>
      <w:tr w:rsidR="00C73A7F" w14:paraId="4D0D0554" w14:textId="77777777">
        <w:trPr>
          <w:trHeight w:val="1974"/>
        </w:trPr>
        <w:tc>
          <w:tcPr>
            <w:tcW w:w="3600" w:type="dxa"/>
            <w:tcBorders>
              <w:top w:val="nil"/>
              <w:left w:val="nil"/>
              <w:bottom w:val="nil"/>
              <w:right w:val="nil"/>
            </w:tcBorders>
          </w:tcPr>
          <w:p w14:paraId="4A206CBD" w14:textId="77777777" w:rsidR="00C73A7F" w:rsidRDefault="00EA13DE">
            <w:pPr>
              <w:spacing w:after="0" w:line="259" w:lineRule="auto"/>
              <w:ind w:left="0" w:right="238" w:firstLine="0"/>
            </w:pPr>
            <w:r>
              <w:rPr>
                <w:sz w:val="18"/>
              </w:rPr>
              <w:t>which flows along the southe</w:t>
            </w:r>
            <w:r>
              <w:rPr>
                <w:sz w:val="18"/>
              </w:rPr>
              <w:t xml:space="preserve">rn Lhasa terrane parallel to the former trench. Based on the DZ provenance analysis, paired Hf isotopic data, the lack of evidence for structural control of the Lhasa River (Harrison et al., 1992), and the peculiar barbed junction with the </w:t>
            </w:r>
            <w:proofErr w:type="spellStart"/>
            <w:r>
              <w:rPr>
                <w:sz w:val="18"/>
              </w:rPr>
              <w:t>Yarlung</w:t>
            </w:r>
            <w:proofErr w:type="spellEnd"/>
            <w:r>
              <w:rPr>
                <w:sz w:val="18"/>
              </w:rPr>
              <w:t xml:space="preserve"> River, w</w:t>
            </w:r>
            <w:r>
              <w:rPr>
                <w:sz w:val="18"/>
              </w:rPr>
              <w:t xml:space="preserve">e interpret that the Lhasa River was antecedent to India-Asia collision. Our results support the linkages among surface uplift, enhanced </w:t>
            </w:r>
          </w:p>
        </w:tc>
        <w:tc>
          <w:tcPr>
            <w:tcW w:w="3406" w:type="dxa"/>
            <w:tcBorders>
              <w:top w:val="nil"/>
              <w:left w:val="nil"/>
              <w:bottom w:val="nil"/>
              <w:right w:val="nil"/>
            </w:tcBorders>
          </w:tcPr>
          <w:p w14:paraId="58F86A25" w14:textId="77777777" w:rsidR="00C73A7F" w:rsidRDefault="00EA13DE">
            <w:pPr>
              <w:spacing w:after="0" w:line="259" w:lineRule="auto"/>
              <w:ind w:left="0" w:right="45" w:firstLine="0"/>
            </w:pPr>
            <w:r>
              <w:rPr>
                <w:sz w:val="18"/>
              </w:rPr>
              <w:t xml:space="preserve"> erosion, and cooling that are implicit in inter</w:t>
            </w:r>
            <w:r>
              <w:rPr>
                <w:sz w:val="18"/>
              </w:rPr>
              <w:t>preting thermochronology results along the Lhasa River (e.g., Harrison et al., 1992; Tremblay et al., 2015). The interpreted sediment transport pathway is analogous to the modern Fuji River in Japan, which transects magmatic arc highlands through a gorge w</w:t>
            </w:r>
            <w:r>
              <w:rPr>
                <w:sz w:val="18"/>
              </w:rPr>
              <w:t xml:space="preserve">est of Mount Fuji, discharges into the submarine Suruga Canyon, and connects to the </w:t>
            </w:r>
            <w:r>
              <w:rPr>
                <w:rFonts w:ascii="Segoe UI Symbol" w:eastAsia="Segoe UI Symbol" w:hAnsi="Segoe UI Symbol" w:cs="Segoe UI Symbol"/>
                <w:b/>
                <w:sz w:val="18"/>
              </w:rPr>
              <w:t>&gt;</w:t>
            </w:r>
            <w:r>
              <w:rPr>
                <w:sz w:val="18"/>
              </w:rPr>
              <w:t xml:space="preserve">400-km-long, trench-parallel </w:t>
            </w:r>
          </w:p>
        </w:tc>
      </w:tr>
    </w:tbl>
    <w:p w14:paraId="079232F9" w14:textId="77777777" w:rsidR="00C73A7F" w:rsidRDefault="00EA13DE">
      <w:pPr>
        <w:spacing w:after="37" w:line="259" w:lineRule="auto"/>
        <w:ind w:left="-7" w:right="0" w:firstLine="0"/>
        <w:jc w:val="left"/>
      </w:pPr>
      <w:r>
        <w:rPr>
          <w:noProof/>
        </w:rPr>
        <w:drawing>
          <wp:inline distT="0" distB="0" distL="0" distR="0" wp14:anchorId="472B93ED" wp14:editId="6DD6CD2D">
            <wp:extent cx="4422648" cy="2810256"/>
            <wp:effectExtent l="0" t="0" r="0" b="0"/>
            <wp:docPr id="63118" name="Picture 63118"/>
            <wp:cNvGraphicFramePr/>
            <a:graphic xmlns:a="http://schemas.openxmlformats.org/drawingml/2006/main">
              <a:graphicData uri="http://schemas.openxmlformats.org/drawingml/2006/picture">
                <pic:pic xmlns:pic="http://schemas.openxmlformats.org/drawingml/2006/picture">
                  <pic:nvPicPr>
                    <pic:cNvPr id="63118" name="Picture 63118"/>
                    <pic:cNvPicPr/>
                  </pic:nvPicPr>
                  <pic:blipFill>
                    <a:blip r:embed="rId19"/>
                    <a:stretch>
                      <a:fillRect/>
                    </a:stretch>
                  </pic:blipFill>
                  <pic:spPr>
                    <a:xfrm>
                      <a:off x="0" y="0"/>
                      <a:ext cx="4422648" cy="2810256"/>
                    </a:xfrm>
                    <a:prstGeom prst="rect">
                      <a:avLst/>
                    </a:prstGeom>
                  </pic:spPr>
                </pic:pic>
              </a:graphicData>
            </a:graphic>
          </wp:inline>
        </w:drawing>
      </w:r>
    </w:p>
    <w:p w14:paraId="0EBA2A90" w14:textId="77777777" w:rsidR="00C73A7F" w:rsidRDefault="00EA13DE">
      <w:pPr>
        <w:pStyle w:val="1"/>
        <w:spacing w:after="121"/>
        <w:ind w:left="333" w:firstLine="0"/>
        <w:jc w:val="center"/>
      </w:pPr>
      <w:r>
        <w:rPr>
          <w:rFonts w:ascii="Arial" w:eastAsia="Arial" w:hAnsi="Arial" w:cs="Arial"/>
          <w:b w:val="0"/>
          <w:sz w:val="20"/>
        </w:rPr>
        <w:t>U-Pb age (Ma)</w:t>
      </w:r>
    </w:p>
    <w:p w14:paraId="16FFA152" w14:textId="77777777" w:rsidR="00C73A7F" w:rsidRDefault="00EA13DE">
      <w:pPr>
        <w:spacing w:after="91" w:line="259" w:lineRule="auto"/>
        <w:ind w:left="-5" w:right="25" w:hanging="10"/>
      </w:pPr>
      <w:r>
        <w:rPr>
          <w:rFonts w:ascii="Arial" w:eastAsia="Arial" w:hAnsi="Arial" w:cs="Arial"/>
          <w:b/>
        </w:rPr>
        <w:t xml:space="preserve">Figure 4. Paired detrital zircon Hf isotopic data and U-Pb ages from our </w:t>
      </w:r>
      <w:proofErr w:type="spellStart"/>
      <w:r>
        <w:rPr>
          <w:rFonts w:ascii="Arial" w:eastAsia="Arial" w:hAnsi="Arial" w:cs="Arial"/>
          <w:b/>
        </w:rPr>
        <w:t>Rongmawa</w:t>
      </w:r>
      <w:proofErr w:type="spellEnd"/>
      <w:r>
        <w:rPr>
          <w:rFonts w:ascii="Arial" w:eastAsia="Arial" w:hAnsi="Arial" w:cs="Arial"/>
          <w:b/>
        </w:rPr>
        <w:t xml:space="preserve"> Formation (southern Tibet) samples (</w:t>
      </w:r>
      <w:r>
        <w:rPr>
          <w:rFonts w:ascii="Arial" w:eastAsia="Arial" w:hAnsi="Arial" w:cs="Arial"/>
          <w:b/>
          <w:i/>
        </w:rPr>
        <w:t>n</w:t>
      </w:r>
      <w:r>
        <w:rPr>
          <w:rFonts w:ascii="Arial" w:eastAsia="Arial" w:hAnsi="Arial" w:cs="Arial"/>
          <w:b/>
        </w:rPr>
        <w:t xml:space="preserve"> </w:t>
      </w:r>
      <w:r>
        <w:rPr>
          <w:rFonts w:ascii="Segoe UI Symbol" w:eastAsia="Segoe UI Symbol" w:hAnsi="Segoe UI Symbol" w:cs="Segoe UI Symbol"/>
          <w:b/>
        </w:rPr>
        <w:t>=</w:t>
      </w:r>
      <w:r>
        <w:rPr>
          <w:rFonts w:ascii="Arial" w:eastAsia="Arial" w:hAnsi="Arial" w:cs="Arial"/>
          <w:b/>
        </w:rPr>
        <w:t xml:space="preserve"> 50</w:t>
      </w:r>
      <w:r>
        <w:rPr>
          <w:rFonts w:ascii="Arial" w:eastAsia="Arial" w:hAnsi="Arial" w:cs="Arial"/>
          <w:b/>
        </w:rPr>
        <w:t xml:space="preserve">; pink circles) plotted on Hf evolution diagram and compared against Lhasa terrane reference data from Zhu et al. (2011) (blue symbols); 95% contour is shown for three-dimensional (3-D) kernel density estimate (KDE) surface with 5 </w:t>
      </w:r>
      <w:proofErr w:type="spellStart"/>
      <w:r>
        <w:rPr>
          <w:rFonts w:ascii="Arial" w:eastAsia="Arial" w:hAnsi="Arial" w:cs="Arial"/>
          <w:b/>
        </w:rPr>
        <w:t>m.y</w:t>
      </w:r>
      <w:proofErr w:type="spellEnd"/>
      <w:r>
        <w:rPr>
          <w:rFonts w:ascii="Arial" w:eastAsia="Arial" w:hAnsi="Arial" w:cs="Arial"/>
          <w:b/>
        </w:rPr>
        <w:t xml:space="preserve">. </w:t>
      </w:r>
      <w:r>
        <w:rPr>
          <w:rFonts w:ascii="Arial" w:eastAsia="Arial" w:hAnsi="Arial" w:cs="Arial"/>
          <w:b/>
          <w:i/>
        </w:rPr>
        <w:t>x</w:t>
      </w:r>
      <w:r>
        <w:rPr>
          <w:rFonts w:ascii="Arial" w:eastAsia="Arial" w:hAnsi="Arial" w:cs="Arial"/>
          <w:b/>
        </w:rPr>
        <w:t>-axis bandwidth and</w:t>
      </w:r>
      <w:r>
        <w:rPr>
          <w:rFonts w:ascii="Arial" w:eastAsia="Arial" w:hAnsi="Arial" w:cs="Arial"/>
          <w:b/>
        </w:rPr>
        <w:t xml:space="preserve"> 1 </w:t>
      </w:r>
      <w:proofErr w:type="spellStart"/>
      <w:r>
        <w:rPr>
          <w:rFonts w:ascii="Segoe UI Symbol" w:eastAsia="Segoe UI Symbol" w:hAnsi="Segoe UI Symbol" w:cs="Segoe UI Symbol"/>
          <w:b/>
        </w:rPr>
        <w:t>ε</w:t>
      </w:r>
      <w:r>
        <w:rPr>
          <w:rFonts w:ascii="Arial" w:eastAsia="Arial" w:hAnsi="Arial" w:cs="Arial"/>
          <w:b/>
          <w:sz w:val="14"/>
          <w:vertAlign w:val="subscript"/>
        </w:rPr>
        <w:t>Hf</w:t>
      </w:r>
      <w:proofErr w:type="spellEnd"/>
      <w:r>
        <w:rPr>
          <w:rFonts w:ascii="Arial" w:eastAsia="Arial" w:hAnsi="Arial" w:cs="Arial"/>
          <w:b/>
        </w:rPr>
        <w:t xml:space="preserve"> </w:t>
      </w:r>
      <w:r>
        <w:rPr>
          <w:rFonts w:ascii="Arial" w:eastAsia="Arial" w:hAnsi="Arial" w:cs="Arial"/>
          <w:b/>
          <w:i/>
        </w:rPr>
        <w:t>y</w:t>
      </w:r>
      <w:r>
        <w:rPr>
          <w:rFonts w:ascii="Arial" w:eastAsia="Arial" w:hAnsi="Arial" w:cs="Arial"/>
          <w:b/>
        </w:rPr>
        <w:t xml:space="preserve">-axis bandwidth calculated from </w:t>
      </w:r>
      <w:proofErr w:type="spellStart"/>
      <w:r>
        <w:rPr>
          <w:rFonts w:ascii="Arial" w:eastAsia="Arial" w:hAnsi="Arial" w:cs="Arial"/>
          <w:b/>
        </w:rPr>
        <w:t>Rongmawa</w:t>
      </w:r>
      <w:proofErr w:type="spellEnd"/>
      <w:r>
        <w:rPr>
          <w:rFonts w:ascii="Arial" w:eastAsia="Arial" w:hAnsi="Arial" w:cs="Arial"/>
          <w:b/>
        </w:rPr>
        <w:t xml:space="preserve"> Formation data, created with </w:t>
      </w:r>
      <w:proofErr w:type="spellStart"/>
      <w:r>
        <w:rPr>
          <w:rFonts w:ascii="Arial" w:eastAsia="Arial" w:hAnsi="Arial" w:cs="Arial"/>
          <w:b/>
        </w:rPr>
        <w:t>HafniumPlotter</w:t>
      </w:r>
      <w:proofErr w:type="spellEnd"/>
      <w:r>
        <w:rPr>
          <w:rFonts w:ascii="Arial" w:eastAsia="Arial" w:hAnsi="Arial" w:cs="Arial"/>
          <w:b/>
        </w:rPr>
        <w:t xml:space="preserve"> (</w:t>
      </w:r>
      <w:proofErr w:type="spellStart"/>
      <w:r>
        <w:rPr>
          <w:rFonts w:ascii="Arial" w:eastAsia="Arial" w:hAnsi="Arial" w:cs="Arial"/>
          <w:b/>
        </w:rPr>
        <w:t>Sundell</w:t>
      </w:r>
      <w:proofErr w:type="spellEnd"/>
      <w:r>
        <w:rPr>
          <w:rFonts w:ascii="Arial" w:eastAsia="Arial" w:hAnsi="Arial" w:cs="Arial"/>
          <w:b/>
        </w:rPr>
        <w:t xml:space="preserve"> et al., 2019). Reference data are split into four longitudinal (Long.) swaths between 82</w:t>
      </w:r>
      <w:r>
        <w:rPr>
          <w:rFonts w:ascii="Segoe UI Symbol" w:eastAsia="Segoe UI Symbol" w:hAnsi="Segoe UI Symbol" w:cs="Segoe UI Symbol"/>
          <w:b/>
        </w:rPr>
        <w:t>°</w:t>
      </w:r>
      <w:r>
        <w:rPr>
          <w:rFonts w:ascii="Arial" w:eastAsia="Arial" w:hAnsi="Arial" w:cs="Arial"/>
          <w:b/>
        </w:rPr>
        <w:t>E and 94</w:t>
      </w:r>
      <w:r>
        <w:rPr>
          <w:rFonts w:ascii="Segoe UI Symbol" w:eastAsia="Segoe UI Symbol" w:hAnsi="Segoe UI Symbol" w:cs="Segoe UI Symbol"/>
          <w:b/>
        </w:rPr>
        <w:t>°</w:t>
      </w:r>
      <w:r>
        <w:rPr>
          <w:rFonts w:ascii="Arial" w:eastAsia="Arial" w:hAnsi="Arial" w:cs="Arial"/>
          <w:b/>
        </w:rPr>
        <w:t>E, shown by shades of blue, and by position within the Lhasa ter</w:t>
      </w:r>
      <w:r>
        <w:rPr>
          <w:rFonts w:ascii="Arial" w:eastAsia="Arial" w:hAnsi="Arial" w:cs="Arial"/>
          <w:b/>
        </w:rPr>
        <w:t xml:space="preserve">rane, shown by different symbols. SL—southern Lhasa terrane; CL—central Lhasa terrane; NL—northern Lhasa terrane. Data were normalized to chondritic uniform reservoir </w:t>
      </w:r>
      <w:r>
        <w:rPr>
          <w:rFonts w:ascii="Arial" w:eastAsia="Arial" w:hAnsi="Arial" w:cs="Arial"/>
          <w:b/>
        </w:rPr>
        <w:t xml:space="preserve">(CHUR; dashed line at 0 </w:t>
      </w:r>
      <w:proofErr w:type="spellStart"/>
      <w:r>
        <w:rPr>
          <w:rFonts w:ascii="Segoe UI Symbol" w:eastAsia="Segoe UI Symbol" w:hAnsi="Segoe UI Symbol" w:cs="Segoe UI Symbol"/>
          <w:b/>
        </w:rPr>
        <w:t>ε</w:t>
      </w:r>
      <w:r>
        <w:rPr>
          <w:rFonts w:ascii="Arial" w:eastAsia="Arial" w:hAnsi="Arial" w:cs="Arial"/>
          <w:b/>
          <w:sz w:val="14"/>
          <w:vertAlign w:val="subscript"/>
        </w:rPr>
        <w:t>Hf</w:t>
      </w:r>
      <w:proofErr w:type="spellEnd"/>
      <w:r>
        <w:rPr>
          <w:rFonts w:ascii="Arial" w:eastAsia="Arial" w:hAnsi="Arial" w:cs="Arial"/>
          <w:b/>
        </w:rPr>
        <w:t>). Depleted mantle isotopic composition is shown with 95% conf</w:t>
      </w:r>
      <w:r>
        <w:rPr>
          <w:rFonts w:ascii="Arial" w:eastAsia="Arial" w:hAnsi="Arial" w:cs="Arial"/>
          <w:b/>
        </w:rPr>
        <w:t>idence intervals (solid line and long-dashed lines).</w:t>
      </w:r>
    </w:p>
    <w:p w14:paraId="67DC7372" w14:textId="77777777" w:rsidR="00C73A7F" w:rsidRDefault="00EA13DE">
      <w:pPr>
        <w:spacing w:after="180" w:line="253" w:lineRule="auto"/>
        <w:ind w:left="-15" w:right="-12" w:firstLine="0"/>
      </w:pPr>
      <w:r>
        <w:rPr>
          <w:sz w:val="18"/>
        </w:rPr>
        <w:t>Nankai Deep Sea Channel carved by turbidity currents flowing axially along the Nankai Trough (e.g., Shimamura, 1989).</w:t>
      </w:r>
    </w:p>
    <w:p w14:paraId="0F45C026" w14:textId="77777777" w:rsidR="00C73A7F" w:rsidRDefault="00EA13DE">
      <w:pPr>
        <w:spacing w:after="0" w:line="259" w:lineRule="auto"/>
        <w:ind w:left="-5" w:right="0" w:hanging="10"/>
        <w:jc w:val="left"/>
      </w:pPr>
      <w:r>
        <w:rPr>
          <w:b/>
        </w:rPr>
        <w:t>ACKNOWLEDGMENTS</w:t>
      </w:r>
    </w:p>
    <w:p w14:paraId="01E91C38" w14:textId="77777777" w:rsidR="00C73A7F" w:rsidRDefault="00EA13DE">
      <w:pPr>
        <w:spacing w:after="201"/>
        <w:ind w:left="-15" w:right="0" w:firstLine="0"/>
      </w:pPr>
      <w:r>
        <w:t xml:space="preserve">We thank Institute of Tibetan Plateau Research personnel Guo </w:t>
      </w:r>
      <w:proofErr w:type="spellStart"/>
      <w:r>
        <w:t>Xudong</w:t>
      </w:r>
      <w:proofErr w:type="spellEnd"/>
      <w:r>
        <w:t xml:space="preserve"> for assistance with field work and Dr. Wang Chao for assistance with permitting. Financial support for this research was provided by the National Natural Science Foundation of China (grant</w:t>
      </w:r>
      <w:r>
        <w:t xml:space="preserve"> 41490615 to Ding), by the U.S. National Science Foundation (grant EAR-1649254 to the Arizona </w:t>
      </w:r>
      <w:proofErr w:type="spellStart"/>
      <w:r>
        <w:t>LaserChron</w:t>
      </w:r>
      <w:proofErr w:type="spellEnd"/>
      <w:r>
        <w:t xml:space="preserve"> Center, University of Arizona), and by Montana State University. We thank the reviewers for their comments and Science Editor Chris Clark for handling.</w:t>
      </w:r>
    </w:p>
    <w:p w14:paraId="66EC3C79" w14:textId="77777777" w:rsidR="00C73A7F" w:rsidRDefault="00EA13DE">
      <w:pPr>
        <w:spacing w:after="0" w:line="259" w:lineRule="auto"/>
        <w:ind w:left="-5" w:right="0" w:hanging="10"/>
        <w:jc w:val="left"/>
      </w:pPr>
      <w:r>
        <w:rPr>
          <w:b/>
        </w:rPr>
        <w:t>REFERENCES CITED</w:t>
      </w:r>
    </w:p>
    <w:p w14:paraId="0FD8EDA4" w14:textId="77777777" w:rsidR="00C73A7F" w:rsidRDefault="00EA13DE">
      <w:pPr>
        <w:ind w:left="295" w:right="0"/>
      </w:pPr>
      <w:r>
        <w:t xml:space="preserve">An, W., Hu, X., </w:t>
      </w:r>
      <w:proofErr w:type="spellStart"/>
      <w:r>
        <w:t>Garzanti</w:t>
      </w:r>
      <w:proofErr w:type="spellEnd"/>
      <w:r>
        <w:t xml:space="preserve">, E., </w:t>
      </w:r>
      <w:proofErr w:type="spellStart"/>
      <w:r>
        <w:t>BouDagher</w:t>
      </w:r>
      <w:proofErr w:type="spellEnd"/>
      <w:r>
        <w:t>-Fadel, M.K., Wang, J., and Sun, G., 2014, Xigaze forearc basin revisited (south Tibet): Provenance changes and origin of the Xigaze ophiolite: Geological Society of America Bulletin, v. 126, p. 1595</w:t>
      </w:r>
      <w:r>
        <w:t xml:space="preserve">–1613, </w:t>
      </w:r>
      <w:hyperlink r:id="rId20">
        <w:r>
          <w:t>https://doi .org/10.1130/B31020.1</w:t>
        </w:r>
      </w:hyperlink>
      <w:hyperlink r:id="rId21">
        <w:r>
          <w:t>.</w:t>
        </w:r>
      </w:hyperlink>
    </w:p>
    <w:p w14:paraId="1021647A" w14:textId="77777777" w:rsidR="00C73A7F" w:rsidRDefault="00EA13DE">
      <w:pPr>
        <w:ind w:left="295" w:right="0"/>
      </w:pPr>
      <w:r>
        <w:t xml:space="preserve">An, W., Hu, X., and </w:t>
      </w:r>
      <w:proofErr w:type="spellStart"/>
      <w:r>
        <w:t>Garzanti</w:t>
      </w:r>
      <w:proofErr w:type="spellEnd"/>
      <w:r>
        <w:t>, E., 2018, Discovery of Upper Cretaceous Neo-Tethyan trench deposits in south Tib</w:t>
      </w:r>
      <w:r>
        <w:t>et (</w:t>
      </w:r>
      <w:proofErr w:type="spellStart"/>
      <w:r>
        <w:t>Luogangcuo</w:t>
      </w:r>
      <w:proofErr w:type="spellEnd"/>
      <w:r>
        <w:t xml:space="preserve"> Formation): Lithosphere, v. 10, p. 446–459, </w:t>
      </w:r>
      <w:hyperlink r:id="rId22">
        <w:r>
          <w:t xml:space="preserve">https://doi. org/10.1130/ </w:t>
        </w:r>
      </w:hyperlink>
      <w:hyperlink r:id="rId23">
        <w:r>
          <w:t>L690.1</w:t>
        </w:r>
      </w:hyperlink>
      <w:hyperlink r:id="rId24">
        <w:r>
          <w:t>.</w:t>
        </w:r>
      </w:hyperlink>
    </w:p>
    <w:p w14:paraId="6C186320" w14:textId="77777777" w:rsidR="00C73A7F" w:rsidRDefault="00EA13DE">
      <w:pPr>
        <w:ind w:left="295" w:right="0"/>
      </w:pPr>
      <w:r>
        <w:t>Brookfield, M</w:t>
      </w:r>
      <w:r>
        <w:t xml:space="preserve">.E., 1998, The evolution of the great river systems of southern Asia during the Cenozoic India-Asia collision: Rivers draining southwards: Geomorphology, v. 22, p. 285–312, </w:t>
      </w:r>
      <w:hyperlink r:id="rId25">
        <w:r>
          <w:t>https://doi</w:t>
        </w:r>
      </w:hyperlink>
      <w:r>
        <w:t xml:space="preserve"> </w:t>
      </w:r>
      <w:hyperlink r:id="rId26">
        <w:r>
          <w:t>.org/10.1016/S0169-555X(97)00082-2</w:t>
        </w:r>
      </w:hyperlink>
      <w:hyperlink r:id="rId27">
        <w:r>
          <w:t>.</w:t>
        </w:r>
      </w:hyperlink>
    </w:p>
    <w:p w14:paraId="7E9FB569" w14:textId="77777777" w:rsidR="00C73A7F" w:rsidRDefault="00EA13DE">
      <w:pPr>
        <w:ind w:left="295" w:right="0"/>
      </w:pPr>
      <w:r>
        <w:t>Burg, J.P., and Chen, G.M., 1984, Tectonics and structural zonation of southern Tibet, China: Na</w:t>
      </w:r>
      <w:r>
        <w:t xml:space="preserve">ture, v. 311, p. 219–223, </w:t>
      </w:r>
      <w:hyperlink r:id="rId28">
        <w:r>
          <w:t xml:space="preserve">https://doi </w:t>
        </w:r>
      </w:hyperlink>
      <w:hyperlink r:id="rId29">
        <w:r>
          <w:t>.org/10.1038/311219a0</w:t>
        </w:r>
      </w:hyperlink>
      <w:hyperlink r:id="rId30">
        <w:r>
          <w:t>.</w:t>
        </w:r>
      </w:hyperlink>
    </w:p>
    <w:p w14:paraId="4FFF87D6" w14:textId="77777777" w:rsidR="00C73A7F" w:rsidRDefault="00EA13DE">
      <w:pPr>
        <w:ind w:left="295" w:right="0"/>
      </w:pPr>
      <w:r>
        <w:t xml:space="preserve">Burrard, S.G., and Hayden, H.H., 1907, </w:t>
      </w:r>
      <w:r>
        <w:t>A Sketch of the Geography and Geology of the Himalaya Mountains and Tibet: Calcutta, India, Superintendent of Government Printing, 336 p.</w:t>
      </w:r>
    </w:p>
    <w:p w14:paraId="190AFEFA" w14:textId="77777777" w:rsidR="00C73A7F" w:rsidRDefault="00EA13DE">
      <w:pPr>
        <w:ind w:left="295" w:right="0"/>
      </w:pPr>
      <w:r>
        <w:t xml:space="preserve">Cai, F., Ding, L., Leary, R.J., Wang, H., Xu, Q., Zhang, L., and Yue, Y., 2012, </w:t>
      </w:r>
      <w:proofErr w:type="spellStart"/>
      <w:r>
        <w:t>Tectonostratigraphy</w:t>
      </w:r>
      <w:proofErr w:type="spellEnd"/>
      <w:r>
        <w:t xml:space="preserve"> and provenance of </w:t>
      </w:r>
      <w:r>
        <w:t xml:space="preserve">an accretionary complex within the </w:t>
      </w:r>
      <w:proofErr w:type="spellStart"/>
      <w:r>
        <w:t>Yarlung</w:t>
      </w:r>
      <w:proofErr w:type="spellEnd"/>
      <w:r>
        <w:t>-Zangpo suture zone, southern Tibet: Insights into subduction-accretion processes in the Neo-Tethys: Tectonophysics, v. 574–575, p. 181–</w:t>
      </w:r>
    </w:p>
    <w:p w14:paraId="55E47551" w14:textId="77777777" w:rsidR="00C73A7F" w:rsidRDefault="00EA13DE">
      <w:pPr>
        <w:tabs>
          <w:tab w:val="center" w:pos="1770"/>
          <w:tab w:val="right" w:pos="3404"/>
        </w:tabs>
        <w:spacing w:after="0" w:line="259" w:lineRule="auto"/>
        <w:ind w:left="0" w:right="0" w:firstLine="0"/>
        <w:jc w:val="left"/>
      </w:pPr>
      <w:r>
        <w:rPr>
          <w:rFonts w:ascii="Calibri" w:eastAsia="Calibri" w:hAnsi="Calibri" w:cs="Calibri"/>
          <w:sz w:val="22"/>
        </w:rPr>
        <w:tab/>
      </w:r>
      <w:r>
        <w:t xml:space="preserve">192, </w:t>
      </w:r>
      <w:hyperlink r:id="rId31">
        <w:r>
          <w:t>https://doi. org/10.1016/j.tecto.2012.08.01</w:t>
        </w:r>
      </w:hyperlink>
      <w:hyperlink r:id="rId32">
        <w:r>
          <w:t xml:space="preserve"> </w:t>
        </w:r>
      </w:hyperlink>
      <w:r>
        <w:tab/>
      </w:r>
      <w:hyperlink r:id="rId33">
        <w:r>
          <w:t>6</w:t>
        </w:r>
      </w:hyperlink>
      <w:r>
        <w:t>.</w:t>
      </w:r>
    </w:p>
    <w:p w14:paraId="38757C9E" w14:textId="77777777" w:rsidR="00C73A7F" w:rsidRDefault="00EA13DE">
      <w:pPr>
        <w:ind w:left="295" w:right="0"/>
      </w:pPr>
      <w:r>
        <w:t>Chan, G.H.N., Aitchis</w:t>
      </w:r>
      <w:r>
        <w:t xml:space="preserve">on, J.C., Crowley, Q.G., </w:t>
      </w:r>
      <w:proofErr w:type="spellStart"/>
      <w:r>
        <w:t>Horstwood</w:t>
      </w:r>
      <w:proofErr w:type="spellEnd"/>
      <w:r>
        <w:t xml:space="preserve">, M.S.A., Searle, M.P., Parrish, R.R., and Chan, J.S.-L., 2015, U-Pb zircon ages for </w:t>
      </w:r>
      <w:proofErr w:type="spellStart"/>
      <w:r>
        <w:t>Yarlung</w:t>
      </w:r>
      <w:proofErr w:type="spellEnd"/>
      <w:r>
        <w:t xml:space="preserve"> </w:t>
      </w:r>
      <w:proofErr w:type="spellStart"/>
      <w:r>
        <w:t>Tsangpo</w:t>
      </w:r>
      <w:proofErr w:type="spellEnd"/>
      <w:r>
        <w:t xml:space="preserve"> suture zone ophiolites, southwestern Tibet, and their tectonic implications: Gondwana Research, v. 27, p. 719–732, </w:t>
      </w:r>
      <w:hyperlink r:id="rId34">
        <w:r>
          <w:t xml:space="preserve">https:// </w:t>
        </w:r>
      </w:hyperlink>
      <w:hyperlink r:id="rId35">
        <w:r>
          <w:t>doi .org/10.1016/ j.gr.2013.06.016</w:t>
        </w:r>
      </w:hyperlink>
      <w:r>
        <w:t>.</w:t>
      </w:r>
    </w:p>
    <w:p w14:paraId="0E3A8B39" w14:textId="77777777" w:rsidR="00C73A7F" w:rsidRDefault="00EA13DE">
      <w:pPr>
        <w:ind w:left="295" w:right="0"/>
      </w:pPr>
      <w:r>
        <w:t>Chapman, J.B., and Kapp, P., 2017, Tibetan magmatism database: Geochemistry Geophysics Geosystems</w:t>
      </w:r>
      <w:r>
        <w:t xml:space="preserve">, v. 18, p. 4229–4234, </w:t>
      </w:r>
      <w:hyperlink r:id="rId36">
        <w:r>
          <w:t xml:space="preserve">https://doi </w:t>
        </w:r>
      </w:hyperlink>
      <w:hyperlink r:id="rId37">
        <w:r>
          <w:t>.org/10.1002/2017GC007217</w:t>
        </w:r>
      </w:hyperlink>
      <w:hyperlink r:id="rId38">
        <w:r>
          <w:t>.</w:t>
        </w:r>
      </w:hyperlink>
    </w:p>
    <w:p w14:paraId="76FBCAAB" w14:textId="77777777" w:rsidR="00C73A7F" w:rsidRDefault="00EA13DE">
      <w:pPr>
        <w:ind w:left="295" w:right="0"/>
      </w:pPr>
      <w:r>
        <w:t xml:space="preserve">Clark, M.K., </w:t>
      </w:r>
      <w:proofErr w:type="spellStart"/>
      <w:r>
        <w:t>Schoenbohm</w:t>
      </w:r>
      <w:proofErr w:type="spellEnd"/>
      <w:r>
        <w:t>, L</w:t>
      </w:r>
      <w:r>
        <w:t xml:space="preserve">.M., </w:t>
      </w:r>
      <w:proofErr w:type="spellStart"/>
      <w:r>
        <w:t>Royden</w:t>
      </w:r>
      <w:proofErr w:type="spellEnd"/>
      <w:r>
        <w:t xml:space="preserve">, L.H., Whipple, K.X., </w:t>
      </w:r>
      <w:proofErr w:type="spellStart"/>
      <w:r>
        <w:t>Burchfiel</w:t>
      </w:r>
      <w:proofErr w:type="spellEnd"/>
      <w:r>
        <w:t xml:space="preserve">, B.C., Zhang, X., Tang, W., Wang, E., and Chen, L., 2004, Surface uplift, tectonics, and erosion of eastern Tibet from largescale drainage patterns: Tectonics, v. 23, </w:t>
      </w:r>
      <w:r>
        <w:lastRenderedPageBreak/>
        <w:t xml:space="preserve">TC1006, </w:t>
      </w:r>
      <w:hyperlink r:id="rId39">
        <w:r>
          <w:t>https://doi .org/10.1029/2002TC001402</w:t>
        </w:r>
      </w:hyperlink>
      <w:hyperlink r:id="rId40">
        <w:r>
          <w:t>.</w:t>
        </w:r>
      </w:hyperlink>
    </w:p>
    <w:p w14:paraId="349AEE78" w14:textId="77777777" w:rsidR="00C73A7F" w:rsidRDefault="00EA13DE">
      <w:pPr>
        <w:ind w:left="295" w:right="0"/>
      </w:pPr>
      <w:r>
        <w:t xml:space="preserve">Clift, P.D., </w:t>
      </w:r>
      <w:proofErr w:type="spellStart"/>
      <w:r>
        <w:t>Blusztajn</w:t>
      </w:r>
      <w:proofErr w:type="spellEnd"/>
      <w:r>
        <w:t>, J., and Nguyen, A.D., 2006, Large-scale drainage capture and surface uplift in eastern Tibet–SW China before 24 Ma inf</w:t>
      </w:r>
      <w:r>
        <w:t xml:space="preserve">erred from sediments of the Hanoi Basin, Vietnam: Geophysical Research Letters, v. 33, L19403, </w:t>
      </w:r>
      <w:hyperlink r:id="rId41">
        <w:r>
          <w:t>https://doi .org/10.1029/2006GL027772</w:t>
        </w:r>
      </w:hyperlink>
      <w:hyperlink r:id="rId42">
        <w:r>
          <w:t>.</w:t>
        </w:r>
      </w:hyperlink>
    </w:p>
    <w:p w14:paraId="36BB3E3F" w14:textId="77777777" w:rsidR="00C73A7F" w:rsidRDefault="00EA13DE">
      <w:pPr>
        <w:ind w:left="295" w:right="0"/>
      </w:pPr>
      <w:r>
        <w:t xml:space="preserve">Ding, L., </w:t>
      </w:r>
      <w:r>
        <w:t xml:space="preserve">Kapp, P., and Wan, X., 2005, Paleocene–Eocene record of ophiolite obduction and initial India-Asia collision, south central Tibet: Tectonics, v. 24, TC3001, </w:t>
      </w:r>
      <w:hyperlink r:id="rId43">
        <w:r>
          <w:t xml:space="preserve">https://doi </w:t>
        </w:r>
      </w:hyperlink>
      <w:hyperlink r:id="rId44">
        <w:r>
          <w:t>.org/10.1029/2004TC001729</w:t>
        </w:r>
      </w:hyperlink>
      <w:hyperlink r:id="rId45">
        <w:r>
          <w:t>.</w:t>
        </w:r>
      </w:hyperlink>
    </w:p>
    <w:p w14:paraId="484FC9C2" w14:textId="77777777" w:rsidR="00C73A7F" w:rsidRDefault="00C73A7F">
      <w:pPr>
        <w:sectPr w:rsidR="00C73A7F">
          <w:type w:val="continuous"/>
          <w:pgSz w:w="11880" w:h="15660"/>
          <w:pgMar w:top="747" w:right="657" w:bottom="1440" w:left="660" w:header="720" w:footer="720" w:gutter="0"/>
          <w:cols w:num="2" w:space="720" w:equalWidth="0">
            <w:col w:w="6980" w:space="192"/>
            <w:col w:w="3391"/>
          </w:cols>
        </w:sectPr>
      </w:pPr>
    </w:p>
    <w:p w14:paraId="37FBED45" w14:textId="77777777" w:rsidR="00C73A7F" w:rsidRDefault="00EA13DE">
      <w:pPr>
        <w:tabs>
          <w:tab w:val="right" w:pos="10560"/>
        </w:tabs>
        <w:spacing w:after="80" w:line="259" w:lineRule="auto"/>
        <w:ind w:left="-15" w:right="0" w:firstLine="0"/>
        <w:jc w:val="left"/>
      </w:pPr>
      <w:r>
        <w:rPr>
          <w:rFonts w:ascii="Arial" w:eastAsia="Arial" w:hAnsi="Arial" w:cs="Arial"/>
          <w:b/>
          <w:sz w:val="15"/>
        </w:rPr>
        <w:t>1032</w:t>
      </w:r>
      <w:r>
        <w:rPr>
          <w:rFonts w:ascii="Arial" w:eastAsia="Arial" w:hAnsi="Arial" w:cs="Arial"/>
          <w:sz w:val="15"/>
        </w:rPr>
        <w:t xml:space="preserve"> </w:t>
      </w:r>
      <w:r>
        <w:rPr>
          <w:rFonts w:ascii="Arial" w:eastAsia="Arial" w:hAnsi="Arial" w:cs="Arial"/>
          <w:sz w:val="15"/>
        </w:rPr>
        <w:tab/>
        <w:t>www.gsapubs.org | Volume 47 | Number 11 | GEOLOGY | Geological Society of America</w:t>
      </w:r>
    </w:p>
    <w:p w14:paraId="56CA4915" w14:textId="77777777" w:rsidR="00C73A7F" w:rsidRDefault="00C73A7F">
      <w:pPr>
        <w:sectPr w:rsidR="00C73A7F">
          <w:type w:val="continuous"/>
          <w:pgSz w:w="11880" w:h="15660"/>
          <w:pgMar w:top="1440" w:right="660" w:bottom="444" w:left="660" w:header="720" w:footer="720" w:gutter="0"/>
          <w:cols w:space="720"/>
        </w:sectPr>
      </w:pPr>
    </w:p>
    <w:p w14:paraId="29627C61" w14:textId="77777777" w:rsidR="00C73A7F" w:rsidRDefault="00EA13DE">
      <w:pPr>
        <w:ind w:left="295" w:right="0"/>
      </w:pPr>
      <w:proofErr w:type="spellStart"/>
      <w:r>
        <w:t>Einsele</w:t>
      </w:r>
      <w:proofErr w:type="spellEnd"/>
      <w:r>
        <w:t xml:space="preserve">, G., Liu, B., </w:t>
      </w:r>
      <w:proofErr w:type="spellStart"/>
      <w:r>
        <w:t>Dürr</w:t>
      </w:r>
      <w:proofErr w:type="spellEnd"/>
      <w:r>
        <w:t xml:space="preserve">, S., Frisch, W., Liu, G., </w:t>
      </w:r>
      <w:proofErr w:type="spellStart"/>
      <w:r>
        <w:t>Luterbacher</w:t>
      </w:r>
      <w:proofErr w:type="spellEnd"/>
      <w:r>
        <w:t xml:space="preserve">, H.P., </w:t>
      </w:r>
      <w:proofErr w:type="spellStart"/>
      <w:r>
        <w:t>Ratschbacher</w:t>
      </w:r>
      <w:proofErr w:type="spellEnd"/>
      <w:r>
        <w:t xml:space="preserve">, L., </w:t>
      </w:r>
      <w:proofErr w:type="spellStart"/>
      <w:r>
        <w:t>Ricken</w:t>
      </w:r>
      <w:proofErr w:type="spellEnd"/>
      <w:r>
        <w:t xml:space="preserve">, W., Wendt, J., and Wetzel, A., 1994, The Xigaze forearc basin: Evolution and facies architecture (Cretaceous, Tibet): Sedimentary Geology, v. 90, p. 1–32, </w:t>
      </w:r>
      <w:hyperlink r:id="rId46">
        <w:r>
          <w:t>https://doi .org/10.1016/0037</w:t>
        </w:r>
      </w:hyperlink>
      <w:hyperlink r:id="rId47">
        <w:r>
          <w:t>0738(94)90014-0.</w:t>
        </w:r>
      </w:hyperlink>
    </w:p>
    <w:p w14:paraId="424A4F3C" w14:textId="77777777" w:rsidR="00C73A7F" w:rsidRDefault="00EA13DE">
      <w:pPr>
        <w:spacing w:after="1" w:line="231" w:lineRule="auto"/>
        <w:ind w:left="295" w:right="0"/>
        <w:jc w:val="left"/>
      </w:pPr>
      <w:r>
        <w:t xml:space="preserve">Fielding, E., </w:t>
      </w:r>
      <w:proofErr w:type="spellStart"/>
      <w:r>
        <w:t>Isacks</w:t>
      </w:r>
      <w:proofErr w:type="spellEnd"/>
      <w:r>
        <w:t xml:space="preserve">, B., </w:t>
      </w:r>
      <w:proofErr w:type="spellStart"/>
      <w:r>
        <w:t>Barazangi</w:t>
      </w:r>
      <w:proofErr w:type="spellEnd"/>
      <w:r>
        <w:t xml:space="preserve">, M., and Duncan, C., 1994, How flat is Tibet?: Geology, v. 22, p. 163–167, </w:t>
      </w:r>
      <w:hyperlink r:id="rId48">
        <w:r>
          <w:t>https://doi .org/10.1130/0091</w:t>
        </w:r>
      </w:hyperlink>
      <w:hyperlink r:id="rId49">
        <w:r>
          <w:t>7613(1994)022</w:t>
        </w:r>
      </w:hyperlink>
      <w:hyperlink r:id="rId50">
        <w:r>
          <w:rPr>
            <w:rFonts w:ascii="Segoe UI Symbol" w:eastAsia="Segoe UI Symbol" w:hAnsi="Segoe UI Symbol" w:cs="Segoe UI Symbol"/>
            <w:b/>
          </w:rPr>
          <w:t>&lt;</w:t>
        </w:r>
      </w:hyperlink>
      <w:hyperlink r:id="rId51">
        <w:r>
          <w:t>0163:HFIT</w:t>
        </w:r>
      </w:hyperlink>
      <w:hyperlink r:id="rId52">
        <w:r>
          <w:rPr>
            <w:rFonts w:ascii="Segoe UI Symbol" w:eastAsia="Segoe UI Symbol" w:hAnsi="Segoe UI Symbol" w:cs="Segoe UI Symbol"/>
            <w:b/>
          </w:rPr>
          <w:t>&gt;</w:t>
        </w:r>
      </w:hyperlink>
      <w:hyperlink r:id="rId53">
        <w:r>
          <w:t>2.3.CO;2</w:t>
        </w:r>
      </w:hyperlink>
      <w:r>
        <w:t>.</w:t>
      </w:r>
    </w:p>
    <w:p w14:paraId="37CE7AE7" w14:textId="77777777" w:rsidR="00C73A7F" w:rsidRDefault="00EA13DE">
      <w:pPr>
        <w:ind w:left="295" w:right="0"/>
      </w:pPr>
      <w:proofErr w:type="spellStart"/>
      <w:r>
        <w:t>Gehrels</w:t>
      </w:r>
      <w:proofErr w:type="spellEnd"/>
      <w:r>
        <w:t xml:space="preserve">, G., and Pecha, M., 2014, Detrital zircon U-Pb geochronology and Hf isotope </w:t>
      </w:r>
      <w:r>
        <w:t xml:space="preserve">geochemistry of Paleozoic and Triassic passive margin strata of western North America: Geosphere, v. 10, p. 49– 65, </w:t>
      </w:r>
      <w:hyperlink r:id="rId54">
        <w:r>
          <w:t>https://doi .org/10.1130/GES00889.1</w:t>
        </w:r>
      </w:hyperlink>
      <w:hyperlink r:id="rId55">
        <w:r>
          <w:t>.</w:t>
        </w:r>
      </w:hyperlink>
    </w:p>
    <w:p w14:paraId="074DBC0D" w14:textId="77777777" w:rsidR="00C73A7F" w:rsidRDefault="00EA13DE">
      <w:pPr>
        <w:ind w:left="-15" w:right="0" w:firstLine="0"/>
      </w:pPr>
      <w:proofErr w:type="spellStart"/>
      <w:r>
        <w:t>Gehrels</w:t>
      </w:r>
      <w:proofErr w:type="spellEnd"/>
      <w:r>
        <w:t xml:space="preserve">, G., Kapp, P., </w:t>
      </w:r>
      <w:proofErr w:type="spellStart"/>
      <w:r>
        <w:t>DeCelles</w:t>
      </w:r>
      <w:proofErr w:type="spellEnd"/>
      <w:r>
        <w:t xml:space="preserve">, P., Pullen, A., Blakey, </w:t>
      </w:r>
    </w:p>
    <w:p w14:paraId="4C33E0D1" w14:textId="77777777" w:rsidR="00C73A7F" w:rsidRDefault="00EA13DE">
      <w:pPr>
        <w:ind w:left="300" w:right="0" w:firstLine="0"/>
      </w:pPr>
      <w:r>
        <w:t xml:space="preserve">R., </w:t>
      </w:r>
      <w:proofErr w:type="spellStart"/>
      <w:r>
        <w:t>Weislogel</w:t>
      </w:r>
      <w:proofErr w:type="spellEnd"/>
      <w:r>
        <w:t xml:space="preserve">, A., Ding, L., </w:t>
      </w:r>
      <w:proofErr w:type="spellStart"/>
      <w:r>
        <w:t>Guynn</w:t>
      </w:r>
      <w:proofErr w:type="spellEnd"/>
      <w:r>
        <w:t>, J., Martin, A., McQuarrie, N., and Yin, A., 2011, Detrital zircon geochronology of pre-Tertiary strata in the Tibetan-Himalayan orogen: Tectonics, v. 30, TC5</w:t>
      </w:r>
      <w:r>
        <w:t xml:space="preserve">016, </w:t>
      </w:r>
      <w:hyperlink r:id="rId56">
        <w:r>
          <w:t>https://doi. org/10.1029/2011TC002868</w:t>
        </w:r>
      </w:hyperlink>
      <w:r>
        <w:t>.</w:t>
      </w:r>
    </w:p>
    <w:p w14:paraId="7D447E33" w14:textId="77777777" w:rsidR="00C73A7F" w:rsidRDefault="00EA13DE">
      <w:pPr>
        <w:ind w:left="295" w:right="0"/>
      </w:pPr>
      <w:proofErr w:type="spellStart"/>
      <w:r>
        <w:t>Göpel</w:t>
      </w:r>
      <w:proofErr w:type="spellEnd"/>
      <w:r>
        <w:t xml:space="preserve">, C., </w:t>
      </w:r>
      <w:proofErr w:type="spellStart"/>
      <w:r>
        <w:t>Allègre</w:t>
      </w:r>
      <w:proofErr w:type="spellEnd"/>
      <w:r>
        <w:t xml:space="preserve">, C.J., and Xu, R.-H., 1984, Lead isotopic study of the Xigaze ophiolite (Tibet): The problem of the relationship between </w:t>
      </w:r>
      <w:proofErr w:type="spellStart"/>
      <w:r>
        <w:t>magmatites</w:t>
      </w:r>
      <w:proofErr w:type="spellEnd"/>
      <w:r>
        <w:t xml:space="preserve"> (</w:t>
      </w:r>
      <w:proofErr w:type="spellStart"/>
      <w:r>
        <w:t>gabb</w:t>
      </w:r>
      <w:r>
        <w:t>ros</w:t>
      </w:r>
      <w:proofErr w:type="spellEnd"/>
      <w:r>
        <w:t xml:space="preserve">, dolerites, lavas) and tectonites (harzburgites): Earth and Planetary Science Letters, v. 69, p. 301–310, </w:t>
      </w:r>
      <w:hyperlink r:id="rId57">
        <w:r>
          <w:t>https://doi .org/10.1016/0012</w:t>
        </w:r>
      </w:hyperlink>
      <w:hyperlink r:id="rId58">
        <w:r>
          <w:t>821X(84)90189-4</w:t>
        </w:r>
      </w:hyperlink>
      <w:hyperlink r:id="rId59">
        <w:r>
          <w:t>.</w:t>
        </w:r>
      </w:hyperlink>
    </w:p>
    <w:p w14:paraId="47AA6748" w14:textId="77777777" w:rsidR="00C73A7F" w:rsidRDefault="00EA13DE">
      <w:pPr>
        <w:ind w:left="-15" w:right="0" w:firstLine="0"/>
      </w:pPr>
      <w:r>
        <w:t xml:space="preserve">Harrison, T.M., Copeland, P., Kidd, W., and Yin, </w:t>
      </w:r>
    </w:p>
    <w:p w14:paraId="6F491FA0" w14:textId="77777777" w:rsidR="00C73A7F" w:rsidRDefault="00EA13DE">
      <w:pPr>
        <w:ind w:left="300" w:right="0" w:firstLine="0"/>
      </w:pPr>
      <w:r>
        <w:t xml:space="preserve">A., 1992, Raising Tibet: Science, v. 255, p. 1663–1670, </w:t>
      </w:r>
      <w:hyperlink r:id="rId60">
        <w:r>
          <w:t>https://doi .org/10.1126/</w:t>
        </w:r>
      </w:hyperlink>
      <w:r>
        <w:t xml:space="preserve"> </w:t>
      </w:r>
      <w:hyperlink r:id="rId61">
        <w:r>
          <w:t>science.255.5052.1663</w:t>
        </w:r>
      </w:hyperlink>
      <w:r>
        <w:t>.</w:t>
      </w:r>
    </w:p>
    <w:p w14:paraId="634F4199" w14:textId="77777777" w:rsidR="00C73A7F" w:rsidRDefault="00EA13DE">
      <w:pPr>
        <w:ind w:left="-15" w:right="0" w:firstLine="0"/>
      </w:pPr>
      <w:r>
        <w:t xml:space="preserve">Hébert, R., </w:t>
      </w:r>
      <w:proofErr w:type="spellStart"/>
      <w:r>
        <w:t>Bezard</w:t>
      </w:r>
      <w:proofErr w:type="spellEnd"/>
      <w:r>
        <w:t xml:space="preserve">, R., </w:t>
      </w:r>
      <w:proofErr w:type="spellStart"/>
      <w:r>
        <w:t>Guilmette</w:t>
      </w:r>
      <w:proofErr w:type="spellEnd"/>
      <w:r>
        <w:t xml:space="preserve">, C., Dostal, J., </w:t>
      </w:r>
    </w:p>
    <w:p w14:paraId="729469D0" w14:textId="77777777" w:rsidR="00C73A7F" w:rsidRDefault="00EA13DE">
      <w:pPr>
        <w:ind w:left="300" w:right="0" w:firstLine="0"/>
      </w:pPr>
      <w:r>
        <w:t xml:space="preserve">Wang, C.S., and Liu, Z.F., 2012, The </w:t>
      </w:r>
      <w:proofErr w:type="spellStart"/>
      <w:r>
        <w:t>IndusYarlung</w:t>
      </w:r>
      <w:proofErr w:type="spellEnd"/>
      <w:r>
        <w:t xml:space="preserve"> </w:t>
      </w:r>
      <w:proofErr w:type="spellStart"/>
      <w:r>
        <w:t>Zangbo</w:t>
      </w:r>
      <w:proofErr w:type="spellEnd"/>
      <w:r>
        <w:t xml:space="preserve"> ophiolites from Nanga Parb</w:t>
      </w:r>
      <w:r>
        <w:t xml:space="preserve">at to Namche Barwa syntaxes, southern Tibet: First synthesis of petrology, geochemistry, and geochronology with incidences on geodynamic reconstructions of Neo-Tethys: Gondwana Research, v. 22, p. 377–397, </w:t>
      </w:r>
      <w:hyperlink r:id="rId62">
        <w:r>
          <w:t>https://doi. org/10.1016/</w:t>
        </w:r>
      </w:hyperlink>
      <w:r>
        <w:t xml:space="preserve"> </w:t>
      </w:r>
      <w:hyperlink r:id="rId63">
        <w:r>
          <w:t>j.gr.2011.10.013</w:t>
        </w:r>
      </w:hyperlink>
      <w:r>
        <w:t>.</w:t>
      </w:r>
    </w:p>
    <w:p w14:paraId="42AC4B98" w14:textId="77777777" w:rsidR="00C73A7F" w:rsidRDefault="00EA13DE">
      <w:pPr>
        <w:ind w:left="295" w:right="0"/>
      </w:pPr>
      <w:r>
        <w:t xml:space="preserve">Kapp, P., </w:t>
      </w:r>
      <w:proofErr w:type="spellStart"/>
      <w:r>
        <w:t>DeCelles</w:t>
      </w:r>
      <w:proofErr w:type="spellEnd"/>
      <w:r>
        <w:t xml:space="preserve">, P.G., </w:t>
      </w:r>
      <w:proofErr w:type="spellStart"/>
      <w:r>
        <w:t>Leier</w:t>
      </w:r>
      <w:proofErr w:type="spellEnd"/>
      <w:r>
        <w:t xml:space="preserve">, A.L., </w:t>
      </w:r>
      <w:proofErr w:type="spellStart"/>
      <w:r>
        <w:t>Fabijanic</w:t>
      </w:r>
      <w:proofErr w:type="spellEnd"/>
      <w:r>
        <w:t xml:space="preserve">, J.M., and He, S., 2007, The </w:t>
      </w:r>
      <w:proofErr w:type="spellStart"/>
      <w:r>
        <w:t>Gangdese</w:t>
      </w:r>
      <w:proofErr w:type="spellEnd"/>
      <w:r>
        <w:t xml:space="preserve"> </w:t>
      </w:r>
      <w:proofErr w:type="spellStart"/>
      <w:r>
        <w:t>retroarc</w:t>
      </w:r>
      <w:proofErr w:type="spellEnd"/>
      <w:r>
        <w:t xml:space="preserve"> thrust belt revealed: GSA Today, v. 17, no. 7,</w:t>
      </w:r>
      <w:r>
        <w:t xml:space="preserve"> p. 4–9, </w:t>
      </w:r>
      <w:hyperlink r:id="rId64">
        <w:r>
          <w:t>https://doi .org/10.1130/GSAT01707A.1</w:t>
        </w:r>
      </w:hyperlink>
      <w:hyperlink r:id="rId65">
        <w:r>
          <w:t>.</w:t>
        </w:r>
      </w:hyperlink>
    </w:p>
    <w:p w14:paraId="66DCE9F2" w14:textId="77777777" w:rsidR="00C73A7F" w:rsidRDefault="00EA13DE">
      <w:pPr>
        <w:ind w:left="295" w:right="0"/>
      </w:pPr>
      <w:r>
        <w:t xml:space="preserve">Lee, H.-Y., Chung, S.-L., Lo, C.-H., Ji, J., Lee, T.-Y., Qian, Q., and Zhang, Q., 2009, Eocene </w:t>
      </w:r>
      <w:proofErr w:type="spellStart"/>
      <w:r>
        <w:t>Neotethyan</w:t>
      </w:r>
      <w:proofErr w:type="spellEnd"/>
      <w:r>
        <w:t xml:space="preserve"> slab breakoff in southern Tibet inferred from the </w:t>
      </w:r>
      <w:proofErr w:type="spellStart"/>
      <w:r>
        <w:t>Linzizong</w:t>
      </w:r>
      <w:proofErr w:type="spellEnd"/>
      <w:r>
        <w:t xml:space="preserve"> volcanic record: Tectonophysics, v. 477, p. 20–35, </w:t>
      </w:r>
      <w:hyperlink r:id="rId66">
        <w:r>
          <w:t>https://doi .org/10.1016/</w:t>
        </w:r>
      </w:hyperlink>
      <w:r>
        <w:t xml:space="preserve"> </w:t>
      </w:r>
      <w:hyperlink r:id="rId67">
        <w:r>
          <w:t>j.tecto.2009.02.031</w:t>
        </w:r>
      </w:hyperlink>
      <w:hyperlink r:id="rId68">
        <w:r>
          <w:t>.</w:t>
        </w:r>
      </w:hyperlink>
    </w:p>
    <w:p w14:paraId="4407E00D" w14:textId="77777777" w:rsidR="00C73A7F" w:rsidRDefault="00EA13DE">
      <w:pPr>
        <w:ind w:left="295" w:right="0"/>
      </w:pPr>
      <w:proofErr w:type="spellStart"/>
      <w:r>
        <w:t>Leier</w:t>
      </w:r>
      <w:proofErr w:type="spellEnd"/>
      <w:r>
        <w:t xml:space="preserve">, A.L., Kapp, P., </w:t>
      </w:r>
      <w:proofErr w:type="spellStart"/>
      <w:r>
        <w:t>Gehrels</w:t>
      </w:r>
      <w:proofErr w:type="spellEnd"/>
      <w:r>
        <w:t xml:space="preserve">, G.E., and </w:t>
      </w:r>
      <w:proofErr w:type="spellStart"/>
      <w:r>
        <w:t>DeCelles</w:t>
      </w:r>
      <w:proofErr w:type="spellEnd"/>
      <w:r>
        <w:t>, P.G., 2</w:t>
      </w:r>
      <w:r>
        <w:t xml:space="preserve">007, Detrital zircon geochronology of Carboniferous–Cretaceous strata in the Lhasa terrane, southern Tibet: Basin Research, v. 19, p. 361–378, </w:t>
      </w:r>
      <w:hyperlink r:id="rId69">
        <w:r>
          <w:t>https://doi .org/10.1111/ j.1365</w:t>
        </w:r>
      </w:hyperlink>
      <w:hyperlink r:id="rId70">
        <w:r>
          <w:t>2117.2007.00330.x</w:t>
        </w:r>
      </w:hyperlink>
      <w:r>
        <w:t>.</w:t>
      </w:r>
    </w:p>
    <w:p w14:paraId="7D2B2537" w14:textId="77777777" w:rsidR="00C73A7F" w:rsidRDefault="00EA13DE">
      <w:pPr>
        <w:ind w:left="295" w:right="0"/>
      </w:pPr>
      <w:r>
        <w:t xml:space="preserve">McDermid, I.R.C., Aitchison, J.C., Davis, A.M., Harrison, T.M., and Grove, M., 2002, The Zedong terrane: A Late Jurassic intra-oceanic magmatic arc within the </w:t>
      </w:r>
      <w:proofErr w:type="spellStart"/>
      <w:r>
        <w:t>Yarlung-Tsangpo</w:t>
      </w:r>
      <w:proofErr w:type="spellEnd"/>
      <w:r>
        <w:t xml:space="preserve"> suture </w:t>
      </w:r>
      <w:r>
        <w:t xml:space="preserve">zone, southeastern Tibet: Chemical Geology, v. 187, p. 267–277, </w:t>
      </w:r>
      <w:hyperlink r:id="rId71">
        <w:r>
          <w:t>https://doi .org/10.1016/S0009</w:t>
        </w:r>
      </w:hyperlink>
      <w:hyperlink r:id="rId72">
        <w:r>
          <w:t>2541(02)00040-2.</w:t>
        </w:r>
      </w:hyperlink>
    </w:p>
    <w:p w14:paraId="7B3FAEA8" w14:textId="77777777" w:rsidR="00C73A7F" w:rsidRDefault="00EA13DE">
      <w:pPr>
        <w:spacing w:after="2254"/>
        <w:ind w:left="295" w:right="0"/>
      </w:pPr>
      <w:r>
        <w:t>Metcalf, K., an</w:t>
      </w:r>
      <w:r>
        <w:t xml:space="preserve">d Kapp, P., 2017, The </w:t>
      </w:r>
      <w:proofErr w:type="spellStart"/>
      <w:r>
        <w:t>Yarlung</w:t>
      </w:r>
      <w:proofErr w:type="spellEnd"/>
      <w:r>
        <w:t xml:space="preserve"> suture mélange, </w:t>
      </w:r>
      <w:proofErr w:type="spellStart"/>
      <w:r>
        <w:t>Lopu</w:t>
      </w:r>
      <w:proofErr w:type="spellEnd"/>
      <w:r>
        <w:t xml:space="preserve"> Range, southern Tibet: Prov-</w:t>
      </w:r>
    </w:p>
    <w:p w14:paraId="551C50A6" w14:textId="77777777" w:rsidR="00C73A7F" w:rsidRDefault="00EA13DE">
      <w:pPr>
        <w:spacing w:after="80" w:line="259" w:lineRule="auto"/>
        <w:ind w:left="-5" w:right="0" w:hanging="10"/>
        <w:jc w:val="left"/>
      </w:pPr>
      <w:r>
        <w:rPr>
          <w:rFonts w:ascii="Arial" w:eastAsia="Arial" w:hAnsi="Arial" w:cs="Arial"/>
          <w:sz w:val="15"/>
        </w:rPr>
        <w:t xml:space="preserve">Geological Society of America </w:t>
      </w:r>
    </w:p>
    <w:p w14:paraId="3A4EE69E" w14:textId="77777777" w:rsidR="00C73A7F" w:rsidRDefault="00EA13DE">
      <w:pPr>
        <w:ind w:left="300" w:right="0" w:firstLine="0"/>
      </w:pPr>
      <w:proofErr w:type="spellStart"/>
      <w:r>
        <w:t>enance</w:t>
      </w:r>
      <w:proofErr w:type="spellEnd"/>
      <w:r>
        <w:t xml:space="preserve"> of sandstone blocks and transition from oceanic subduction to continental collision: Gondwana Research, v. 48, p. 15–33, </w:t>
      </w:r>
      <w:hyperlink r:id="rId73">
        <w:r>
          <w:t>https://doi</w:t>
        </w:r>
      </w:hyperlink>
      <w:r>
        <w:t xml:space="preserve"> </w:t>
      </w:r>
      <w:hyperlink r:id="rId74">
        <w:r>
          <w:t>.org/10.1016/ j.gr.2017.03.002</w:t>
        </w:r>
      </w:hyperlink>
      <w:r>
        <w:t>.</w:t>
      </w:r>
    </w:p>
    <w:p w14:paraId="7FF20DF7" w14:textId="77777777" w:rsidR="00C73A7F" w:rsidRDefault="00EA13DE">
      <w:pPr>
        <w:ind w:left="295" w:right="0"/>
      </w:pPr>
      <w:r>
        <w:t xml:space="preserve">Metcalf, K., and Kapp, P., 2019, History of subduction erosion and accretion recorded in the </w:t>
      </w:r>
      <w:proofErr w:type="spellStart"/>
      <w:r>
        <w:t>Yarlung</w:t>
      </w:r>
      <w:proofErr w:type="spellEnd"/>
      <w:r>
        <w:t xml:space="preserve"> suture z</w:t>
      </w:r>
      <w:r>
        <w:t xml:space="preserve">one, southern Tibet, </w:t>
      </w:r>
      <w:r>
        <w:rPr>
          <w:i/>
        </w:rPr>
        <w:t>in</w:t>
      </w:r>
      <w:r>
        <w:t xml:space="preserve"> Treloar, P.J., and Searle, M.P., eds., Himalayan Tectonics: A Modern Synthesis: Geological Society, London, Special Publications, v. 483, p. 12–38, </w:t>
      </w:r>
      <w:hyperlink r:id="rId75">
        <w:r>
          <w:t>https://doi</w:t>
        </w:r>
      </w:hyperlink>
      <w:r>
        <w:t xml:space="preserve"> </w:t>
      </w:r>
      <w:hyperlink r:id="rId76">
        <w:r>
          <w:t>.org/10.1144/SP483.12</w:t>
        </w:r>
      </w:hyperlink>
      <w:r>
        <w:t>.</w:t>
      </w:r>
    </w:p>
    <w:p w14:paraId="040EC361" w14:textId="77777777" w:rsidR="00C73A7F" w:rsidRDefault="00EA13DE">
      <w:pPr>
        <w:ind w:left="295" w:right="0"/>
      </w:pPr>
      <w:r>
        <w:t xml:space="preserve">Murphy, M., Yin, A., Harrison, T., and </w:t>
      </w:r>
      <w:proofErr w:type="spellStart"/>
      <w:r>
        <w:t>Durr</w:t>
      </w:r>
      <w:proofErr w:type="spellEnd"/>
      <w:r>
        <w:t xml:space="preserve">, S., 1997, Did the Indo-Asian collision alone create the Tibetan Plateau?: Geology, v. 25, p. 719–722, </w:t>
      </w:r>
      <w:hyperlink r:id="rId77">
        <w:r>
          <w:t xml:space="preserve">https:// </w:t>
        </w:r>
      </w:hyperlink>
      <w:hyperlink r:id="rId78">
        <w:r>
          <w:t>doi. org/10.1130/0091-7613(1997)025</w:t>
        </w:r>
      </w:hyperlink>
      <w:hyperlink r:id="rId79">
        <w:r>
          <w:rPr>
            <w:rFonts w:ascii="Segoe UI Symbol" w:eastAsia="Segoe UI Symbol" w:hAnsi="Segoe UI Symbol" w:cs="Segoe UI Symbol"/>
            <w:b/>
          </w:rPr>
          <w:t>&lt;</w:t>
        </w:r>
      </w:hyperlink>
      <w:hyperlink r:id="rId80">
        <w:r>
          <w:t xml:space="preserve">0719:DT </w:t>
        </w:r>
      </w:hyperlink>
      <w:hyperlink r:id="rId81">
        <w:r>
          <w:t>IACA</w:t>
        </w:r>
      </w:hyperlink>
      <w:hyperlink r:id="rId82">
        <w:r>
          <w:rPr>
            <w:rFonts w:ascii="Segoe UI Symbol" w:eastAsia="Segoe UI Symbol" w:hAnsi="Segoe UI Symbol" w:cs="Segoe UI Symbol"/>
            <w:b/>
          </w:rPr>
          <w:t>&gt;</w:t>
        </w:r>
      </w:hyperlink>
      <w:hyperlink r:id="rId83">
        <w:r>
          <w:t>2.3.CO;2</w:t>
        </w:r>
      </w:hyperlink>
      <w:r>
        <w:t>.</w:t>
      </w:r>
    </w:p>
    <w:p w14:paraId="456A2373" w14:textId="77777777" w:rsidR="00C73A7F" w:rsidRDefault="00EA13DE">
      <w:pPr>
        <w:ind w:left="295" w:right="0"/>
      </w:pPr>
      <w:r>
        <w:t>Orme, D.A., and Laskowski, A.K., 2016, Basin analy</w:t>
      </w:r>
      <w:r>
        <w:t xml:space="preserve">sis of the Albian–Santonian Xigaze forearc, </w:t>
      </w:r>
      <w:proofErr w:type="spellStart"/>
      <w:r>
        <w:t>Lazi</w:t>
      </w:r>
      <w:proofErr w:type="spellEnd"/>
      <w:r>
        <w:t xml:space="preserve"> region, south-central Tibet: Journal of Sedimentary Research, v. 86, p. 894–913, </w:t>
      </w:r>
      <w:hyperlink r:id="rId84">
        <w:r>
          <w:t>https://doi</w:t>
        </w:r>
      </w:hyperlink>
      <w:r>
        <w:t xml:space="preserve"> </w:t>
      </w:r>
      <w:hyperlink r:id="rId85">
        <w:r>
          <w:t>.org</w:t>
        </w:r>
        <w:r>
          <w:t>/10.2110/jsr.2016.59</w:t>
        </w:r>
      </w:hyperlink>
      <w:r>
        <w:t>.</w:t>
      </w:r>
    </w:p>
    <w:p w14:paraId="13DEC9FF" w14:textId="77777777" w:rsidR="00C73A7F" w:rsidRDefault="00EA13DE">
      <w:pPr>
        <w:ind w:left="295" w:right="0"/>
      </w:pPr>
      <w:r>
        <w:t xml:space="preserve">Orme, D.A., </w:t>
      </w:r>
      <w:proofErr w:type="spellStart"/>
      <w:r>
        <w:t>Carrapa</w:t>
      </w:r>
      <w:proofErr w:type="spellEnd"/>
      <w:r>
        <w:t xml:space="preserve">, B., and Kapp, P., 2015, Sedimentology, </w:t>
      </w:r>
      <w:proofErr w:type="gramStart"/>
      <w:r>
        <w:t>provenance</w:t>
      </w:r>
      <w:proofErr w:type="gramEnd"/>
      <w:r>
        <w:t xml:space="preserve"> and geochronology of the Upper Cretaceous–Lower Eocene western Xigaze forearc basin, southern Tibet: Basin Research, v. 27, p. 387–411, </w:t>
      </w:r>
      <w:hyperlink r:id="rId86">
        <w:r>
          <w:t xml:space="preserve">https://doi. org/10.1111/ </w:t>
        </w:r>
      </w:hyperlink>
      <w:hyperlink r:id="rId87">
        <w:r>
          <w:t>bre.12080</w:t>
        </w:r>
      </w:hyperlink>
      <w:hyperlink r:id="rId88">
        <w:r>
          <w:t>.</w:t>
        </w:r>
      </w:hyperlink>
    </w:p>
    <w:p w14:paraId="64F7FF98" w14:textId="77777777" w:rsidR="00C73A7F" w:rsidRDefault="00EA13DE">
      <w:pPr>
        <w:ind w:left="295" w:right="0"/>
      </w:pPr>
      <w:proofErr w:type="spellStart"/>
      <w:r>
        <w:t>Prasch</w:t>
      </w:r>
      <w:proofErr w:type="spellEnd"/>
      <w:r>
        <w:t>, M., Mauser, W., and Weber, M., 2013, Quantifying present and future glacier mel</w:t>
      </w:r>
      <w:r>
        <w:t xml:space="preserve">t-water contribution to runoff in a central Himalayan river basin: The Cryosphere, v. 7, p. 889–904, </w:t>
      </w:r>
      <w:hyperlink r:id="rId89">
        <w:r>
          <w:t xml:space="preserve">https:// </w:t>
        </w:r>
      </w:hyperlink>
      <w:hyperlink r:id="rId90">
        <w:r>
          <w:t>dx.doi.org/10.5194/tc-7-88</w:t>
        </w:r>
        <w:r>
          <w:t>9-2013</w:t>
        </w:r>
      </w:hyperlink>
      <w:hyperlink r:id="rId91">
        <w:r>
          <w:t>.</w:t>
        </w:r>
      </w:hyperlink>
    </w:p>
    <w:p w14:paraId="191560C2" w14:textId="77777777" w:rsidR="00C73A7F" w:rsidRDefault="00EA13DE">
      <w:pPr>
        <w:ind w:left="295" w:right="0"/>
      </w:pPr>
      <w:r>
        <w:t xml:space="preserve">Pullen, A., Ibanez-Mejia, M., </w:t>
      </w:r>
      <w:proofErr w:type="spellStart"/>
      <w:r>
        <w:t>Gehrels</w:t>
      </w:r>
      <w:proofErr w:type="spellEnd"/>
      <w:r>
        <w:t xml:space="preserve">, G., </w:t>
      </w:r>
      <w:proofErr w:type="spellStart"/>
      <w:r>
        <w:t>Giesler</w:t>
      </w:r>
      <w:proofErr w:type="spellEnd"/>
      <w:r>
        <w:t xml:space="preserve">, D., and Pecha, M., 2018, Optimization of a laser ablation–single collector–inductively coupled plasma–mass spectrometer (Thermo Element </w:t>
      </w:r>
      <w:r>
        <w:t xml:space="preserve">2) for accurate, precise, and efficient zircon U-Th-Pb geochronology: Geochemistry Geophysics Geosystems, v. 19, p. 3689–3705, </w:t>
      </w:r>
      <w:hyperlink r:id="rId92">
        <w:r>
          <w:t xml:space="preserve">https:// </w:t>
        </w:r>
      </w:hyperlink>
      <w:hyperlink r:id="rId93">
        <w:r>
          <w:t>doi .org</w:t>
        </w:r>
        <w:r>
          <w:t>/10.1029/2018GC007889</w:t>
        </w:r>
      </w:hyperlink>
      <w:hyperlink r:id="rId94">
        <w:r>
          <w:t>.</w:t>
        </w:r>
      </w:hyperlink>
    </w:p>
    <w:p w14:paraId="642DB396" w14:textId="77777777" w:rsidR="00C73A7F" w:rsidRDefault="00EA13DE">
      <w:pPr>
        <w:ind w:left="295" w:right="0"/>
      </w:pPr>
      <w:r>
        <w:t xml:space="preserve">Saylor, J.E., </w:t>
      </w:r>
      <w:proofErr w:type="spellStart"/>
      <w:r>
        <w:t>Sundell</w:t>
      </w:r>
      <w:proofErr w:type="spellEnd"/>
      <w:r>
        <w:t>, K.E., and Sharman, G.R., 2019, Characterizing sediment sources by non-negative matrix factorization of detrital geochronological data: Earth and Planetary</w:t>
      </w:r>
      <w:r>
        <w:t xml:space="preserve"> Science Letters, v. 512, p. 46–58, </w:t>
      </w:r>
      <w:hyperlink r:id="rId95">
        <w:r>
          <w:t xml:space="preserve">https://doi .org/10.1016/ </w:t>
        </w:r>
      </w:hyperlink>
      <w:hyperlink r:id="rId96">
        <w:r>
          <w:t>j.epsl.2019.01.044</w:t>
        </w:r>
      </w:hyperlink>
      <w:hyperlink r:id="rId97">
        <w:r>
          <w:t>.</w:t>
        </w:r>
      </w:hyperlink>
    </w:p>
    <w:p w14:paraId="484F7BC6" w14:textId="77777777" w:rsidR="00C73A7F" w:rsidRDefault="00EA13DE">
      <w:pPr>
        <w:ind w:left="295" w:right="0"/>
      </w:pPr>
      <w:proofErr w:type="spellStart"/>
      <w:r>
        <w:t>Schärer</w:t>
      </w:r>
      <w:proofErr w:type="spellEnd"/>
      <w:r>
        <w:t xml:space="preserve">, U., Xu, R.-H., and </w:t>
      </w:r>
      <w:proofErr w:type="spellStart"/>
      <w:r>
        <w:t>Allègre</w:t>
      </w:r>
      <w:proofErr w:type="spellEnd"/>
      <w:r>
        <w:t xml:space="preserve">, C.J., 1984, U-Pb geochronology of </w:t>
      </w:r>
      <w:proofErr w:type="spellStart"/>
      <w:r>
        <w:t>Gangdese</w:t>
      </w:r>
      <w:proofErr w:type="spellEnd"/>
      <w:r>
        <w:t xml:space="preserve"> (</w:t>
      </w:r>
      <w:proofErr w:type="spellStart"/>
      <w:r>
        <w:t>Transhimalaya</w:t>
      </w:r>
      <w:proofErr w:type="spellEnd"/>
      <w:r>
        <w:t xml:space="preserve">) plutonism in the Lhasa-Xigaze region, Tibet: Earth and Planetary Science Letters, v. 69, p. </w:t>
      </w:r>
      <w:r>
        <w:t xml:space="preserve">311–320, </w:t>
      </w:r>
      <w:hyperlink r:id="rId98">
        <w:r>
          <w:t>https://doi. org/10.1016/0012-821X(84)90190-0</w:t>
        </w:r>
      </w:hyperlink>
      <w:r>
        <w:t>.</w:t>
      </w:r>
    </w:p>
    <w:p w14:paraId="2C4C458E" w14:textId="77777777" w:rsidR="00C73A7F" w:rsidRDefault="00EA13DE">
      <w:pPr>
        <w:ind w:left="295" w:right="0"/>
      </w:pPr>
      <w:r>
        <w:t xml:space="preserve">Shackleton, R.M., 1981, Structure of southern Tibet—Report on a traverse from Lhasa to </w:t>
      </w:r>
      <w:proofErr w:type="spellStart"/>
      <w:r>
        <w:t>Khatmandu</w:t>
      </w:r>
      <w:proofErr w:type="spellEnd"/>
      <w:r>
        <w:t xml:space="preserve"> organized by Academia-</w:t>
      </w:r>
      <w:proofErr w:type="spellStart"/>
      <w:r>
        <w:t>Sinica</w:t>
      </w:r>
      <w:proofErr w:type="spellEnd"/>
      <w:r>
        <w:t xml:space="preserve">: Journal of Structural Geology, v. 3, p. 97–105, </w:t>
      </w:r>
      <w:hyperlink r:id="rId99">
        <w:r>
          <w:t xml:space="preserve">https://doi </w:t>
        </w:r>
      </w:hyperlink>
      <w:hyperlink r:id="rId100">
        <w:r>
          <w:t>.org/10.1016/0191-8141(81)90060-2</w:t>
        </w:r>
      </w:hyperlink>
      <w:hyperlink r:id="rId101">
        <w:r>
          <w:t>.</w:t>
        </w:r>
      </w:hyperlink>
    </w:p>
    <w:p w14:paraId="05151E46" w14:textId="77777777" w:rsidR="00C73A7F" w:rsidRDefault="00EA13DE">
      <w:pPr>
        <w:ind w:left="295" w:right="0"/>
      </w:pPr>
      <w:r>
        <w:t xml:space="preserve">Shackleton, R.M., and Chang, C., 1988, Cenozoic uplift and deformation of the Tibetan Plateau: The geomorphological evidence: Philosophical Transactions of the Royal Society of London, ser. A, Mathematical and Physical Sciences, v. 327, p. 365–377, </w:t>
      </w:r>
      <w:hyperlink r:id="rId102">
        <w:r>
          <w:t>https://doi. org/10.1098/rsta.1988.0134</w:t>
        </w:r>
      </w:hyperlink>
      <w:r>
        <w:t>.</w:t>
      </w:r>
    </w:p>
    <w:p w14:paraId="16371410" w14:textId="77777777" w:rsidR="00C73A7F" w:rsidRDefault="00EA13DE">
      <w:pPr>
        <w:ind w:left="295" w:right="0"/>
      </w:pPr>
      <w:r>
        <w:t xml:space="preserve">Sharman, G.R., Sharman, J.P., and Sylvester, Z., 2018, </w:t>
      </w:r>
      <w:proofErr w:type="spellStart"/>
      <w:r>
        <w:t>detritalPy</w:t>
      </w:r>
      <w:proofErr w:type="spellEnd"/>
      <w:r>
        <w:t xml:space="preserve">: A Python-based toolset for visualizing and </w:t>
      </w:r>
      <w:proofErr w:type="spellStart"/>
      <w:r>
        <w:t>analysing</w:t>
      </w:r>
      <w:proofErr w:type="spellEnd"/>
      <w:r>
        <w:t xml:space="preserve"> detrital geo-</w:t>
      </w:r>
      <w:proofErr w:type="spellStart"/>
      <w:r>
        <w:t>thermochronologic</w:t>
      </w:r>
      <w:proofErr w:type="spellEnd"/>
      <w:r>
        <w:t xml:space="preserve"> data: The Dep</w:t>
      </w:r>
      <w:r>
        <w:t xml:space="preserve">ositional Record, v. 4, p. 202–215, </w:t>
      </w:r>
      <w:hyperlink r:id="rId103">
        <w:r>
          <w:t>https://doi .org/10.1002/dep2.45</w:t>
        </w:r>
      </w:hyperlink>
      <w:hyperlink r:id="rId104">
        <w:r>
          <w:t>.</w:t>
        </w:r>
      </w:hyperlink>
    </w:p>
    <w:p w14:paraId="5A0958DE" w14:textId="77777777" w:rsidR="00C73A7F" w:rsidRDefault="00EA13DE">
      <w:pPr>
        <w:ind w:left="295" w:right="0"/>
      </w:pPr>
      <w:r>
        <w:t>Shimamura, K., 1989, Topography and sedimentary facies of the Nankai Deep Sea Channe</w:t>
      </w:r>
      <w:r>
        <w:t xml:space="preserve">l, </w:t>
      </w:r>
      <w:r>
        <w:rPr>
          <w:i/>
        </w:rPr>
        <w:t>in</w:t>
      </w:r>
      <w:r>
        <w:t xml:space="preserve"> Taira, A., and Masuda, F., eds., Sedimentary Facies in the Active Plate Margin: Tokyo, Japan, Terra Scientific Publishing Company, p. 529–556.</w:t>
      </w:r>
    </w:p>
    <w:p w14:paraId="33A31930" w14:textId="77777777" w:rsidR="00C73A7F" w:rsidRDefault="00EA13DE">
      <w:pPr>
        <w:ind w:left="295" w:right="0"/>
      </w:pPr>
      <w:proofErr w:type="spellStart"/>
      <w:r>
        <w:t>Sundell</w:t>
      </w:r>
      <w:proofErr w:type="spellEnd"/>
      <w:r>
        <w:t xml:space="preserve">, K., et al., 2019, </w:t>
      </w:r>
      <w:proofErr w:type="spellStart"/>
      <w:r>
        <w:t>HafniumPlotter</w:t>
      </w:r>
      <w:proofErr w:type="spellEnd"/>
      <w:r>
        <w:t xml:space="preserve">: </w:t>
      </w:r>
      <w:hyperlink r:id="rId105">
        <w:r>
          <w:t xml:space="preserve">https:// </w:t>
        </w:r>
      </w:hyperlink>
      <w:hyperlink r:id="rId106">
        <w:r>
          <w:t>github.com/kurtsundell/HafniumPlotter/</w:t>
        </w:r>
      </w:hyperlink>
      <w:r>
        <w:t xml:space="preserve"> </w:t>
      </w:r>
      <w:hyperlink r:id="rId107">
        <w:r>
          <w:t>commits/master/</w:t>
        </w:r>
      </w:hyperlink>
      <w:r>
        <w:t xml:space="preserve"> (accessed Mar</w:t>
      </w:r>
      <w:r>
        <w:t>ch 2019).</w:t>
      </w:r>
    </w:p>
    <w:p w14:paraId="130A066E" w14:textId="77777777" w:rsidR="00C73A7F" w:rsidRDefault="00EA13DE">
      <w:pPr>
        <w:spacing w:after="1" w:line="231" w:lineRule="auto"/>
        <w:ind w:left="295" w:right="0"/>
        <w:jc w:val="left"/>
      </w:pPr>
      <w:proofErr w:type="spellStart"/>
      <w:r>
        <w:t>Tapponnier</w:t>
      </w:r>
      <w:proofErr w:type="spellEnd"/>
      <w:r>
        <w:t xml:space="preserve">, P., et al., 1981, The Tibetan side of the India-Eurasia collision: Nature, v. 294, p. 405–410, </w:t>
      </w:r>
      <w:hyperlink r:id="rId108">
        <w:r>
          <w:t>https://doi .org/10.1038/294405a0</w:t>
        </w:r>
      </w:hyperlink>
      <w:hyperlink r:id="rId109">
        <w:r>
          <w:t>.</w:t>
        </w:r>
      </w:hyperlink>
    </w:p>
    <w:p w14:paraId="02A56216" w14:textId="77777777" w:rsidR="00C73A7F" w:rsidRDefault="00EA13DE">
      <w:pPr>
        <w:ind w:left="295" w:right="0"/>
      </w:pPr>
      <w:r>
        <w:t xml:space="preserve">Tremblay, M.M., Fox, M., Schmidt, J.L., </w:t>
      </w:r>
      <w:proofErr w:type="spellStart"/>
      <w:r>
        <w:t>TripathyLang</w:t>
      </w:r>
      <w:proofErr w:type="spellEnd"/>
      <w:r>
        <w:t xml:space="preserve">, A., </w:t>
      </w:r>
      <w:proofErr w:type="spellStart"/>
      <w:r>
        <w:t>Wielicki</w:t>
      </w:r>
      <w:proofErr w:type="spellEnd"/>
      <w:r>
        <w:t xml:space="preserve">, M.M., Harrison, T.M., Zeitler, P.K., and Shuster, D.L., 2015, Erosion in southern Tibet shut down at </w:t>
      </w:r>
      <w:r>
        <w:rPr>
          <w:rFonts w:ascii="Segoe UI Symbol" w:eastAsia="Segoe UI Symbol" w:hAnsi="Segoe UI Symbol" w:cs="Segoe UI Symbol"/>
          <w:b/>
        </w:rPr>
        <w:t>∼</w:t>
      </w:r>
      <w:r>
        <w:t>10 Ma due to enhanced rock uplift within the Himalaya: Proceedings of the National Aca</w:t>
      </w:r>
      <w:r>
        <w:t xml:space="preserve">demy of Sciences of the United States of America, v. 112, p. 12030–12035, </w:t>
      </w:r>
      <w:hyperlink r:id="rId110">
        <w:r>
          <w:t xml:space="preserve">https://doi. org/10.1073/ </w:t>
        </w:r>
      </w:hyperlink>
      <w:hyperlink r:id="rId111">
        <w:r>
          <w:t>pnas.1515652112</w:t>
        </w:r>
      </w:hyperlink>
      <w:hyperlink r:id="rId112">
        <w:r>
          <w:t>.</w:t>
        </w:r>
      </w:hyperlink>
    </w:p>
    <w:p w14:paraId="1DB09B58" w14:textId="77777777" w:rsidR="00C73A7F" w:rsidRDefault="00EA13DE">
      <w:pPr>
        <w:ind w:left="295" w:right="0"/>
      </w:pPr>
      <w:proofErr w:type="spellStart"/>
      <w:r>
        <w:t>Vermeesch</w:t>
      </w:r>
      <w:proofErr w:type="spellEnd"/>
      <w:r>
        <w:t xml:space="preserve">, P., 2013, Multi-sample comparison of detrital age distributions: Chemical Geology, v. 341, p. 140–146, </w:t>
      </w:r>
      <w:hyperlink r:id="rId113">
        <w:r>
          <w:t>https://doi .org/10.1016/</w:t>
        </w:r>
      </w:hyperlink>
      <w:r>
        <w:t xml:space="preserve"> </w:t>
      </w:r>
    </w:p>
    <w:p w14:paraId="1B443F0A" w14:textId="77777777" w:rsidR="00C73A7F" w:rsidRDefault="00EA13DE">
      <w:pPr>
        <w:ind w:left="300" w:right="0" w:firstLine="0"/>
      </w:pPr>
      <w:hyperlink r:id="rId114">
        <w:proofErr w:type="gramStart"/>
        <w:r>
          <w:t>j.chemgeo</w:t>
        </w:r>
        <w:proofErr w:type="gramEnd"/>
        <w:r>
          <w:t>.2013.01.010</w:t>
        </w:r>
      </w:hyperlink>
      <w:hyperlink r:id="rId115">
        <w:r>
          <w:t>.</w:t>
        </w:r>
      </w:hyperlink>
    </w:p>
    <w:p w14:paraId="2433125D" w14:textId="77777777" w:rsidR="00C73A7F" w:rsidRDefault="00EA13DE">
      <w:pPr>
        <w:ind w:left="-15" w:right="0" w:firstLine="0"/>
      </w:pPr>
      <w:r>
        <w:t xml:space="preserve">Wang, C., Ding, L., Zhang, L.-Y., Kapp, P., Pullen, </w:t>
      </w:r>
    </w:p>
    <w:p w14:paraId="5654484F" w14:textId="77777777" w:rsidR="00C73A7F" w:rsidRDefault="00EA13DE">
      <w:pPr>
        <w:ind w:left="300" w:right="0" w:firstLine="0"/>
      </w:pPr>
      <w:r>
        <w:t xml:space="preserve">A., and Yue, Y.-H., 2016, Petrogenesis of </w:t>
      </w:r>
      <w:proofErr w:type="spellStart"/>
      <w:r>
        <w:t>MiddleLate</w:t>
      </w:r>
      <w:proofErr w:type="spellEnd"/>
      <w:r>
        <w:t xml:space="preserve"> Triassic </w:t>
      </w:r>
      <w:r>
        <w:t xml:space="preserve">volcanic rocks from the </w:t>
      </w:r>
      <w:proofErr w:type="spellStart"/>
      <w:r>
        <w:t>Gangdese</w:t>
      </w:r>
      <w:proofErr w:type="spellEnd"/>
      <w:r>
        <w:t xml:space="preserve"> belt, southern Lhasa terrane: Implications for early subduction of Neo-Tethyan oceanic lithosphere: </w:t>
      </w:r>
      <w:proofErr w:type="spellStart"/>
      <w:r>
        <w:t>Lithos</w:t>
      </w:r>
      <w:proofErr w:type="spellEnd"/>
      <w:r>
        <w:t xml:space="preserve">, v. 262, p. 320–333, </w:t>
      </w:r>
      <w:hyperlink r:id="rId116">
        <w:r>
          <w:t xml:space="preserve">https://doi </w:t>
        </w:r>
      </w:hyperlink>
      <w:hyperlink r:id="rId117">
        <w:r>
          <w:t>.org/10.1016/ j.lithos.2016.07.021</w:t>
        </w:r>
      </w:hyperlink>
      <w:r>
        <w:t>.</w:t>
      </w:r>
    </w:p>
    <w:p w14:paraId="7A66E652" w14:textId="77777777" w:rsidR="00C73A7F" w:rsidRDefault="00EA13DE">
      <w:pPr>
        <w:ind w:left="295" w:right="0"/>
      </w:pPr>
      <w:r>
        <w:t xml:space="preserve">Wang, H.-Q., Ding, L., Kapp, P., Cai, F.-L., Clinkscales, C., Xu, Q., Yue, Y.-H., Li, S., and Fan, S.-Q., 2018, Earliest Cretaceous accretion of Neo-Tethys oceanic subduction </w:t>
      </w:r>
      <w:r>
        <w:t xml:space="preserve">along the </w:t>
      </w:r>
      <w:proofErr w:type="spellStart"/>
      <w:r>
        <w:t>Yarlung</w:t>
      </w:r>
      <w:proofErr w:type="spellEnd"/>
      <w:r>
        <w:t xml:space="preserve"> </w:t>
      </w:r>
      <w:proofErr w:type="spellStart"/>
      <w:r>
        <w:t>Zangbo</w:t>
      </w:r>
      <w:proofErr w:type="spellEnd"/>
      <w:r>
        <w:t xml:space="preserve"> suture zone, </w:t>
      </w:r>
      <w:proofErr w:type="spellStart"/>
      <w:r>
        <w:t>Sangsang</w:t>
      </w:r>
      <w:proofErr w:type="spellEnd"/>
      <w:r>
        <w:t xml:space="preserve"> area, southern Tibet: Tectonophysics, v. 744, p. 373–389, </w:t>
      </w:r>
      <w:hyperlink r:id="rId118">
        <w:r>
          <w:t xml:space="preserve">https:// </w:t>
        </w:r>
      </w:hyperlink>
      <w:hyperlink r:id="rId119">
        <w:r>
          <w:t>doi .org/10.1016/ j.tecto.2018.07.024</w:t>
        </w:r>
      </w:hyperlink>
      <w:hyperlink r:id="rId120">
        <w:r>
          <w:t>.</w:t>
        </w:r>
      </w:hyperlink>
    </w:p>
    <w:p w14:paraId="589EE002" w14:textId="77777777" w:rsidR="00C73A7F" w:rsidRDefault="00EA13DE">
      <w:pPr>
        <w:ind w:left="295" w:right="0"/>
      </w:pPr>
      <w:r>
        <w:t>Yin, A., and Harrison, T.M., 2000, Geologic evolution of the Himalayan-Tibetan orogen: Annual</w:t>
      </w:r>
      <w:r>
        <w:t xml:space="preserve"> Review of Earth and Planetary Sciences, v. 28, p. 211–280, </w:t>
      </w:r>
      <w:hyperlink r:id="rId121">
        <w:r>
          <w:t xml:space="preserve">https://doi .org/10.1146/annurev. </w:t>
        </w:r>
      </w:hyperlink>
      <w:hyperlink r:id="rId122">
        <w:r>
          <w:t>earth.28.1.211</w:t>
        </w:r>
      </w:hyperlink>
      <w:hyperlink r:id="rId123">
        <w:r>
          <w:t>.</w:t>
        </w:r>
      </w:hyperlink>
    </w:p>
    <w:p w14:paraId="62048F41" w14:textId="77777777" w:rsidR="00C73A7F" w:rsidRDefault="00EA13DE">
      <w:pPr>
        <w:ind w:left="295" w:right="0"/>
      </w:pPr>
      <w:r>
        <w:t xml:space="preserve">Zhang, J.Y., Yin, A., Liu, W.C., Wu, F.Y., Lin, D., and Grove, M., 2012, Coupled U-Pb dating and Hf isotopic analysis of detrital zircon of modern </w:t>
      </w:r>
      <w:r>
        <w:lastRenderedPageBreak/>
        <w:t>river sand from the Yalu River (</w:t>
      </w:r>
      <w:proofErr w:type="spellStart"/>
      <w:r>
        <w:t>Yarlung</w:t>
      </w:r>
      <w:proofErr w:type="spellEnd"/>
      <w:r>
        <w:t xml:space="preserve"> </w:t>
      </w:r>
      <w:proofErr w:type="spellStart"/>
      <w:r>
        <w:t>Tsangpo</w:t>
      </w:r>
      <w:proofErr w:type="spellEnd"/>
      <w:r>
        <w:t>) drainage</w:t>
      </w:r>
      <w:r>
        <w:t xml:space="preserve"> system in southern Tibet: Constraints on the transport processes and evolution of Himalayan rivers: Geological Society of America Bulletin, v. 124, p. 1449–1473, </w:t>
      </w:r>
      <w:hyperlink r:id="rId124">
        <w:r>
          <w:t xml:space="preserve">https://doi. org/10.1130/ </w:t>
        </w:r>
      </w:hyperlink>
      <w:hyperlink r:id="rId125">
        <w:r>
          <w:t>B30592.1</w:t>
        </w:r>
      </w:hyperlink>
      <w:hyperlink r:id="rId126">
        <w:r>
          <w:t>.</w:t>
        </w:r>
      </w:hyperlink>
    </w:p>
    <w:p w14:paraId="63F8AB58" w14:textId="77777777" w:rsidR="00C73A7F" w:rsidRDefault="00EA13DE">
      <w:pPr>
        <w:ind w:left="295" w:right="0"/>
      </w:pPr>
      <w:r>
        <w:t xml:space="preserve">Zhang, P., </w:t>
      </w:r>
      <w:proofErr w:type="spellStart"/>
      <w:r>
        <w:t>Najman</w:t>
      </w:r>
      <w:proofErr w:type="spellEnd"/>
      <w:r>
        <w:t xml:space="preserve">, Y., Mei, L., Millar, I., Sobel, E., Carter, A., </w:t>
      </w:r>
      <w:proofErr w:type="spellStart"/>
      <w:r>
        <w:t>Barfod</w:t>
      </w:r>
      <w:proofErr w:type="spellEnd"/>
      <w:r>
        <w:t xml:space="preserve">, D., </w:t>
      </w:r>
      <w:proofErr w:type="spellStart"/>
      <w:r>
        <w:t>Dhuime</w:t>
      </w:r>
      <w:proofErr w:type="spellEnd"/>
      <w:r>
        <w:t xml:space="preserve">, B., </w:t>
      </w:r>
      <w:proofErr w:type="spellStart"/>
      <w:r>
        <w:t>Garzanti</w:t>
      </w:r>
      <w:proofErr w:type="spellEnd"/>
      <w:r>
        <w:t xml:space="preserve">, E., </w:t>
      </w:r>
      <w:proofErr w:type="spellStart"/>
      <w:r>
        <w:t>Govin</w:t>
      </w:r>
      <w:proofErr w:type="spellEnd"/>
      <w:r>
        <w:t xml:space="preserve">, G., Vezzoli, G., and Hu, X., 2019, </w:t>
      </w:r>
      <w:proofErr w:type="spellStart"/>
      <w:r>
        <w:t>Palaeodrai</w:t>
      </w:r>
      <w:r>
        <w:t>nage</w:t>
      </w:r>
      <w:proofErr w:type="spellEnd"/>
      <w:r>
        <w:t xml:space="preserve"> evolution of the large rivers of </w:t>
      </w:r>
    </w:p>
    <w:p w14:paraId="55D23D0A" w14:textId="77777777" w:rsidR="00C73A7F" w:rsidRDefault="00EA13DE">
      <w:pPr>
        <w:ind w:left="300" w:right="0" w:firstLine="0"/>
      </w:pPr>
      <w:r>
        <w:t xml:space="preserve">East Asia, and Himalayan-Tibet tectonics: </w:t>
      </w:r>
      <w:proofErr w:type="spellStart"/>
      <w:r>
        <w:t>EarthScience</w:t>
      </w:r>
      <w:proofErr w:type="spellEnd"/>
      <w:r>
        <w:t xml:space="preserve"> Reviews, v. 192, p. 1–107, </w:t>
      </w:r>
      <w:hyperlink r:id="rId127">
        <w:r>
          <w:t xml:space="preserve">https://doi </w:t>
        </w:r>
      </w:hyperlink>
      <w:hyperlink r:id="rId128">
        <w:r>
          <w:t>.org/10.1016/ j.earscirev.2019.02.003</w:t>
        </w:r>
      </w:hyperlink>
      <w:hyperlink r:id="rId129">
        <w:r>
          <w:t>.</w:t>
        </w:r>
      </w:hyperlink>
    </w:p>
    <w:p w14:paraId="7D7C7BF3" w14:textId="77777777" w:rsidR="00C73A7F" w:rsidRDefault="00EA13DE">
      <w:pPr>
        <w:spacing w:after="181"/>
        <w:ind w:left="295" w:right="0"/>
      </w:pPr>
      <w:r>
        <w:t xml:space="preserve">Zhu, D.-C., Zhao, Z.-D., </w:t>
      </w:r>
      <w:proofErr w:type="spellStart"/>
      <w:r>
        <w:t>Niu</w:t>
      </w:r>
      <w:proofErr w:type="spellEnd"/>
      <w:r>
        <w:t xml:space="preserve">, Y., Mo, X.-X., Chung, S.-L., Hou, Z.-Q., Wang, L.-Q., and Wu, F.-Y., 2011, The Lhasa terrane: Record of a microcontinent and its histories of drift and growth: Earth and Planetary Science Letters, v. 301, p. 241–255, </w:t>
      </w:r>
      <w:hyperlink r:id="rId130">
        <w:r>
          <w:t>https://doi .org/10.1016/ j.epsl.2010.11.005</w:t>
        </w:r>
      </w:hyperlink>
      <w:hyperlink r:id="rId131">
        <w:r>
          <w:t>.</w:t>
        </w:r>
      </w:hyperlink>
    </w:p>
    <w:p w14:paraId="2BAC18E2" w14:textId="77777777" w:rsidR="00C73A7F" w:rsidRDefault="00EA13DE">
      <w:pPr>
        <w:ind w:left="-15" w:right="0" w:firstLine="0"/>
      </w:pPr>
      <w:r>
        <w:t>Printed in USA</w:t>
      </w:r>
    </w:p>
    <w:sectPr w:rsidR="00C73A7F">
      <w:type w:val="continuous"/>
      <w:pgSz w:w="11880" w:h="15660"/>
      <w:pgMar w:top="1440" w:right="657" w:bottom="1440" w:left="660" w:header="720" w:footer="720" w:gutter="0"/>
      <w:cols w:num="3" w:space="1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146E7" w14:textId="77777777" w:rsidR="00000000" w:rsidRDefault="00EA13DE">
      <w:pPr>
        <w:spacing w:after="0" w:line="240" w:lineRule="auto"/>
      </w:pPr>
      <w:r>
        <w:separator/>
      </w:r>
    </w:p>
  </w:endnote>
  <w:endnote w:type="continuationSeparator" w:id="0">
    <w:p w14:paraId="4C10B2A2" w14:textId="77777777" w:rsidR="00000000" w:rsidRDefault="00EA1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CDA28" w14:textId="77777777" w:rsidR="00C73A7F" w:rsidRDefault="00EA13DE">
    <w:pPr>
      <w:spacing w:after="0" w:line="216" w:lineRule="auto"/>
      <w:ind w:left="-600" w:right="5266" w:firstLine="0"/>
      <w:jc w:val="left"/>
    </w:pPr>
    <w:r>
      <w:rPr>
        <w:rFonts w:ascii="Arial" w:eastAsia="Arial" w:hAnsi="Arial" w:cs="Arial"/>
        <w:sz w:val="12"/>
      </w:rPr>
      <w:t>Downloaded from http://pub</w:t>
    </w:r>
    <w:r>
      <w:rPr>
        <w:rFonts w:ascii="Arial" w:eastAsia="Arial" w:hAnsi="Arial" w:cs="Arial"/>
        <w:sz w:val="12"/>
      </w:rPr>
      <w:t>s.geoscienceworld.org/gsa/geology/article-pdf/47/11/1029/4852049/1029.pdf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88AF0" w14:textId="77777777" w:rsidR="00C73A7F" w:rsidRDefault="00EA13DE">
    <w:pPr>
      <w:tabs>
        <w:tab w:val="center" w:pos="3993"/>
        <w:tab w:val="right" w:pos="10560"/>
      </w:tabs>
      <w:spacing w:after="181" w:line="259" w:lineRule="auto"/>
      <w:ind w:left="0" w:right="-227" w:firstLine="0"/>
      <w:jc w:val="left"/>
    </w:pPr>
    <w:r>
      <w:rPr>
        <w:rFonts w:ascii="Calibri" w:eastAsia="Calibri" w:hAnsi="Calibri" w:cs="Calibri"/>
        <w:sz w:val="22"/>
      </w:rPr>
      <w:tab/>
    </w:r>
    <w:r>
      <w:rPr>
        <w:rFonts w:ascii="Arial" w:eastAsia="Arial" w:hAnsi="Arial" w:cs="Arial"/>
        <w:sz w:val="15"/>
      </w:rPr>
      <w:t xml:space="preserve">| GEOLOGY | Volume 47 | Number 11 | www.gsapubs.org </w:t>
    </w:r>
    <w:r>
      <w:rPr>
        <w:rFonts w:ascii="Arial" w:eastAsia="Arial" w:hAnsi="Arial" w:cs="Arial"/>
        <w:sz w:val="15"/>
      </w:rPr>
      <w:tab/>
    </w:r>
    <w:r>
      <w:fldChar w:fldCharType="begin"/>
    </w:r>
    <w:r>
      <w:instrText xml:space="preserve"> PAGE   \* MERGEFORMAT </w:instrText>
    </w:r>
    <w:r>
      <w:fldChar w:fldCharType="separate"/>
    </w:r>
    <w:r>
      <w:rPr>
        <w:rFonts w:ascii="Arial" w:eastAsia="Arial" w:hAnsi="Arial" w:cs="Arial"/>
        <w:b/>
        <w:sz w:val="15"/>
      </w:rPr>
      <w:t>1029</w:t>
    </w:r>
    <w:r>
      <w:rPr>
        <w:rFonts w:ascii="Arial" w:eastAsia="Arial" w:hAnsi="Arial" w:cs="Arial"/>
        <w:b/>
        <w:sz w:val="15"/>
      </w:rPr>
      <w:fldChar w:fldCharType="end"/>
    </w:r>
  </w:p>
  <w:p w14:paraId="4926F4F9" w14:textId="77777777" w:rsidR="00C73A7F" w:rsidRDefault="00EA13DE">
    <w:pPr>
      <w:spacing w:after="0" w:line="216" w:lineRule="auto"/>
      <w:ind w:left="-600" w:right="5266" w:firstLine="0"/>
      <w:jc w:val="left"/>
    </w:pPr>
    <w:r>
      <w:rPr>
        <w:rFonts w:ascii="Arial" w:eastAsia="Arial" w:hAnsi="Arial" w:cs="Arial"/>
        <w:sz w:val="12"/>
      </w:rPr>
      <w:t>Downloaded from http://pubs.geoscienceworld.org/gsa/geology/article-pdf/47/11/1029/4852049/1029.pdf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54987" w14:textId="77777777" w:rsidR="00C73A7F" w:rsidRDefault="00EA13DE">
    <w:pPr>
      <w:tabs>
        <w:tab w:val="center" w:pos="3993"/>
        <w:tab w:val="right" w:pos="10560"/>
      </w:tabs>
      <w:spacing w:after="181" w:line="259" w:lineRule="auto"/>
      <w:ind w:left="0" w:right="-227" w:firstLine="0"/>
      <w:jc w:val="left"/>
    </w:pPr>
    <w:r>
      <w:rPr>
        <w:rFonts w:ascii="Calibri" w:eastAsia="Calibri" w:hAnsi="Calibri" w:cs="Calibri"/>
        <w:sz w:val="22"/>
      </w:rPr>
      <w:tab/>
    </w:r>
    <w:r>
      <w:rPr>
        <w:rFonts w:ascii="Arial" w:eastAsia="Arial" w:hAnsi="Arial" w:cs="Arial"/>
        <w:sz w:val="15"/>
      </w:rPr>
      <w:t xml:space="preserve">| GEOLOGY | Volume 47 | Number 11 | www.gsapubs.org </w:t>
    </w:r>
    <w:r>
      <w:rPr>
        <w:rFonts w:ascii="Arial" w:eastAsia="Arial" w:hAnsi="Arial" w:cs="Arial"/>
        <w:sz w:val="15"/>
      </w:rPr>
      <w:tab/>
    </w:r>
    <w:r>
      <w:fldChar w:fldCharType="begin"/>
    </w:r>
    <w:r>
      <w:instrText xml:space="preserve"> PAGE   \* MERGEFORMAT </w:instrText>
    </w:r>
    <w:r>
      <w:fldChar w:fldCharType="separate"/>
    </w:r>
    <w:r>
      <w:rPr>
        <w:rFonts w:ascii="Arial" w:eastAsia="Arial" w:hAnsi="Arial" w:cs="Arial"/>
        <w:b/>
        <w:sz w:val="15"/>
      </w:rPr>
      <w:t>1029</w:t>
    </w:r>
    <w:r>
      <w:rPr>
        <w:rFonts w:ascii="Arial" w:eastAsia="Arial" w:hAnsi="Arial" w:cs="Arial"/>
        <w:b/>
        <w:sz w:val="15"/>
      </w:rPr>
      <w:fldChar w:fldCharType="end"/>
    </w:r>
  </w:p>
  <w:p w14:paraId="2A529816" w14:textId="77777777" w:rsidR="00C73A7F" w:rsidRDefault="00EA13DE">
    <w:pPr>
      <w:spacing w:after="0" w:line="216" w:lineRule="auto"/>
      <w:ind w:left="-600" w:right="5266" w:firstLine="0"/>
      <w:jc w:val="left"/>
    </w:pPr>
    <w:r>
      <w:rPr>
        <w:rFonts w:ascii="Arial" w:eastAsia="Arial" w:hAnsi="Arial" w:cs="Arial"/>
        <w:sz w:val="12"/>
      </w:rPr>
      <w:t>Downloaded from http://pubs.geoscienceworld</w:t>
    </w:r>
    <w:r>
      <w:rPr>
        <w:rFonts w:ascii="Arial" w:eastAsia="Arial" w:hAnsi="Arial" w:cs="Arial"/>
        <w:sz w:val="12"/>
      </w:rPr>
      <w:t>.org/gsa/geology/article-pdf/47/11/1029/4852049/1029.pdf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A2EA2" w14:textId="77777777" w:rsidR="00000000" w:rsidRDefault="00EA13DE">
      <w:pPr>
        <w:spacing w:after="0" w:line="240" w:lineRule="auto"/>
      </w:pPr>
      <w:r>
        <w:separator/>
      </w:r>
    </w:p>
  </w:footnote>
  <w:footnote w:type="continuationSeparator" w:id="0">
    <w:p w14:paraId="41D50A98" w14:textId="77777777" w:rsidR="00000000" w:rsidRDefault="00EA1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595EC8"/>
    <w:multiLevelType w:val="hybridMultilevel"/>
    <w:tmpl w:val="B10C8762"/>
    <w:lvl w:ilvl="0" w:tplc="3BB62E6C">
      <w:start w:val="1"/>
      <w:numFmt w:val="decimal"/>
      <w:lvlText w:val="%1"/>
      <w:lvlJc w:val="left"/>
      <w:pPr>
        <w:ind w:left="58"/>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1" w:tplc="4710B30C">
      <w:start w:val="1"/>
      <w:numFmt w:val="lowerLetter"/>
      <w:lvlText w:val="%2"/>
      <w:lvlJc w:val="left"/>
      <w:pPr>
        <w:ind w:left="108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2" w:tplc="568249DE">
      <w:start w:val="1"/>
      <w:numFmt w:val="lowerRoman"/>
      <w:lvlText w:val="%3"/>
      <w:lvlJc w:val="left"/>
      <w:pPr>
        <w:ind w:left="180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3" w:tplc="5116435C">
      <w:start w:val="1"/>
      <w:numFmt w:val="decimal"/>
      <w:lvlText w:val="%4"/>
      <w:lvlJc w:val="left"/>
      <w:pPr>
        <w:ind w:left="252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4" w:tplc="73AC100A">
      <w:start w:val="1"/>
      <w:numFmt w:val="lowerLetter"/>
      <w:lvlText w:val="%5"/>
      <w:lvlJc w:val="left"/>
      <w:pPr>
        <w:ind w:left="324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5" w:tplc="CEF2D650">
      <w:start w:val="1"/>
      <w:numFmt w:val="lowerRoman"/>
      <w:lvlText w:val="%6"/>
      <w:lvlJc w:val="left"/>
      <w:pPr>
        <w:ind w:left="396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6" w:tplc="7A7426D8">
      <w:start w:val="1"/>
      <w:numFmt w:val="decimal"/>
      <w:lvlText w:val="%7"/>
      <w:lvlJc w:val="left"/>
      <w:pPr>
        <w:ind w:left="468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7" w:tplc="8F6216C6">
      <w:start w:val="1"/>
      <w:numFmt w:val="lowerLetter"/>
      <w:lvlText w:val="%8"/>
      <w:lvlJc w:val="left"/>
      <w:pPr>
        <w:ind w:left="540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lvl w:ilvl="8" w:tplc="F5B0113C">
      <w:start w:val="1"/>
      <w:numFmt w:val="lowerRoman"/>
      <w:lvlText w:val="%9"/>
      <w:lvlJc w:val="left"/>
      <w:pPr>
        <w:ind w:left="6120"/>
      </w:pPr>
      <w:rPr>
        <w:rFonts w:ascii="Arial" w:eastAsia="Arial" w:hAnsi="Arial" w:cs="Arial"/>
        <w:b w:val="0"/>
        <w:i w:val="0"/>
        <w:strike w:val="0"/>
        <w:dstrike w:val="0"/>
        <w:color w:val="000000"/>
        <w:sz w:val="16"/>
        <w:szCs w:val="16"/>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A7F"/>
    <w:rsid w:val="00C73A7F"/>
    <w:rsid w:val="00EA13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38F4A"/>
  <w15:docId w15:val="{4E5C152E-E4B8-491E-8542-AB785A6A2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32" w:lineRule="auto"/>
      <w:ind w:left="310" w:right="1" w:hanging="310"/>
      <w:jc w:val="both"/>
    </w:pPr>
    <w:rPr>
      <w:rFonts w:ascii="Times New Roman" w:eastAsia="Times New Roman" w:hAnsi="Times New Roman" w:cs="Times New Roman"/>
      <w:color w:val="000000"/>
      <w:sz w:val="16"/>
    </w:rPr>
  </w:style>
  <w:style w:type="paragraph" w:styleId="1">
    <w:name w:val="heading 1"/>
    <w:next w:val="a"/>
    <w:link w:val="10"/>
    <w:uiPriority w:val="9"/>
    <w:qFormat/>
    <w:pPr>
      <w:keepNext/>
      <w:keepLines/>
      <w:spacing w:after="4" w:line="259" w:lineRule="auto"/>
      <w:ind w:left="10" w:hanging="10"/>
      <w:jc w:val="both"/>
      <w:outlineLvl w:val="0"/>
    </w:pPr>
    <w:rPr>
      <w:rFonts w:ascii="Times New Roman" w:eastAsia="Times New Roman" w:hAnsi="Times New Roman" w:cs="Times New Roman"/>
      <w:b/>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000000"/>
      <w:sz w:val="18"/>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EA13DE"/>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A13DE"/>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doi.org/10.1016/j.lithos.2016.07.021" TargetMode="External"/><Relationship Id="rId21" Type="http://schemas.openxmlformats.org/officeDocument/2006/relationships/hyperlink" Target="https://doi.org/10.1130/B31020.1" TargetMode="External"/><Relationship Id="rId42" Type="http://schemas.openxmlformats.org/officeDocument/2006/relationships/hyperlink" Target="https://doi.org/10.1029/2006GL027772" TargetMode="External"/><Relationship Id="rId63" Type="http://schemas.openxmlformats.org/officeDocument/2006/relationships/hyperlink" Target="https://doi.org/10.1016/j.gr.2011.10.013" TargetMode="External"/><Relationship Id="rId84" Type="http://schemas.openxmlformats.org/officeDocument/2006/relationships/hyperlink" Target="https://doi.org/10.2110/jsr.2016.59" TargetMode="External"/><Relationship Id="rId16" Type="http://schemas.openxmlformats.org/officeDocument/2006/relationships/hyperlink" Target="http://www.geosociety.org/datarepository/2019/" TargetMode="External"/><Relationship Id="rId107" Type="http://schemas.openxmlformats.org/officeDocument/2006/relationships/hyperlink" Target="https://github.com/kurtsundell/HafniumPlotter/commits/master/" TargetMode="External"/><Relationship Id="rId11" Type="http://schemas.openxmlformats.org/officeDocument/2006/relationships/image" Target="media/image0.png"/><Relationship Id="rId32" Type="http://schemas.openxmlformats.org/officeDocument/2006/relationships/hyperlink" Target="https://doi.org/10.1016/j.tecto.2012.08.016" TargetMode="External"/><Relationship Id="rId37" Type="http://schemas.openxmlformats.org/officeDocument/2006/relationships/hyperlink" Target="https://doi.org/10.1002/2017GC007217" TargetMode="External"/><Relationship Id="rId53" Type="http://schemas.openxmlformats.org/officeDocument/2006/relationships/hyperlink" Target="https://doi.org/10.1130/0091-7613(1994)022%3C0163:HFIT%3E2.3.CO;2" TargetMode="External"/><Relationship Id="rId58" Type="http://schemas.openxmlformats.org/officeDocument/2006/relationships/hyperlink" Target="https://doi.org/10.1016/0012-821X(84)90189-4" TargetMode="External"/><Relationship Id="rId74" Type="http://schemas.openxmlformats.org/officeDocument/2006/relationships/hyperlink" Target="https://doi.org/10.1016/j.gr.2017.03.002" TargetMode="External"/><Relationship Id="rId79" Type="http://schemas.openxmlformats.org/officeDocument/2006/relationships/hyperlink" Target="https://doi.org/10.1130/0091-7613(1997)025%3C0719:DTIACA%3E2.3.CO;2" TargetMode="External"/><Relationship Id="rId102" Type="http://schemas.openxmlformats.org/officeDocument/2006/relationships/hyperlink" Target="https://doi.org/10.1098/rsta.1988.0134" TargetMode="External"/><Relationship Id="rId123" Type="http://schemas.openxmlformats.org/officeDocument/2006/relationships/hyperlink" Target="https://doi.org/10.1146/annurev.earth.28.1.211" TargetMode="External"/><Relationship Id="rId128" Type="http://schemas.openxmlformats.org/officeDocument/2006/relationships/hyperlink" Target="https://doi.org/10.1016/j.earscirev.2019.02.003" TargetMode="External"/><Relationship Id="rId5" Type="http://schemas.openxmlformats.org/officeDocument/2006/relationships/footnotes" Target="footnotes.xml"/><Relationship Id="rId90" Type="http://schemas.openxmlformats.org/officeDocument/2006/relationships/hyperlink" Target="https://dx.doi.org/10.5194/tc-7-889-2013" TargetMode="External"/><Relationship Id="rId95" Type="http://schemas.openxmlformats.org/officeDocument/2006/relationships/hyperlink" Target="https://doi.org/10.1016/j.epsl.2019.01.044" TargetMode="External"/><Relationship Id="rId22" Type="http://schemas.openxmlformats.org/officeDocument/2006/relationships/hyperlink" Target="https://doi.org/10.1130/L690.1" TargetMode="External"/><Relationship Id="rId27" Type="http://schemas.openxmlformats.org/officeDocument/2006/relationships/hyperlink" Target="https://doi.org/10.1016/S0169-555X(97)00082-2" TargetMode="External"/><Relationship Id="rId43" Type="http://schemas.openxmlformats.org/officeDocument/2006/relationships/hyperlink" Target="https://doi.org/10.1029/2004TC001729" TargetMode="External"/><Relationship Id="rId48" Type="http://schemas.openxmlformats.org/officeDocument/2006/relationships/hyperlink" Target="https://doi.org/10.1130/0091-7613(1994)022%3C0163:HFIT%3E2.3.CO;2" TargetMode="External"/><Relationship Id="rId64" Type="http://schemas.openxmlformats.org/officeDocument/2006/relationships/hyperlink" Target="https://doi.org/10.1130/GSAT01707A.1" TargetMode="External"/><Relationship Id="rId69" Type="http://schemas.openxmlformats.org/officeDocument/2006/relationships/hyperlink" Target="https://doi.org/10.1111/j.1365-2117.2007.00330.x" TargetMode="External"/><Relationship Id="rId113" Type="http://schemas.openxmlformats.org/officeDocument/2006/relationships/hyperlink" Target="https://doi.org/10.1016/j.chemgeo.2013.01.010" TargetMode="External"/><Relationship Id="rId118" Type="http://schemas.openxmlformats.org/officeDocument/2006/relationships/hyperlink" Target="https://doi.org/10.1016/j.tecto.2018.07.024" TargetMode="External"/><Relationship Id="rId80" Type="http://schemas.openxmlformats.org/officeDocument/2006/relationships/hyperlink" Target="https://doi.org/10.1130/0091-7613(1997)025%3C0719:DTIACA%3E2.3.CO;2" TargetMode="External"/><Relationship Id="rId85" Type="http://schemas.openxmlformats.org/officeDocument/2006/relationships/hyperlink" Target="https://doi.org/10.2110/jsr.2016.59" TargetMode="External"/><Relationship Id="rId12" Type="http://schemas.openxmlformats.org/officeDocument/2006/relationships/hyperlink" Target="http://www.geosociety.org/" TargetMode="External"/><Relationship Id="rId17" Type="http://schemas.openxmlformats.org/officeDocument/2006/relationships/image" Target="media/image3.png"/><Relationship Id="rId33" Type="http://schemas.openxmlformats.org/officeDocument/2006/relationships/hyperlink" Target="https://doi.org/10.1016/j.tecto.2012.08.016" TargetMode="External"/><Relationship Id="rId38" Type="http://schemas.openxmlformats.org/officeDocument/2006/relationships/hyperlink" Target="https://doi.org/10.1002/2017GC007217" TargetMode="External"/><Relationship Id="rId59" Type="http://schemas.openxmlformats.org/officeDocument/2006/relationships/hyperlink" Target="https://doi.org/10.1016/0012-821X(84)90189-4" TargetMode="External"/><Relationship Id="rId103" Type="http://schemas.openxmlformats.org/officeDocument/2006/relationships/hyperlink" Target="https://doi.org/10.1002/dep2.45" TargetMode="External"/><Relationship Id="rId108" Type="http://schemas.openxmlformats.org/officeDocument/2006/relationships/hyperlink" Target="https://doi.org/10.1038/294405a0" TargetMode="External"/><Relationship Id="rId124" Type="http://schemas.openxmlformats.org/officeDocument/2006/relationships/hyperlink" Target="https://doi.org/10.1130/B30592.1" TargetMode="External"/><Relationship Id="rId129" Type="http://schemas.openxmlformats.org/officeDocument/2006/relationships/hyperlink" Target="https://doi.org/10.1016/j.earscirev.2019.02.003" TargetMode="External"/><Relationship Id="rId54" Type="http://schemas.openxmlformats.org/officeDocument/2006/relationships/hyperlink" Target="https://doi.org/10.1130/GES00889.1" TargetMode="External"/><Relationship Id="rId70" Type="http://schemas.openxmlformats.org/officeDocument/2006/relationships/hyperlink" Target="https://doi.org/10.1111/j.1365-2117.2007.00330.x" TargetMode="External"/><Relationship Id="rId75" Type="http://schemas.openxmlformats.org/officeDocument/2006/relationships/hyperlink" Target="https://doi.org/10.1144/SP483.12" TargetMode="External"/><Relationship Id="rId91" Type="http://schemas.openxmlformats.org/officeDocument/2006/relationships/hyperlink" Target="https://dx.doi.org/10.5194/tc-7-889-2013" TargetMode="External"/><Relationship Id="rId96" Type="http://schemas.openxmlformats.org/officeDocument/2006/relationships/hyperlink" Target="https://doi.org/10.1016/j.epsl.2019.01.044"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30/L690.1" TargetMode="External"/><Relationship Id="rId28" Type="http://schemas.openxmlformats.org/officeDocument/2006/relationships/hyperlink" Target="https://doi.org/10.1038/311219a0" TargetMode="External"/><Relationship Id="rId49" Type="http://schemas.openxmlformats.org/officeDocument/2006/relationships/hyperlink" Target="https://doi.org/10.1130/0091-7613(1994)022%3C0163:HFIT%3E2.3.CO;2" TargetMode="External"/><Relationship Id="rId114" Type="http://schemas.openxmlformats.org/officeDocument/2006/relationships/hyperlink" Target="https://doi.org/10.1016/j.chemgeo.2013.01.010" TargetMode="External"/><Relationship Id="rId119" Type="http://schemas.openxmlformats.org/officeDocument/2006/relationships/hyperlink" Target="https://doi.org/10.1016/j.tecto.2018.07.024" TargetMode="External"/><Relationship Id="rId44" Type="http://schemas.openxmlformats.org/officeDocument/2006/relationships/hyperlink" Target="https://doi.org/10.1029/2004TC001729" TargetMode="External"/><Relationship Id="rId60" Type="http://schemas.openxmlformats.org/officeDocument/2006/relationships/hyperlink" Target="https://doi.org/10.1126/science.255.5052.1663" TargetMode="External"/><Relationship Id="rId65" Type="http://schemas.openxmlformats.org/officeDocument/2006/relationships/hyperlink" Target="https://doi.org/10.1130/GSAT01707A.1" TargetMode="External"/><Relationship Id="rId81" Type="http://schemas.openxmlformats.org/officeDocument/2006/relationships/hyperlink" Target="https://doi.org/10.1130/0091-7613(1997)025%3C0719:DTIACA%3E2.3.CO;2" TargetMode="External"/><Relationship Id="rId86" Type="http://schemas.openxmlformats.org/officeDocument/2006/relationships/hyperlink" Target="https://doi.org/10.1111/bre.12080" TargetMode="External"/><Relationship Id="rId130" Type="http://schemas.openxmlformats.org/officeDocument/2006/relationships/hyperlink" Target="https://doi.org/10.1016/j.epsl.2010.11.005"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doi.org/10.1029/2002TC001402" TargetMode="External"/><Relationship Id="rId109" Type="http://schemas.openxmlformats.org/officeDocument/2006/relationships/hyperlink" Target="https://doi.org/10.1038/294405a0" TargetMode="External"/><Relationship Id="rId34" Type="http://schemas.openxmlformats.org/officeDocument/2006/relationships/hyperlink" Target="https://doi.org/10.1016/j.gr.2013.06.016" TargetMode="External"/><Relationship Id="rId50" Type="http://schemas.openxmlformats.org/officeDocument/2006/relationships/hyperlink" Target="https://doi.org/10.1130/0091-7613(1994)022%3C0163:HFIT%3E2.3.CO;2" TargetMode="External"/><Relationship Id="rId55" Type="http://schemas.openxmlformats.org/officeDocument/2006/relationships/hyperlink" Target="https://doi.org/10.1130/GES00889.1" TargetMode="External"/><Relationship Id="rId76" Type="http://schemas.openxmlformats.org/officeDocument/2006/relationships/hyperlink" Target="https://doi.org/10.1144/SP483.12" TargetMode="External"/><Relationship Id="rId97" Type="http://schemas.openxmlformats.org/officeDocument/2006/relationships/hyperlink" Target="https://doi.org/10.1016/j.epsl.2019.01.044" TargetMode="External"/><Relationship Id="rId104" Type="http://schemas.openxmlformats.org/officeDocument/2006/relationships/hyperlink" Target="https://doi.org/10.1002/dep2.45" TargetMode="External"/><Relationship Id="rId120" Type="http://schemas.openxmlformats.org/officeDocument/2006/relationships/hyperlink" Target="https://doi.org/10.1016/j.tecto.2018.07.024" TargetMode="External"/><Relationship Id="rId125" Type="http://schemas.openxmlformats.org/officeDocument/2006/relationships/hyperlink" Target="https://doi.org/10.1130/B30592.1" TargetMode="External"/><Relationship Id="rId7" Type="http://schemas.openxmlformats.org/officeDocument/2006/relationships/footer" Target="footer1.xml"/><Relationship Id="rId71" Type="http://schemas.openxmlformats.org/officeDocument/2006/relationships/hyperlink" Target="https://doi.org/10.1016/S0009-2541(02)00040-2" TargetMode="External"/><Relationship Id="rId92" Type="http://schemas.openxmlformats.org/officeDocument/2006/relationships/hyperlink" Target="https://doi.org/10.1029/2018GC007889" TargetMode="External"/><Relationship Id="rId2" Type="http://schemas.openxmlformats.org/officeDocument/2006/relationships/styles" Target="styles.xml"/><Relationship Id="rId29" Type="http://schemas.openxmlformats.org/officeDocument/2006/relationships/hyperlink" Target="https://doi.org/10.1038/311219a0" TargetMode="External"/><Relationship Id="rId24" Type="http://schemas.openxmlformats.org/officeDocument/2006/relationships/hyperlink" Target="https://doi.org/10.1130/L690.1" TargetMode="External"/><Relationship Id="rId40" Type="http://schemas.openxmlformats.org/officeDocument/2006/relationships/hyperlink" Target="https://doi.org/10.1029/2002TC001402" TargetMode="External"/><Relationship Id="rId45" Type="http://schemas.openxmlformats.org/officeDocument/2006/relationships/hyperlink" Target="https://doi.org/10.1029/2004TC001729" TargetMode="External"/><Relationship Id="rId66" Type="http://schemas.openxmlformats.org/officeDocument/2006/relationships/hyperlink" Target="https://doi.org/10.1016/j.tecto.2009.02.031" TargetMode="External"/><Relationship Id="rId87" Type="http://schemas.openxmlformats.org/officeDocument/2006/relationships/hyperlink" Target="https://doi.org/10.1111/bre.12080" TargetMode="External"/><Relationship Id="rId110" Type="http://schemas.openxmlformats.org/officeDocument/2006/relationships/hyperlink" Target="https://doi.org/10.1073/pnas.1515652112" TargetMode="External"/><Relationship Id="rId115" Type="http://schemas.openxmlformats.org/officeDocument/2006/relationships/hyperlink" Target="https://doi.org/10.1016/j.chemgeo.2013.01.010" TargetMode="External"/><Relationship Id="rId131" Type="http://schemas.openxmlformats.org/officeDocument/2006/relationships/hyperlink" Target="https://doi.org/10.1016/j.epsl.2010.11.005" TargetMode="External"/><Relationship Id="rId61" Type="http://schemas.openxmlformats.org/officeDocument/2006/relationships/hyperlink" Target="https://doi.org/10.1126/science.255.5052.1663" TargetMode="External"/><Relationship Id="rId82" Type="http://schemas.openxmlformats.org/officeDocument/2006/relationships/hyperlink" Target="https://doi.org/10.1130/0091-7613(1997)025%3C0719:DTIACA%3E2.3.CO;2" TargetMode="External"/><Relationship Id="rId19" Type="http://schemas.openxmlformats.org/officeDocument/2006/relationships/image" Target="media/image5.png"/><Relationship Id="rId14" Type="http://schemas.openxmlformats.org/officeDocument/2006/relationships/hyperlink" Target="http://arcg.is/0r4aaH" TargetMode="External"/><Relationship Id="rId30" Type="http://schemas.openxmlformats.org/officeDocument/2006/relationships/hyperlink" Target="https://doi.org/10.1038/311219a0" TargetMode="External"/><Relationship Id="rId35" Type="http://schemas.openxmlformats.org/officeDocument/2006/relationships/hyperlink" Target="https://doi.org/10.1016/j.gr.2013.06.016" TargetMode="External"/><Relationship Id="rId56" Type="http://schemas.openxmlformats.org/officeDocument/2006/relationships/hyperlink" Target="https://doi.org/10.1029/2011TC002868" TargetMode="External"/><Relationship Id="rId77" Type="http://schemas.openxmlformats.org/officeDocument/2006/relationships/hyperlink" Target="https://doi.org/10.1130/0091-7613(1997)025%3C0719:DTIACA%3E2.3.CO;2" TargetMode="External"/><Relationship Id="rId100" Type="http://schemas.openxmlformats.org/officeDocument/2006/relationships/hyperlink" Target="https://doi.org/10.1016/0191-8141(81)90060-2" TargetMode="External"/><Relationship Id="rId105" Type="http://schemas.openxmlformats.org/officeDocument/2006/relationships/hyperlink" Target="https://github.com/kurtsundell/HafniumPlotter/commits/master/" TargetMode="External"/><Relationship Id="rId126" Type="http://schemas.openxmlformats.org/officeDocument/2006/relationships/hyperlink" Target="https://doi.org/10.1130/B30592.1" TargetMode="External"/><Relationship Id="rId8" Type="http://schemas.openxmlformats.org/officeDocument/2006/relationships/footer" Target="footer2.xml"/><Relationship Id="rId51" Type="http://schemas.openxmlformats.org/officeDocument/2006/relationships/hyperlink" Target="https://doi.org/10.1130/0091-7613(1994)022%3C0163:HFIT%3E2.3.CO;2" TargetMode="External"/><Relationship Id="rId72" Type="http://schemas.openxmlformats.org/officeDocument/2006/relationships/hyperlink" Target="https://doi.org/10.1016/S0009-2541(02)00040-2" TargetMode="External"/><Relationship Id="rId93" Type="http://schemas.openxmlformats.org/officeDocument/2006/relationships/hyperlink" Target="https://doi.org/10.1029/2018GC007889" TargetMode="External"/><Relationship Id="rId98" Type="http://schemas.openxmlformats.org/officeDocument/2006/relationships/hyperlink" Target="https://doi.org/10.1016/0012-821X(84)90190-0" TargetMode="External"/><Relationship Id="rId121" Type="http://schemas.openxmlformats.org/officeDocument/2006/relationships/hyperlink" Target="https://doi.org/10.1146/annurev.earth.28.1.211" TargetMode="External"/><Relationship Id="rId3" Type="http://schemas.openxmlformats.org/officeDocument/2006/relationships/settings" Target="settings.xml"/><Relationship Id="rId25" Type="http://schemas.openxmlformats.org/officeDocument/2006/relationships/hyperlink" Target="https://doi.org/10.1016/S0169-555X(97)00082-2" TargetMode="External"/><Relationship Id="rId46" Type="http://schemas.openxmlformats.org/officeDocument/2006/relationships/hyperlink" Target="https://doi.org/10.1016/0037-0738(94)90014-0" TargetMode="External"/><Relationship Id="rId67" Type="http://schemas.openxmlformats.org/officeDocument/2006/relationships/hyperlink" Target="https://doi.org/10.1016/j.tecto.2009.02.031" TargetMode="External"/><Relationship Id="rId116" Type="http://schemas.openxmlformats.org/officeDocument/2006/relationships/hyperlink" Target="https://doi.org/10.1016/j.lithos.2016.07.021" TargetMode="External"/><Relationship Id="rId20" Type="http://schemas.openxmlformats.org/officeDocument/2006/relationships/hyperlink" Target="https://doi.org/10.1130/B31020.1" TargetMode="External"/><Relationship Id="rId41" Type="http://schemas.openxmlformats.org/officeDocument/2006/relationships/hyperlink" Target="https://doi.org/10.1029/2006GL027772" TargetMode="External"/><Relationship Id="rId62" Type="http://schemas.openxmlformats.org/officeDocument/2006/relationships/hyperlink" Target="https://doi.org/10.1016/j.gr.2011.10.013" TargetMode="External"/><Relationship Id="rId83" Type="http://schemas.openxmlformats.org/officeDocument/2006/relationships/hyperlink" Target="https://doi.org/10.1130/0091-7613(1997)025%3C0719:DTIACA%3E2.3.CO;2" TargetMode="External"/><Relationship Id="rId88" Type="http://schemas.openxmlformats.org/officeDocument/2006/relationships/hyperlink" Target="https://doi.org/10.1111/bre.12080" TargetMode="External"/><Relationship Id="rId111" Type="http://schemas.openxmlformats.org/officeDocument/2006/relationships/hyperlink" Target="https://doi.org/10.1073/pnas.1515652112" TargetMode="External"/><Relationship Id="rId132" Type="http://schemas.openxmlformats.org/officeDocument/2006/relationships/fontTable" Target="fontTable.xml"/><Relationship Id="rId15" Type="http://schemas.openxmlformats.org/officeDocument/2006/relationships/hyperlink" Target="http://www.geosociety.org/datarepository/2019/" TargetMode="External"/><Relationship Id="rId36" Type="http://schemas.openxmlformats.org/officeDocument/2006/relationships/hyperlink" Target="https://doi.org/10.1002/2017GC007217" TargetMode="External"/><Relationship Id="rId57" Type="http://schemas.openxmlformats.org/officeDocument/2006/relationships/hyperlink" Target="https://doi.org/10.1016/0012-821X(84)90189-4" TargetMode="External"/><Relationship Id="rId106" Type="http://schemas.openxmlformats.org/officeDocument/2006/relationships/hyperlink" Target="https://github.com/kurtsundell/HafniumPlotter/commits/master/" TargetMode="External"/><Relationship Id="rId127" Type="http://schemas.openxmlformats.org/officeDocument/2006/relationships/hyperlink" Target="https://doi.org/10.1016/j.earscirev.2019.02.003" TargetMode="External"/><Relationship Id="rId10" Type="http://schemas.openxmlformats.org/officeDocument/2006/relationships/image" Target="media/image1.png"/><Relationship Id="rId31" Type="http://schemas.openxmlformats.org/officeDocument/2006/relationships/hyperlink" Target="https://doi.org/10.1016/j.tecto.2012.08.016" TargetMode="External"/><Relationship Id="rId52" Type="http://schemas.openxmlformats.org/officeDocument/2006/relationships/hyperlink" Target="https://doi.org/10.1130/0091-7613(1994)022%3C0163:HFIT%3E2.3.CO;2" TargetMode="External"/><Relationship Id="rId73" Type="http://schemas.openxmlformats.org/officeDocument/2006/relationships/hyperlink" Target="https://doi.org/10.1016/j.gr.2017.03.002" TargetMode="External"/><Relationship Id="rId78" Type="http://schemas.openxmlformats.org/officeDocument/2006/relationships/hyperlink" Target="https://doi.org/10.1130/0091-7613(1997)025%3C0719:DTIACA%3E2.3.CO;2" TargetMode="External"/><Relationship Id="rId94" Type="http://schemas.openxmlformats.org/officeDocument/2006/relationships/hyperlink" Target="https://doi.org/10.1029/2018GC007889" TargetMode="External"/><Relationship Id="rId99" Type="http://schemas.openxmlformats.org/officeDocument/2006/relationships/hyperlink" Target="https://doi.org/10.1016/0191-8141(81)90060-2" TargetMode="External"/><Relationship Id="rId101" Type="http://schemas.openxmlformats.org/officeDocument/2006/relationships/hyperlink" Target="https://doi.org/10.1016/0191-8141(81)90060-2" TargetMode="External"/><Relationship Id="rId122" Type="http://schemas.openxmlformats.org/officeDocument/2006/relationships/hyperlink" Target="https://doi.org/10.1146/annurev.earth.28.1.211" TargetMode="External"/><Relationship Id="rId4" Type="http://schemas.openxmlformats.org/officeDocument/2006/relationships/webSettings" Target="webSettings.xml"/><Relationship Id="rId9" Type="http://schemas.openxmlformats.org/officeDocument/2006/relationships/footer" Target="footer3.xml"/><Relationship Id="rId26" Type="http://schemas.openxmlformats.org/officeDocument/2006/relationships/hyperlink" Target="https://doi.org/10.1016/S0169-555X(97)00082-2" TargetMode="External"/><Relationship Id="rId47" Type="http://schemas.openxmlformats.org/officeDocument/2006/relationships/hyperlink" Target="https://doi.org/10.1016/0037-0738(94)90014-0" TargetMode="External"/><Relationship Id="rId68" Type="http://schemas.openxmlformats.org/officeDocument/2006/relationships/hyperlink" Target="https://doi.org/10.1016/j.tecto.2009.02.031" TargetMode="External"/><Relationship Id="rId89" Type="http://schemas.openxmlformats.org/officeDocument/2006/relationships/hyperlink" Target="https://dx.doi.org/10.5194/tc-7-889-2013" TargetMode="External"/><Relationship Id="rId112" Type="http://schemas.openxmlformats.org/officeDocument/2006/relationships/hyperlink" Target="https://doi.org/10.1073/pnas.1515652112" TargetMode="External"/><Relationship Id="rId13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5771</Words>
  <Characters>32895</Characters>
  <Application>Microsoft Office Word</Application>
  <DocSecurity>0</DocSecurity>
  <Lines>274</Lines>
  <Paragraphs>77</Paragraphs>
  <ScaleCrop>false</ScaleCrop>
  <Company/>
  <LinksUpToDate>false</LinksUpToDate>
  <CharactersWithSpaces>38589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2021-01-16T09:05:00Z</dcterms:created>
  <dcterms:modified xsi:type="dcterms:W3CDTF">2021-01-16T09:05:00Z</dcterms:modified>
</cp:coreProperties>
</file>