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A28CB" w14:textId="77777777" w:rsidR="008E11A0" w:rsidRDefault="00CC6035">
      <w:pPr>
        <w:spacing w:after="0" w:line="280" w:lineRule="auto"/>
        <w:ind w:right="0" w:firstLine="0"/>
        <w:jc w:val="left"/>
      </w:pPr>
      <w:r>
        <w:rPr>
          <w:rFonts w:ascii="Arial" w:eastAsia="Arial" w:hAnsi="Arial" w:cs="Arial"/>
          <w:sz w:val="35"/>
        </w:rPr>
        <w:t>Tracking Adria indentation beneath the Alps by detrital zircon U-Pb geochronology: Implications for the Oligocene–Miocene dynamics of the Adriatic microplate</w:t>
      </w:r>
    </w:p>
    <w:p w14:paraId="195BC1F9" w14:textId="77777777" w:rsidR="008E11A0" w:rsidRDefault="00CC6035">
      <w:pPr>
        <w:spacing w:after="5" w:line="259" w:lineRule="auto"/>
        <w:ind w:right="0" w:firstLine="0"/>
        <w:jc w:val="left"/>
      </w:pPr>
      <w:r>
        <w:rPr>
          <w:rFonts w:ascii="Arial" w:eastAsia="Arial" w:hAnsi="Arial" w:cs="Arial"/>
          <w:sz w:val="20"/>
        </w:rPr>
        <w:t>Marco G. Malusà</w:t>
      </w:r>
      <w:r>
        <w:rPr>
          <w:rFonts w:ascii="Arial" w:eastAsia="Arial" w:hAnsi="Arial" w:cs="Arial"/>
          <w:vertAlign w:val="superscript"/>
        </w:rPr>
        <w:t>1</w:t>
      </w:r>
      <w:r>
        <w:rPr>
          <w:rFonts w:ascii="Arial" w:eastAsia="Arial" w:hAnsi="Arial" w:cs="Arial"/>
          <w:sz w:val="20"/>
        </w:rPr>
        <w:t>, Owen A. Anfinson</w:t>
      </w:r>
      <w:r>
        <w:rPr>
          <w:rFonts w:ascii="Arial" w:eastAsia="Arial" w:hAnsi="Arial" w:cs="Arial"/>
          <w:vertAlign w:val="superscript"/>
        </w:rPr>
        <w:t>2,3</w:t>
      </w:r>
      <w:r>
        <w:rPr>
          <w:rFonts w:ascii="Arial" w:eastAsia="Arial" w:hAnsi="Arial" w:cs="Arial"/>
          <w:sz w:val="20"/>
        </w:rPr>
        <w:t>, Laura N. Dafov</w:t>
      </w:r>
      <w:r>
        <w:rPr>
          <w:rFonts w:ascii="Arial" w:eastAsia="Arial" w:hAnsi="Arial" w:cs="Arial"/>
          <w:vertAlign w:val="superscript"/>
        </w:rPr>
        <w:t>2</w:t>
      </w:r>
      <w:r>
        <w:rPr>
          <w:rFonts w:ascii="Arial" w:eastAsia="Arial" w:hAnsi="Arial" w:cs="Arial"/>
          <w:sz w:val="20"/>
        </w:rPr>
        <w:t>, and Daniel F. Stockli</w:t>
      </w:r>
      <w:r>
        <w:rPr>
          <w:rFonts w:ascii="Arial" w:eastAsia="Arial" w:hAnsi="Arial" w:cs="Arial"/>
          <w:vertAlign w:val="superscript"/>
        </w:rPr>
        <w:t>2</w:t>
      </w:r>
    </w:p>
    <w:p w14:paraId="702D3935" w14:textId="77777777" w:rsidR="008E11A0" w:rsidRDefault="00CC6035">
      <w:pPr>
        <w:spacing w:after="15" w:line="259" w:lineRule="auto"/>
        <w:ind w:left="-5" w:right="0" w:hanging="10"/>
        <w:jc w:val="left"/>
      </w:pPr>
      <w:r>
        <w:rPr>
          <w:rFonts w:ascii="Arial" w:eastAsia="Arial" w:hAnsi="Arial" w:cs="Arial"/>
          <w:sz w:val="16"/>
          <w:vertAlign w:val="superscript"/>
        </w:rPr>
        <w:t>1</w:t>
      </w:r>
      <w:r>
        <w:rPr>
          <w:rFonts w:ascii="Arial" w:eastAsia="Arial" w:hAnsi="Arial" w:cs="Arial"/>
        </w:rPr>
        <w:t>Department of Eart</w:t>
      </w:r>
      <w:r>
        <w:rPr>
          <w:rFonts w:ascii="Arial" w:eastAsia="Arial" w:hAnsi="Arial" w:cs="Arial"/>
        </w:rPr>
        <w:t xml:space="preserve">h and Environmental Sciences, University of Milano-Bicocca, Piazza </w:t>
      </w:r>
      <w:proofErr w:type="spellStart"/>
      <w:r>
        <w:rPr>
          <w:rFonts w:ascii="Arial" w:eastAsia="Arial" w:hAnsi="Arial" w:cs="Arial"/>
        </w:rPr>
        <w:t>della</w:t>
      </w:r>
      <w:proofErr w:type="spellEnd"/>
      <w:r>
        <w:rPr>
          <w:rFonts w:ascii="Arial" w:eastAsia="Arial" w:hAnsi="Arial" w:cs="Arial"/>
        </w:rPr>
        <w:t xml:space="preserve"> </w:t>
      </w:r>
      <w:proofErr w:type="spellStart"/>
      <w:r>
        <w:rPr>
          <w:rFonts w:ascii="Arial" w:eastAsia="Arial" w:hAnsi="Arial" w:cs="Arial"/>
        </w:rPr>
        <w:t>Scienza</w:t>
      </w:r>
      <w:proofErr w:type="spellEnd"/>
      <w:r>
        <w:rPr>
          <w:rFonts w:ascii="Arial" w:eastAsia="Arial" w:hAnsi="Arial" w:cs="Arial"/>
        </w:rPr>
        <w:t xml:space="preserve"> 4, 20126 Milan, Italy</w:t>
      </w:r>
    </w:p>
    <w:p w14:paraId="11F89899" w14:textId="77777777" w:rsidR="008E11A0" w:rsidRDefault="00CC6035">
      <w:pPr>
        <w:spacing w:after="15" w:line="259" w:lineRule="auto"/>
        <w:ind w:left="-5" w:right="0" w:hanging="10"/>
        <w:jc w:val="left"/>
      </w:pPr>
      <w:r>
        <w:rPr>
          <w:rFonts w:ascii="Arial" w:eastAsia="Arial" w:hAnsi="Arial" w:cs="Arial"/>
          <w:sz w:val="16"/>
          <w:vertAlign w:val="superscript"/>
        </w:rPr>
        <w:t>2</w:t>
      </w:r>
      <w:r>
        <w:rPr>
          <w:rFonts w:ascii="Arial" w:eastAsia="Arial" w:hAnsi="Arial" w:cs="Arial"/>
        </w:rPr>
        <w:t>Department of Geological Sciences, University of Texas at Austin, 1 University Station C1100, Austin, Texas 78712, USA</w:t>
      </w:r>
    </w:p>
    <w:p w14:paraId="0902E041" w14:textId="77777777" w:rsidR="008E11A0" w:rsidRDefault="00CC6035">
      <w:pPr>
        <w:spacing w:after="15" w:line="259" w:lineRule="auto"/>
        <w:ind w:left="-5" w:right="0" w:hanging="10"/>
        <w:jc w:val="left"/>
      </w:pPr>
      <w:r>
        <w:rPr>
          <w:rFonts w:ascii="Arial" w:eastAsia="Arial" w:hAnsi="Arial" w:cs="Arial"/>
          <w:sz w:val="16"/>
          <w:vertAlign w:val="superscript"/>
        </w:rPr>
        <w:t>3</w:t>
      </w:r>
      <w:r>
        <w:rPr>
          <w:rFonts w:ascii="Arial" w:eastAsia="Arial" w:hAnsi="Arial" w:cs="Arial"/>
        </w:rPr>
        <w:t>Department of Geology, Sonoma St</w:t>
      </w:r>
      <w:r>
        <w:rPr>
          <w:rFonts w:ascii="Arial" w:eastAsia="Arial" w:hAnsi="Arial" w:cs="Arial"/>
        </w:rPr>
        <w:t>ate University, 1801 East Cotati Avenue, Rohnert Park, California 94928, USA</w:t>
      </w:r>
    </w:p>
    <w:p w14:paraId="4E61D9B5" w14:textId="77777777" w:rsidR="008E11A0" w:rsidRDefault="008E11A0">
      <w:pPr>
        <w:sectPr w:rsidR="008E11A0">
          <w:footerReference w:type="even" r:id="rId6"/>
          <w:footerReference w:type="default" r:id="rId7"/>
          <w:footerReference w:type="first" r:id="rId8"/>
          <w:footnotePr>
            <w:numRestart w:val="eachPage"/>
          </w:footnotePr>
          <w:pgSz w:w="11880" w:h="15660"/>
          <w:pgMar w:top="593" w:right="693" w:bottom="448" w:left="660" w:header="720" w:footer="720" w:gutter="0"/>
          <w:cols w:space="720"/>
        </w:sectPr>
      </w:pPr>
    </w:p>
    <w:p w14:paraId="1AE9C228" w14:textId="77777777" w:rsidR="008E11A0" w:rsidRDefault="00CC6035">
      <w:pPr>
        <w:pStyle w:val="1"/>
        <w:ind w:left="-5" w:right="30"/>
      </w:pPr>
      <w:r>
        <w:t>ABSTRACT</w:t>
      </w:r>
    </w:p>
    <w:p w14:paraId="14CA445D" w14:textId="77777777" w:rsidR="008E11A0" w:rsidRDefault="00CC6035">
      <w:pPr>
        <w:spacing w:after="218" w:line="256" w:lineRule="auto"/>
        <w:ind w:left="-15" w:right="30" w:firstLine="240"/>
      </w:pPr>
      <w:r>
        <w:rPr>
          <w:b/>
        </w:rPr>
        <w:t xml:space="preserve">The Adriatic microplate is a key player in the Western Mediterranean tectonic puzzle, but its Oligocene–Miocene dynamics are not yet fully understood. In fact, even though the timing and magnitude of Adriatic slab rollback and </w:t>
      </w:r>
      <w:proofErr w:type="spellStart"/>
      <w:r>
        <w:rPr>
          <w:b/>
        </w:rPr>
        <w:t>back</w:t>
      </w:r>
      <w:r>
        <w:rPr>
          <w:b/>
        </w:rPr>
        <w:t>arc</w:t>
      </w:r>
      <w:proofErr w:type="spellEnd"/>
      <w:r>
        <w:rPr>
          <w:b/>
        </w:rPr>
        <w:t xml:space="preserve"> extension in the Apennines have long been established, the timing of progressive Adria indentation beneath the Central Alps and major strike-slip motion along the </w:t>
      </w:r>
      <w:proofErr w:type="spellStart"/>
      <w:r>
        <w:rPr>
          <w:b/>
        </w:rPr>
        <w:t>Insubric</w:t>
      </w:r>
      <w:proofErr w:type="spellEnd"/>
      <w:r>
        <w:rPr>
          <w:b/>
        </w:rPr>
        <w:t xml:space="preserve"> fault are still poorly constrained. Here we tackle these issues by utilizing det</w:t>
      </w:r>
      <w:r>
        <w:rPr>
          <w:b/>
        </w:rPr>
        <w:t xml:space="preserve">rital zircon U-Pb geochronology on Adriatic foredeep turbidites, i.e., by comparing the geochronologic fingerprints of the exhuming tectonic domes of the Central Alps (Ticino and </w:t>
      </w:r>
      <w:proofErr w:type="spellStart"/>
      <w:r>
        <w:rPr>
          <w:b/>
        </w:rPr>
        <w:t>Toce</w:t>
      </w:r>
      <w:proofErr w:type="spellEnd"/>
      <w:r>
        <w:rPr>
          <w:b/>
        </w:rPr>
        <w:t xml:space="preserve"> </w:t>
      </w:r>
      <w:proofErr w:type="spellStart"/>
      <w:r>
        <w:rPr>
          <w:b/>
        </w:rPr>
        <w:t>subdomes</w:t>
      </w:r>
      <w:proofErr w:type="spellEnd"/>
      <w:r>
        <w:rPr>
          <w:b/>
        </w:rPr>
        <w:t>) with those of the Oligocene–Miocene turbidites chiefly derived</w:t>
      </w:r>
      <w:r>
        <w:rPr>
          <w:b/>
        </w:rPr>
        <w:t xml:space="preserve"> from their erosion. We analyzed 11 sandstone samples ranging in age from 32 to 18 Ma. The ratio between </w:t>
      </w:r>
      <w:proofErr w:type="spellStart"/>
      <w:r>
        <w:rPr>
          <w:b/>
        </w:rPr>
        <w:t>Variscan</w:t>
      </w:r>
      <w:proofErr w:type="spellEnd"/>
      <w:r>
        <w:rPr>
          <w:b/>
        </w:rPr>
        <w:t xml:space="preserve"> and Caledonian zircon grains (which are dominant in the </w:t>
      </w:r>
      <w:proofErr w:type="spellStart"/>
      <w:r>
        <w:rPr>
          <w:b/>
        </w:rPr>
        <w:t>Toce</w:t>
      </w:r>
      <w:proofErr w:type="spellEnd"/>
      <w:r>
        <w:rPr>
          <w:b/>
        </w:rPr>
        <w:t xml:space="preserve"> and Ticino </w:t>
      </w:r>
      <w:proofErr w:type="spellStart"/>
      <w:r>
        <w:rPr>
          <w:b/>
        </w:rPr>
        <w:t>subdomes</w:t>
      </w:r>
      <w:proofErr w:type="spellEnd"/>
      <w:r>
        <w:rPr>
          <w:b/>
        </w:rPr>
        <w:t xml:space="preserve">, respectively) sharply increases at ca. 24–23 Ma. This major </w:t>
      </w:r>
      <w:r>
        <w:rPr>
          <w:b/>
        </w:rPr>
        <w:t xml:space="preserve">provenance change marks the westward shift of the Adriatic indenter beneath the Central Alps and the associated right-lateral activity of the </w:t>
      </w:r>
      <w:proofErr w:type="spellStart"/>
      <w:r>
        <w:rPr>
          <w:b/>
        </w:rPr>
        <w:t>Insubric</w:t>
      </w:r>
      <w:proofErr w:type="spellEnd"/>
      <w:r>
        <w:rPr>
          <w:b/>
        </w:rPr>
        <w:t xml:space="preserve"> fault. The coexistence of strike-slip motion at the northern boundary of the Adriatic microplate at ca. 2</w:t>
      </w:r>
      <w:r>
        <w:rPr>
          <w:b/>
        </w:rPr>
        <w:t xml:space="preserve">4–23 Ma and trench retreat during scissor-type </w:t>
      </w:r>
      <w:proofErr w:type="spellStart"/>
      <w:r>
        <w:rPr>
          <w:b/>
        </w:rPr>
        <w:t>backarc</w:t>
      </w:r>
      <w:proofErr w:type="spellEnd"/>
      <w:r>
        <w:rPr>
          <w:b/>
        </w:rPr>
        <w:t xml:space="preserve"> opening to the west requires a near-vertical rotation axis located at the northern tip of the Ligurian-Provençal basin. We propose that the rotation axis position was controlled by the interaction betw</w:t>
      </w:r>
      <w:r>
        <w:rPr>
          <w:b/>
        </w:rPr>
        <w:t>een the European and the Adriatic slabs, which may have collided at depth by the end of the Oligocene, triggering the westward shift of the Adriatic indenter beneath the Central Alps.</w:t>
      </w:r>
    </w:p>
    <w:p w14:paraId="2EAD505E" w14:textId="77777777" w:rsidR="008E11A0" w:rsidRDefault="00CC6035">
      <w:pPr>
        <w:pStyle w:val="1"/>
        <w:ind w:left="-5" w:right="30"/>
      </w:pPr>
      <w:r>
        <w:t>INTRODUCTION</w:t>
      </w:r>
    </w:p>
    <w:p w14:paraId="49F102E9" w14:textId="77777777" w:rsidR="008E11A0" w:rsidRDefault="00CC6035">
      <w:pPr>
        <w:ind w:left="-15" w:right="0"/>
      </w:pPr>
      <w:r>
        <w:t>The Adriatic microplate is a key piece in the complex Weste</w:t>
      </w:r>
      <w:r>
        <w:t xml:space="preserve">rn Mediterranean tectonic puzzle (Fig. 1). It represents the lower plate of the </w:t>
      </w:r>
      <w:proofErr w:type="spellStart"/>
      <w:r>
        <w:t>Apenninic</w:t>
      </w:r>
      <w:proofErr w:type="spellEnd"/>
      <w:r>
        <w:t xml:space="preserve"> belt to the southwest, the lower plate of the Dinaric belt to the northeast, and the upper plate of the Alpine belt to the northwest, where it is indented north of th</w:t>
      </w:r>
      <w:r>
        <w:t xml:space="preserve">e </w:t>
      </w:r>
      <w:proofErr w:type="spellStart"/>
      <w:r>
        <w:t>Insubric</w:t>
      </w:r>
      <w:proofErr w:type="spellEnd"/>
      <w:r>
        <w:t xml:space="preserve"> fault beneath the metamorphic units of the Lepontine dome (X-X</w:t>
      </w:r>
      <w:r>
        <w:rPr>
          <w:rFonts w:ascii="Segoe UI Symbol" w:eastAsia="Segoe UI Symbol" w:hAnsi="Segoe UI Symbol" w:cs="Segoe UI Symbol"/>
        </w:rPr>
        <w:t>′</w:t>
      </w:r>
      <w:r>
        <w:t xml:space="preserve"> in Fig. 1) (Handy et al., 2010; </w:t>
      </w:r>
      <w:proofErr w:type="spellStart"/>
      <w:r>
        <w:t>Malusà</w:t>
      </w:r>
      <w:proofErr w:type="spellEnd"/>
      <w:r>
        <w:t xml:space="preserve"> et al., 2015). The motion of the Adriatic microplate relative to Europe during the Cenozoic is reasonably well constrained (e.g., Dewey et al.</w:t>
      </w:r>
      <w:r>
        <w:t>, 1989), as are the timing and magnitude of Neogene slab rollback and trench retreat in the Apennines (</w:t>
      </w:r>
      <w:proofErr w:type="spellStart"/>
      <w:r>
        <w:t>Faccenna</w:t>
      </w:r>
      <w:proofErr w:type="spellEnd"/>
      <w:r>
        <w:t xml:space="preserve"> et al., 2001; </w:t>
      </w:r>
      <w:proofErr w:type="spellStart"/>
      <w:r>
        <w:t>Gattacceca</w:t>
      </w:r>
      <w:proofErr w:type="spellEnd"/>
      <w:r>
        <w:t xml:space="preserve"> et al., 2007). By contrast, no reliable time constraint is available in the Central Alps for the progressive westward m</w:t>
      </w:r>
      <w:r>
        <w:t xml:space="preserve">igration of the Adriatic indenter beneath the Lepontine dome (Merle et al., 1989; </w:t>
      </w:r>
      <w:proofErr w:type="spellStart"/>
      <w:r>
        <w:t>Steck</w:t>
      </w:r>
      <w:proofErr w:type="spellEnd"/>
      <w:r>
        <w:t xml:space="preserve"> and </w:t>
      </w:r>
      <w:proofErr w:type="spellStart"/>
      <w:r>
        <w:t>Hunziker</w:t>
      </w:r>
      <w:proofErr w:type="spellEnd"/>
      <w:r>
        <w:t xml:space="preserve">, 1994), and for the associated Oligocene–Miocene strike-slip motion along the </w:t>
      </w:r>
      <w:proofErr w:type="spellStart"/>
      <w:r>
        <w:t>Insubric</w:t>
      </w:r>
      <w:proofErr w:type="spellEnd"/>
      <w:r>
        <w:t xml:space="preserve"> fault (Schmid et al., 1989; </w:t>
      </w:r>
      <w:proofErr w:type="spellStart"/>
      <w:r>
        <w:t>Zwingmann</w:t>
      </w:r>
      <w:proofErr w:type="spellEnd"/>
      <w:r>
        <w:t xml:space="preserve"> and </w:t>
      </w:r>
      <w:proofErr w:type="spellStart"/>
      <w:r>
        <w:t>Mancktelow</w:t>
      </w:r>
      <w:proofErr w:type="spellEnd"/>
      <w:r>
        <w:t xml:space="preserve">, 2004). Such a </w:t>
      </w:r>
      <w:r>
        <w:t xml:space="preserve">paucity of kinematic constraints along the northern boundary of the Adriatic microplate prevents reliable analysis of slab dynamics during trench retreat and </w:t>
      </w:r>
      <w:proofErr w:type="spellStart"/>
      <w:r>
        <w:t>backarc</w:t>
      </w:r>
      <w:proofErr w:type="spellEnd"/>
      <w:r>
        <w:t xml:space="preserve"> extension.</w:t>
      </w:r>
    </w:p>
    <w:p w14:paraId="3E09798A" w14:textId="77777777" w:rsidR="008E11A0" w:rsidRDefault="00CC6035">
      <w:pPr>
        <w:ind w:left="-15" w:right="0"/>
      </w:pPr>
      <w:r>
        <w:t xml:space="preserve">Here we use detrital zircon U-Pb geochronology on foredeep turbidites to track </w:t>
      </w:r>
      <w:r>
        <w:t xml:space="preserve">Adria indentation beneath the Central Alps, and provide first time constraints for major strike-slip motion along the </w:t>
      </w:r>
      <w:proofErr w:type="spellStart"/>
      <w:r>
        <w:t>Insubric</w:t>
      </w:r>
      <w:proofErr w:type="spellEnd"/>
      <w:r>
        <w:t xml:space="preserve"> fault. Results are integrated with available kinematic constraints </w:t>
      </w:r>
      <w:r>
        <w:t>for the Western Mediterranean area, shedding light on the Olig</w:t>
      </w:r>
      <w:r>
        <w:t xml:space="preserve">ocene–Miocene dynamics of the </w:t>
      </w:r>
    </w:p>
    <w:p w14:paraId="0C887542" w14:textId="77777777" w:rsidR="008E11A0" w:rsidRDefault="00CC6035">
      <w:pPr>
        <w:spacing w:after="150" w:line="259" w:lineRule="auto"/>
        <w:ind w:left="-2" w:right="0" w:firstLine="0"/>
        <w:jc w:val="left"/>
      </w:pPr>
      <w:r>
        <w:rPr>
          <w:noProof/>
        </w:rPr>
        <w:drawing>
          <wp:inline distT="0" distB="0" distL="0" distR="0" wp14:anchorId="3C8EB6D3" wp14:editId="4A088A81">
            <wp:extent cx="3276600" cy="3919728"/>
            <wp:effectExtent l="0" t="0" r="0" b="0"/>
            <wp:docPr id="24586" name="Picture 24586"/>
            <wp:cNvGraphicFramePr/>
            <a:graphic xmlns:a="http://schemas.openxmlformats.org/drawingml/2006/main">
              <a:graphicData uri="http://schemas.openxmlformats.org/drawingml/2006/picture">
                <pic:pic xmlns:pic="http://schemas.openxmlformats.org/drawingml/2006/picture">
                  <pic:nvPicPr>
                    <pic:cNvPr id="24586" name="Picture 24586"/>
                    <pic:cNvPicPr/>
                  </pic:nvPicPr>
                  <pic:blipFill>
                    <a:blip r:embed="rId9"/>
                    <a:stretch>
                      <a:fillRect/>
                    </a:stretch>
                  </pic:blipFill>
                  <pic:spPr>
                    <a:xfrm>
                      <a:off x="0" y="0"/>
                      <a:ext cx="3276600" cy="3919728"/>
                    </a:xfrm>
                    <a:prstGeom prst="rect">
                      <a:avLst/>
                    </a:prstGeom>
                  </pic:spPr>
                </pic:pic>
              </a:graphicData>
            </a:graphic>
          </wp:inline>
        </w:drawing>
      </w:r>
    </w:p>
    <w:p w14:paraId="6A071B72" w14:textId="77777777" w:rsidR="008E11A0" w:rsidRDefault="00CC6035">
      <w:pPr>
        <w:spacing w:after="504" w:line="235" w:lineRule="auto"/>
        <w:ind w:left="-5" w:right="-13" w:hanging="10"/>
      </w:pPr>
      <w:r>
        <w:rPr>
          <w:rFonts w:ascii="Arial" w:eastAsia="Arial" w:hAnsi="Arial" w:cs="Arial"/>
          <w:b/>
          <w:sz w:val="16"/>
        </w:rPr>
        <w:t xml:space="preserve">Figure 1. Geologic map of the study area with sample locations, cross section across the Central Alps (top right), and tectonic sketch map of the Western Mediterranean (top left) (modified from </w:t>
      </w:r>
      <w:proofErr w:type="spellStart"/>
      <w:r>
        <w:rPr>
          <w:rFonts w:ascii="Arial" w:eastAsia="Arial" w:hAnsi="Arial" w:cs="Arial"/>
          <w:b/>
          <w:sz w:val="16"/>
        </w:rPr>
        <w:t>Malusà</w:t>
      </w:r>
      <w:proofErr w:type="spellEnd"/>
      <w:r>
        <w:rPr>
          <w:rFonts w:ascii="Arial" w:eastAsia="Arial" w:hAnsi="Arial" w:cs="Arial"/>
          <w:b/>
          <w:sz w:val="16"/>
        </w:rPr>
        <w:t xml:space="preserve"> et al., 2015). Keys: 1</w:t>
      </w:r>
      <w:r>
        <w:rPr>
          <w:rFonts w:ascii="Arial" w:eastAsia="Arial" w:hAnsi="Arial" w:cs="Arial"/>
          <w:b/>
          <w:sz w:val="16"/>
        </w:rPr>
        <w:t>—wedge-top successions; 2—Paleogene wedge [a, (ultra)high pressure belt; b, lower grade units]; 3—Lepontine dome; 4—External Massifs; 5—Cretaceous wedge (</w:t>
      </w:r>
      <w:proofErr w:type="spellStart"/>
      <w:r>
        <w:rPr>
          <w:rFonts w:ascii="Arial" w:eastAsia="Arial" w:hAnsi="Arial" w:cs="Arial"/>
          <w:b/>
          <w:sz w:val="16"/>
        </w:rPr>
        <w:t>Austroalpine</w:t>
      </w:r>
      <w:proofErr w:type="spellEnd"/>
      <w:r>
        <w:rPr>
          <w:rFonts w:ascii="Arial" w:eastAsia="Arial" w:hAnsi="Arial" w:cs="Arial"/>
          <w:b/>
          <w:sz w:val="16"/>
        </w:rPr>
        <w:t xml:space="preserve"> and </w:t>
      </w:r>
      <w:proofErr w:type="spellStart"/>
      <w:r>
        <w:rPr>
          <w:rFonts w:ascii="Arial" w:eastAsia="Arial" w:hAnsi="Arial" w:cs="Arial"/>
          <w:b/>
          <w:sz w:val="16"/>
        </w:rPr>
        <w:t>Southalpine</w:t>
      </w:r>
      <w:proofErr w:type="spellEnd"/>
      <w:r>
        <w:rPr>
          <w:rFonts w:ascii="Arial" w:eastAsia="Arial" w:hAnsi="Arial" w:cs="Arial"/>
          <w:b/>
          <w:sz w:val="16"/>
        </w:rPr>
        <w:t xml:space="preserve"> sequences); 6—</w:t>
      </w:r>
      <w:proofErr w:type="spellStart"/>
      <w:r>
        <w:rPr>
          <w:rFonts w:ascii="Arial" w:eastAsia="Arial" w:hAnsi="Arial" w:cs="Arial"/>
          <w:b/>
          <w:sz w:val="16"/>
        </w:rPr>
        <w:t>Periadriatic</w:t>
      </w:r>
      <w:proofErr w:type="spellEnd"/>
      <w:r>
        <w:rPr>
          <w:rFonts w:ascii="Arial" w:eastAsia="Arial" w:hAnsi="Arial" w:cs="Arial"/>
          <w:b/>
          <w:sz w:val="16"/>
        </w:rPr>
        <w:t xml:space="preserve"> </w:t>
      </w:r>
      <w:proofErr w:type="spellStart"/>
      <w:r>
        <w:rPr>
          <w:rFonts w:ascii="Arial" w:eastAsia="Arial" w:hAnsi="Arial" w:cs="Arial"/>
          <w:b/>
          <w:sz w:val="16"/>
        </w:rPr>
        <w:t>intrusives</w:t>
      </w:r>
      <w:proofErr w:type="spellEnd"/>
      <w:r>
        <w:rPr>
          <w:rFonts w:ascii="Arial" w:eastAsia="Arial" w:hAnsi="Arial" w:cs="Arial"/>
          <w:b/>
          <w:sz w:val="16"/>
        </w:rPr>
        <w:t xml:space="preserve">; 7—Adriatic foredeep turbidites, </w:t>
      </w:r>
      <w:proofErr w:type="spellStart"/>
      <w:r>
        <w:rPr>
          <w:rFonts w:ascii="Arial" w:eastAsia="Arial" w:hAnsi="Arial" w:cs="Arial"/>
          <w:b/>
          <w:sz w:val="16"/>
        </w:rPr>
        <w:t>Su</w:t>
      </w:r>
      <w:r>
        <w:rPr>
          <w:rFonts w:ascii="Arial" w:eastAsia="Arial" w:hAnsi="Arial" w:cs="Arial"/>
          <w:b/>
          <w:sz w:val="16"/>
        </w:rPr>
        <w:t>bligurian</w:t>
      </w:r>
      <w:proofErr w:type="spellEnd"/>
      <w:r>
        <w:rPr>
          <w:rFonts w:ascii="Arial" w:eastAsia="Arial" w:hAnsi="Arial" w:cs="Arial"/>
          <w:b/>
          <w:sz w:val="16"/>
        </w:rPr>
        <w:t xml:space="preserve"> and Tuscan units. Abbreviations: C— Corsica; FPF—frontal </w:t>
      </w:r>
      <w:proofErr w:type="spellStart"/>
      <w:r>
        <w:rPr>
          <w:rFonts w:ascii="Arial" w:eastAsia="Arial" w:hAnsi="Arial" w:cs="Arial"/>
          <w:b/>
          <w:sz w:val="16"/>
        </w:rPr>
        <w:t>Pennine</w:t>
      </w:r>
      <w:proofErr w:type="spellEnd"/>
      <w:r>
        <w:rPr>
          <w:rFonts w:ascii="Arial" w:eastAsia="Arial" w:hAnsi="Arial" w:cs="Arial"/>
          <w:b/>
          <w:sz w:val="16"/>
        </w:rPr>
        <w:t xml:space="preserve"> fault; LP—Ligurian-Provençal basin; S—Sardinia; </w:t>
      </w:r>
      <w:proofErr w:type="spellStart"/>
      <w:r>
        <w:rPr>
          <w:rFonts w:ascii="Arial" w:eastAsia="Arial" w:hAnsi="Arial" w:cs="Arial"/>
          <w:b/>
          <w:sz w:val="16"/>
        </w:rPr>
        <w:t>Ti</w:t>
      </w:r>
      <w:proofErr w:type="spellEnd"/>
      <w:r>
        <w:rPr>
          <w:rFonts w:ascii="Arial" w:eastAsia="Arial" w:hAnsi="Arial" w:cs="Arial"/>
          <w:b/>
          <w:sz w:val="16"/>
        </w:rPr>
        <w:t xml:space="preserve">—Ticino </w:t>
      </w:r>
      <w:proofErr w:type="spellStart"/>
      <w:r>
        <w:rPr>
          <w:rFonts w:ascii="Arial" w:eastAsia="Arial" w:hAnsi="Arial" w:cs="Arial"/>
          <w:b/>
          <w:sz w:val="16"/>
        </w:rPr>
        <w:t>subdome</w:t>
      </w:r>
      <w:proofErr w:type="spellEnd"/>
      <w:r>
        <w:rPr>
          <w:rFonts w:ascii="Arial" w:eastAsia="Arial" w:hAnsi="Arial" w:cs="Arial"/>
          <w:b/>
          <w:sz w:val="16"/>
        </w:rPr>
        <w:t>; To—</w:t>
      </w:r>
      <w:proofErr w:type="spellStart"/>
      <w:r>
        <w:rPr>
          <w:rFonts w:ascii="Arial" w:eastAsia="Arial" w:hAnsi="Arial" w:cs="Arial"/>
          <w:b/>
          <w:sz w:val="16"/>
        </w:rPr>
        <w:t>Toce</w:t>
      </w:r>
      <w:proofErr w:type="spellEnd"/>
      <w:r>
        <w:rPr>
          <w:rFonts w:ascii="Arial" w:eastAsia="Arial" w:hAnsi="Arial" w:cs="Arial"/>
          <w:b/>
          <w:sz w:val="16"/>
        </w:rPr>
        <w:t xml:space="preserve"> </w:t>
      </w:r>
      <w:proofErr w:type="spellStart"/>
      <w:r>
        <w:rPr>
          <w:rFonts w:ascii="Arial" w:eastAsia="Arial" w:hAnsi="Arial" w:cs="Arial"/>
          <w:b/>
          <w:sz w:val="16"/>
        </w:rPr>
        <w:t>subdome</w:t>
      </w:r>
      <w:proofErr w:type="spellEnd"/>
      <w:r>
        <w:rPr>
          <w:rFonts w:ascii="Arial" w:eastAsia="Arial" w:hAnsi="Arial" w:cs="Arial"/>
          <w:b/>
          <w:sz w:val="16"/>
        </w:rPr>
        <w:t xml:space="preserve">; TY—Tyrrhenian Basin. Zircon U-Pb kernel density estimates on modern sands (KDE, bottom left) are </w:t>
      </w:r>
      <w:r>
        <w:rPr>
          <w:rFonts w:ascii="Arial" w:eastAsia="Arial" w:hAnsi="Arial" w:cs="Arial"/>
          <w:b/>
          <w:sz w:val="16"/>
        </w:rPr>
        <w:t xml:space="preserve">from </w:t>
      </w:r>
      <w:proofErr w:type="spellStart"/>
      <w:r>
        <w:rPr>
          <w:rFonts w:ascii="Arial" w:eastAsia="Arial" w:hAnsi="Arial" w:cs="Arial"/>
          <w:b/>
          <w:sz w:val="16"/>
        </w:rPr>
        <w:t>Malusà</w:t>
      </w:r>
      <w:proofErr w:type="spellEnd"/>
      <w:r>
        <w:rPr>
          <w:rFonts w:ascii="Arial" w:eastAsia="Arial" w:hAnsi="Arial" w:cs="Arial"/>
          <w:b/>
          <w:sz w:val="16"/>
        </w:rPr>
        <w:t xml:space="preserve"> et al. (2013); zircon fertility values (ppm) in each drainage are from </w:t>
      </w:r>
      <w:proofErr w:type="spellStart"/>
      <w:r>
        <w:rPr>
          <w:rFonts w:ascii="Arial" w:eastAsia="Arial" w:hAnsi="Arial" w:cs="Arial"/>
          <w:b/>
          <w:sz w:val="16"/>
        </w:rPr>
        <w:t>Malusà</w:t>
      </w:r>
      <w:proofErr w:type="spellEnd"/>
      <w:r>
        <w:rPr>
          <w:rFonts w:ascii="Arial" w:eastAsia="Arial" w:hAnsi="Arial" w:cs="Arial"/>
          <w:b/>
          <w:sz w:val="16"/>
        </w:rPr>
        <w:t xml:space="preserve"> et al. (2016a).</w:t>
      </w:r>
    </w:p>
    <w:p w14:paraId="2DB4E6A4" w14:textId="77777777" w:rsidR="008E11A0" w:rsidRDefault="00CC6035">
      <w:pPr>
        <w:spacing w:after="214"/>
        <w:ind w:left="-15" w:right="0" w:firstLine="0"/>
      </w:pPr>
      <w:r>
        <w:t xml:space="preserve">Adriatic microplate and its interaction with the European plate during the early stages of Adriatic trench retreat and </w:t>
      </w:r>
      <w:proofErr w:type="spellStart"/>
      <w:r>
        <w:t>backarc</w:t>
      </w:r>
      <w:proofErr w:type="spellEnd"/>
      <w:r>
        <w:t xml:space="preserve"> extension.</w:t>
      </w:r>
    </w:p>
    <w:p w14:paraId="1000EF95" w14:textId="77777777" w:rsidR="008E11A0" w:rsidRDefault="00CC6035">
      <w:pPr>
        <w:pStyle w:val="1"/>
        <w:ind w:left="-5" w:right="30"/>
      </w:pPr>
      <w:r>
        <w:t>GEOLOGIC BACKGROUND</w:t>
      </w:r>
    </w:p>
    <w:tbl>
      <w:tblPr>
        <w:tblStyle w:val="TableGrid"/>
        <w:tblpPr w:vertAnchor="text" w:horzAnchor="margin" w:tblpY="1312"/>
        <w:tblOverlap w:val="never"/>
        <w:tblW w:w="10681" w:type="dxa"/>
        <w:tblInd w:w="0" w:type="dxa"/>
        <w:tblCellMar>
          <w:top w:w="34" w:type="dxa"/>
          <w:left w:w="0" w:type="dxa"/>
          <w:bottom w:w="0" w:type="dxa"/>
          <w:right w:w="46" w:type="dxa"/>
        </w:tblCellMar>
        <w:tblLook w:val="04A0" w:firstRow="1" w:lastRow="0" w:firstColumn="1" w:lastColumn="0" w:noHBand="0" w:noVBand="1"/>
      </w:tblPr>
      <w:tblGrid>
        <w:gridCol w:w="10681"/>
      </w:tblGrid>
      <w:tr w:rsidR="008E11A0" w14:paraId="1EB53CA8" w14:textId="77777777">
        <w:trPr>
          <w:trHeight w:val="455"/>
        </w:trPr>
        <w:tc>
          <w:tcPr>
            <w:tcW w:w="10560" w:type="dxa"/>
            <w:tcBorders>
              <w:top w:val="nil"/>
              <w:left w:val="nil"/>
              <w:bottom w:val="nil"/>
              <w:right w:val="nil"/>
            </w:tcBorders>
          </w:tcPr>
          <w:p w14:paraId="0EF3DDFB" w14:textId="77777777" w:rsidR="008E11A0" w:rsidRDefault="00CC6035">
            <w:pPr>
              <w:spacing w:after="43" w:line="259" w:lineRule="auto"/>
              <w:ind w:left="75"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4B64623" wp14:editId="1FAD8D4D">
                      <wp:simplePos x="0" y="0"/>
                      <wp:positionH relativeFrom="column">
                        <wp:posOffset>0</wp:posOffset>
                      </wp:positionH>
                      <wp:positionV relativeFrom="paragraph">
                        <wp:posOffset>47894</wp:posOffset>
                      </wp:positionV>
                      <wp:extent cx="28892" cy="152400"/>
                      <wp:effectExtent l="0" t="0" r="0" b="0"/>
                      <wp:wrapSquare wrapText="bothSides"/>
                      <wp:docPr id="23973" name="Group 23973"/>
                      <wp:cNvGraphicFramePr/>
                      <a:graphic xmlns:a="http://schemas.openxmlformats.org/drawingml/2006/main">
                        <a:graphicData uri="http://schemas.microsoft.com/office/word/2010/wordprocessingGroup">
                          <wpg:wgp>
                            <wpg:cNvGrpSpPr/>
                            <wpg:grpSpPr>
                              <a:xfrm>
                                <a:off x="0" y="0"/>
                                <a:ext cx="28892" cy="152400"/>
                                <a:chOff x="0" y="0"/>
                                <a:chExt cx="28892" cy="152400"/>
                              </a:xfrm>
                            </wpg:grpSpPr>
                            <wps:wsp>
                              <wps:cNvPr id="101" name="Shape 101"/>
                              <wps:cNvSpPr/>
                              <wps:spPr>
                                <a:xfrm>
                                  <a:off x="0" y="0"/>
                                  <a:ext cx="28892" cy="152400"/>
                                </a:xfrm>
                                <a:custGeom>
                                  <a:avLst/>
                                  <a:gdLst/>
                                  <a:ahLst/>
                                  <a:cxnLst/>
                                  <a:rect l="0" t="0" r="0" b="0"/>
                                  <a:pathLst>
                                    <a:path w="28892" h="152400">
                                      <a:moveTo>
                                        <a:pt x="28892" y="0"/>
                                      </a:moveTo>
                                      <a:lnTo>
                                        <a:pt x="0" y="0"/>
                                      </a:lnTo>
                                      <a:lnTo>
                                        <a:pt x="0" y="152400"/>
                                      </a:lnTo>
                                      <a:lnTo>
                                        <a:pt x="28892" y="152400"/>
                                      </a:lnTo>
                                    </a:path>
                                  </a:pathLst>
                                </a:custGeom>
                                <a:ln w="571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73" style="width:2.275pt;height:12pt;position:absolute;mso-position-horizontal-relative:text;mso-position-horizontal:absolute;margin-left:0pt;mso-position-vertical-relative:text;margin-top:3.77118pt;" coordsize="288,1524">
                      <v:shape id="Shape 101" style="position:absolute;width:288;height:1524;left:0;top:0;" coordsize="28892,152400" path="m28892,0l0,0l0,152400l28892,152400">
                        <v:stroke weight="0.45pt" endcap="flat" joinstyle="miter" miterlimit="4" on="true" color="#000000"/>
                        <v:fill on="false" color="#000000" opacity="0"/>
                      </v:shape>
                      <w10:wrap type="square"/>
                    </v:group>
                  </w:pict>
                </mc:Fallback>
              </mc:AlternateContent>
            </w:r>
            <w:r>
              <w:rPr>
                <w:rFonts w:ascii="Arial" w:eastAsia="Arial" w:hAnsi="Arial" w:cs="Arial"/>
                <w:sz w:val="14"/>
              </w:rPr>
              <w:t xml:space="preserve">GEOLOGY, February 2016; v. 44; no. 2; p. 155–158 </w:t>
            </w:r>
            <w:r>
              <w:rPr>
                <w:rFonts w:ascii="Arial" w:eastAsia="Arial" w:hAnsi="Arial" w:cs="Arial"/>
                <w:sz w:val="20"/>
              </w:rPr>
              <w:t>|</w:t>
            </w:r>
            <w:r>
              <w:rPr>
                <w:rFonts w:ascii="Arial" w:eastAsia="Arial" w:hAnsi="Arial" w:cs="Arial"/>
                <w:sz w:val="14"/>
              </w:rPr>
              <w:t xml:space="preserve"> Data Repository item 2016040 </w:t>
            </w:r>
            <w:r>
              <w:rPr>
                <w:rFonts w:ascii="Arial" w:eastAsia="Arial" w:hAnsi="Arial" w:cs="Arial"/>
                <w:sz w:val="20"/>
              </w:rPr>
              <w:t>|</w:t>
            </w:r>
            <w:r>
              <w:rPr>
                <w:rFonts w:ascii="Arial" w:eastAsia="Arial" w:hAnsi="Arial" w:cs="Arial"/>
                <w:sz w:val="14"/>
              </w:rPr>
              <w:t xml:space="preserve"> doi:10.1130/G37407.1 </w:t>
            </w:r>
            <w:r>
              <w:rPr>
                <w:rFonts w:ascii="Arial" w:eastAsia="Arial" w:hAnsi="Arial" w:cs="Arial"/>
                <w:sz w:val="20"/>
              </w:rPr>
              <w:t>|</w:t>
            </w:r>
            <w:r>
              <w:rPr>
                <w:rFonts w:ascii="Arial" w:eastAsia="Arial" w:hAnsi="Arial" w:cs="Arial"/>
                <w:sz w:val="14"/>
              </w:rPr>
              <w:t xml:space="preserve"> Published online 7 January 2016</w:t>
            </w:r>
          </w:p>
          <w:p w14:paraId="3C979829" w14:textId="77777777" w:rsidR="008E11A0" w:rsidRDefault="00CC6035">
            <w:pPr>
              <w:tabs>
                <w:tab w:val="right" w:pos="10636"/>
              </w:tabs>
              <w:spacing w:after="0" w:line="259" w:lineRule="auto"/>
              <w:ind w:right="0" w:firstLine="0"/>
              <w:jc w:val="left"/>
            </w:pPr>
            <w:r>
              <w:rPr>
                <w:rFonts w:ascii="Arial" w:eastAsia="Arial" w:hAnsi="Arial" w:cs="Arial"/>
                <w:sz w:val="14"/>
              </w:rPr>
              <w:t xml:space="preserve">© 2016 Geological Society of America. For permission to copy, contact </w:t>
            </w:r>
            <w:proofErr w:type="spellStart"/>
            <w:r>
              <w:rPr>
                <w:rFonts w:ascii="Arial" w:eastAsia="Arial" w:hAnsi="Arial" w:cs="Arial"/>
                <w:sz w:val="14"/>
              </w:rPr>
              <w:t>editing@geosociety.org.</w:t>
            </w:r>
            <w:r>
              <w:rPr>
                <w:rFonts w:ascii="Arial" w:eastAsia="Arial" w:hAnsi="Arial" w:cs="Arial"/>
                <w:b/>
                <w:sz w:val="15"/>
              </w:rPr>
              <w:t>GEOLOGY</w:t>
            </w:r>
            <w:proofErr w:type="spellEnd"/>
            <w:r>
              <w:rPr>
                <w:rFonts w:ascii="Arial" w:eastAsia="Arial" w:hAnsi="Arial" w:cs="Arial"/>
                <w:sz w:val="15"/>
              </w:rPr>
              <w:t xml:space="preserve"> </w:t>
            </w:r>
            <w:r>
              <w:rPr>
                <w:rFonts w:ascii="Arial" w:eastAsia="Arial" w:hAnsi="Arial" w:cs="Arial"/>
                <w:sz w:val="20"/>
              </w:rPr>
              <w:t>|</w:t>
            </w:r>
            <w:r>
              <w:rPr>
                <w:rFonts w:ascii="Arial" w:eastAsia="Arial" w:hAnsi="Arial" w:cs="Arial"/>
                <w:sz w:val="15"/>
              </w:rPr>
              <w:t xml:space="preserve"> Volume 44 </w:t>
            </w:r>
            <w:r>
              <w:rPr>
                <w:rFonts w:ascii="Arial" w:eastAsia="Arial" w:hAnsi="Arial" w:cs="Arial"/>
                <w:sz w:val="20"/>
              </w:rPr>
              <w:t>|</w:t>
            </w:r>
            <w:r>
              <w:rPr>
                <w:rFonts w:ascii="Arial" w:eastAsia="Arial" w:hAnsi="Arial" w:cs="Arial"/>
                <w:sz w:val="15"/>
              </w:rPr>
              <w:t xml:space="preserve"> Nu </w:t>
            </w:r>
            <w:proofErr w:type="spellStart"/>
            <w:r>
              <w:rPr>
                <w:rFonts w:ascii="Arial" w:eastAsia="Arial" w:hAnsi="Arial" w:cs="Arial"/>
                <w:sz w:val="15"/>
              </w:rPr>
              <w:t>ber</w:t>
            </w:r>
            <w:proofErr w:type="spellEnd"/>
            <w:r>
              <w:rPr>
                <w:rFonts w:ascii="Arial" w:eastAsia="Arial" w:hAnsi="Arial" w:cs="Arial"/>
                <w:sz w:val="15"/>
              </w:rPr>
              <w:t xml:space="preserve"> 2 </w:t>
            </w:r>
            <w:r>
              <w:rPr>
                <w:rFonts w:ascii="Arial" w:eastAsia="Arial" w:hAnsi="Arial" w:cs="Arial"/>
                <w:sz w:val="20"/>
              </w:rPr>
              <w:t>|</w:t>
            </w:r>
            <w:r>
              <w:rPr>
                <w:rFonts w:ascii="Arial" w:eastAsia="Arial" w:hAnsi="Arial" w:cs="Arial"/>
                <w:sz w:val="15"/>
              </w:rPr>
              <w:t xml:space="preserve"> www.gsapubs.org </w:t>
            </w:r>
            <w:r>
              <w:rPr>
                <w:rFonts w:ascii="Arial" w:eastAsia="Arial" w:hAnsi="Arial" w:cs="Arial"/>
                <w:sz w:val="15"/>
              </w:rPr>
              <w:tab/>
            </w:r>
            <w:r>
              <w:rPr>
                <w:rFonts w:ascii="Arial" w:eastAsia="Arial" w:hAnsi="Arial" w:cs="Arial"/>
                <w:b/>
                <w:sz w:val="15"/>
              </w:rPr>
              <w:t>155</w:t>
            </w:r>
          </w:p>
        </w:tc>
      </w:tr>
    </w:tbl>
    <w:p w14:paraId="29E4B1C1" w14:textId="77777777" w:rsidR="008E11A0" w:rsidRDefault="00CC6035">
      <w:pPr>
        <w:spacing w:after="214"/>
        <w:ind w:left="-15" w:right="0"/>
      </w:pPr>
      <w:r>
        <w:t xml:space="preserve">The Western Mediterranean orogenic belts record the progressive Mesozoic–Cenozoic convergence between Adria </w:t>
      </w:r>
      <w:r>
        <w:t xml:space="preserve">and Europe, and the consequent closure of the Tethyan Ocean between (Dewey et al., 1989; Jolivet et al., 2003; Handy et al., 2010; </w:t>
      </w:r>
      <w:proofErr w:type="spellStart"/>
      <w:r>
        <w:t>Malusà</w:t>
      </w:r>
      <w:proofErr w:type="spellEnd"/>
      <w:r>
        <w:t xml:space="preserve"> et al., 2015). In the </w:t>
      </w:r>
      <w:proofErr w:type="spellStart"/>
      <w:r>
        <w:t>AlpsApennines</w:t>
      </w:r>
      <w:proofErr w:type="spellEnd"/>
      <w:r>
        <w:t xml:space="preserve"> region, most of the Tethyan Ocean was subducted </w:t>
      </w:r>
      <w:r>
        <w:lastRenderedPageBreak/>
        <w:t>beneath the Adriatic microplate in</w:t>
      </w:r>
      <w:r>
        <w:t xml:space="preserve"> Cretaceous time (</w:t>
      </w:r>
      <w:proofErr w:type="spellStart"/>
      <w:r>
        <w:t>Zanchetta</w:t>
      </w:r>
      <w:proofErr w:type="spellEnd"/>
      <w:r>
        <w:t xml:space="preserve"> et al., 2015), until Alpine subduction was choked by the arrival of thick European crust at the trench, followed by late Eocene exhumation of (ultra)high pressure [(U)HP] rocks and by the emplacement of </w:t>
      </w:r>
      <w:proofErr w:type="spellStart"/>
      <w:r>
        <w:t>Periadriatic</w:t>
      </w:r>
      <w:proofErr w:type="spellEnd"/>
      <w:r>
        <w:t xml:space="preserve"> magmatic roc</w:t>
      </w:r>
      <w:r>
        <w:t>ks (Handy et al., 2010). UHP exhumation was likely triggered by the northward motion of Adria relative to Europe (</w:t>
      </w:r>
      <w:proofErr w:type="spellStart"/>
      <w:r>
        <w:t>Malusà</w:t>
      </w:r>
      <w:proofErr w:type="spellEnd"/>
      <w:r>
        <w:t xml:space="preserve"> et al., 2015), which is still documented for the Neogene, when the Adriatic slab started retreating eastward (</w:t>
      </w:r>
      <w:proofErr w:type="spellStart"/>
      <w:r>
        <w:t>Faccenna</w:t>
      </w:r>
      <w:proofErr w:type="spellEnd"/>
      <w:r>
        <w:t xml:space="preserve"> et al., 2001), l</w:t>
      </w:r>
      <w:r>
        <w:t xml:space="preserve">eading to the scissor-type opening of the Ligurian-Provençal basin and to the counterclockwise rotation of </w:t>
      </w:r>
      <w:proofErr w:type="spellStart"/>
      <w:r>
        <w:t>CorsicaSardinia</w:t>
      </w:r>
      <w:proofErr w:type="spellEnd"/>
      <w:r>
        <w:t>, with a rotation pole located in the northern Ligurian Sea (</w:t>
      </w:r>
      <w:proofErr w:type="spellStart"/>
      <w:r>
        <w:t>Wortel</w:t>
      </w:r>
      <w:proofErr w:type="spellEnd"/>
      <w:r>
        <w:t xml:space="preserve"> and </w:t>
      </w:r>
      <w:proofErr w:type="spellStart"/>
      <w:r>
        <w:t>Spakman</w:t>
      </w:r>
      <w:proofErr w:type="spellEnd"/>
      <w:r>
        <w:t xml:space="preserve">, 2000; </w:t>
      </w:r>
      <w:proofErr w:type="spellStart"/>
      <w:r>
        <w:t>Gattacceca</w:t>
      </w:r>
      <w:proofErr w:type="spellEnd"/>
      <w:r>
        <w:t xml:space="preserve"> et al., 2007). Meanwhile, the progre</w:t>
      </w:r>
      <w:r>
        <w:t>ssive indentation of Adriatic lithosphere beneath the Central Alps led to the erosional unroofing of the Lepontine dome (</w:t>
      </w:r>
      <w:proofErr w:type="spellStart"/>
      <w:r>
        <w:t>Garzanti</w:t>
      </w:r>
      <w:proofErr w:type="spellEnd"/>
      <w:r>
        <w:t xml:space="preserve"> and </w:t>
      </w:r>
      <w:proofErr w:type="spellStart"/>
      <w:r>
        <w:t>Malusà</w:t>
      </w:r>
      <w:proofErr w:type="spellEnd"/>
      <w:r>
        <w:t xml:space="preserve">, 2008). The Lepontine dome includes two distinct </w:t>
      </w:r>
      <w:proofErr w:type="spellStart"/>
      <w:r>
        <w:t>subdomes</w:t>
      </w:r>
      <w:proofErr w:type="spellEnd"/>
      <w:r>
        <w:t xml:space="preserve"> of Cenozoic amphibolite facies metamorphic rocks (Ticino </w:t>
      </w:r>
      <w:r>
        <w:t xml:space="preserve">and </w:t>
      </w:r>
      <w:proofErr w:type="spellStart"/>
      <w:r>
        <w:t>Toce</w:t>
      </w:r>
      <w:proofErr w:type="spellEnd"/>
      <w:r>
        <w:t xml:space="preserve"> </w:t>
      </w:r>
      <w:proofErr w:type="spellStart"/>
      <w:r>
        <w:t>subdomes</w:t>
      </w:r>
      <w:proofErr w:type="spellEnd"/>
      <w:r>
        <w:t xml:space="preserve">) that formed stepwise from east to west, at </w:t>
      </w:r>
      <w:proofErr w:type="gramStart"/>
      <w:r>
        <w:t>a distance of ~</w:t>
      </w:r>
      <w:proofErr w:type="gramEnd"/>
      <w:r>
        <w:t>50 km from each other, as a response to progressive Adria indentation (Merle et al., 1989). The relative displacement between the Adriatic indenter and the overlying Cenozoic meta</w:t>
      </w:r>
      <w:r>
        <w:t xml:space="preserve">morphic rocks was accommodated by the right-lateral </w:t>
      </w:r>
      <w:proofErr w:type="spellStart"/>
      <w:r>
        <w:t>Insubric</w:t>
      </w:r>
      <w:proofErr w:type="spellEnd"/>
      <w:r>
        <w:t xml:space="preserve"> fault (Merle et al., 1989; Schmid et al., 1989), while the focused erosion of the Ticino and </w:t>
      </w:r>
      <w:proofErr w:type="spellStart"/>
      <w:r>
        <w:t>Toce</w:t>
      </w:r>
      <w:proofErr w:type="spellEnd"/>
      <w:r>
        <w:t xml:space="preserve"> </w:t>
      </w:r>
      <w:proofErr w:type="spellStart"/>
      <w:r>
        <w:t>subdomes</w:t>
      </w:r>
      <w:proofErr w:type="spellEnd"/>
      <w:r>
        <w:t xml:space="preserve"> provided huge amounts of detritus to the Adriatic foredeep turbidites, which are now acc</w:t>
      </w:r>
      <w:r>
        <w:t xml:space="preserve">reted in the Northern Apennines (~80% of total foredeep detritus, according to petrographic and fission track data; </w:t>
      </w:r>
      <w:proofErr w:type="spellStart"/>
      <w:r>
        <w:t>Garzanti</w:t>
      </w:r>
      <w:proofErr w:type="spellEnd"/>
      <w:r>
        <w:t xml:space="preserve"> and </w:t>
      </w:r>
      <w:proofErr w:type="spellStart"/>
      <w:r>
        <w:t>Malusà</w:t>
      </w:r>
      <w:proofErr w:type="spellEnd"/>
      <w:r>
        <w:t>, 2008). Therefore, provenance changes in the Adriatic foredeep turbidites can be used to track the motion of the Adriati</w:t>
      </w:r>
      <w:r>
        <w:t xml:space="preserve">c indenter beneath the Central Alps, and to constrain the age of major strike-slip motion along the poorly dated </w:t>
      </w:r>
      <w:proofErr w:type="spellStart"/>
      <w:r>
        <w:t>Insubric</w:t>
      </w:r>
      <w:proofErr w:type="spellEnd"/>
      <w:r>
        <w:t xml:space="preserve"> fault.</w:t>
      </w:r>
    </w:p>
    <w:p w14:paraId="4583FFD8" w14:textId="77777777" w:rsidR="008E11A0" w:rsidRDefault="00CC6035">
      <w:pPr>
        <w:pStyle w:val="1"/>
        <w:ind w:left="-5" w:right="30"/>
      </w:pPr>
      <w:r>
        <w:t>METHODS</w:t>
      </w:r>
    </w:p>
    <w:p w14:paraId="73FAED4A" w14:textId="77777777" w:rsidR="008E11A0" w:rsidRDefault="00CC6035">
      <w:pPr>
        <w:ind w:left="-15" w:right="0"/>
      </w:pPr>
      <w:r>
        <w:t>Detrital zircon U-Pb geochronology provides an excellent means of detecting provenance changes in the Adriatic foredeep</w:t>
      </w:r>
      <w:r>
        <w:t xml:space="preserve"> turbidites because of the markedly different age signatures characterizing the Ticino and </w:t>
      </w:r>
      <w:proofErr w:type="spellStart"/>
      <w:r>
        <w:t>Toce</w:t>
      </w:r>
      <w:proofErr w:type="spellEnd"/>
      <w:r>
        <w:t xml:space="preserve"> </w:t>
      </w:r>
      <w:proofErr w:type="spellStart"/>
      <w:r>
        <w:t>subdomes</w:t>
      </w:r>
      <w:proofErr w:type="spellEnd"/>
      <w:r>
        <w:t xml:space="preserve"> in the Central Alps (</w:t>
      </w:r>
      <w:proofErr w:type="spellStart"/>
      <w:r>
        <w:t>Malusà</w:t>
      </w:r>
      <w:proofErr w:type="spellEnd"/>
      <w:r>
        <w:t xml:space="preserve"> et al., 2013) (see kernel density estimates, KDEs, in Fig. 1; </w:t>
      </w:r>
      <w:proofErr w:type="spellStart"/>
      <w:r>
        <w:t>Vermeesch</w:t>
      </w:r>
      <w:proofErr w:type="spellEnd"/>
      <w:r>
        <w:t xml:space="preserve">, 2012). Detritus shed from the </w:t>
      </w:r>
      <w:proofErr w:type="spellStart"/>
      <w:r>
        <w:t>Toce</w:t>
      </w:r>
      <w:proofErr w:type="spellEnd"/>
      <w:r>
        <w:t xml:space="preserve"> </w:t>
      </w:r>
      <w:proofErr w:type="spellStart"/>
      <w:r>
        <w:t>subdome</w:t>
      </w:r>
      <w:proofErr w:type="spellEnd"/>
      <w:r>
        <w:t xml:space="preserve"> (r1) is</w:t>
      </w:r>
      <w:r>
        <w:t xml:space="preserve"> dominated by </w:t>
      </w:r>
      <w:proofErr w:type="spellStart"/>
      <w:r>
        <w:t>Variscan</w:t>
      </w:r>
      <w:proofErr w:type="spellEnd"/>
      <w:r>
        <w:t xml:space="preserve"> zircon U-Pb ages, whereas detritus shed from the Ticino </w:t>
      </w:r>
      <w:proofErr w:type="spellStart"/>
      <w:r>
        <w:t>subdome</w:t>
      </w:r>
      <w:proofErr w:type="spellEnd"/>
      <w:r>
        <w:t xml:space="preserve"> (r2) is dominated by Caledonian zircon U-Pb ages (Fig. 1). The overlying Cretaceous wedge (</w:t>
      </w:r>
      <w:proofErr w:type="spellStart"/>
      <w:r>
        <w:t>Zanchetta</w:t>
      </w:r>
      <w:proofErr w:type="spellEnd"/>
      <w:r>
        <w:t xml:space="preserve"> et al., 2015) shows abundant Precambrian ages and an age peak at 32–</w:t>
      </w:r>
      <w:r>
        <w:t xml:space="preserve">30 Ma (r3 in Fig. 1), corresponding to the climax of </w:t>
      </w:r>
      <w:proofErr w:type="spellStart"/>
      <w:r>
        <w:t>Periadriatic</w:t>
      </w:r>
      <w:proofErr w:type="spellEnd"/>
      <w:r>
        <w:t xml:space="preserve"> magmatism. </w:t>
      </w:r>
    </w:p>
    <w:p w14:paraId="7C6E1854" w14:textId="77777777" w:rsidR="008E11A0" w:rsidRDefault="00CC6035">
      <w:pPr>
        <w:spacing w:after="413"/>
        <w:ind w:left="-15" w:right="0" w:firstLine="0"/>
      </w:pPr>
      <w:r>
        <w:t xml:space="preserve">Resistance of zircon to diagenetic dissolution, and the high closure </w:t>
      </w:r>
      <w:proofErr w:type="spellStart"/>
      <w:r>
        <w:t>tem</w:t>
      </w:r>
      <w:proofErr w:type="spellEnd"/>
      <w:r>
        <w:t>-</w:t>
      </w:r>
    </w:p>
    <w:p w14:paraId="26A856D0" w14:textId="77777777" w:rsidR="008E11A0" w:rsidRDefault="00CC6035">
      <w:pPr>
        <w:spacing w:before="398" w:after="0" w:line="259" w:lineRule="auto"/>
        <w:ind w:right="0" w:firstLine="0"/>
        <w:jc w:val="left"/>
      </w:pPr>
      <w:r>
        <w:rPr>
          <w:rFonts w:ascii="Calibri" w:eastAsia="Calibri" w:hAnsi="Calibri" w:cs="Calibri"/>
          <w:noProof/>
          <w:sz w:val="22"/>
        </w:rPr>
        <mc:AlternateContent>
          <mc:Choice Requires="wpg">
            <w:drawing>
              <wp:inline distT="0" distB="0" distL="0" distR="0" wp14:anchorId="60127B9E" wp14:editId="401D4287">
                <wp:extent cx="533400" cy="6350"/>
                <wp:effectExtent l="0" t="0" r="0" b="0"/>
                <wp:docPr id="19567" name="Group 19567"/>
                <wp:cNvGraphicFramePr/>
                <a:graphic xmlns:a="http://schemas.openxmlformats.org/drawingml/2006/main">
                  <a:graphicData uri="http://schemas.microsoft.com/office/word/2010/wordprocessingGroup">
                    <wpg:wgp>
                      <wpg:cNvGrpSpPr/>
                      <wpg:grpSpPr>
                        <a:xfrm>
                          <a:off x="0" y="0"/>
                          <a:ext cx="533400" cy="6350"/>
                          <a:chOff x="0" y="0"/>
                          <a:chExt cx="533400" cy="6350"/>
                        </a:xfrm>
                      </wpg:grpSpPr>
                      <wps:wsp>
                        <wps:cNvPr id="1610" name="Shape 1610"/>
                        <wps:cNvSpPr/>
                        <wps:spPr>
                          <a:xfrm>
                            <a:off x="0" y="0"/>
                            <a:ext cx="533400" cy="0"/>
                          </a:xfrm>
                          <a:custGeom>
                            <a:avLst/>
                            <a:gdLst/>
                            <a:ahLst/>
                            <a:cxnLst/>
                            <a:rect l="0" t="0" r="0" b="0"/>
                            <a:pathLst>
                              <a:path w="533400">
                                <a:moveTo>
                                  <a:pt x="0" y="0"/>
                                </a:moveTo>
                                <a:lnTo>
                                  <a:pt x="5334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567" style="width:42pt;height:0.5pt;mso-position-horizontal-relative:char;mso-position-vertical-relative:line" coordsize="5334,63">
                <v:shape id="Shape 1610" style="position:absolute;width:5334;height:0;left:0;top:0;" coordsize="533400,0" path="m0,0l533400,0">
                  <v:stroke weight="0.5pt" endcap="flat" joinstyle="miter" miterlimit="10" on="true" color="#000000"/>
                  <v:fill on="false" color="#000000" opacity="0"/>
                </v:shape>
              </v:group>
            </w:pict>
          </mc:Fallback>
        </mc:AlternateContent>
      </w:r>
    </w:p>
    <w:p w14:paraId="23172CA0" w14:textId="77777777" w:rsidR="008E11A0" w:rsidRDefault="00CC6035">
      <w:pPr>
        <w:ind w:left="-15" w:right="0" w:firstLine="0"/>
      </w:pPr>
      <w:proofErr w:type="spellStart"/>
      <w:r>
        <w:t>perature</w:t>
      </w:r>
      <w:proofErr w:type="spellEnd"/>
      <w:r>
        <w:t xml:space="preserve"> of the U-Pb geochronologic system, ensures that detrital zircon signatures remain unchanged after burial and diagenesis.</w:t>
      </w:r>
    </w:p>
    <w:p w14:paraId="4B17BF68" w14:textId="77777777" w:rsidR="008E11A0" w:rsidRDefault="00CC6035">
      <w:pPr>
        <w:ind w:left="-15" w:right="0"/>
      </w:pPr>
      <w:r>
        <w:t>Within this framework, we collected 11 sandstone samples for detrital zircon U-Pb analysis from the proximal and distal succes</w:t>
      </w:r>
      <w:r>
        <w:t xml:space="preserve">sions of the Adriatic foredeep, exposed in the southern European Alps and Northern Apennines, respectively (s1–s11 in Fig. 1). The stratigraphic ages of these samples are independently constrained by </w:t>
      </w:r>
      <w:proofErr w:type="spellStart"/>
      <w:r>
        <w:t>biostratigraphic</w:t>
      </w:r>
      <w:proofErr w:type="spellEnd"/>
      <w:r>
        <w:t xml:space="preserve"> data </w:t>
      </w:r>
      <w:r>
        <w:t>(</w:t>
      </w:r>
      <w:proofErr w:type="spellStart"/>
      <w:r>
        <w:t>Catanzariti</w:t>
      </w:r>
      <w:proofErr w:type="spellEnd"/>
      <w:r>
        <w:t xml:space="preserve"> et al., 2002; </w:t>
      </w:r>
      <w:proofErr w:type="spellStart"/>
      <w:r>
        <w:t>Tremola</w:t>
      </w:r>
      <w:r>
        <w:t>da</w:t>
      </w:r>
      <w:proofErr w:type="spellEnd"/>
      <w:r>
        <w:t xml:space="preserve"> et al., 2010) ranging from 32 to 18 Ma, thus covering the entire time interval relevant for the analyzed geodynamic processes. Distal samples include those from the </w:t>
      </w:r>
      <w:proofErr w:type="spellStart"/>
      <w:r>
        <w:t>Aveto</w:t>
      </w:r>
      <w:proofErr w:type="spellEnd"/>
      <w:r>
        <w:t xml:space="preserve">, </w:t>
      </w:r>
      <w:proofErr w:type="spellStart"/>
      <w:r>
        <w:t>Macigno</w:t>
      </w:r>
      <w:proofErr w:type="spellEnd"/>
      <w:r>
        <w:t xml:space="preserve">, </w:t>
      </w:r>
      <w:proofErr w:type="spellStart"/>
      <w:r>
        <w:t>Modino</w:t>
      </w:r>
      <w:proofErr w:type="spellEnd"/>
      <w:r>
        <w:t xml:space="preserve">, and </w:t>
      </w:r>
      <w:proofErr w:type="spellStart"/>
      <w:r>
        <w:t>Bobbio</w:t>
      </w:r>
      <w:proofErr w:type="spellEnd"/>
      <w:r>
        <w:t xml:space="preserve"> Formations. Proximal samples include those from the V</w:t>
      </w:r>
      <w:r>
        <w:t xml:space="preserve">illa </w:t>
      </w:r>
      <w:proofErr w:type="spellStart"/>
      <w:r>
        <w:t>Olmo</w:t>
      </w:r>
      <w:proofErr w:type="spellEnd"/>
      <w:r>
        <w:t xml:space="preserve"> and Como Formations of the </w:t>
      </w:r>
      <w:proofErr w:type="spellStart"/>
      <w:r>
        <w:t>Gonfolite</w:t>
      </w:r>
      <w:proofErr w:type="spellEnd"/>
      <w:r>
        <w:t xml:space="preserve"> Group, fed by local sources encompassing the </w:t>
      </w:r>
      <w:proofErr w:type="spellStart"/>
      <w:r>
        <w:t>Bergell</w:t>
      </w:r>
      <w:proofErr w:type="spellEnd"/>
      <w:r>
        <w:t xml:space="preserve"> volcano-plutonic complex and the Cretaceous wedge country rocks (</w:t>
      </w:r>
      <w:proofErr w:type="spellStart"/>
      <w:r>
        <w:t>Malusà</w:t>
      </w:r>
      <w:proofErr w:type="spellEnd"/>
      <w:r>
        <w:t xml:space="preserve"> et al., 2011).</w:t>
      </w:r>
    </w:p>
    <w:p w14:paraId="6916C4FB" w14:textId="77777777" w:rsidR="008E11A0" w:rsidRDefault="00CC6035">
      <w:pPr>
        <w:spacing w:after="238"/>
        <w:ind w:left="-15" w:right="0"/>
      </w:pPr>
      <w:r>
        <w:t xml:space="preserve">After conventional heavy mineral separation, all grains were mounted </w:t>
      </w:r>
      <w:r>
        <w:t xml:space="preserve">(unpolished) on double-sided tape and depth profiled using laser ablation (LA) with a Photon Machine Analyte G2 </w:t>
      </w:r>
      <w:proofErr w:type="spellStart"/>
      <w:r>
        <w:t>ArF</w:t>
      </w:r>
      <w:proofErr w:type="spellEnd"/>
      <w:r>
        <w:t xml:space="preserve"> 193 nm excimer laser in a two-volume </w:t>
      </w:r>
      <w:proofErr w:type="spellStart"/>
      <w:r>
        <w:t>HelEx</w:t>
      </w:r>
      <w:proofErr w:type="spellEnd"/>
      <w:r>
        <w:t xml:space="preserve"> cell. The progressively ablated aerosol and He carrier gas were injected and analyzed using an El</w:t>
      </w:r>
      <w:r>
        <w:t xml:space="preserve">ement2 </w:t>
      </w:r>
      <w:proofErr w:type="spellStart"/>
      <w:r>
        <w:t>magneticsector</w:t>
      </w:r>
      <w:proofErr w:type="spellEnd"/>
      <w:r>
        <w:t xml:space="preserve"> inductively coupled plasma–mass spectrometer (ICP-MS). LAICP-MS depth profiling allows for multiple ages to be obtained from a single analysis, due to ablation of the grain normal to growth zonation. A more detailed description of the</w:t>
      </w:r>
      <w:r>
        <w:t xml:space="preserve"> analytical procedures is provided in the GSA Data Repository</w:t>
      </w:r>
      <w:r>
        <w:rPr>
          <w:sz w:val="16"/>
          <w:vertAlign w:val="superscript"/>
        </w:rPr>
        <w:footnoteReference w:id="1"/>
      </w:r>
      <w:r>
        <w:t>.</w:t>
      </w:r>
    </w:p>
    <w:p w14:paraId="298FC6F9" w14:textId="77777777" w:rsidR="008E11A0" w:rsidRDefault="00CC6035">
      <w:pPr>
        <w:pStyle w:val="1"/>
        <w:ind w:left="-5" w:right="30"/>
      </w:pPr>
      <w:r>
        <w:t>RESULTS AND INTERPRETATIONS</w:t>
      </w:r>
    </w:p>
    <w:p w14:paraId="0BD1069E" w14:textId="77777777" w:rsidR="008E11A0" w:rsidRDefault="00CC6035">
      <w:pPr>
        <w:ind w:left="-15" w:right="0"/>
      </w:pPr>
      <w:r>
        <w:t>Results are summarized in Figure 2 (see the Data Repository for U-Pb data). Only rim ages are included in this figure, to allow for an unbiased comparison with the</w:t>
      </w:r>
      <w:r>
        <w:t xml:space="preserve"> data set published in </w:t>
      </w:r>
      <w:proofErr w:type="spellStart"/>
      <w:r>
        <w:t>Malusà</w:t>
      </w:r>
      <w:proofErr w:type="spellEnd"/>
      <w:r>
        <w:t xml:space="preserve"> et al. (2013), whereas both rim and core ages are included in the Data Repository. KDEs (Fig. 2) show that the analyzed samples include, in variable proportions, grain ages belonging to the </w:t>
      </w:r>
      <w:proofErr w:type="spellStart"/>
      <w:r>
        <w:t>Periadriatic</w:t>
      </w:r>
      <w:proofErr w:type="spellEnd"/>
      <w:r>
        <w:t xml:space="preserve">, </w:t>
      </w:r>
      <w:proofErr w:type="spellStart"/>
      <w:r>
        <w:t>Variscan</w:t>
      </w:r>
      <w:proofErr w:type="spellEnd"/>
      <w:r>
        <w:t xml:space="preserve">, Caledonian, </w:t>
      </w:r>
      <w:r>
        <w:t>and Precambrian populations, as observed in modern sands shed from the potential source areas (</w:t>
      </w:r>
      <w:proofErr w:type="spellStart"/>
      <w:r>
        <w:t>Malusà</w:t>
      </w:r>
      <w:proofErr w:type="spellEnd"/>
      <w:r>
        <w:t xml:space="preserve"> et al., 2013).</w:t>
      </w:r>
    </w:p>
    <w:p w14:paraId="6CF78BCD" w14:textId="77777777" w:rsidR="008E11A0" w:rsidRDefault="00CC6035">
      <w:pPr>
        <w:ind w:left="-15" w:right="0"/>
      </w:pPr>
      <w:r>
        <w:rPr>
          <w:noProof/>
        </w:rPr>
        <w:lastRenderedPageBreak/>
        <w:drawing>
          <wp:anchor distT="0" distB="0" distL="114300" distR="114300" simplePos="0" relativeHeight="251659264" behindDoc="0" locked="0" layoutInCell="1" allowOverlap="0" wp14:anchorId="3D8DFE9F" wp14:editId="0B6E01D7">
            <wp:simplePos x="0" y="0"/>
            <wp:positionH relativeFrom="margin">
              <wp:posOffset>1622</wp:posOffset>
            </wp:positionH>
            <wp:positionV relativeFrom="paragraph">
              <wp:posOffset>1088443</wp:posOffset>
            </wp:positionV>
            <wp:extent cx="6702552" cy="2441448"/>
            <wp:effectExtent l="0" t="0" r="0" b="0"/>
            <wp:wrapTopAndBottom/>
            <wp:docPr id="24588" name="Picture 24588"/>
            <wp:cNvGraphicFramePr/>
            <a:graphic xmlns:a="http://schemas.openxmlformats.org/drawingml/2006/main">
              <a:graphicData uri="http://schemas.openxmlformats.org/drawingml/2006/picture">
                <pic:pic xmlns:pic="http://schemas.openxmlformats.org/drawingml/2006/picture">
                  <pic:nvPicPr>
                    <pic:cNvPr id="24588" name="Picture 24588"/>
                    <pic:cNvPicPr/>
                  </pic:nvPicPr>
                  <pic:blipFill>
                    <a:blip r:embed="rId10"/>
                    <a:stretch>
                      <a:fillRect/>
                    </a:stretch>
                  </pic:blipFill>
                  <pic:spPr>
                    <a:xfrm>
                      <a:off x="0" y="0"/>
                      <a:ext cx="6702552" cy="2441448"/>
                    </a:xfrm>
                    <a:prstGeom prst="rect">
                      <a:avLst/>
                    </a:prstGeom>
                  </pic:spPr>
                </pic:pic>
              </a:graphicData>
            </a:graphic>
          </wp:anchor>
        </w:drawing>
      </w:r>
      <w:proofErr w:type="spellStart"/>
      <w:r>
        <w:t>Periadriatic</w:t>
      </w:r>
      <w:proofErr w:type="spellEnd"/>
      <w:r>
        <w:t xml:space="preserve"> zircon grains define a stationary peak (</w:t>
      </w:r>
      <w:proofErr w:type="spellStart"/>
      <w:r>
        <w:t>Malusà</w:t>
      </w:r>
      <w:proofErr w:type="spellEnd"/>
      <w:r>
        <w:t xml:space="preserve"> et al., 2011) observed in all but one sample (s3). The range of </w:t>
      </w:r>
      <w:proofErr w:type="spellStart"/>
      <w:r>
        <w:t>Periadriatic</w:t>
      </w:r>
      <w:proofErr w:type="spellEnd"/>
      <w:r>
        <w:t xml:space="preserve"> a</w:t>
      </w:r>
      <w:r>
        <w:t xml:space="preserve">ges is fully consistent with published zircon U-Pb ages in </w:t>
      </w:r>
      <w:proofErr w:type="spellStart"/>
      <w:r>
        <w:t>Periadriatic</w:t>
      </w:r>
      <w:proofErr w:type="spellEnd"/>
      <w:r>
        <w:t xml:space="preserve"> magmatic rocks (Rosenberg, 2004). The age of the youngest </w:t>
      </w:r>
      <w:proofErr w:type="spellStart"/>
      <w:r>
        <w:t>Periadriatic</w:t>
      </w:r>
      <w:proofErr w:type="spellEnd"/>
      <w:r>
        <w:t xml:space="preserve"> grains in each sample decreases </w:t>
      </w:r>
      <w:proofErr w:type="spellStart"/>
      <w:r>
        <w:t>upsection</w:t>
      </w:r>
      <w:proofErr w:type="spellEnd"/>
      <w:r>
        <w:t>, and is systematically older (as expected) than the stratigraphic age o</w:t>
      </w:r>
      <w:r>
        <w:t>f the enclosing sedimentary rock.</w:t>
      </w:r>
    </w:p>
    <w:p w14:paraId="6FBB1E59" w14:textId="77777777" w:rsidR="008E11A0" w:rsidRDefault="00CC6035">
      <w:pPr>
        <w:ind w:left="-15" w:right="0"/>
      </w:pPr>
      <w:r>
        <w:t xml:space="preserve">The relative abundance of </w:t>
      </w:r>
      <w:proofErr w:type="spellStart"/>
      <w:r>
        <w:t>Periadriatic</w:t>
      </w:r>
      <w:proofErr w:type="spellEnd"/>
      <w:r>
        <w:t xml:space="preserve"> zircon grains exceeds 50% in samples coeval with the climax of </w:t>
      </w:r>
      <w:proofErr w:type="spellStart"/>
      <w:r>
        <w:t>Periadriatic</w:t>
      </w:r>
      <w:proofErr w:type="spellEnd"/>
      <w:r>
        <w:t xml:space="preserve"> magmatism (</w:t>
      </w:r>
      <w:proofErr w:type="spellStart"/>
      <w:r>
        <w:t>Aveto</w:t>
      </w:r>
      <w:proofErr w:type="spellEnd"/>
      <w:r>
        <w:t xml:space="preserve"> Formation, s1 and s2), samples that are dominated by volcanic zircon grains, and drops to </w:t>
      </w:r>
      <w:r>
        <w:t xml:space="preserve">0% in samples deposited shortly after the cessation of magmatic activity (s3). Then the abundance of </w:t>
      </w:r>
      <w:proofErr w:type="spellStart"/>
      <w:r>
        <w:t>Periadriatic</w:t>
      </w:r>
      <w:proofErr w:type="spellEnd"/>
      <w:r>
        <w:t xml:space="preserve"> zircon grains progressively increases </w:t>
      </w:r>
      <w:proofErr w:type="spellStart"/>
      <w:r>
        <w:t>upsection</w:t>
      </w:r>
      <w:proofErr w:type="spellEnd"/>
      <w:r>
        <w:t xml:space="preserve"> because of the progressive unroofing of the </w:t>
      </w:r>
      <w:proofErr w:type="spellStart"/>
      <w:r>
        <w:t>Bergell</w:t>
      </w:r>
      <w:proofErr w:type="spellEnd"/>
      <w:r>
        <w:t xml:space="preserve"> volcano-plutonic complex (Figs. 1 and 2) (</w:t>
      </w:r>
      <w:proofErr w:type="spellStart"/>
      <w:r>
        <w:t>Malusà</w:t>
      </w:r>
      <w:proofErr w:type="spellEnd"/>
      <w:r>
        <w:t xml:space="preserve"> et al., 2011). The abundance of </w:t>
      </w:r>
      <w:proofErr w:type="spellStart"/>
      <w:r>
        <w:t>Periadriatic</w:t>
      </w:r>
      <w:proofErr w:type="spellEnd"/>
      <w:r>
        <w:t xml:space="preserve"> zircon grains largely exceeds 50% in proximal Aquitanian samples (s7 and s8), reaches 45%–50% in coeval distal samples also fed by Lepontine sources (s9 and s10), and decreases to 16% in the Burdigalian s</w:t>
      </w:r>
      <w:r>
        <w:t>ample (s11).</w:t>
      </w:r>
    </w:p>
    <w:p w14:paraId="7888254E" w14:textId="77777777" w:rsidR="008E11A0" w:rsidRDefault="00CC6035">
      <w:pPr>
        <w:ind w:left="-15" w:right="0"/>
      </w:pPr>
      <w:r>
        <w:t>Among the non-</w:t>
      </w:r>
      <w:proofErr w:type="spellStart"/>
      <w:r>
        <w:t>Periadriatic</w:t>
      </w:r>
      <w:proofErr w:type="spellEnd"/>
      <w:r>
        <w:t xml:space="preserve"> zircon grains, the relative abundance of Precambrian grains is a good marker to discriminate more local sources feeding the proximal Adriatic foredeep (47%–65% Precambrian grains in samples s5–s8) from the broader so</w:t>
      </w:r>
      <w:r>
        <w:t>urces feeding the distal Adriatic foredeep (14%–29% Precambrian grains in samples s1–s4 and s9–s11). The former sources are dominated by Cretaceous wedge country rocks, currently drained by the River Adda and particularly rich in Precambrian zircon grains,</w:t>
      </w:r>
      <w:r>
        <w:t xml:space="preserve"> whereas the latter also include the metamorphic </w:t>
      </w:r>
      <w:proofErr w:type="spellStart"/>
      <w:r>
        <w:t>subdomes</w:t>
      </w:r>
      <w:proofErr w:type="spellEnd"/>
      <w:r>
        <w:t xml:space="preserve"> currently drained by Rivers Ticino and </w:t>
      </w:r>
      <w:proofErr w:type="spellStart"/>
      <w:r>
        <w:t>Toce</w:t>
      </w:r>
      <w:proofErr w:type="spellEnd"/>
      <w:r>
        <w:t xml:space="preserve">, and containing a higher proportion of Phanerozoic (i.e., </w:t>
      </w:r>
      <w:proofErr w:type="spellStart"/>
      <w:r>
        <w:t>Variscan</w:t>
      </w:r>
      <w:proofErr w:type="spellEnd"/>
      <w:r>
        <w:t xml:space="preserve"> and Caledonian) zircon grains.</w:t>
      </w:r>
    </w:p>
    <w:p w14:paraId="1A0C0D9C" w14:textId="77777777" w:rsidR="008E11A0" w:rsidRDefault="00CC6035">
      <w:pPr>
        <w:ind w:left="-15" w:right="0"/>
      </w:pPr>
      <w:r>
        <w:t xml:space="preserve">Variations in </w:t>
      </w:r>
      <w:proofErr w:type="spellStart"/>
      <w:r>
        <w:t>Variscan</w:t>
      </w:r>
      <w:proofErr w:type="spellEnd"/>
      <w:r>
        <w:t xml:space="preserve"> versus Caledonian zircon grain ab</w:t>
      </w:r>
      <w:r>
        <w:t xml:space="preserve">undance reveal major provenance shifts within the Lepontine dome during the analyzed time interval. The </w:t>
      </w:r>
      <w:proofErr w:type="spellStart"/>
      <w:r>
        <w:t>Variscan</w:t>
      </w:r>
      <w:proofErr w:type="spellEnd"/>
      <w:r>
        <w:t xml:space="preserve">-Caledonian zircon grain ratio is </w:t>
      </w:r>
      <w:proofErr w:type="gramStart"/>
      <w:r>
        <w:t>fairly constant</w:t>
      </w:r>
      <w:proofErr w:type="gramEnd"/>
      <w:r>
        <w:t xml:space="preserve"> in distal samples during the Oligocene (1.1–1.3), but sharply increases (to &gt;5) at ca. 24–23 M</w:t>
      </w:r>
      <w:r>
        <w:t xml:space="preserve">a (Fig. 2). This indicates that detritus supplied from the </w:t>
      </w:r>
      <w:proofErr w:type="spellStart"/>
      <w:r>
        <w:t>Toce</w:t>
      </w:r>
      <w:proofErr w:type="spellEnd"/>
      <w:r>
        <w:t xml:space="preserve"> </w:t>
      </w:r>
      <w:proofErr w:type="spellStart"/>
      <w:r>
        <w:t>subdome</w:t>
      </w:r>
      <w:proofErr w:type="spellEnd"/>
      <w:r>
        <w:t xml:space="preserve"> became overwhelming at that time, i.e., since the Aquitanian. When considering that zircon fertility in bedrock is much lower in the </w:t>
      </w:r>
      <w:proofErr w:type="spellStart"/>
      <w:r>
        <w:t>Toce</w:t>
      </w:r>
      <w:proofErr w:type="spellEnd"/>
      <w:r>
        <w:t xml:space="preserve"> drainage (12 ppm) than in the Ticino and Adda </w:t>
      </w:r>
      <w:r>
        <w:t xml:space="preserve">drainages (68 and 36 ppm, respectively), this change in provenance is even more relevant because sediment contribution from the </w:t>
      </w:r>
      <w:proofErr w:type="spellStart"/>
      <w:r>
        <w:t>Toce</w:t>
      </w:r>
      <w:proofErr w:type="spellEnd"/>
      <w:r>
        <w:t xml:space="preserve"> </w:t>
      </w:r>
      <w:proofErr w:type="spellStart"/>
      <w:r>
        <w:t>subdome</w:t>
      </w:r>
      <w:proofErr w:type="spellEnd"/>
      <w:r>
        <w:t xml:space="preserve"> is prone to be underestimated in the detrital geochronology record (</w:t>
      </w:r>
      <w:proofErr w:type="spellStart"/>
      <w:r>
        <w:t>Malusà</w:t>
      </w:r>
      <w:proofErr w:type="spellEnd"/>
      <w:r>
        <w:t xml:space="preserve"> et al., 2016a). Insofar as westward moti</w:t>
      </w:r>
      <w:r>
        <w:t xml:space="preserve">on of the Adriatic indenter was accommodated by strike slip along the </w:t>
      </w:r>
      <w:proofErr w:type="spellStart"/>
      <w:r>
        <w:t>Insubric</w:t>
      </w:r>
      <w:proofErr w:type="spellEnd"/>
      <w:r>
        <w:t xml:space="preserve"> fault, </w:t>
      </w:r>
      <w:proofErr w:type="gramStart"/>
      <w:r>
        <w:t>and also</w:t>
      </w:r>
      <w:proofErr w:type="gramEnd"/>
      <w:r>
        <w:t xml:space="preserve"> caused the uplift and exhumation of the </w:t>
      </w:r>
      <w:proofErr w:type="spellStart"/>
      <w:r>
        <w:t>Toce</w:t>
      </w:r>
      <w:proofErr w:type="spellEnd"/>
      <w:r>
        <w:t xml:space="preserve"> dome, we infer that both of these tectonic events must have occurred at ca. 24–23 Ma.</w:t>
      </w:r>
    </w:p>
    <w:p w14:paraId="5B72DF47" w14:textId="77777777" w:rsidR="008E11A0" w:rsidRDefault="00CC6035">
      <w:pPr>
        <w:spacing w:after="214"/>
        <w:ind w:left="-15" w:right="0"/>
      </w:pPr>
      <w:r>
        <w:t>An alternative explanation for</w:t>
      </w:r>
      <w:r>
        <w:t xml:space="preserve"> this sharp provenance change may invoke a broader </w:t>
      </w:r>
      <w:proofErr w:type="spellStart"/>
      <w:r>
        <w:t>paleodrainage</w:t>
      </w:r>
      <w:proofErr w:type="spellEnd"/>
      <w:r>
        <w:t xml:space="preserve"> reorganization. The drainage system was already established in the Lepontine dome at ca. 24–23 Ma (</w:t>
      </w:r>
      <w:proofErr w:type="spellStart"/>
      <w:r>
        <w:t>Garzanti</w:t>
      </w:r>
      <w:proofErr w:type="spellEnd"/>
      <w:r>
        <w:t xml:space="preserve"> and </w:t>
      </w:r>
      <w:proofErr w:type="spellStart"/>
      <w:r>
        <w:t>Malusà</w:t>
      </w:r>
      <w:proofErr w:type="spellEnd"/>
      <w:r>
        <w:t>, 2008), but not in the Paleogene and Cretaceous wedges. However, a major</w:t>
      </w:r>
      <w:r>
        <w:t xml:space="preserve"> impact of the Paleogene wedge into the zircon geochronology record of the Adriatic foredeep can be excluded for the following reasons: (1) the zircon fertility in the Paleogene wedge is much lower than in the Lepontine dome (</w:t>
      </w:r>
      <w:proofErr w:type="spellStart"/>
      <w:r>
        <w:t>Malusà</w:t>
      </w:r>
      <w:proofErr w:type="spellEnd"/>
      <w:r>
        <w:t xml:space="preserve"> et al., 2016a); (2) the</w:t>
      </w:r>
      <w:r>
        <w:t xml:space="preserve"> Paleogene wedge lacks of </w:t>
      </w:r>
      <w:proofErr w:type="spellStart"/>
      <w:r>
        <w:t>Periadriatic</w:t>
      </w:r>
      <w:proofErr w:type="spellEnd"/>
      <w:r>
        <w:t xml:space="preserve"> magmatic rocks, and cannot provide the </w:t>
      </w:r>
      <w:proofErr w:type="spellStart"/>
      <w:r>
        <w:t>Periadriatic</w:t>
      </w:r>
      <w:proofErr w:type="spellEnd"/>
      <w:r>
        <w:t xml:space="preserve"> signal observed in the Adriatic foredeep; and (3) large areas of the Paleogene wedge were not eroded, but covered by wedge-top sediments at ca. 24–23 Ma (</w:t>
      </w:r>
      <w:proofErr w:type="spellStart"/>
      <w:r>
        <w:t>Malusà</w:t>
      </w:r>
      <w:proofErr w:type="spellEnd"/>
      <w:r>
        <w:t xml:space="preserve"> and </w:t>
      </w:r>
      <w:proofErr w:type="spellStart"/>
      <w:r>
        <w:t>Balestrieri</w:t>
      </w:r>
      <w:proofErr w:type="spellEnd"/>
      <w:r>
        <w:t>, 2012). Most of the Cretaceous wedge also underwent negligible erosion during the Neogene, attested to by the widespread preservation of volcanic and subvolcanic rocks (</w:t>
      </w:r>
      <w:proofErr w:type="spellStart"/>
      <w:r>
        <w:t>Zanchetta</w:t>
      </w:r>
      <w:proofErr w:type="spellEnd"/>
      <w:r>
        <w:t xml:space="preserve"> et al., 2015).</w:t>
      </w:r>
    </w:p>
    <w:p w14:paraId="60EC9D2E" w14:textId="77777777" w:rsidR="008E11A0" w:rsidRDefault="00CC6035">
      <w:pPr>
        <w:pStyle w:val="1"/>
        <w:ind w:left="-5" w:right="30"/>
      </w:pPr>
      <w:r>
        <w:t>DISCUSSION</w:t>
      </w:r>
    </w:p>
    <w:p w14:paraId="7056C73F" w14:textId="77777777" w:rsidR="008E11A0" w:rsidRDefault="00CC6035">
      <w:pPr>
        <w:ind w:left="-15" w:right="0"/>
      </w:pPr>
      <w:r>
        <w:t>Detrital zircon U-Pb age data on forede</w:t>
      </w:r>
      <w:r>
        <w:t xml:space="preserve">ep turbidites indicate that the westward shift of the Adriatic indenter beneath the Central Alps took place at 24–23 Ma; therefore, it is broadly coeval with the onset of </w:t>
      </w:r>
      <w:proofErr w:type="spellStart"/>
      <w:r>
        <w:t>Apenninic</w:t>
      </w:r>
      <w:proofErr w:type="spellEnd"/>
      <w:r>
        <w:t xml:space="preserve"> trench retreat and </w:t>
      </w:r>
      <w:proofErr w:type="spellStart"/>
      <w:r>
        <w:t>backarc</w:t>
      </w:r>
      <w:proofErr w:type="spellEnd"/>
      <w:r>
        <w:t xml:space="preserve"> extension on top of the subducting Adriatic slab</w:t>
      </w:r>
      <w:r>
        <w:t xml:space="preserve"> (e.g., </w:t>
      </w:r>
      <w:proofErr w:type="spellStart"/>
      <w:r>
        <w:t>Faccenna</w:t>
      </w:r>
      <w:proofErr w:type="spellEnd"/>
      <w:r>
        <w:t xml:space="preserve"> et al., 2001; </w:t>
      </w:r>
      <w:proofErr w:type="spellStart"/>
      <w:r>
        <w:t>Gattacceca</w:t>
      </w:r>
      <w:proofErr w:type="spellEnd"/>
      <w:r>
        <w:t xml:space="preserve"> et al., 2007). At the same time, Adria (and Africa) was moving northward relative to Europe, as documented by plate motion constraints (Dewey et al., 1989; purple arrows in Fig. 3A). The coexistence of right-latera</w:t>
      </w:r>
      <w:r>
        <w:t xml:space="preserve">l slip on the northern boundary of the Adriatic microplate and trench retreat during scissor-type opening of the </w:t>
      </w:r>
      <w:proofErr w:type="spellStart"/>
      <w:r>
        <w:t>backarc</w:t>
      </w:r>
      <w:proofErr w:type="spellEnd"/>
      <w:r>
        <w:t xml:space="preserve"> basin to the west requires a near-vertical rotation axis located </w:t>
      </w:r>
    </w:p>
    <w:p w14:paraId="4C26BE69" w14:textId="77777777" w:rsidR="008E11A0" w:rsidRDefault="00CC6035">
      <w:pPr>
        <w:spacing w:after="204" w:line="259" w:lineRule="auto"/>
        <w:ind w:left="2" w:right="0" w:firstLine="0"/>
        <w:jc w:val="left"/>
      </w:pPr>
      <w:r>
        <w:rPr>
          <w:noProof/>
        </w:rPr>
        <w:lastRenderedPageBreak/>
        <w:drawing>
          <wp:inline distT="0" distB="0" distL="0" distR="0" wp14:anchorId="1649540C" wp14:editId="162A1A04">
            <wp:extent cx="3273552" cy="3849624"/>
            <wp:effectExtent l="0" t="0" r="0" b="0"/>
            <wp:docPr id="24590" name="Picture 24590"/>
            <wp:cNvGraphicFramePr/>
            <a:graphic xmlns:a="http://schemas.openxmlformats.org/drawingml/2006/main">
              <a:graphicData uri="http://schemas.openxmlformats.org/drawingml/2006/picture">
                <pic:pic xmlns:pic="http://schemas.openxmlformats.org/drawingml/2006/picture">
                  <pic:nvPicPr>
                    <pic:cNvPr id="24590" name="Picture 24590"/>
                    <pic:cNvPicPr/>
                  </pic:nvPicPr>
                  <pic:blipFill>
                    <a:blip r:embed="rId11"/>
                    <a:stretch>
                      <a:fillRect/>
                    </a:stretch>
                  </pic:blipFill>
                  <pic:spPr>
                    <a:xfrm>
                      <a:off x="0" y="0"/>
                      <a:ext cx="3273552" cy="3849624"/>
                    </a:xfrm>
                    <a:prstGeom prst="rect">
                      <a:avLst/>
                    </a:prstGeom>
                  </pic:spPr>
                </pic:pic>
              </a:graphicData>
            </a:graphic>
          </wp:inline>
        </w:drawing>
      </w:r>
    </w:p>
    <w:p w14:paraId="0563AC2C" w14:textId="77777777" w:rsidR="008E11A0" w:rsidRDefault="00CC6035">
      <w:pPr>
        <w:spacing w:after="504" w:line="235" w:lineRule="auto"/>
        <w:ind w:left="-5" w:right="-13" w:hanging="10"/>
      </w:pPr>
      <w:r>
        <w:rPr>
          <w:rFonts w:ascii="Arial" w:eastAsia="Arial" w:hAnsi="Arial" w:cs="Arial"/>
          <w:b/>
          <w:sz w:val="16"/>
        </w:rPr>
        <w:t>Figure 3. A: Three-dimensional configuration of the interacting European and Adriatic slabs during the westward migration of the Adriatic indenter, the onset of slab retreat, and the scissor-type opening of the Ligurian-Provençal basin (no vertical exagger</w:t>
      </w:r>
      <w:r>
        <w:rPr>
          <w:rFonts w:ascii="Arial" w:eastAsia="Arial" w:hAnsi="Arial" w:cs="Arial"/>
          <w:b/>
          <w:sz w:val="16"/>
        </w:rPr>
        <w:t xml:space="preserve">ation; see location in the </w:t>
      </w:r>
      <w:proofErr w:type="spellStart"/>
      <w:r>
        <w:rPr>
          <w:rFonts w:ascii="Arial" w:eastAsia="Arial" w:hAnsi="Arial" w:cs="Arial"/>
          <w:b/>
          <w:sz w:val="16"/>
        </w:rPr>
        <w:t>palinspastic</w:t>
      </w:r>
      <w:proofErr w:type="spellEnd"/>
      <w:r>
        <w:rPr>
          <w:rFonts w:ascii="Arial" w:eastAsia="Arial" w:hAnsi="Arial" w:cs="Arial"/>
          <w:b/>
          <w:sz w:val="16"/>
        </w:rPr>
        <w:t xml:space="preserve"> map on top left; from </w:t>
      </w:r>
      <w:proofErr w:type="spellStart"/>
      <w:r>
        <w:rPr>
          <w:rFonts w:ascii="Arial" w:eastAsia="Arial" w:hAnsi="Arial" w:cs="Arial"/>
          <w:b/>
          <w:sz w:val="16"/>
        </w:rPr>
        <w:t>Malusà</w:t>
      </w:r>
      <w:proofErr w:type="spellEnd"/>
      <w:r>
        <w:rPr>
          <w:rFonts w:ascii="Arial" w:eastAsia="Arial" w:hAnsi="Arial" w:cs="Arial"/>
          <w:b/>
          <w:sz w:val="16"/>
        </w:rPr>
        <w:t xml:space="preserve"> et al., 2015). IF— </w:t>
      </w:r>
      <w:proofErr w:type="spellStart"/>
      <w:r>
        <w:rPr>
          <w:rFonts w:ascii="Arial" w:eastAsia="Arial" w:hAnsi="Arial" w:cs="Arial"/>
          <w:b/>
          <w:sz w:val="16"/>
        </w:rPr>
        <w:t>Insubric</w:t>
      </w:r>
      <w:proofErr w:type="spellEnd"/>
      <w:r>
        <w:rPr>
          <w:rFonts w:ascii="Arial" w:eastAsia="Arial" w:hAnsi="Arial" w:cs="Arial"/>
          <w:b/>
          <w:sz w:val="16"/>
        </w:rPr>
        <w:t xml:space="preserve"> fault; TPB—Tertiary Piedmont Basin; purple arrows show trajectories of Adria motion relative to Europe (numbers are age in Ma). B: Convergence history at the C</w:t>
      </w:r>
      <w:r>
        <w:rPr>
          <w:rFonts w:ascii="Arial" w:eastAsia="Arial" w:hAnsi="Arial" w:cs="Arial"/>
          <w:b/>
          <w:sz w:val="16"/>
        </w:rPr>
        <w:t xml:space="preserve">entral Alps trench (based on </w:t>
      </w:r>
      <w:proofErr w:type="spellStart"/>
      <w:r>
        <w:rPr>
          <w:rFonts w:ascii="Arial" w:eastAsia="Arial" w:hAnsi="Arial" w:cs="Arial"/>
          <w:b/>
          <w:sz w:val="16"/>
        </w:rPr>
        <w:t>Malusà</w:t>
      </w:r>
      <w:proofErr w:type="spellEnd"/>
      <w:r>
        <w:rPr>
          <w:rFonts w:ascii="Arial" w:eastAsia="Arial" w:hAnsi="Arial" w:cs="Arial"/>
          <w:b/>
          <w:sz w:val="16"/>
        </w:rPr>
        <w:t xml:space="preserve"> et al., 2015) as compared with the amount of convergence required for slab interaction.</w:t>
      </w:r>
    </w:p>
    <w:p w14:paraId="5BD0C848" w14:textId="77777777" w:rsidR="008E11A0" w:rsidRDefault="00CC6035">
      <w:pPr>
        <w:ind w:left="-15" w:right="0" w:firstLine="0"/>
      </w:pPr>
      <w:r>
        <w:t>at the northern tip of the Ligurian-Provençal basin, in agreement with paleomagnetic data (</w:t>
      </w:r>
      <w:proofErr w:type="spellStart"/>
      <w:r>
        <w:t>Gattacceca</w:t>
      </w:r>
      <w:proofErr w:type="spellEnd"/>
      <w:r>
        <w:t xml:space="preserve"> et al., 2007). </w:t>
      </w:r>
      <w:proofErr w:type="gramStart"/>
      <w:r>
        <w:t>On the basis of</w:t>
      </w:r>
      <w:proofErr w:type="gramEnd"/>
      <w:r>
        <w:t xml:space="preserve"> the new time constraints for the strike-slip motion along the </w:t>
      </w:r>
      <w:proofErr w:type="spellStart"/>
      <w:r>
        <w:t>Insubric</w:t>
      </w:r>
      <w:proofErr w:type="spellEnd"/>
      <w:r>
        <w:t xml:space="preserve"> fault, we propose that the position of such a rotati</w:t>
      </w:r>
      <w:r>
        <w:t>on axis was controlled by the interaction at depth between the European slab to the north and the Adriatic slab to the south. These two slabs possibly collided at depth by the end of the Oligocene, hindering the northward propagation of the Adriatic indent</w:t>
      </w:r>
      <w:r>
        <w:t>er and triggering its westward shift beneath the Central Alps (Fig. 3A).</w:t>
      </w:r>
    </w:p>
    <w:p w14:paraId="73A06A1D" w14:textId="77777777" w:rsidR="008E11A0" w:rsidRDefault="00CC6035">
      <w:pPr>
        <w:ind w:left="-15" w:right="0"/>
      </w:pPr>
      <w:r>
        <w:t xml:space="preserve">The proposed geodynamic scenario can be tested by using available plate motion constraints and recent </w:t>
      </w:r>
      <w:proofErr w:type="spellStart"/>
      <w:r>
        <w:t>palinspastic</w:t>
      </w:r>
      <w:proofErr w:type="spellEnd"/>
      <w:r>
        <w:t xml:space="preserve"> reconstructions (</w:t>
      </w:r>
      <w:proofErr w:type="spellStart"/>
      <w:r>
        <w:t>Malusà</w:t>
      </w:r>
      <w:proofErr w:type="spellEnd"/>
      <w:r>
        <w:t xml:space="preserve"> et al., 2015, 2016b). Low-temperature thermo</w:t>
      </w:r>
      <w:r>
        <w:t xml:space="preserve">chronology data from </w:t>
      </w:r>
      <w:proofErr w:type="spellStart"/>
      <w:r>
        <w:t>CorsicaSardinia</w:t>
      </w:r>
      <w:proofErr w:type="spellEnd"/>
      <w:r>
        <w:t xml:space="preserve"> (</w:t>
      </w:r>
      <w:proofErr w:type="spellStart"/>
      <w:r>
        <w:t>Malusà</w:t>
      </w:r>
      <w:proofErr w:type="spellEnd"/>
      <w:r>
        <w:t xml:space="preserve"> et al., 2016b) indicate that the northern tip of the Adriatic slab was located offshore northern Corsica at ca. 23 Ma. Therefore, during Alpine subduction, ~300 km separated the Central Alps trench from the nort</w:t>
      </w:r>
      <w:r>
        <w:t>hern tip of the Adriatic slab to the south. This requires at least &gt;400 km convergence at the Central Alps trench in order to account for both the vertical and horizontal components of subduction, before having a possible interaction between the south-dipp</w:t>
      </w:r>
      <w:r>
        <w:t xml:space="preserve">ing European slab and the west-dipping Adriatic slab. Figure 3B shows that the amount of convergence estimated at the Central Alps trench during the past 80 </w:t>
      </w:r>
      <w:proofErr w:type="spellStart"/>
      <w:r>
        <w:t>m.y</w:t>
      </w:r>
      <w:proofErr w:type="spellEnd"/>
      <w:r>
        <w:t>. is fully consistent with this requirement.</w:t>
      </w:r>
    </w:p>
    <w:tbl>
      <w:tblPr>
        <w:tblStyle w:val="TableGrid"/>
        <w:tblpPr w:vertAnchor="text" w:horzAnchor="margin" w:tblpY="1086"/>
        <w:tblOverlap w:val="never"/>
        <w:tblW w:w="10601" w:type="dxa"/>
        <w:tblInd w:w="0" w:type="dxa"/>
        <w:tblCellMar>
          <w:top w:w="36" w:type="dxa"/>
          <w:left w:w="0" w:type="dxa"/>
          <w:bottom w:w="0" w:type="dxa"/>
          <w:right w:w="40" w:type="dxa"/>
        </w:tblCellMar>
        <w:tblLook w:val="04A0" w:firstRow="1" w:lastRow="0" w:firstColumn="1" w:lastColumn="0" w:noHBand="0" w:noVBand="1"/>
      </w:tblPr>
      <w:tblGrid>
        <w:gridCol w:w="10601"/>
      </w:tblGrid>
      <w:tr w:rsidR="008E11A0" w14:paraId="4F9EC322" w14:textId="77777777">
        <w:trPr>
          <w:trHeight w:val="242"/>
        </w:trPr>
        <w:tc>
          <w:tcPr>
            <w:tcW w:w="10560" w:type="dxa"/>
            <w:tcBorders>
              <w:top w:val="nil"/>
              <w:left w:val="nil"/>
              <w:bottom w:val="nil"/>
              <w:right w:val="nil"/>
            </w:tcBorders>
          </w:tcPr>
          <w:p w14:paraId="6C13D351" w14:textId="77777777" w:rsidR="008E11A0" w:rsidRDefault="00CC6035">
            <w:pPr>
              <w:tabs>
                <w:tab w:val="right" w:pos="10560"/>
              </w:tabs>
              <w:spacing w:after="0" w:line="259" w:lineRule="auto"/>
              <w:ind w:right="0" w:firstLine="0"/>
              <w:jc w:val="left"/>
            </w:pPr>
            <w:r>
              <w:rPr>
                <w:rFonts w:ascii="Arial" w:eastAsia="Arial" w:hAnsi="Arial" w:cs="Arial"/>
                <w:b/>
                <w:sz w:val="15"/>
              </w:rPr>
              <w:t>GEOLOGY</w:t>
            </w:r>
            <w:r>
              <w:rPr>
                <w:rFonts w:ascii="Arial" w:eastAsia="Arial" w:hAnsi="Arial" w:cs="Arial"/>
                <w:sz w:val="15"/>
              </w:rPr>
              <w:t xml:space="preserve"> </w:t>
            </w:r>
            <w:r>
              <w:rPr>
                <w:rFonts w:ascii="Arial" w:eastAsia="Arial" w:hAnsi="Arial" w:cs="Arial"/>
                <w:sz w:val="20"/>
              </w:rPr>
              <w:t>|</w:t>
            </w:r>
            <w:r>
              <w:rPr>
                <w:rFonts w:ascii="Arial" w:eastAsia="Arial" w:hAnsi="Arial" w:cs="Arial"/>
                <w:sz w:val="15"/>
              </w:rPr>
              <w:t xml:space="preserve"> Volume 44 </w:t>
            </w:r>
            <w:r>
              <w:rPr>
                <w:rFonts w:ascii="Arial" w:eastAsia="Arial" w:hAnsi="Arial" w:cs="Arial"/>
                <w:sz w:val="20"/>
              </w:rPr>
              <w:t>|</w:t>
            </w:r>
            <w:r>
              <w:rPr>
                <w:rFonts w:ascii="Arial" w:eastAsia="Arial" w:hAnsi="Arial" w:cs="Arial"/>
                <w:sz w:val="15"/>
              </w:rPr>
              <w:t xml:space="preserve"> Number 2 </w:t>
            </w:r>
            <w:r>
              <w:rPr>
                <w:rFonts w:ascii="Arial" w:eastAsia="Arial" w:hAnsi="Arial" w:cs="Arial"/>
                <w:sz w:val="20"/>
              </w:rPr>
              <w:t>|</w:t>
            </w:r>
            <w:r>
              <w:rPr>
                <w:rFonts w:ascii="Arial" w:eastAsia="Arial" w:hAnsi="Arial" w:cs="Arial"/>
                <w:sz w:val="15"/>
              </w:rPr>
              <w:t xml:space="preserve"> www.gsapubs.org </w:t>
            </w:r>
            <w:r>
              <w:rPr>
                <w:rFonts w:ascii="Arial" w:eastAsia="Arial" w:hAnsi="Arial" w:cs="Arial"/>
                <w:sz w:val="15"/>
              </w:rPr>
              <w:tab/>
            </w:r>
            <w:r>
              <w:rPr>
                <w:rFonts w:ascii="Arial" w:eastAsia="Arial" w:hAnsi="Arial" w:cs="Arial"/>
                <w:b/>
                <w:sz w:val="15"/>
              </w:rPr>
              <w:t>1</w:t>
            </w:r>
            <w:r>
              <w:rPr>
                <w:rFonts w:ascii="Arial" w:eastAsia="Arial" w:hAnsi="Arial" w:cs="Arial"/>
                <w:b/>
                <w:sz w:val="15"/>
              </w:rPr>
              <w:t>57</w:t>
            </w:r>
          </w:p>
        </w:tc>
      </w:tr>
    </w:tbl>
    <w:p w14:paraId="18B0E12C" w14:textId="77777777" w:rsidR="008E11A0" w:rsidRDefault="00CC6035">
      <w:pPr>
        <w:spacing w:after="214"/>
        <w:ind w:left="-15" w:right="0"/>
      </w:pPr>
      <w:r>
        <w:t>The interaction between the European and Adriatic slabs proposed herein explains not only the sudden westward shift of the Adriatic indenter, but also (1) the location of the Corsica-Sardinia rotation pole inferred on the basis of paleomagnetic data; (</w:t>
      </w:r>
      <w:r>
        <w:t xml:space="preserve">2) the location of the northern tip of the fan-shaped Ligurian-Provençal basin; and (3) the </w:t>
      </w:r>
      <w:proofErr w:type="spellStart"/>
      <w:r>
        <w:t>forelandward</w:t>
      </w:r>
      <w:proofErr w:type="spellEnd"/>
      <w:r>
        <w:t xml:space="preserve"> propagation of Alpine deformation in the Neogene, when convergence was no longer accommodated along the Alpine trench because of slab interaction at de</w:t>
      </w:r>
      <w:r>
        <w:t>pth.</w:t>
      </w:r>
    </w:p>
    <w:p w14:paraId="54BB0516" w14:textId="77777777" w:rsidR="008E11A0" w:rsidRDefault="00CC6035">
      <w:pPr>
        <w:pStyle w:val="1"/>
        <w:ind w:left="-5" w:right="30"/>
      </w:pPr>
      <w:r>
        <w:t>SUMMARY AND CONCLUSIONS</w:t>
      </w:r>
    </w:p>
    <w:p w14:paraId="25BF0E5C" w14:textId="77777777" w:rsidR="008E11A0" w:rsidRDefault="00CC6035">
      <w:pPr>
        <w:spacing w:after="175"/>
        <w:ind w:left="-15" w:right="0"/>
      </w:pPr>
      <w:r>
        <w:t xml:space="preserve">Detrital zircon U-Pb geochronology on Adriatic foredeep turbidites constrains both the age of the westward shift of the Adriatic indenter beneath the Central Alps and the associated strike-slip motion along the </w:t>
      </w:r>
      <w:proofErr w:type="spellStart"/>
      <w:r>
        <w:t>Insubric</w:t>
      </w:r>
      <w:proofErr w:type="spellEnd"/>
      <w:r>
        <w:t xml:space="preserve"> fault t</w:t>
      </w:r>
      <w:r>
        <w:t xml:space="preserve">o ca. 24–23 Ma. Therefore, right-lateral slip on the northern boundary of the Adriatic microplate was coeval with trench retreat in the Apennines and with scissor-type </w:t>
      </w:r>
      <w:proofErr w:type="spellStart"/>
      <w:r>
        <w:t>backarc</w:t>
      </w:r>
      <w:proofErr w:type="spellEnd"/>
      <w:r>
        <w:t xml:space="preserve"> opening in the </w:t>
      </w:r>
      <w:proofErr w:type="spellStart"/>
      <w:r>
        <w:t>LigurianProvençal</w:t>
      </w:r>
      <w:proofErr w:type="spellEnd"/>
      <w:r>
        <w:t xml:space="preserve"> basin. This requires a near-vertical rotation a</w:t>
      </w:r>
      <w:r>
        <w:t>xis at the northern tip of the Ligurian-Provençal basin, consistent with paleomagnetic data, and possibly controlled by the interaction at depth between the European and the Adriatic slabs. Our results provide new pinpoints to the recent geodynamic reconst</w:t>
      </w:r>
      <w:r>
        <w:t>ructions of the Western Mediterranean, and confirm that detrital zircon U-Pb geochronology can be successfully employed to investigate the link between surface and deep-seated tectonic processes in complex geodynamic settings.</w:t>
      </w:r>
    </w:p>
    <w:p w14:paraId="2D96B272" w14:textId="77777777" w:rsidR="008E11A0" w:rsidRDefault="00CC6035">
      <w:pPr>
        <w:pStyle w:val="2"/>
        <w:ind w:left="-5"/>
      </w:pPr>
      <w:r>
        <w:t>ACKNOWLEDGMENTS</w:t>
      </w:r>
    </w:p>
    <w:p w14:paraId="09487CC9" w14:textId="77777777" w:rsidR="008E11A0" w:rsidRDefault="00CC6035">
      <w:pPr>
        <w:spacing w:after="220" w:line="233" w:lineRule="auto"/>
        <w:ind w:left="-15" w:right="0" w:firstLine="0"/>
      </w:pPr>
      <w:r>
        <w:rPr>
          <w:sz w:val="16"/>
        </w:rPr>
        <w:t xml:space="preserve">We thank J.A. </w:t>
      </w:r>
      <w:proofErr w:type="spellStart"/>
      <w:r>
        <w:rPr>
          <w:sz w:val="16"/>
        </w:rPr>
        <w:t>Spotila</w:t>
      </w:r>
      <w:proofErr w:type="spellEnd"/>
      <w:r>
        <w:rPr>
          <w:sz w:val="16"/>
        </w:rPr>
        <w:t xml:space="preserve">, P.G. </w:t>
      </w:r>
      <w:proofErr w:type="spellStart"/>
      <w:r>
        <w:rPr>
          <w:sz w:val="16"/>
        </w:rPr>
        <w:t>DeCelles</w:t>
      </w:r>
      <w:proofErr w:type="spellEnd"/>
      <w:r>
        <w:rPr>
          <w:sz w:val="16"/>
        </w:rPr>
        <w:t xml:space="preserve">, A. </w:t>
      </w:r>
      <w:proofErr w:type="spellStart"/>
      <w:r>
        <w:rPr>
          <w:sz w:val="16"/>
        </w:rPr>
        <w:t>Leier</w:t>
      </w:r>
      <w:proofErr w:type="spellEnd"/>
      <w:r>
        <w:rPr>
          <w:sz w:val="16"/>
        </w:rPr>
        <w:t xml:space="preserve">, and an anonymous reviewer for their insightful comments, G. </w:t>
      </w:r>
      <w:proofErr w:type="spellStart"/>
      <w:r>
        <w:rPr>
          <w:sz w:val="16"/>
        </w:rPr>
        <w:t>Ottria</w:t>
      </w:r>
      <w:proofErr w:type="spellEnd"/>
      <w:r>
        <w:rPr>
          <w:sz w:val="16"/>
        </w:rPr>
        <w:t xml:space="preserve"> for assistance during sampling, L. </w:t>
      </w:r>
      <w:proofErr w:type="spellStart"/>
      <w:r>
        <w:rPr>
          <w:sz w:val="16"/>
        </w:rPr>
        <w:t>Stockli</w:t>
      </w:r>
      <w:proofErr w:type="spellEnd"/>
      <w:r>
        <w:rPr>
          <w:sz w:val="16"/>
        </w:rPr>
        <w:t xml:space="preserve"> and S. Seaman for help with laboratory procedures, and the Jackson School of Geoscience (Universit</w:t>
      </w:r>
      <w:r>
        <w:rPr>
          <w:sz w:val="16"/>
        </w:rPr>
        <w:t>y of Texas at Austin) for providing financial support to the project.</w:t>
      </w:r>
    </w:p>
    <w:p w14:paraId="3CE7D56E" w14:textId="77777777" w:rsidR="008E11A0" w:rsidRDefault="00CC6035">
      <w:pPr>
        <w:pStyle w:val="2"/>
        <w:ind w:left="-5"/>
      </w:pPr>
      <w:r>
        <w:t>REFERENCES CITED</w:t>
      </w:r>
    </w:p>
    <w:p w14:paraId="24F3AF75" w14:textId="77777777" w:rsidR="008E11A0" w:rsidRDefault="00CC6035">
      <w:pPr>
        <w:spacing w:after="0" w:line="233" w:lineRule="auto"/>
        <w:ind w:left="295" w:right="0" w:hanging="310"/>
      </w:pPr>
      <w:proofErr w:type="spellStart"/>
      <w:r>
        <w:rPr>
          <w:sz w:val="16"/>
        </w:rPr>
        <w:t>Catanzariti</w:t>
      </w:r>
      <w:proofErr w:type="spellEnd"/>
      <w:r>
        <w:rPr>
          <w:sz w:val="16"/>
        </w:rPr>
        <w:t xml:space="preserve">, R., </w:t>
      </w:r>
      <w:proofErr w:type="spellStart"/>
      <w:r>
        <w:rPr>
          <w:sz w:val="16"/>
        </w:rPr>
        <w:t>Ottria</w:t>
      </w:r>
      <w:proofErr w:type="spellEnd"/>
      <w:r>
        <w:rPr>
          <w:sz w:val="16"/>
        </w:rPr>
        <w:t xml:space="preserve">, G., and </w:t>
      </w:r>
      <w:proofErr w:type="spellStart"/>
      <w:r>
        <w:rPr>
          <w:sz w:val="16"/>
        </w:rPr>
        <w:t>Cerrina</w:t>
      </w:r>
      <w:proofErr w:type="spellEnd"/>
      <w:r>
        <w:rPr>
          <w:sz w:val="16"/>
        </w:rPr>
        <w:t xml:space="preserve"> </w:t>
      </w:r>
      <w:proofErr w:type="spellStart"/>
      <w:r>
        <w:rPr>
          <w:sz w:val="16"/>
        </w:rPr>
        <w:t>Feroni</w:t>
      </w:r>
      <w:proofErr w:type="spellEnd"/>
      <w:r>
        <w:rPr>
          <w:sz w:val="16"/>
        </w:rPr>
        <w:t xml:space="preserve">, A., 2002, Carta </w:t>
      </w:r>
      <w:proofErr w:type="spellStart"/>
      <w:r>
        <w:rPr>
          <w:sz w:val="16"/>
        </w:rPr>
        <w:t>Geologico-Strutturale</w:t>
      </w:r>
      <w:proofErr w:type="spellEnd"/>
      <w:r>
        <w:rPr>
          <w:sz w:val="16"/>
        </w:rPr>
        <w:t xml:space="preserve"> </w:t>
      </w:r>
      <w:proofErr w:type="spellStart"/>
      <w:r>
        <w:rPr>
          <w:sz w:val="16"/>
        </w:rPr>
        <w:t>dell’Appennino</w:t>
      </w:r>
      <w:proofErr w:type="spellEnd"/>
      <w:r>
        <w:rPr>
          <w:sz w:val="16"/>
        </w:rPr>
        <w:t xml:space="preserve"> Emiliano-Romagnolo: </w:t>
      </w:r>
      <w:proofErr w:type="spellStart"/>
      <w:r>
        <w:rPr>
          <w:sz w:val="16"/>
        </w:rPr>
        <w:t>Tavole</w:t>
      </w:r>
      <w:proofErr w:type="spellEnd"/>
      <w:r>
        <w:rPr>
          <w:sz w:val="16"/>
        </w:rPr>
        <w:t xml:space="preserve"> </w:t>
      </w:r>
      <w:proofErr w:type="spellStart"/>
      <w:r>
        <w:rPr>
          <w:sz w:val="16"/>
        </w:rPr>
        <w:t>Stratigrafiche</w:t>
      </w:r>
      <w:proofErr w:type="spellEnd"/>
      <w:r>
        <w:rPr>
          <w:sz w:val="16"/>
        </w:rPr>
        <w:t xml:space="preserve">: Florence, Italy, SELCA: </w:t>
      </w:r>
      <w:r>
        <w:rPr>
          <w:sz w:val="16"/>
        </w:rPr>
        <w:t xml:space="preserve">Pisa, Italy, </w:t>
      </w:r>
      <w:proofErr w:type="spellStart"/>
      <w:r>
        <w:rPr>
          <w:sz w:val="16"/>
        </w:rPr>
        <w:t>Servizio</w:t>
      </w:r>
      <w:proofErr w:type="spellEnd"/>
      <w:r>
        <w:rPr>
          <w:sz w:val="16"/>
        </w:rPr>
        <w:t xml:space="preserve"> </w:t>
      </w:r>
      <w:proofErr w:type="spellStart"/>
      <w:r>
        <w:rPr>
          <w:sz w:val="16"/>
        </w:rPr>
        <w:t>Geologico</w:t>
      </w:r>
      <w:proofErr w:type="spellEnd"/>
      <w:r>
        <w:rPr>
          <w:sz w:val="16"/>
        </w:rPr>
        <w:t xml:space="preserve">, </w:t>
      </w:r>
      <w:proofErr w:type="spellStart"/>
      <w:r>
        <w:rPr>
          <w:sz w:val="16"/>
        </w:rPr>
        <w:t>Sismico</w:t>
      </w:r>
      <w:proofErr w:type="spellEnd"/>
      <w:r>
        <w:rPr>
          <w:sz w:val="16"/>
        </w:rPr>
        <w:t xml:space="preserve"> e </w:t>
      </w:r>
      <w:proofErr w:type="spellStart"/>
      <w:r>
        <w:rPr>
          <w:sz w:val="16"/>
        </w:rPr>
        <w:t>dei</w:t>
      </w:r>
      <w:proofErr w:type="spellEnd"/>
      <w:r>
        <w:rPr>
          <w:sz w:val="16"/>
        </w:rPr>
        <w:t xml:space="preserve"> </w:t>
      </w:r>
      <w:proofErr w:type="spellStart"/>
      <w:r>
        <w:rPr>
          <w:sz w:val="16"/>
        </w:rPr>
        <w:t>Suoli</w:t>
      </w:r>
      <w:proofErr w:type="spellEnd"/>
      <w:r>
        <w:rPr>
          <w:sz w:val="16"/>
        </w:rPr>
        <w:t xml:space="preserve">, </w:t>
      </w:r>
      <w:proofErr w:type="spellStart"/>
      <w:r>
        <w:rPr>
          <w:sz w:val="16"/>
        </w:rPr>
        <w:t>Istituto</w:t>
      </w:r>
      <w:proofErr w:type="spellEnd"/>
      <w:r>
        <w:rPr>
          <w:sz w:val="16"/>
        </w:rPr>
        <w:t xml:space="preserve"> di </w:t>
      </w:r>
      <w:proofErr w:type="spellStart"/>
      <w:r>
        <w:rPr>
          <w:sz w:val="16"/>
        </w:rPr>
        <w:t>Geoscienze</w:t>
      </w:r>
      <w:proofErr w:type="spellEnd"/>
      <w:r>
        <w:rPr>
          <w:sz w:val="16"/>
        </w:rPr>
        <w:t xml:space="preserve"> e </w:t>
      </w:r>
      <w:proofErr w:type="spellStart"/>
      <w:r>
        <w:rPr>
          <w:sz w:val="16"/>
        </w:rPr>
        <w:t>Georisorse</w:t>
      </w:r>
      <w:proofErr w:type="spellEnd"/>
      <w:r>
        <w:rPr>
          <w:sz w:val="16"/>
        </w:rPr>
        <w:t xml:space="preserve"> del </w:t>
      </w:r>
      <w:proofErr w:type="spellStart"/>
      <w:r>
        <w:rPr>
          <w:sz w:val="16"/>
        </w:rPr>
        <w:t>Consiglio</w:t>
      </w:r>
      <w:proofErr w:type="spellEnd"/>
      <w:r>
        <w:rPr>
          <w:sz w:val="16"/>
        </w:rPr>
        <w:t xml:space="preserve"> Nazionale </w:t>
      </w:r>
      <w:proofErr w:type="spellStart"/>
      <w:r>
        <w:rPr>
          <w:sz w:val="16"/>
        </w:rPr>
        <w:t>delle</w:t>
      </w:r>
      <w:proofErr w:type="spellEnd"/>
      <w:r>
        <w:rPr>
          <w:sz w:val="16"/>
        </w:rPr>
        <w:t xml:space="preserve"> </w:t>
      </w:r>
      <w:proofErr w:type="spellStart"/>
      <w:r>
        <w:rPr>
          <w:sz w:val="16"/>
        </w:rPr>
        <w:t>Ricerche</w:t>
      </w:r>
      <w:proofErr w:type="spellEnd"/>
      <w:r>
        <w:rPr>
          <w:sz w:val="16"/>
        </w:rPr>
        <w:t>, 92 p., scale 1:250,000.</w:t>
      </w:r>
    </w:p>
    <w:p w14:paraId="339EF4D2" w14:textId="77777777" w:rsidR="008E11A0" w:rsidRDefault="00CC6035">
      <w:pPr>
        <w:spacing w:after="0" w:line="233" w:lineRule="auto"/>
        <w:ind w:left="295" w:right="0" w:hanging="310"/>
      </w:pPr>
      <w:r>
        <w:rPr>
          <w:sz w:val="16"/>
        </w:rPr>
        <w:t>Dewey, J.F., Helman, M.L., Turco, E., Hutton, D.H.W., and Knott, S.D., 1989, Kinematics of the western</w:t>
      </w:r>
      <w:r>
        <w:rPr>
          <w:sz w:val="16"/>
        </w:rPr>
        <w:t xml:space="preserve"> Mediterranean, </w:t>
      </w:r>
      <w:r>
        <w:rPr>
          <w:i/>
          <w:sz w:val="16"/>
        </w:rPr>
        <w:t>in</w:t>
      </w:r>
      <w:r>
        <w:rPr>
          <w:sz w:val="16"/>
        </w:rPr>
        <w:t xml:space="preserve"> Coward, M.P., et al., eds., Alpine tectonics: Geological Society of London Special Publication 45, p. 265–283, </w:t>
      </w:r>
      <w:proofErr w:type="spellStart"/>
      <w:r>
        <w:rPr>
          <w:sz w:val="16"/>
        </w:rPr>
        <w:t>doi</w:t>
      </w:r>
      <w:proofErr w:type="spellEnd"/>
      <w:r>
        <w:rPr>
          <w:sz w:val="16"/>
        </w:rPr>
        <w:t>: 10.1144 /</w:t>
      </w:r>
      <w:proofErr w:type="gramStart"/>
      <w:r>
        <w:rPr>
          <w:sz w:val="16"/>
        </w:rPr>
        <w:t>GSL .SP</w:t>
      </w:r>
      <w:proofErr w:type="gramEnd"/>
      <w:r>
        <w:rPr>
          <w:sz w:val="16"/>
        </w:rPr>
        <w:t xml:space="preserve"> .1989 .045 .01.15.</w:t>
      </w:r>
    </w:p>
    <w:p w14:paraId="7422E38B" w14:textId="77777777" w:rsidR="008E11A0" w:rsidRDefault="00CC6035">
      <w:pPr>
        <w:spacing w:after="0" w:line="233" w:lineRule="auto"/>
        <w:ind w:left="295" w:right="0" w:hanging="310"/>
      </w:pPr>
      <w:proofErr w:type="spellStart"/>
      <w:r>
        <w:rPr>
          <w:sz w:val="16"/>
        </w:rPr>
        <w:t>Faccenna</w:t>
      </w:r>
      <w:proofErr w:type="spellEnd"/>
      <w:r>
        <w:rPr>
          <w:sz w:val="16"/>
        </w:rPr>
        <w:t xml:space="preserve">, C., Becker, T.W., </w:t>
      </w:r>
      <w:proofErr w:type="spellStart"/>
      <w:r>
        <w:rPr>
          <w:sz w:val="16"/>
        </w:rPr>
        <w:t>Lucente</w:t>
      </w:r>
      <w:proofErr w:type="spellEnd"/>
      <w:r>
        <w:rPr>
          <w:sz w:val="16"/>
        </w:rPr>
        <w:t>, F.P., Jolivet, L., and Rossetti, F., 2001, Histo</w:t>
      </w:r>
      <w:r>
        <w:rPr>
          <w:sz w:val="16"/>
        </w:rPr>
        <w:t>ry of subduction and back arc extension in the central Mediterranean: Geophysical Journal International, v. 145, p. 809–820, doi:10.1046/j.0956 -540x .2001 .</w:t>
      </w:r>
      <w:proofErr w:type="gramStart"/>
      <w:r>
        <w:rPr>
          <w:sz w:val="16"/>
        </w:rPr>
        <w:t>01435.x.</w:t>
      </w:r>
      <w:proofErr w:type="gramEnd"/>
    </w:p>
    <w:p w14:paraId="798041BB" w14:textId="77777777" w:rsidR="008E11A0" w:rsidRDefault="00CC6035">
      <w:pPr>
        <w:spacing w:after="0" w:line="233" w:lineRule="auto"/>
        <w:ind w:left="295" w:right="0" w:hanging="310"/>
      </w:pPr>
      <w:proofErr w:type="spellStart"/>
      <w:r>
        <w:rPr>
          <w:sz w:val="16"/>
        </w:rPr>
        <w:t>Garzanti</w:t>
      </w:r>
      <w:proofErr w:type="spellEnd"/>
      <w:r>
        <w:rPr>
          <w:sz w:val="16"/>
        </w:rPr>
        <w:t xml:space="preserve">, E., and </w:t>
      </w:r>
      <w:proofErr w:type="spellStart"/>
      <w:r>
        <w:rPr>
          <w:sz w:val="16"/>
        </w:rPr>
        <w:t>Malusà</w:t>
      </w:r>
      <w:proofErr w:type="spellEnd"/>
      <w:r>
        <w:rPr>
          <w:sz w:val="16"/>
        </w:rPr>
        <w:t>, M.G., 2008, The Oligocene Alps: Domal unroofing and drainage dev</w:t>
      </w:r>
      <w:r>
        <w:rPr>
          <w:sz w:val="16"/>
        </w:rPr>
        <w:t xml:space="preserve">elopment during early orogenic growth: Earth and Planetary Science Letters, v. 268, p. 487–500, </w:t>
      </w:r>
      <w:proofErr w:type="gramStart"/>
      <w:r>
        <w:rPr>
          <w:sz w:val="16"/>
        </w:rPr>
        <w:t>doi:10.1016/j.epsl</w:t>
      </w:r>
      <w:proofErr w:type="gramEnd"/>
      <w:r>
        <w:rPr>
          <w:sz w:val="16"/>
        </w:rPr>
        <w:t>.2008.01.039.</w:t>
      </w:r>
    </w:p>
    <w:p w14:paraId="4866950D" w14:textId="77777777" w:rsidR="008E11A0" w:rsidRDefault="00CC6035">
      <w:pPr>
        <w:spacing w:after="0" w:line="233" w:lineRule="auto"/>
        <w:ind w:left="295" w:right="0" w:hanging="310"/>
      </w:pPr>
      <w:proofErr w:type="spellStart"/>
      <w:r>
        <w:rPr>
          <w:sz w:val="16"/>
        </w:rPr>
        <w:t>Gattacceca</w:t>
      </w:r>
      <w:proofErr w:type="spellEnd"/>
      <w:r>
        <w:rPr>
          <w:sz w:val="16"/>
        </w:rPr>
        <w:t xml:space="preserve">, J., </w:t>
      </w:r>
      <w:proofErr w:type="spellStart"/>
      <w:r>
        <w:rPr>
          <w:sz w:val="16"/>
        </w:rPr>
        <w:t>Deino</w:t>
      </w:r>
      <w:proofErr w:type="spellEnd"/>
      <w:r>
        <w:rPr>
          <w:sz w:val="16"/>
        </w:rPr>
        <w:t xml:space="preserve">, A., Rizzo, R., Jones, D.S., Henry, B., Beaudoin, B., and </w:t>
      </w:r>
      <w:proofErr w:type="spellStart"/>
      <w:r>
        <w:rPr>
          <w:sz w:val="16"/>
        </w:rPr>
        <w:t>Vadeboin</w:t>
      </w:r>
      <w:proofErr w:type="spellEnd"/>
      <w:r>
        <w:rPr>
          <w:sz w:val="16"/>
        </w:rPr>
        <w:t>, F., 2007, Miocene rotation of Sardinia</w:t>
      </w:r>
      <w:r>
        <w:rPr>
          <w:sz w:val="16"/>
        </w:rPr>
        <w:t xml:space="preserve">: New paleomagnetic and geochronological constraints and geodynamic implications: Earth and Planetary Science Letters, v. 258, p. 359–377, </w:t>
      </w:r>
      <w:proofErr w:type="gramStart"/>
      <w:r>
        <w:rPr>
          <w:sz w:val="16"/>
        </w:rPr>
        <w:t>doi:10.1016/j.epsl</w:t>
      </w:r>
      <w:proofErr w:type="gramEnd"/>
      <w:r>
        <w:rPr>
          <w:sz w:val="16"/>
        </w:rPr>
        <w:t>.2007.02.003.</w:t>
      </w:r>
    </w:p>
    <w:p w14:paraId="2270DFC7" w14:textId="77777777" w:rsidR="008E11A0" w:rsidRDefault="00CC6035">
      <w:pPr>
        <w:spacing w:after="0" w:line="233" w:lineRule="auto"/>
        <w:ind w:left="295" w:right="0" w:hanging="310"/>
      </w:pPr>
      <w:r>
        <w:rPr>
          <w:sz w:val="16"/>
        </w:rPr>
        <w:t>Handy, M.R., Schmid, S.M., Bousquet, R., Kissling, E., and Bernoulli, D., 2010, Recon</w:t>
      </w:r>
      <w:r>
        <w:rPr>
          <w:sz w:val="16"/>
        </w:rPr>
        <w:t xml:space="preserve">ciling plate-tectonic reconstructions of Alpine Tethys with the geological-geophysical record of spreading and subduction in the Alps: </w:t>
      </w:r>
      <w:proofErr w:type="spellStart"/>
      <w:r>
        <w:rPr>
          <w:sz w:val="16"/>
        </w:rPr>
        <w:t>EarthScience</w:t>
      </w:r>
      <w:proofErr w:type="spellEnd"/>
      <w:r>
        <w:rPr>
          <w:sz w:val="16"/>
        </w:rPr>
        <w:t xml:space="preserve"> Reviews, v. 102, p. 121–158, </w:t>
      </w:r>
      <w:proofErr w:type="gramStart"/>
      <w:r>
        <w:rPr>
          <w:sz w:val="16"/>
        </w:rPr>
        <w:t>doi:10.1016/j.earscirev</w:t>
      </w:r>
      <w:proofErr w:type="gramEnd"/>
      <w:r>
        <w:rPr>
          <w:sz w:val="16"/>
        </w:rPr>
        <w:t>.2010.06.002.</w:t>
      </w:r>
    </w:p>
    <w:p w14:paraId="5F4596C7" w14:textId="77777777" w:rsidR="008E11A0" w:rsidRDefault="00CC6035">
      <w:pPr>
        <w:spacing w:after="0" w:line="233" w:lineRule="auto"/>
        <w:ind w:left="295" w:right="0" w:hanging="310"/>
      </w:pPr>
      <w:r>
        <w:rPr>
          <w:sz w:val="16"/>
        </w:rPr>
        <w:t xml:space="preserve">Jolivet, L., </w:t>
      </w:r>
      <w:proofErr w:type="spellStart"/>
      <w:r>
        <w:rPr>
          <w:sz w:val="16"/>
        </w:rPr>
        <w:t>Faccenna</w:t>
      </w:r>
      <w:proofErr w:type="spellEnd"/>
      <w:r>
        <w:rPr>
          <w:sz w:val="16"/>
        </w:rPr>
        <w:t xml:space="preserve">, C., </w:t>
      </w:r>
      <w:proofErr w:type="spellStart"/>
      <w:r>
        <w:rPr>
          <w:sz w:val="16"/>
        </w:rPr>
        <w:t>Goffé</w:t>
      </w:r>
      <w:proofErr w:type="spellEnd"/>
      <w:r>
        <w:rPr>
          <w:sz w:val="16"/>
        </w:rPr>
        <w:t>, B., Buro</w:t>
      </w:r>
      <w:r>
        <w:rPr>
          <w:sz w:val="16"/>
        </w:rPr>
        <w:t xml:space="preserve">v, E., and </w:t>
      </w:r>
      <w:proofErr w:type="spellStart"/>
      <w:r>
        <w:rPr>
          <w:sz w:val="16"/>
        </w:rPr>
        <w:t>Agard</w:t>
      </w:r>
      <w:proofErr w:type="spellEnd"/>
      <w:r>
        <w:rPr>
          <w:sz w:val="16"/>
        </w:rPr>
        <w:t xml:space="preserve">, P., 2003, Subduction tectonics and exhumation of high-pressure metamorphic rocks in the Mediterranean orogens: American Journal of Science, v. 303, p. 353–409, </w:t>
      </w:r>
      <w:proofErr w:type="spellStart"/>
      <w:r>
        <w:rPr>
          <w:sz w:val="16"/>
        </w:rPr>
        <w:t>doi</w:t>
      </w:r>
      <w:proofErr w:type="spellEnd"/>
      <w:r>
        <w:rPr>
          <w:sz w:val="16"/>
        </w:rPr>
        <w:t>: 10.2475 /</w:t>
      </w:r>
      <w:proofErr w:type="spellStart"/>
      <w:r>
        <w:rPr>
          <w:sz w:val="16"/>
        </w:rPr>
        <w:t>ajs</w:t>
      </w:r>
      <w:proofErr w:type="spellEnd"/>
      <w:r>
        <w:rPr>
          <w:sz w:val="16"/>
        </w:rPr>
        <w:t xml:space="preserve"> .303.5.353.</w:t>
      </w:r>
    </w:p>
    <w:p w14:paraId="0BB6470F" w14:textId="77777777" w:rsidR="008E11A0" w:rsidRDefault="00CC6035">
      <w:pPr>
        <w:spacing w:after="0" w:line="233" w:lineRule="auto"/>
        <w:ind w:left="295" w:right="0" w:hanging="310"/>
      </w:pPr>
      <w:proofErr w:type="spellStart"/>
      <w:r>
        <w:rPr>
          <w:sz w:val="16"/>
        </w:rPr>
        <w:t>Malusà</w:t>
      </w:r>
      <w:proofErr w:type="spellEnd"/>
      <w:r>
        <w:rPr>
          <w:sz w:val="16"/>
        </w:rPr>
        <w:t xml:space="preserve">, M.G., and </w:t>
      </w:r>
      <w:proofErr w:type="spellStart"/>
      <w:r>
        <w:rPr>
          <w:sz w:val="16"/>
        </w:rPr>
        <w:t>Balestrieri</w:t>
      </w:r>
      <w:proofErr w:type="spellEnd"/>
      <w:r>
        <w:rPr>
          <w:sz w:val="16"/>
        </w:rPr>
        <w:t>, M.L., 2012, Buria</w:t>
      </w:r>
      <w:r>
        <w:rPr>
          <w:sz w:val="16"/>
        </w:rPr>
        <w:t>l and exhumation across the Alps-Apennines junction zone constrained by fission-track analysis on modern river sands: Terra Nova, v. 24, p. 221–226, doi:10.1111/j.1365 -3121 .2011 .</w:t>
      </w:r>
      <w:proofErr w:type="gramStart"/>
      <w:r>
        <w:rPr>
          <w:sz w:val="16"/>
        </w:rPr>
        <w:t>01057.x.</w:t>
      </w:r>
      <w:proofErr w:type="gramEnd"/>
    </w:p>
    <w:p w14:paraId="6AD0BA1A" w14:textId="77777777" w:rsidR="008E11A0" w:rsidRDefault="00CC6035">
      <w:pPr>
        <w:spacing w:after="0" w:line="233" w:lineRule="auto"/>
        <w:ind w:left="295" w:right="0" w:hanging="310"/>
      </w:pPr>
      <w:proofErr w:type="spellStart"/>
      <w:r>
        <w:rPr>
          <w:sz w:val="16"/>
        </w:rPr>
        <w:t>Malusà</w:t>
      </w:r>
      <w:proofErr w:type="spellEnd"/>
      <w:r>
        <w:rPr>
          <w:sz w:val="16"/>
        </w:rPr>
        <w:t xml:space="preserve">, M.G., Villa, I.M., Vezzoli, G., and </w:t>
      </w:r>
      <w:proofErr w:type="spellStart"/>
      <w:r>
        <w:rPr>
          <w:sz w:val="16"/>
        </w:rPr>
        <w:t>Garzanti</w:t>
      </w:r>
      <w:proofErr w:type="spellEnd"/>
      <w:r>
        <w:rPr>
          <w:sz w:val="16"/>
        </w:rPr>
        <w:t>, E., 2011, De</w:t>
      </w:r>
      <w:r>
        <w:rPr>
          <w:sz w:val="16"/>
        </w:rPr>
        <w:t xml:space="preserve">trital geochronology of unroofing magmatic complexes and the slow erosion of Oligocene volcanoes in the Alps: Earth and Planetary Science Letters, v. 301, p. 324– 336, </w:t>
      </w:r>
      <w:proofErr w:type="gramStart"/>
      <w:r>
        <w:rPr>
          <w:sz w:val="16"/>
        </w:rPr>
        <w:t>doi:10.1016/j.epsl</w:t>
      </w:r>
      <w:proofErr w:type="gramEnd"/>
      <w:r>
        <w:rPr>
          <w:sz w:val="16"/>
        </w:rPr>
        <w:t>.2010.11.019.</w:t>
      </w:r>
    </w:p>
    <w:p w14:paraId="6480655D" w14:textId="77777777" w:rsidR="008E11A0" w:rsidRDefault="00CC6035">
      <w:pPr>
        <w:spacing w:after="0" w:line="233" w:lineRule="auto"/>
        <w:ind w:left="295" w:right="0" w:hanging="310"/>
      </w:pPr>
      <w:proofErr w:type="spellStart"/>
      <w:r>
        <w:rPr>
          <w:sz w:val="16"/>
        </w:rPr>
        <w:lastRenderedPageBreak/>
        <w:t>Malusà</w:t>
      </w:r>
      <w:proofErr w:type="spellEnd"/>
      <w:r>
        <w:rPr>
          <w:sz w:val="16"/>
        </w:rPr>
        <w:t xml:space="preserve">, M.G., Carter, A., </w:t>
      </w:r>
      <w:proofErr w:type="spellStart"/>
      <w:r>
        <w:rPr>
          <w:sz w:val="16"/>
        </w:rPr>
        <w:t>Limoncelli</w:t>
      </w:r>
      <w:proofErr w:type="spellEnd"/>
      <w:r>
        <w:rPr>
          <w:sz w:val="16"/>
        </w:rPr>
        <w:t>, M., Villa, I.M., a</w:t>
      </w:r>
      <w:r>
        <w:rPr>
          <w:sz w:val="16"/>
        </w:rPr>
        <w:t xml:space="preserve">nd </w:t>
      </w:r>
      <w:proofErr w:type="spellStart"/>
      <w:r>
        <w:rPr>
          <w:sz w:val="16"/>
        </w:rPr>
        <w:t>Garzanti</w:t>
      </w:r>
      <w:proofErr w:type="spellEnd"/>
      <w:r>
        <w:rPr>
          <w:sz w:val="16"/>
        </w:rPr>
        <w:t xml:space="preserve">, E., 2013, Bias in detrital zircon geochronology and </w:t>
      </w:r>
      <w:proofErr w:type="spellStart"/>
      <w:r>
        <w:rPr>
          <w:sz w:val="16"/>
        </w:rPr>
        <w:t>thermochronometry</w:t>
      </w:r>
      <w:proofErr w:type="spellEnd"/>
      <w:r>
        <w:rPr>
          <w:sz w:val="16"/>
        </w:rPr>
        <w:t xml:space="preserve">: Chemical Geology, v. 359, p. 90–107, </w:t>
      </w:r>
      <w:proofErr w:type="gramStart"/>
      <w:r>
        <w:rPr>
          <w:sz w:val="16"/>
        </w:rPr>
        <w:t>doi:10.1016/j.chemgeo</w:t>
      </w:r>
      <w:proofErr w:type="gramEnd"/>
      <w:r>
        <w:rPr>
          <w:sz w:val="16"/>
        </w:rPr>
        <w:t>.2013.09.016.</w:t>
      </w:r>
    </w:p>
    <w:p w14:paraId="2CBD8C9C" w14:textId="77777777" w:rsidR="008E11A0" w:rsidRDefault="00CC6035">
      <w:pPr>
        <w:spacing w:after="0" w:line="233" w:lineRule="auto"/>
        <w:ind w:left="295" w:right="0" w:hanging="310"/>
      </w:pPr>
      <w:proofErr w:type="spellStart"/>
      <w:r>
        <w:rPr>
          <w:sz w:val="16"/>
        </w:rPr>
        <w:t>Malusà</w:t>
      </w:r>
      <w:proofErr w:type="spellEnd"/>
      <w:r>
        <w:rPr>
          <w:sz w:val="16"/>
        </w:rPr>
        <w:t xml:space="preserve">, M.G., </w:t>
      </w:r>
      <w:proofErr w:type="spellStart"/>
      <w:r>
        <w:rPr>
          <w:sz w:val="16"/>
        </w:rPr>
        <w:t>Faccenna</w:t>
      </w:r>
      <w:proofErr w:type="spellEnd"/>
      <w:r>
        <w:rPr>
          <w:sz w:val="16"/>
        </w:rPr>
        <w:t xml:space="preserve">, C., Baldwin, S.L., Fitzgerald, P.G., Rossetti, F., </w:t>
      </w:r>
      <w:proofErr w:type="spellStart"/>
      <w:r>
        <w:rPr>
          <w:sz w:val="16"/>
        </w:rPr>
        <w:t>Balestrieri</w:t>
      </w:r>
      <w:proofErr w:type="spellEnd"/>
      <w:r>
        <w:rPr>
          <w:sz w:val="16"/>
        </w:rPr>
        <w:t xml:space="preserve">, M.L., </w:t>
      </w:r>
      <w:proofErr w:type="spellStart"/>
      <w:r>
        <w:rPr>
          <w:sz w:val="16"/>
        </w:rPr>
        <w:t>Daniší</w:t>
      </w:r>
      <w:r>
        <w:rPr>
          <w:sz w:val="16"/>
        </w:rPr>
        <w:t>k</w:t>
      </w:r>
      <w:proofErr w:type="spellEnd"/>
      <w:r>
        <w:rPr>
          <w:sz w:val="16"/>
        </w:rPr>
        <w:t xml:space="preserve">, M., </w:t>
      </w:r>
      <w:proofErr w:type="spellStart"/>
      <w:r>
        <w:rPr>
          <w:sz w:val="16"/>
        </w:rPr>
        <w:t>Ellero</w:t>
      </w:r>
      <w:proofErr w:type="spellEnd"/>
      <w:r>
        <w:rPr>
          <w:sz w:val="16"/>
        </w:rPr>
        <w:t xml:space="preserve">, A., </w:t>
      </w:r>
      <w:proofErr w:type="spellStart"/>
      <w:r>
        <w:rPr>
          <w:sz w:val="16"/>
        </w:rPr>
        <w:t>Ottria</w:t>
      </w:r>
      <w:proofErr w:type="spellEnd"/>
      <w:r>
        <w:rPr>
          <w:sz w:val="16"/>
        </w:rPr>
        <w:t xml:space="preserve">, G., and </w:t>
      </w:r>
      <w:proofErr w:type="spellStart"/>
      <w:r>
        <w:rPr>
          <w:sz w:val="16"/>
        </w:rPr>
        <w:t>Piromallo</w:t>
      </w:r>
      <w:proofErr w:type="spellEnd"/>
      <w:r>
        <w:rPr>
          <w:sz w:val="16"/>
        </w:rPr>
        <w:t>, C., 2015, Contrasting styles of (U)HP rock exhumation along the Cenozoic Adria-Europe plate boundary (Western Alps, Calabria, Corsica): Geochemistry, Geophysics, Geosystems, v. 16, p. 1786–1824, doi:10.1002/201</w:t>
      </w:r>
      <w:r>
        <w:rPr>
          <w:sz w:val="16"/>
        </w:rPr>
        <w:t>5GC005767.</w:t>
      </w:r>
    </w:p>
    <w:p w14:paraId="7EC7FEC1" w14:textId="77777777" w:rsidR="008E11A0" w:rsidRDefault="00CC6035">
      <w:pPr>
        <w:spacing w:after="0" w:line="233" w:lineRule="auto"/>
        <w:ind w:left="295" w:right="0" w:hanging="310"/>
      </w:pPr>
      <w:proofErr w:type="spellStart"/>
      <w:r>
        <w:rPr>
          <w:sz w:val="16"/>
        </w:rPr>
        <w:t>Malusà</w:t>
      </w:r>
      <w:proofErr w:type="spellEnd"/>
      <w:r>
        <w:rPr>
          <w:sz w:val="16"/>
        </w:rPr>
        <w:t xml:space="preserve">, M.G., </w:t>
      </w:r>
      <w:proofErr w:type="spellStart"/>
      <w:r>
        <w:rPr>
          <w:sz w:val="16"/>
        </w:rPr>
        <w:t>Resentini</w:t>
      </w:r>
      <w:proofErr w:type="spellEnd"/>
      <w:r>
        <w:rPr>
          <w:sz w:val="16"/>
        </w:rPr>
        <w:t xml:space="preserve">, A., and </w:t>
      </w:r>
      <w:proofErr w:type="spellStart"/>
      <w:r>
        <w:rPr>
          <w:sz w:val="16"/>
        </w:rPr>
        <w:t>Garzanti</w:t>
      </w:r>
      <w:proofErr w:type="spellEnd"/>
      <w:r>
        <w:rPr>
          <w:sz w:val="16"/>
        </w:rPr>
        <w:t xml:space="preserve">, E., 2016a, Hydraulic sorting and mineral fertility bias in detrital geochronology: Gondwana Research, </w:t>
      </w:r>
      <w:proofErr w:type="spellStart"/>
      <w:r>
        <w:rPr>
          <w:sz w:val="16"/>
        </w:rPr>
        <w:t>doi</w:t>
      </w:r>
      <w:proofErr w:type="spellEnd"/>
      <w:r>
        <w:rPr>
          <w:sz w:val="16"/>
        </w:rPr>
        <w:t>: 10.1016 /j .gr .2015 .09.002.</w:t>
      </w:r>
    </w:p>
    <w:p w14:paraId="59853A42" w14:textId="77777777" w:rsidR="008E11A0" w:rsidRDefault="00CC6035">
      <w:pPr>
        <w:spacing w:after="0" w:line="233" w:lineRule="auto"/>
        <w:ind w:left="295" w:right="0" w:hanging="310"/>
      </w:pPr>
      <w:proofErr w:type="spellStart"/>
      <w:r>
        <w:rPr>
          <w:sz w:val="16"/>
        </w:rPr>
        <w:t>Malusà</w:t>
      </w:r>
      <w:proofErr w:type="spellEnd"/>
      <w:r>
        <w:rPr>
          <w:sz w:val="16"/>
        </w:rPr>
        <w:t xml:space="preserve">, M.G., </w:t>
      </w:r>
      <w:proofErr w:type="spellStart"/>
      <w:r>
        <w:rPr>
          <w:sz w:val="16"/>
        </w:rPr>
        <w:t>Danišík</w:t>
      </w:r>
      <w:proofErr w:type="spellEnd"/>
      <w:r>
        <w:rPr>
          <w:sz w:val="16"/>
        </w:rPr>
        <w:t xml:space="preserve">, M., and </w:t>
      </w:r>
      <w:proofErr w:type="spellStart"/>
      <w:r>
        <w:rPr>
          <w:sz w:val="16"/>
        </w:rPr>
        <w:t>Kuhlemann</w:t>
      </w:r>
      <w:proofErr w:type="spellEnd"/>
      <w:r>
        <w:rPr>
          <w:sz w:val="16"/>
        </w:rPr>
        <w:t>, J., 2016b, Tracking the</w:t>
      </w:r>
      <w:r>
        <w:rPr>
          <w:sz w:val="16"/>
        </w:rPr>
        <w:t xml:space="preserve"> Adriatic-slab travel beneath the Tethyan margin of Corsica-Sardinia by low-temperature </w:t>
      </w:r>
      <w:proofErr w:type="spellStart"/>
      <w:r>
        <w:rPr>
          <w:sz w:val="16"/>
        </w:rPr>
        <w:t>thermochronometry</w:t>
      </w:r>
      <w:proofErr w:type="spellEnd"/>
      <w:r>
        <w:rPr>
          <w:sz w:val="16"/>
        </w:rPr>
        <w:t>: Gondwana Research, doi:10.1016/j.gr.2014.12.011.</w:t>
      </w:r>
    </w:p>
    <w:p w14:paraId="6718D176" w14:textId="77777777" w:rsidR="008E11A0" w:rsidRDefault="00CC6035">
      <w:pPr>
        <w:spacing w:after="0" w:line="233" w:lineRule="auto"/>
        <w:ind w:left="295" w:right="0" w:hanging="310"/>
      </w:pPr>
      <w:r>
        <w:rPr>
          <w:sz w:val="16"/>
        </w:rPr>
        <w:t xml:space="preserve">Merle, O., </w:t>
      </w:r>
      <w:proofErr w:type="spellStart"/>
      <w:r>
        <w:rPr>
          <w:sz w:val="16"/>
        </w:rPr>
        <w:t>Cobbold</w:t>
      </w:r>
      <w:proofErr w:type="spellEnd"/>
      <w:r>
        <w:rPr>
          <w:sz w:val="16"/>
        </w:rPr>
        <w:t xml:space="preserve">, P.R., and Schmid, S., 1989, Tertiary kinematics in the Lepontine dome, </w:t>
      </w:r>
      <w:r>
        <w:rPr>
          <w:i/>
          <w:sz w:val="16"/>
        </w:rPr>
        <w:t>in</w:t>
      </w:r>
      <w:r>
        <w:rPr>
          <w:sz w:val="16"/>
        </w:rPr>
        <w:t xml:space="preserve"> Coward</w:t>
      </w:r>
      <w:r>
        <w:rPr>
          <w:sz w:val="16"/>
        </w:rPr>
        <w:t xml:space="preserve">, M.P., et al., eds., Alpine tectonics: Geological Society of London Special Publication 45, p. 113–134, doi:10.1144/GSL. SP .1989 </w:t>
      </w:r>
    </w:p>
    <w:p w14:paraId="3E2893C1" w14:textId="77777777" w:rsidR="008E11A0" w:rsidRDefault="00CC6035">
      <w:pPr>
        <w:spacing w:after="0" w:line="233" w:lineRule="auto"/>
        <w:ind w:left="300" w:right="0" w:firstLine="0"/>
      </w:pPr>
      <w:r>
        <w:rPr>
          <w:sz w:val="16"/>
        </w:rPr>
        <w:t>.045.01.06</w:t>
      </w:r>
    </w:p>
    <w:p w14:paraId="35B91E91" w14:textId="77777777" w:rsidR="008E11A0" w:rsidRDefault="00CC6035">
      <w:pPr>
        <w:spacing w:after="0" w:line="233" w:lineRule="auto"/>
        <w:ind w:left="295" w:right="0" w:hanging="310"/>
      </w:pPr>
      <w:r>
        <w:rPr>
          <w:sz w:val="16"/>
        </w:rPr>
        <w:t>Rosenberg, C.L., 2004, Shear zones and magma ascent: A model based on a review of the Tertiary magmatism in the A</w:t>
      </w:r>
      <w:r>
        <w:rPr>
          <w:sz w:val="16"/>
        </w:rPr>
        <w:t xml:space="preserve">lps: Tectonics, v. 23, TC3002, </w:t>
      </w:r>
      <w:proofErr w:type="spellStart"/>
      <w:r>
        <w:rPr>
          <w:sz w:val="16"/>
        </w:rPr>
        <w:t>doi</w:t>
      </w:r>
      <w:proofErr w:type="spellEnd"/>
      <w:r>
        <w:rPr>
          <w:sz w:val="16"/>
        </w:rPr>
        <w:t xml:space="preserve">: </w:t>
      </w:r>
    </w:p>
    <w:p w14:paraId="19D67725" w14:textId="77777777" w:rsidR="008E11A0" w:rsidRDefault="00CC6035">
      <w:pPr>
        <w:spacing w:after="0" w:line="233" w:lineRule="auto"/>
        <w:ind w:left="300" w:right="0" w:firstLine="0"/>
      </w:pPr>
      <w:r>
        <w:rPr>
          <w:sz w:val="16"/>
        </w:rPr>
        <w:t>10.1029 /2003TC001526.</w:t>
      </w:r>
    </w:p>
    <w:p w14:paraId="53A59172" w14:textId="77777777" w:rsidR="008E11A0" w:rsidRDefault="00CC6035">
      <w:pPr>
        <w:spacing w:after="0" w:line="233" w:lineRule="auto"/>
        <w:ind w:left="295" w:right="0" w:hanging="310"/>
      </w:pPr>
      <w:r>
        <w:rPr>
          <w:sz w:val="16"/>
        </w:rPr>
        <w:t xml:space="preserve">Schmid, S.M., </w:t>
      </w:r>
      <w:proofErr w:type="spellStart"/>
      <w:r>
        <w:rPr>
          <w:sz w:val="16"/>
        </w:rPr>
        <w:t>Aebli</w:t>
      </w:r>
      <w:proofErr w:type="spellEnd"/>
      <w:r>
        <w:rPr>
          <w:sz w:val="16"/>
        </w:rPr>
        <w:t xml:space="preserve">, H.R., Heller, F., and </w:t>
      </w:r>
      <w:proofErr w:type="spellStart"/>
      <w:r>
        <w:rPr>
          <w:sz w:val="16"/>
        </w:rPr>
        <w:t>Zingg</w:t>
      </w:r>
      <w:proofErr w:type="spellEnd"/>
      <w:r>
        <w:rPr>
          <w:sz w:val="16"/>
        </w:rPr>
        <w:t xml:space="preserve">, A., 1989, The role of the </w:t>
      </w:r>
      <w:proofErr w:type="spellStart"/>
      <w:r>
        <w:rPr>
          <w:sz w:val="16"/>
        </w:rPr>
        <w:t>Periadriatic</w:t>
      </w:r>
      <w:proofErr w:type="spellEnd"/>
      <w:r>
        <w:rPr>
          <w:sz w:val="16"/>
        </w:rPr>
        <w:t xml:space="preserve"> Line in the tectonic evolution of the Alps, </w:t>
      </w:r>
      <w:r>
        <w:rPr>
          <w:i/>
          <w:sz w:val="16"/>
        </w:rPr>
        <w:t>in</w:t>
      </w:r>
      <w:r>
        <w:rPr>
          <w:sz w:val="16"/>
        </w:rPr>
        <w:t xml:space="preserve"> Coward, M.P., et al., eds., Alpine tectonics: Geological Soc</w:t>
      </w:r>
      <w:r>
        <w:rPr>
          <w:sz w:val="16"/>
        </w:rPr>
        <w:t>iety of London Special Publication 45, p. 153–171, doi:10.1144/GSL.SP.1989.045.01.08.</w:t>
      </w:r>
    </w:p>
    <w:p w14:paraId="11C99570" w14:textId="77777777" w:rsidR="008E11A0" w:rsidRDefault="00CC6035">
      <w:pPr>
        <w:spacing w:after="0" w:line="233" w:lineRule="auto"/>
        <w:ind w:left="295" w:right="0" w:hanging="310"/>
      </w:pPr>
      <w:proofErr w:type="spellStart"/>
      <w:r>
        <w:rPr>
          <w:sz w:val="16"/>
        </w:rPr>
        <w:t>Steck</w:t>
      </w:r>
      <w:proofErr w:type="spellEnd"/>
      <w:r>
        <w:rPr>
          <w:sz w:val="16"/>
        </w:rPr>
        <w:t xml:space="preserve">, A., and </w:t>
      </w:r>
      <w:proofErr w:type="spellStart"/>
      <w:r>
        <w:rPr>
          <w:sz w:val="16"/>
        </w:rPr>
        <w:t>Hunziker</w:t>
      </w:r>
      <w:proofErr w:type="spellEnd"/>
      <w:r>
        <w:rPr>
          <w:sz w:val="16"/>
        </w:rPr>
        <w:t>, J., 1994, The Tertiary structural and thermal evolution of the Central Alps—Compressional and extensional structures in an orogenic belt: Tectono</w:t>
      </w:r>
      <w:r>
        <w:rPr>
          <w:sz w:val="16"/>
        </w:rPr>
        <w:t>physics, v. 238, p. 229–254, doi:10.1016/0040-1951(94)90058-2.</w:t>
      </w:r>
    </w:p>
    <w:p w14:paraId="7D76A70D" w14:textId="77777777" w:rsidR="008E11A0" w:rsidRDefault="00CC6035">
      <w:pPr>
        <w:spacing w:after="0" w:line="233" w:lineRule="auto"/>
        <w:ind w:left="295" w:right="0" w:hanging="310"/>
      </w:pPr>
      <w:proofErr w:type="spellStart"/>
      <w:r>
        <w:rPr>
          <w:sz w:val="16"/>
        </w:rPr>
        <w:t>Tremolada</w:t>
      </w:r>
      <w:proofErr w:type="spellEnd"/>
      <w:r>
        <w:rPr>
          <w:sz w:val="16"/>
        </w:rPr>
        <w:t xml:space="preserve">, F., Guasti, E., </w:t>
      </w:r>
      <w:proofErr w:type="spellStart"/>
      <w:r>
        <w:rPr>
          <w:sz w:val="16"/>
        </w:rPr>
        <w:t>Scardia</w:t>
      </w:r>
      <w:proofErr w:type="spellEnd"/>
      <w:r>
        <w:rPr>
          <w:sz w:val="16"/>
        </w:rPr>
        <w:t xml:space="preserve">, G., </w:t>
      </w:r>
      <w:proofErr w:type="spellStart"/>
      <w:r>
        <w:rPr>
          <w:sz w:val="16"/>
        </w:rPr>
        <w:t>Carcano</w:t>
      </w:r>
      <w:proofErr w:type="spellEnd"/>
      <w:r>
        <w:rPr>
          <w:sz w:val="16"/>
        </w:rPr>
        <w:t xml:space="preserve">, C., </w:t>
      </w:r>
      <w:proofErr w:type="spellStart"/>
      <w:r>
        <w:rPr>
          <w:sz w:val="16"/>
        </w:rPr>
        <w:t>Rogledi</w:t>
      </w:r>
      <w:proofErr w:type="spellEnd"/>
      <w:r>
        <w:rPr>
          <w:sz w:val="16"/>
        </w:rPr>
        <w:t xml:space="preserve">, S., and </w:t>
      </w:r>
      <w:proofErr w:type="spellStart"/>
      <w:r>
        <w:rPr>
          <w:sz w:val="16"/>
        </w:rPr>
        <w:t>Sciunnach</w:t>
      </w:r>
      <w:proofErr w:type="spellEnd"/>
      <w:r>
        <w:rPr>
          <w:sz w:val="16"/>
        </w:rPr>
        <w:t xml:space="preserve">, D., 2010, Reassessing the biostratigraphy and the </w:t>
      </w:r>
      <w:proofErr w:type="spellStart"/>
      <w:r>
        <w:rPr>
          <w:sz w:val="16"/>
        </w:rPr>
        <w:t>paleobathymetry</w:t>
      </w:r>
      <w:proofErr w:type="spellEnd"/>
      <w:r>
        <w:rPr>
          <w:sz w:val="16"/>
        </w:rPr>
        <w:t xml:space="preserve"> of the </w:t>
      </w:r>
      <w:proofErr w:type="spellStart"/>
      <w:r>
        <w:rPr>
          <w:sz w:val="16"/>
        </w:rPr>
        <w:t>Gonfolite</w:t>
      </w:r>
      <w:proofErr w:type="spellEnd"/>
      <w:r>
        <w:rPr>
          <w:sz w:val="16"/>
        </w:rPr>
        <w:t xml:space="preserve"> </w:t>
      </w:r>
      <w:proofErr w:type="spellStart"/>
      <w:r>
        <w:rPr>
          <w:sz w:val="16"/>
        </w:rPr>
        <w:t>Lombarda</w:t>
      </w:r>
      <w:proofErr w:type="spellEnd"/>
      <w:r>
        <w:rPr>
          <w:sz w:val="16"/>
        </w:rPr>
        <w:t xml:space="preserve"> Group in the Como ar</w:t>
      </w:r>
      <w:r>
        <w:rPr>
          <w:sz w:val="16"/>
        </w:rPr>
        <w:t xml:space="preserve">ea (northern Italy): </w:t>
      </w:r>
      <w:proofErr w:type="spellStart"/>
      <w:r>
        <w:rPr>
          <w:sz w:val="16"/>
        </w:rPr>
        <w:t>Rivista</w:t>
      </w:r>
      <w:proofErr w:type="spellEnd"/>
      <w:r>
        <w:rPr>
          <w:sz w:val="16"/>
        </w:rPr>
        <w:t xml:space="preserve"> </w:t>
      </w:r>
      <w:proofErr w:type="spellStart"/>
      <w:r>
        <w:rPr>
          <w:sz w:val="16"/>
        </w:rPr>
        <w:t>Italiana</w:t>
      </w:r>
      <w:proofErr w:type="spellEnd"/>
      <w:r>
        <w:rPr>
          <w:sz w:val="16"/>
        </w:rPr>
        <w:t xml:space="preserve"> di </w:t>
      </w:r>
      <w:proofErr w:type="spellStart"/>
      <w:r>
        <w:rPr>
          <w:sz w:val="16"/>
        </w:rPr>
        <w:t>Paleontologia</w:t>
      </w:r>
      <w:proofErr w:type="spellEnd"/>
      <w:r>
        <w:rPr>
          <w:sz w:val="16"/>
        </w:rPr>
        <w:t xml:space="preserve"> e </w:t>
      </w:r>
      <w:proofErr w:type="spellStart"/>
      <w:r>
        <w:rPr>
          <w:sz w:val="16"/>
        </w:rPr>
        <w:t>Stratigrafia</w:t>
      </w:r>
      <w:proofErr w:type="spellEnd"/>
      <w:r>
        <w:rPr>
          <w:sz w:val="16"/>
        </w:rPr>
        <w:t>, v. 116, p. 35–49.</w:t>
      </w:r>
    </w:p>
    <w:p w14:paraId="4BF394DC" w14:textId="77777777" w:rsidR="008E11A0" w:rsidRDefault="00CC6035">
      <w:pPr>
        <w:spacing w:after="0" w:line="233" w:lineRule="auto"/>
        <w:ind w:left="295" w:right="0" w:hanging="310"/>
      </w:pPr>
      <w:proofErr w:type="spellStart"/>
      <w:r>
        <w:rPr>
          <w:sz w:val="16"/>
        </w:rPr>
        <w:t>Vermeesch</w:t>
      </w:r>
      <w:proofErr w:type="spellEnd"/>
      <w:r>
        <w:rPr>
          <w:sz w:val="16"/>
        </w:rPr>
        <w:t xml:space="preserve">, P., 2012, On the </w:t>
      </w:r>
      <w:proofErr w:type="spellStart"/>
      <w:r>
        <w:rPr>
          <w:sz w:val="16"/>
        </w:rPr>
        <w:t>visualisation</w:t>
      </w:r>
      <w:proofErr w:type="spellEnd"/>
      <w:r>
        <w:rPr>
          <w:sz w:val="16"/>
        </w:rPr>
        <w:t xml:space="preserve"> of detrital age distributions: Chemical Geology, v. 312, p. 190–194, </w:t>
      </w:r>
      <w:proofErr w:type="gramStart"/>
      <w:r>
        <w:rPr>
          <w:sz w:val="16"/>
        </w:rPr>
        <w:t>doi:10.1016/j.chemgeo</w:t>
      </w:r>
      <w:proofErr w:type="gramEnd"/>
      <w:r>
        <w:rPr>
          <w:sz w:val="16"/>
        </w:rPr>
        <w:t>.2012.04.021.</w:t>
      </w:r>
    </w:p>
    <w:p w14:paraId="5AA28E91" w14:textId="77777777" w:rsidR="008E11A0" w:rsidRDefault="00CC6035">
      <w:pPr>
        <w:spacing w:after="0" w:line="233" w:lineRule="auto"/>
        <w:ind w:left="295" w:right="0" w:hanging="310"/>
      </w:pPr>
      <w:proofErr w:type="spellStart"/>
      <w:r>
        <w:rPr>
          <w:sz w:val="16"/>
        </w:rPr>
        <w:t>Wortel</w:t>
      </w:r>
      <w:proofErr w:type="spellEnd"/>
      <w:r>
        <w:rPr>
          <w:sz w:val="16"/>
        </w:rPr>
        <w:t xml:space="preserve">, M.J.R., and </w:t>
      </w:r>
      <w:proofErr w:type="spellStart"/>
      <w:r>
        <w:rPr>
          <w:sz w:val="16"/>
        </w:rPr>
        <w:t>Spakman</w:t>
      </w:r>
      <w:proofErr w:type="spellEnd"/>
      <w:r>
        <w:rPr>
          <w:sz w:val="16"/>
        </w:rPr>
        <w:t xml:space="preserve">, W., 2000, Subduction and slab detachment in the Mediterranean-Carpathian region: Science, v. 290, p. 1910–1917, </w:t>
      </w:r>
      <w:proofErr w:type="spellStart"/>
      <w:r>
        <w:rPr>
          <w:sz w:val="16"/>
        </w:rPr>
        <w:t>doi</w:t>
      </w:r>
      <w:proofErr w:type="spellEnd"/>
      <w:r>
        <w:rPr>
          <w:sz w:val="16"/>
        </w:rPr>
        <w:t>: 10.1126 /science .290 .5498 .1910.</w:t>
      </w:r>
    </w:p>
    <w:p w14:paraId="294437EE" w14:textId="77777777" w:rsidR="008E11A0" w:rsidRDefault="00CC6035">
      <w:pPr>
        <w:spacing w:after="0" w:line="233" w:lineRule="auto"/>
        <w:ind w:left="295" w:right="0" w:hanging="310"/>
      </w:pPr>
      <w:proofErr w:type="spellStart"/>
      <w:r>
        <w:rPr>
          <w:sz w:val="16"/>
        </w:rPr>
        <w:t>Zanchetta</w:t>
      </w:r>
      <w:proofErr w:type="spellEnd"/>
      <w:r>
        <w:rPr>
          <w:sz w:val="16"/>
        </w:rPr>
        <w:t xml:space="preserve">, S., </w:t>
      </w:r>
      <w:proofErr w:type="spellStart"/>
      <w:r>
        <w:rPr>
          <w:sz w:val="16"/>
        </w:rPr>
        <w:t>Malusà</w:t>
      </w:r>
      <w:proofErr w:type="spellEnd"/>
      <w:r>
        <w:rPr>
          <w:sz w:val="16"/>
        </w:rPr>
        <w:t xml:space="preserve">, M.G., and </w:t>
      </w:r>
      <w:proofErr w:type="spellStart"/>
      <w:r>
        <w:rPr>
          <w:sz w:val="16"/>
        </w:rPr>
        <w:t>Zanchi</w:t>
      </w:r>
      <w:proofErr w:type="spellEnd"/>
      <w:r>
        <w:rPr>
          <w:sz w:val="16"/>
        </w:rPr>
        <w:t xml:space="preserve">, A., 2015, </w:t>
      </w:r>
      <w:proofErr w:type="spellStart"/>
      <w:r>
        <w:rPr>
          <w:sz w:val="16"/>
        </w:rPr>
        <w:t>Precollisional</w:t>
      </w:r>
      <w:proofErr w:type="spellEnd"/>
      <w:r>
        <w:rPr>
          <w:sz w:val="16"/>
        </w:rPr>
        <w:t xml:space="preserve"> developme</w:t>
      </w:r>
      <w:r>
        <w:rPr>
          <w:sz w:val="16"/>
        </w:rPr>
        <w:t xml:space="preserve">nt and Cenozoic evolution of the </w:t>
      </w:r>
      <w:proofErr w:type="spellStart"/>
      <w:r>
        <w:rPr>
          <w:sz w:val="16"/>
        </w:rPr>
        <w:t>Southalpine</w:t>
      </w:r>
      <w:proofErr w:type="spellEnd"/>
      <w:r>
        <w:rPr>
          <w:sz w:val="16"/>
        </w:rPr>
        <w:t xml:space="preserve"> </w:t>
      </w:r>
      <w:proofErr w:type="spellStart"/>
      <w:r>
        <w:rPr>
          <w:sz w:val="16"/>
        </w:rPr>
        <w:t>retrobelt</w:t>
      </w:r>
      <w:proofErr w:type="spellEnd"/>
      <w:r>
        <w:rPr>
          <w:sz w:val="16"/>
        </w:rPr>
        <w:t xml:space="preserve"> (European Alps): Lithosphere, v. 7, p. 662–681, doi:10.1130/L466.1.</w:t>
      </w:r>
    </w:p>
    <w:p w14:paraId="3922647A" w14:textId="77777777" w:rsidR="008E11A0" w:rsidRDefault="00CC6035">
      <w:pPr>
        <w:spacing w:after="360" w:line="233" w:lineRule="auto"/>
        <w:ind w:left="295" w:right="0" w:hanging="310"/>
      </w:pPr>
      <w:proofErr w:type="spellStart"/>
      <w:r>
        <w:rPr>
          <w:sz w:val="16"/>
        </w:rPr>
        <w:t>Zwingmann</w:t>
      </w:r>
      <w:proofErr w:type="spellEnd"/>
      <w:r>
        <w:rPr>
          <w:sz w:val="16"/>
        </w:rPr>
        <w:t xml:space="preserve">, H., and </w:t>
      </w:r>
      <w:proofErr w:type="spellStart"/>
      <w:r>
        <w:rPr>
          <w:sz w:val="16"/>
        </w:rPr>
        <w:t>Mancktelow</w:t>
      </w:r>
      <w:proofErr w:type="spellEnd"/>
      <w:r>
        <w:rPr>
          <w:sz w:val="16"/>
        </w:rPr>
        <w:t>, N., 2004, Timing of Alpine fault gouges: Earth and Planetary Science Letters, v. 223, p. 415–425, doi:</w:t>
      </w:r>
      <w:r>
        <w:rPr>
          <w:sz w:val="16"/>
        </w:rPr>
        <w:t>10.1016/</w:t>
      </w:r>
      <w:proofErr w:type="gramStart"/>
      <w:r>
        <w:rPr>
          <w:sz w:val="16"/>
        </w:rPr>
        <w:t>j .</w:t>
      </w:r>
      <w:proofErr w:type="spellStart"/>
      <w:r>
        <w:rPr>
          <w:sz w:val="16"/>
        </w:rPr>
        <w:t>epsl</w:t>
      </w:r>
      <w:proofErr w:type="spellEnd"/>
      <w:proofErr w:type="gramEnd"/>
      <w:r>
        <w:rPr>
          <w:sz w:val="16"/>
        </w:rPr>
        <w:t xml:space="preserve"> .2004 .04.041.</w:t>
      </w:r>
    </w:p>
    <w:p w14:paraId="77756CF1" w14:textId="77777777" w:rsidR="008E11A0" w:rsidRDefault="00CC6035">
      <w:pPr>
        <w:spacing w:after="0" w:line="233" w:lineRule="auto"/>
        <w:ind w:left="-15" w:right="0" w:firstLine="0"/>
      </w:pPr>
      <w:r>
        <w:rPr>
          <w:sz w:val="16"/>
        </w:rPr>
        <w:t xml:space="preserve">Manuscript received 3 October 2015 </w:t>
      </w:r>
    </w:p>
    <w:p w14:paraId="6EE14479" w14:textId="77777777" w:rsidR="008E11A0" w:rsidRDefault="00CC6035">
      <w:pPr>
        <w:spacing w:after="0" w:line="233" w:lineRule="auto"/>
        <w:ind w:left="-15" w:right="0" w:firstLine="0"/>
      </w:pPr>
      <w:r>
        <w:rPr>
          <w:sz w:val="16"/>
        </w:rPr>
        <w:t xml:space="preserve">Revised manuscript received 11 December 2015 </w:t>
      </w:r>
    </w:p>
    <w:p w14:paraId="530CB796" w14:textId="77777777" w:rsidR="008E11A0" w:rsidRDefault="00CC6035">
      <w:pPr>
        <w:spacing w:after="177" w:line="233" w:lineRule="auto"/>
        <w:ind w:left="-15" w:right="0" w:firstLine="0"/>
      </w:pPr>
      <w:r>
        <w:rPr>
          <w:sz w:val="16"/>
        </w:rPr>
        <w:t>Manuscript accepted 14 December 2015</w:t>
      </w:r>
    </w:p>
    <w:p w14:paraId="29EBE968" w14:textId="77777777" w:rsidR="008E11A0" w:rsidRDefault="00CC6035">
      <w:pPr>
        <w:spacing w:after="0" w:line="233" w:lineRule="auto"/>
        <w:ind w:left="-15" w:right="0" w:firstLine="0"/>
      </w:pPr>
      <w:r>
        <w:rPr>
          <w:sz w:val="16"/>
        </w:rPr>
        <w:t>Printed in USA</w:t>
      </w:r>
    </w:p>
    <w:p w14:paraId="5A66148B" w14:textId="77777777" w:rsidR="008E11A0" w:rsidRDefault="008E11A0">
      <w:pPr>
        <w:sectPr w:rsidR="008E11A0">
          <w:footnotePr>
            <w:numRestart w:val="eachPage"/>
          </w:footnotePr>
          <w:type w:val="continuous"/>
          <w:pgSz w:w="11880" w:h="15660"/>
          <w:pgMar w:top="717" w:right="657" w:bottom="417" w:left="660" w:header="720" w:footer="720" w:gutter="0"/>
          <w:cols w:num="2" w:space="193"/>
        </w:sectPr>
      </w:pPr>
    </w:p>
    <w:p w14:paraId="192F0991" w14:textId="77777777" w:rsidR="008E11A0" w:rsidRDefault="00CC6035">
      <w:pPr>
        <w:tabs>
          <w:tab w:val="right" w:pos="10563"/>
        </w:tabs>
        <w:spacing w:after="0" w:line="259" w:lineRule="auto"/>
        <w:ind w:right="0" w:firstLine="0"/>
        <w:jc w:val="left"/>
      </w:pPr>
      <w:r>
        <w:rPr>
          <w:rFonts w:ascii="Arial" w:eastAsia="Arial" w:hAnsi="Arial" w:cs="Arial"/>
          <w:b/>
          <w:sz w:val="15"/>
        </w:rPr>
        <w:t>158</w:t>
      </w:r>
      <w:r>
        <w:rPr>
          <w:rFonts w:ascii="Arial" w:eastAsia="Arial" w:hAnsi="Arial" w:cs="Arial"/>
          <w:sz w:val="15"/>
        </w:rPr>
        <w:t xml:space="preserve"> </w:t>
      </w:r>
      <w:r>
        <w:rPr>
          <w:rFonts w:ascii="Arial" w:eastAsia="Arial" w:hAnsi="Arial" w:cs="Arial"/>
          <w:sz w:val="15"/>
        </w:rPr>
        <w:tab/>
        <w:t xml:space="preserve">www.gsapubs.org </w:t>
      </w:r>
      <w:r>
        <w:rPr>
          <w:rFonts w:ascii="Arial" w:eastAsia="Arial" w:hAnsi="Arial" w:cs="Arial"/>
          <w:sz w:val="20"/>
        </w:rPr>
        <w:t>|</w:t>
      </w:r>
      <w:r>
        <w:rPr>
          <w:rFonts w:ascii="Arial" w:eastAsia="Arial" w:hAnsi="Arial" w:cs="Arial"/>
          <w:sz w:val="15"/>
        </w:rPr>
        <w:t xml:space="preserve"> Volume 44 </w:t>
      </w:r>
      <w:r>
        <w:rPr>
          <w:rFonts w:ascii="Arial" w:eastAsia="Arial" w:hAnsi="Arial" w:cs="Arial"/>
          <w:sz w:val="20"/>
        </w:rPr>
        <w:t>|</w:t>
      </w:r>
      <w:r>
        <w:rPr>
          <w:rFonts w:ascii="Arial" w:eastAsia="Arial" w:hAnsi="Arial" w:cs="Arial"/>
          <w:sz w:val="15"/>
        </w:rPr>
        <w:t xml:space="preserve"> Number 2 </w:t>
      </w:r>
      <w:r>
        <w:rPr>
          <w:rFonts w:ascii="Arial" w:eastAsia="Arial" w:hAnsi="Arial" w:cs="Arial"/>
          <w:sz w:val="20"/>
        </w:rPr>
        <w:t>|</w:t>
      </w:r>
      <w:r>
        <w:rPr>
          <w:rFonts w:ascii="Arial" w:eastAsia="Arial" w:hAnsi="Arial" w:cs="Arial"/>
          <w:sz w:val="15"/>
        </w:rPr>
        <w:t xml:space="preserve"> </w:t>
      </w:r>
      <w:r>
        <w:rPr>
          <w:rFonts w:ascii="Arial" w:eastAsia="Arial" w:hAnsi="Arial" w:cs="Arial"/>
          <w:b/>
          <w:sz w:val="15"/>
        </w:rPr>
        <w:t>GEOLOGY</w:t>
      </w:r>
    </w:p>
    <w:sectPr w:rsidR="008E11A0">
      <w:footnotePr>
        <w:numRestart w:val="eachPage"/>
      </w:footnotePr>
      <w:type w:val="continuous"/>
      <w:pgSz w:w="11880" w:h="15660"/>
      <w:pgMar w:top="717" w:right="657" w:bottom="448" w:left="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C4066D" w14:textId="77777777" w:rsidR="00000000" w:rsidRDefault="00CC6035">
      <w:pPr>
        <w:spacing w:after="0" w:line="240" w:lineRule="auto"/>
      </w:pPr>
      <w:r>
        <w:separator/>
      </w:r>
    </w:p>
  </w:endnote>
  <w:endnote w:type="continuationSeparator" w:id="0">
    <w:p w14:paraId="1DB17934" w14:textId="77777777" w:rsidR="00000000" w:rsidRDefault="00CC6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FB0E4" w14:textId="77777777" w:rsidR="008E11A0" w:rsidRDefault="00CC6035">
    <w:pPr>
      <w:spacing w:after="0" w:line="216" w:lineRule="auto"/>
      <w:ind w:left="-600" w:right="5660" w:firstLine="0"/>
      <w:jc w:val="left"/>
    </w:pPr>
    <w:r>
      <w:rPr>
        <w:rFonts w:ascii="Arial" w:eastAsia="Arial" w:hAnsi="Arial" w:cs="Arial"/>
        <w:sz w:val="12"/>
      </w:rPr>
      <w:t>Downloaded from http://pubs.geoscienceworld.org/gsa/geology/article-pdf/44/2/155/3549811/155.pdf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4E932" w14:textId="77777777" w:rsidR="008E11A0" w:rsidRDefault="00CC6035">
    <w:pPr>
      <w:spacing w:after="0" w:line="216" w:lineRule="auto"/>
      <w:ind w:left="-600" w:right="5660" w:firstLine="0"/>
      <w:jc w:val="left"/>
    </w:pPr>
    <w:r>
      <w:rPr>
        <w:rFonts w:ascii="Arial" w:eastAsia="Arial" w:hAnsi="Arial" w:cs="Arial"/>
        <w:sz w:val="12"/>
      </w:rPr>
      <w:t>Downloaded from http://pubs.geoscienceworld.org/gsa/geology/article-pdf/44/2/155/3549811/155.pdf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69C87" w14:textId="77777777" w:rsidR="008E11A0" w:rsidRDefault="00CC6035">
    <w:pPr>
      <w:spacing w:after="0" w:line="216" w:lineRule="auto"/>
      <w:ind w:left="-600" w:right="5660" w:firstLine="0"/>
      <w:jc w:val="left"/>
    </w:pPr>
    <w:r>
      <w:rPr>
        <w:rFonts w:ascii="Arial" w:eastAsia="Arial" w:hAnsi="Arial" w:cs="Arial"/>
        <w:sz w:val="12"/>
      </w:rPr>
      <w:t>Downloaded from http://pubs.geoscienceworld.org/gsa/geology/article-pdf/44/2/155/3549811/155.pdf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34D422" w14:textId="77777777" w:rsidR="008E11A0" w:rsidRDefault="00CC6035">
      <w:pPr>
        <w:spacing w:after="509" w:line="250" w:lineRule="auto"/>
        <w:ind w:right="0" w:firstLine="240"/>
      </w:pPr>
      <w:r>
        <w:separator/>
      </w:r>
    </w:p>
  </w:footnote>
  <w:footnote w:type="continuationSeparator" w:id="0">
    <w:p w14:paraId="199D3ACD" w14:textId="77777777" w:rsidR="008E11A0" w:rsidRDefault="00CC6035">
      <w:pPr>
        <w:spacing w:after="509" w:line="250" w:lineRule="auto"/>
        <w:ind w:right="0" w:firstLine="240"/>
      </w:pPr>
      <w:r>
        <w:continuationSeparator/>
      </w:r>
    </w:p>
  </w:footnote>
  <w:footnote w:id="1">
    <w:p w14:paraId="3448F8F0" w14:textId="77777777" w:rsidR="008E11A0" w:rsidRDefault="00CC6035">
      <w:pPr>
        <w:pStyle w:val="footnotedescription"/>
        <w:spacing w:after="509" w:line="250" w:lineRule="auto"/>
        <w:ind w:firstLine="240"/>
      </w:pPr>
      <w:r>
        <w:rPr>
          <w:rStyle w:val="footnotemark"/>
          <w:rFonts w:eastAsia="Arial"/>
        </w:rPr>
        <w:footnoteRef/>
      </w:r>
      <w:r>
        <w:t xml:space="preserve"> </w:t>
      </w:r>
      <w:r>
        <w:rPr>
          <w:rFonts w:ascii="Times New Roman" w:eastAsia="Times New Roman" w:hAnsi="Times New Roman" w:cs="Times New Roman"/>
          <w:sz w:val="16"/>
        </w:rPr>
        <w:t>GSA Data R</w:t>
      </w:r>
      <w:r>
        <w:rPr>
          <w:rFonts w:ascii="Times New Roman" w:eastAsia="Times New Roman" w:hAnsi="Times New Roman" w:cs="Times New Roman"/>
          <w:sz w:val="16"/>
        </w:rPr>
        <w:t xml:space="preserve">epository item 2016040, sample locations, detailed analytical methods, and raw U-Pb data, is available online at www.geosociety.org/pubs/ ft2016 .htm, or on request from editing@geosociety.org or Documents Secretary, GSA, P.O. Box 9140, Boulder, CO 80301, </w:t>
      </w:r>
      <w:r>
        <w:rPr>
          <w:rFonts w:ascii="Times New Roman" w:eastAsia="Times New Roman" w:hAnsi="Times New Roman" w:cs="Times New Roman"/>
          <w:sz w:val="16"/>
        </w:rPr>
        <w:t>USA.</w:t>
      </w:r>
    </w:p>
    <w:p w14:paraId="6E82F144" w14:textId="77777777" w:rsidR="008E11A0" w:rsidRDefault="00CC6035">
      <w:pPr>
        <w:pStyle w:val="footnotedescription"/>
        <w:tabs>
          <w:tab w:val="right" w:pos="10563"/>
        </w:tabs>
        <w:spacing w:after="0" w:line="259" w:lineRule="auto"/>
        <w:ind w:firstLine="0"/>
        <w:jc w:val="left"/>
      </w:pPr>
      <w:r>
        <w:rPr>
          <w:b/>
        </w:rPr>
        <w:t>156</w:t>
      </w:r>
      <w:r>
        <w:t xml:space="preserve"> </w:t>
      </w:r>
      <w:r>
        <w:tab/>
        <w:t xml:space="preserve">www.gsapubs.org </w:t>
      </w:r>
      <w:r>
        <w:rPr>
          <w:sz w:val="20"/>
        </w:rPr>
        <w:t>|</w:t>
      </w:r>
      <w:r>
        <w:t xml:space="preserve"> Volume 44 </w:t>
      </w:r>
      <w:r>
        <w:rPr>
          <w:sz w:val="20"/>
        </w:rPr>
        <w:t>|</w:t>
      </w:r>
      <w:r>
        <w:t xml:space="preserve"> Number 2 </w:t>
      </w:r>
      <w:r>
        <w:rPr>
          <w:sz w:val="20"/>
        </w:rPr>
        <w:t>|</w:t>
      </w:r>
      <w:r>
        <w:t xml:space="preserve"> </w:t>
      </w:r>
      <w:r>
        <w:rPr>
          <w:b/>
        </w:rPr>
        <w:t>GEOLOGY</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1A0"/>
    <w:rsid w:val="008E11A0"/>
    <w:rsid w:val="00CC60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8B70B"/>
  <w15:docId w15:val="{8B378D5E-8AAB-41F2-8A47-0BB4A6698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61" w:lineRule="auto"/>
      <w:ind w:right="45" w:firstLine="230"/>
      <w:jc w:val="both"/>
    </w:pPr>
    <w:rPr>
      <w:rFonts w:ascii="Times New Roman" w:eastAsia="Times New Roman" w:hAnsi="Times New Roman" w:cs="Times New Roman"/>
      <w:color w:val="000000"/>
      <w:sz w:val="18"/>
    </w:rPr>
  </w:style>
  <w:style w:type="paragraph" w:styleId="1">
    <w:name w:val="heading 1"/>
    <w:next w:val="a"/>
    <w:link w:val="10"/>
    <w:uiPriority w:val="9"/>
    <w:qFormat/>
    <w:pPr>
      <w:keepNext/>
      <w:keepLines/>
      <w:spacing w:after="2" w:line="256" w:lineRule="auto"/>
      <w:ind w:left="10" w:hanging="10"/>
      <w:jc w:val="both"/>
      <w:outlineLvl w:val="0"/>
    </w:pPr>
    <w:rPr>
      <w:rFonts w:ascii="Times New Roman" w:eastAsia="Times New Roman" w:hAnsi="Times New Roman" w:cs="Times New Roman"/>
      <w:b/>
      <w:color w:val="000000"/>
      <w:sz w:val="18"/>
    </w:rPr>
  </w:style>
  <w:style w:type="paragraph" w:styleId="2">
    <w:name w:val="heading 2"/>
    <w:next w:val="a"/>
    <w:link w:val="20"/>
    <w:uiPriority w:val="9"/>
    <w:unhideWhenUsed/>
    <w:qFormat/>
    <w:pPr>
      <w:keepNext/>
      <w:keepLines/>
      <w:spacing w:line="259" w:lineRule="auto"/>
      <w:ind w:left="10" w:hanging="10"/>
      <w:outlineLvl w:val="1"/>
    </w:pPr>
    <w:rPr>
      <w:rFonts w:ascii="Times New Roman" w:eastAsia="Times New Roman" w:hAnsi="Times New Roman" w:cs="Times New Roman"/>
      <w:b/>
      <w:color w:val="000000"/>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b/>
      <w:color w:val="000000"/>
      <w:sz w:val="16"/>
    </w:rPr>
  </w:style>
  <w:style w:type="character" w:customStyle="1" w:styleId="10">
    <w:name w:val="标题 1 字符"/>
    <w:link w:val="1"/>
    <w:rPr>
      <w:rFonts w:ascii="Times New Roman" w:eastAsia="Times New Roman" w:hAnsi="Times New Roman" w:cs="Times New Roman"/>
      <w:b/>
      <w:color w:val="000000"/>
      <w:sz w:val="18"/>
    </w:rPr>
  </w:style>
  <w:style w:type="paragraph" w:customStyle="1" w:styleId="footnotedescription">
    <w:name w:val="footnote description"/>
    <w:next w:val="a"/>
    <w:link w:val="footnotedescriptionChar"/>
    <w:hidden/>
    <w:pPr>
      <w:spacing w:after="255" w:line="254" w:lineRule="auto"/>
      <w:ind w:firstLine="120"/>
      <w:jc w:val="both"/>
    </w:pPr>
    <w:rPr>
      <w:rFonts w:ascii="Arial" w:eastAsia="Arial" w:hAnsi="Arial" w:cs="Arial"/>
      <w:color w:val="000000"/>
      <w:sz w:val="15"/>
    </w:rPr>
  </w:style>
  <w:style w:type="character" w:customStyle="1" w:styleId="footnotedescriptionChar">
    <w:name w:val="footnote description Char"/>
    <w:link w:val="footnotedescription"/>
    <w:rPr>
      <w:rFonts w:ascii="Arial" w:eastAsia="Arial" w:hAnsi="Arial" w:cs="Arial"/>
      <w:color w:val="000000"/>
      <w:sz w:val="15"/>
    </w:rPr>
  </w:style>
  <w:style w:type="character" w:customStyle="1" w:styleId="footnotemark">
    <w:name w:val="footnote mark"/>
    <w:hidden/>
    <w:rPr>
      <w:rFonts w:ascii="Times New Roman" w:eastAsia="Times New Roman" w:hAnsi="Times New Roman" w:cs="Times New Roman"/>
      <w:color w:val="000000"/>
      <w:sz w:val="14"/>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CC6035"/>
    <w:pPr>
      <w:pBdr>
        <w:bottom w:val="single" w:sz="6" w:space="1" w:color="auto"/>
      </w:pBdr>
      <w:tabs>
        <w:tab w:val="center" w:pos="4153"/>
        <w:tab w:val="right" w:pos="8306"/>
      </w:tabs>
      <w:snapToGrid w:val="0"/>
      <w:spacing w:line="240" w:lineRule="auto"/>
      <w:jc w:val="center"/>
    </w:pPr>
    <w:rPr>
      <w:szCs w:val="18"/>
    </w:rPr>
  </w:style>
  <w:style w:type="character" w:customStyle="1" w:styleId="a4">
    <w:name w:val="页眉 字符"/>
    <w:basedOn w:val="a0"/>
    <w:link w:val="a3"/>
    <w:uiPriority w:val="99"/>
    <w:rsid w:val="00CC6035"/>
    <w:rPr>
      <w:rFonts w:ascii="Times New Roman" w:eastAsia="Times New Roman"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3.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3.png"/><Relationship Id="rId5" Type="http://schemas.openxmlformats.org/officeDocument/2006/relationships/endnotes" Target="endnotes.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3681</Words>
  <Characters>20987</Characters>
  <Application>Microsoft Office Word</Application>
  <DocSecurity>0</DocSecurity>
  <Lines>174</Lines>
  <Paragraphs>49</Paragraphs>
  <ScaleCrop>false</ScaleCrop>
  <Company/>
  <LinksUpToDate>false</LinksUpToDate>
  <CharactersWithSpaces>24619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2021-02-12T19:28:00Z</dcterms:created>
  <dcterms:modified xsi:type="dcterms:W3CDTF">2021-02-12T19:28:00Z</dcterms:modified>
</cp:coreProperties>
</file>