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1. Общее описание.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Утилита </w:t>
      </w:r>
      <w:r>
        <w:rPr>
          <w:rFonts w:ascii="Courier New" w:hAnsi="Courier New"/>
          <w:b/>
          <w:bCs/>
          <w:lang w:val="en-US"/>
        </w:rPr>
        <w:t>dajet-dbsetup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предназначена для обеспечения строгой последовательности записи сообщений во входящую и исходящую очереди обмена данными РИБ.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Эта цель достигается за счёт конфигурирования соответствующих объектов СУБД, а именно создания объектов </w:t>
      </w:r>
      <w:r>
        <w:rPr>
          <w:rFonts w:ascii="Courier New" w:hAnsi="Courier New"/>
          <w:b/>
          <w:bCs/>
          <w:lang w:val="en-US"/>
        </w:rPr>
        <w:t>SEQUENCE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 xml:space="preserve">и замещающих триггеров вставки. Для </w:t>
      </w:r>
      <w:r>
        <w:rPr>
          <w:rFonts w:ascii="Courier New" w:hAnsi="Courier New"/>
          <w:b/>
          <w:bCs/>
          <w:lang w:val="en-US"/>
        </w:rPr>
        <w:t>MS SQL Server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 w:eastAsia="zh-CN" w:bidi="hi-IN"/>
        </w:rPr>
        <w:t>используется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en-US"/>
        </w:rPr>
        <w:t>INSTEAD OF INSERT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 xml:space="preserve">триггер, а для </w:t>
      </w:r>
      <w:r>
        <w:rPr>
          <w:rFonts w:ascii="Courier New" w:hAnsi="Courier New"/>
          <w:b/>
          <w:bCs/>
          <w:lang w:val="en-US"/>
        </w:rPr>
        <w:t>PostgreSQL</w:t>
      </w:r>
      <w:r>
        <w:rPr>
          <w:rFonts w:ascii="Courier New" w:hAnsi="Courier New"/>
          <w:lang w:val="en-US"/>
        </w:rPr>
        <w:t xml:space="preserve"> – </w:t>
      </w:r>
      <w:r>
        <w:rPr>
          <w:rFonts w:ascii="Courier New" w:hAnsi="Courier New"/>
          <w:b/>
          <w:bCs/>
          <w:lang w:val="en-US"/>
        </w:rPr>
        <w:t>BEFORE INSERT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триггер.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Триггеры используют соответствующие объекты </w:t>
      </w:r>
      <w:r>
        <w:rPr>
          <w:rFonts w:ascii="Courier New" w:hAnsi="Courier New"/>
          <w:b/>
          <w:bCs/>
          <w:lang w:val="en-US"/>
        </w:rPr>
        <w:t>SEQUENCE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для генерации последовательных чисел и вставки их значений в поля "</w:t>
      </w:r>
      <w:r>
        <w:rPr>
          <w:rFonts w:ascii="Courier New" w:hAnsi="Courier New"/>
          <w:b/>
          <w:bCs/>
          <w:lang w:val="ru-RU"/>
        </w:rPr>
        <w:t>МоментВремени</w:t>
      </w:r>
      <w:r>
        <w:rPr>
          <w:rFonts w:ascii="Courier New" w:hAnsi="Courier New"/>
          <w:lang w:val="ru-RU"/>
        </w:rPr>
        <w:t>" регистров сведений "</w:t>
      </w:r>
      <w:r>
        <w:rPr>
          <w:rFonts w:ascii="Courier New" w:hAnsi="Courier New"/>
          <w:b/>
          <w:bCs/>
          <w:lang w:val="ru-RU"/>
        </w:rPr>
        <w:t>ВходящаяОчередь</w:t>
      </w:r>
      <w:r>
        <w:rPr>
          <w:rFonts w:ascii="Courier New" w:hAnsi="Courier New"/>
          <w:b/>
          <w:bCs/>
          <w:lang w:val="en-US"/>
        </w:rPr>
        <w:t>RabbitMQ</w:t>
      </w:r>
      <w:r>
        <w:rPr>
          <w:rFonts w:ascii="Courier New" w:hAnsi="Courier New"/>
          <w:lang w:val="ru-RU"/>
        </w:rPr>
        <w:t>" и "</w:t>
      </w:r>
      <w:r>
        <w:rPr>
          <w:rFonts w:ascii="Courier New" w:hAnsi="Courier New"/>
          <w:b/>
          <w:bCs/>
          <w:lang w:val="ru-RU"/>
        </w:rPr>
        <w:t>ИсходящаяОчередь</w:t>
      </w:r>
      <w:r>
        <w:rPr>
          <w:rFonts w:ascii="Courier New" w:hAnsi="Courier New"/>
          <w:b/>
          <w:bCs/>
          <w:lang w:val="en-US"/>
        </w:rPr>
        <w:t>RabbitMQ</w:t>
      </w:r>
      <w:r>
        <w:rPr>
          <w:rFonts w:ascii="Courier New" w:hAnsi="Courier New"/>
          <w:lang w:val="ru-RU"/>
        </w:rPr>
        <w:t>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Утилита может быть использована для конфигурирования информационных баз на </w:t>
      </w:r>
      <w:r>
        <w:rPr>
          <w:rFonts w:ascii="Courier New" w:hAnsi="Courier New"/>
          <w:lang w:val="en-US"/>
        </w:rPr>
        <w:t xml:space="preserve">MS SQL Server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>PostgreSQL.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2. Установка.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Для работы утилиты требуется .</w:t>
      </w:r>
      <w:r>
        <w:rPr>
          <w:rFonts w:ascii="Courier New" w:hAnsi="Courier New"/>
          <w:lang w:val="en-US"/>
        </w:rPr>
        <w:t>NET Core 3.1.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Код утилиты скомпилирован для платформ </w:t>
      </w:r>
      <w:r>
        <w:rPr>
          <w:rFonts w:ascii="Courier New" w:hAnsi="Courier New"/>
          <w:lang w:val="en-US"/>
        </w:rPr>
        <w:t xml:space="preserve">x86 </w:t>
      </w:r>
      <w:r>
        <w:rPr>
          <w:rFonts w:ascii="Courier New" w:hAnsi="Courier New"/>
          <w:lang w:val="ru-RU"/>
        </w:rPr>
        <w:t>и</w:t>
      </w:r>
      <w:r>
        <w:rPr>
          <w:rFonts w:ascii="Courier New" w:hAnsi="Courier New"/>
          <w:lang w:val="en-US"/>
        </w:rPr>
        <w:t xml:space="preserve"> x64.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Утилита может быть использована на </w:t>
      </w:r>
      <w:r>
        <w:rPr>
          <w:rFonts w:ascii="Courier New" w:hAnsi="Courier New"/>
          <w:lang w:val="en-US"/>
        </w:rPr>
        <w:t xml:space="preserve">Windows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>Linux.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Распаковать </w:t>
      </w:r>
      <w:r>
        <w:rPr>
          <w:rFonts w:ascii="Courier New" w:hAnsi="Courier New"/>
          <w:b/>
          <w:bCs/>
          <w:lang w:val="ru-RU"/>
        </w:rPr>
        <w:t>dajet-dbsetup-1.0.0</w:t>
      </w:r>
      <w:r>
        <w:rPr>
          <w:rFonts w:ascii="Courier New" w:hAnsi="Courier New"/>
          <w:b/>
          <w:bCs/>
          <w:lang w:val="en-US"/>
        </w:rPr>
        <w:t>.zip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в любой каталог.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3. Использование.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Команда вывода справки: </w:t>
      </w:r>
      <w:r>
        <w:rPr>
          <w:rFonts w:ascii="Courier New" w:hAnsi="Courier New"/>
          <w:b/>
          <w:bCs/>
          <w:lang w:val="en-US"/>
        </w:rPr>
        <w:t>dajet-dbsetup --help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en-US"/>
        </w:rPr>
      </w:pPr>
      <w:r>
        <w:rPr>
          <w:rFonts w:ascii="Courier New" w:hAnsi="Courier New"/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23336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Courier New" w:hAnsi="Courier New"/>
          <w:lang w:val="ru-RU"/>
        </w:rPr>
        <w:t>Утилиту можно запускать на работающей базе данных. Повторный запуск утилиты не приводит к побочным эффектам.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В результате успешного выполнения утилита возвращает код 0, а в случае возникновения ошибок — 1. Описание ошибок может выводиться в </w:t>
      </w:r>
      <w:r>
        <w:rPr>
          <w:rFonts w:ascii="Courier New" w:hAnsi="Courier New"/>
          <w:lang w:val="en-US"/>
        </w:rPr>
        <w:t xml:space="preserve">stdout </w:t>
      </w:r>
      <w:r>
        <w:rPr>
          <w:rFonts w:ascii="Courier New" w:hAnsi="Courier New"/>
          <w:lang w:val="ru-RU"/>
        </w:rPr>
        <w:t xml:space="preserve">или </w:t>
      </w:r>
      <w:bookmarkStart w:id="0" w:name="__DdeLink__48_3901707337"/>
      <w:r>
        <w:rPr>
          <w:rFonts w:ascii="Courier New" w:hAnsi="Courier New"/>
          <w:lang w:val="en-US"/>
        </w:rPr>
        <w:t>stderr</w:t>
      </w:r>
      <w:bookmarkEnd w:id="0"/>
      <w:r>
        <w:rPr>
          <w:rFonts w:ascii="Courier New" w:hAnsi="Courier New"/>
          <w:lang w:val="en-US"/>
        </w:rPr>
        <w:t>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b/>
          <w:bCs/>
          <w:sz w:val="28"/>
          <w:szCs w:val="28"/>
          <w:lang w:val="ru-RU"/>
        </w:rPr>
        <w:t>Важно!</w:t>
      </w:r>
    </w:p>
    <w:p>
      <w:pPr>
        <w:pStyle w:val="Normal"/>
        <w:rPr/>
      </w:pPr>
      <w:r>
        <w:rPr>
          <w:rFonts w:ascii="Courier New" w:hAnsi="Courier New"/>
          <w:lang w:val="ru-RU"/>
        </w:rPr>
        <w:t>Утилита для конфигурирования объектов СУБД получает монопольный доступ к таблицам очередей сообщений. Таким образом рекомендуется её запускать тогда, когда нагрузка со стороны пользователей на СУБД минимальна.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b/>
          <w:bCs/>
          <w:sz w:val="28"/>
          <w:szCs w:val="28"/>
          <w:lang w:val="ru-RU"/>
        </w:rPr>
        <w:t xml:space="preserve">Пример успешной работы утилиты для </w:t>
      </w:r>
      <w:r>
        <w:rPr>
          <w:rFonts w:ascii="Courier New" w:hAnsi="Courier New"/>
          <w:b/>
          <w:bCs/>
          <w:sz w:val="28"/>
          <w:szCs w:val="28"/>
          <w:lang w:val="en-US"/>
        </w:rPr>
        <w:t>MS SQL Server</w:t>
      </w:r>
      <w:r>
        <w:rPr>
          <w:rFonts w:ascii="Courier New" w:hAnsi="Courier New"/>
          <w:b/>
          <w:bCs/>
          <w:sz w:val="28"/>
          <w:szCs w:val="28"/>
          <w:lang w:val="ru-RU"/>
        </w:rPr>
        <w:t>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68783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en-US"/>
        </w:rPr>
      </w:r>
    </w:p>
    <w:p>
      <w:pPr>
        <w:pStyle w:val="Normal"/>
        <w:rPr>
          <w:lang w:val="ru-RU"/>
        </w:rPr>
      </w:pPr>
      <w:r>
        <w:rPr>
          <w:rFonts w:ascii="Courier New" w:hAnsi="Courier New"/>
          <w:b/>
          <w:bCs/>
          <w:sz w:val="28"/>
          <w:szCs w:val="28"/>
          <w:lang w:val="en-US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US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Пример</w:t>
      </w:r>
      <w:r>
        <w:rPr>
          <w:rFonts w:ascii="Courier New" w:hAnsi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/>
          <w:b/>
          <w:bCs/>
          <w:sz w:val="28"/>
          <w:szCs w:val="28"/>
          <w:lang w:val="ru-RU"/>
        </w:rPr>
        <w:t xml:space="preserve">выполнения утилиты с ошибками для </w:t>
      </w:r>
      <w:r>
        <w:rPr>
          <w:rFonts w:ascii="Courier New" w:hAnsi="Courier New"/>
          <w:b/>
          <w:bCs/>
          <w:sz w:val="28"/>
          <w:szCs w:val="28"/>
          <w:lang w:val="en-US"/>
        </w:rPr>
        <w:t>PostgreSQL: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39763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LibreOffice/5.4.7.2$Windows_X86_64 LibreOffice_project/c838ef25c16710f8838b1faec480ebba495259d0</Application>
  <Pages>2</Pages>
  <Words>205</Words>
  <Characters>1375</Characters>
  <CharactersWithSpaces>1563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2021-10-26T13:30:46Z</dcterms:created>
  <dc:creator/>
  <dc:description/>
  <dc:language>ru-RU</dc:language>
  <cp:lastModifiedBy/>
  <dcterms:modified xsi:type="dcterms:W3CDTF">2021-10-26T15:52:59Z</dcterms:modified>
  <cp:revision>14</cp:revision>
  <dc:subject/>
  <dc:title/>
</cp:coreProperties>
</file>