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7421B" w14:textId="4A0ECC8E" w:rsidR="0023563F" w:rsidRDefault="005B4605" w:rsidP="00824E45">
      <w:pPr>
        <w:jc w:val="left"/>
        <w:rPr>
          <w:rFonts w:ascii="Arial" w:hAnsi="Arial" w:cs="Arial"/>
        </w:rPr>
      </w:pPr>
      <w:r w:rsidRPr="00824E45">
        <w:rPr>
          <w:rFonts w:ascii="Arial" w:hAnsi="Arial" w:cs="Arial"/>
        </w:rPr>
        <w:t>[1]</w:t>
      </w:r>
      <w:r w:rsidR="00824E45" w:rsidRPr="00824E45">
        <w:rPr>
          <w:rFonts w:ascii="Arial" w:hAnsi="Arial" w:cs="Arial"/>
        </w:rPr>
        <w:t xml:space="preserve"> IPCC, </w:t>
      </w:r>
      <w:r w:rsidR="00824E45">
        <w:rPr>
          <w:rFonts w:ascii="Arial" w:hAnsi="Arial" w:cs="Arial"/>
        </w:rPr>
        <w:t>“</w:t>
      </w:r>
      <w:r w:rsidR="00824E45" w:rsidRPr="00824E45">
        <w:rPr>
          <w:rFonts w:ascii="Arial" w:hAnsi="Arial" w:cs="Arial"/>
        </w:rPr>
        <w:t>Climate Change 2022: Mitigation of Climate Change</w:t>
      </w:r>
      <w:r w:rsidR="00824E45">
        <w:rPr>
          <w:rFonts w:ascii="Arial" w:hAnsi="Arial" w:cs="Arial"/>
        </w:rPr>
        <w:t>”</w:t>
      </w:r>
      <w:r w:rsidR="00824E45" w:rsidRPr="00824E45">
        <w:rPr>
          <w:rFonts w:ascii="Arial" w:hAnsi="Arial" w:cs="Arial"/>
        </w:rPr>
        <w:t>, Intergovernmental Panel on Climate Change, Sixth Assessment Report, Working Group III, 2022.</w:t>
      </w:r>
    </w:p>
    <w:p w14:paraId="461AA248" w14:textId="6FF66458" w:rsidR="00304A24" w:rsidRDefault="004A21A4" w:rsidP="00DD19C6">
      <w:pPr>
        <w:jc w:val="left"/>
        <w:rPr>
          <w:rFonts w:ascii="Arial" w:hAnsi="Arial" w:cs="Arial"/>
        </w:rPr>
      </w:pPr>
      <w:r w:rsidRPr="002454A6">
        <w:rPr>
          <w:rFonts w:ascii="Arial" w:hAnsi="Arial" w:cs="Arial" w:hint="eastAsia"/>
          <w:color w:val="0070C0"/>
        </w:rPr>
        <w:t xml:space="preserve">For example, </w:t>
      </w:r>
      <w:r>
        <w:rPr>
          <w:rFonts w:ascii="Arial" w:hAnsi="Arial" w:cs="Arial" w:hint="eastAsia"/>
          <w:color w:val="0070C0"/>
        </w:rPr>
        <w:t xml:space="preserve">in the UK, the growing reliance on wind power has introduced </w:t>
      </w:r>
      <w:r w:rsidRPr="002454A6">
        <w:rPr>
          <w:rFonts w:ascii="Arial" w:hAnsi="Arial" w:cs="Arial" w:hint="eastAsia"/>
          <w:color w:val="0070C0"/>
        </w:rPr>
        <w:t xml:space="preserve">considerable </w:t>
      </w:r>
      <w:r w:rsidRPr="00B8225C">
        <w:rPr>
          <w:rFonts w:ascii="Arial" w:hAnsi="Arial" w:cs="Arial" w:hint="eastAsia"/>
          <w:color w:val="EE0000"/>
        </w:rPr>
        <w:t>variability</w:t>
      </w:r>
      <w:r>
        <w:rPr>
          <w:rFonts w:ascii="Arial" w:hAnsi="Arial" w:cs="Arial" w:hint="eastAsia"/>
          <w:color w:val="0070C0"/>
        </w:rPr>
        <w:t>. Wind power supplied</w:t>
      </w:r>
      <w:r w:rsidRPr="00E200C5">
        <w:rPr>
          <w:rFonts w:ascii="Arial" w:hAnsi="Arial" w:cs="Arial" w:hint="eastAsia"/>
          <w:color w:val="0070C0"/>
        </w:rPr>
        <w:t xml:space="preserve"> more than </w:t>
      </w:r>
      <w:r w:rsidRPr="00100D1F">
        <w:rPr>
          <w:rFonts w:ascii="Arial" w:hAnsi="Arial" w:cs="Arial" w:hint="eastAsia"/>
          <w:color w:val="0070C0"/>
          <w:highlight w:val="yellow"/>
        </w:rPr>
        <w:t>50%</w:t>
      </w:r>
      <w:r w:rsidRPr="00E200C5">
        <w:rPr>
          <w:rFonts w:ascii="Arial" w:hAnsi="Arial" w:cs="Arial" w:hint="eastAsia"/>
          <w:color w:val="0070C0"/>
        </w:rPr>
        <w:t xml:space="preserve"> of </w:t>
      </w:r>
      <w:r>
        <w:rPr>
          <w:rFonts w:ascii="Arial" w:hAnsi="Arial" w:cs="Arial" w:hint="eastAsia"/>
          <w:color w:val="0070C0"/>
        </w:rPr>
        <w:t>the country</w:t>
      </w:r>
      <w:r>
        <w:rPr>
          <w:rFonts w:ascii="Arial" w:hAnsi="Arial" w:cs="Arial"/>
          <w:color w:val="0070C0"/>
        </w:rPr>
        <w:t>’</w:t>
      </w:r>
      <w:r>
        <w:rPr>
          <w:rFonts w:ascii="Arial" w:hAnsi="Arial" w:cs="Arial" w:hint="eastAsia"/>
          <w:color w:val="0070C0"/>
        </w:rPr>
        <w:t xml:space="preserve">s </w:t>
      </w:r>
      <w:r w:rsidRPr="00E200C5">
        <w:rPr>
          <w:rFonts w:ascii="Arial" w:hAnsi="Arial" w:cs="Arial" w:hint="eastAsia"/>
          <w:color w:val="0070C0"/>
        </w:rPr>
        <w:t xml:space="preserve">electricity on </w:t>
      </w:r>
      <w:r w:rsidRPr="00905F02">
        <w:rPr>
          <w:rFonts w:ascii="Arial" w:hAnsi="Arial" w:cs="Arial" w:hint="eastAsia"/>
          <w:color w:val="0070C0"/>
          <w:highlight w:val="yellow"/>
        </w:rPr>
        <w:t>about 10 days in December 2024</w:t>
      </w:r>
      <w:r>
        <w:rPr>
          <w:rFonts w:ascii="Arial" w:hAnsi="Arial" w:cs="Arial" w:hint="eastAsia"/>
          <w:color w:val="0070C0"/>
        </w:rPr>
        <w:t xml:space="preserve"> but </w:t>
      </w:r>
      <w:r w:rsidRPr="002D02BE">
        <w:rPr>
          <w:rFonts w:ascii="Arial" w:hAnsi="Arial" w:cs="Arial" w:hint="eastAsia"/>
          <w:color w:val="0070C0"/>
        </w:rPr>
        <w:t>suddenly</w:t>
      </w:r>
      <w:r w:rsidRPr="00911DFE">
        <w:rPr>
          <w:rFonts w:ascii="Arial" w:hAnsi="Arial" w:cs="Arial" w:hint="eastAsia"/>
          <w:color w:val="0070C0"/>
        </w:rPr>
        <w:t xml:space="preserve"> </w:t>
      </w:r>
      <w:r w:rsidRPr="00BC4CC4">
        <w:rPr>
          <w:rFonts w:ascii="Arial" w:hAnsi="Arial" w:cs="Arial" w:hint="eastAsia"/>
          <w:color w:val="0070C0"/>
        </w:rPr>
        <w:t>dropped to</w:t>
      </w:r>
      <w:r>
        <w:rPr>
          <w:rFonts w:ascii="Arial" w:hAnsi="Arial" w:cs="Arial" w:hint="eastAsia"/>
          <w:color w:val="0070C0"/>
        </w:rPr>
        <w:t xml:space="preserve"> </w:t>
      </w:r>
      <w:r w:rsidRPr="00911DFE">
        <w:rPr>
          <w:rFonts w:ascii="Arial" w:hAnsi="Arial" w:cs="Arial" w:hint="eastAsia"/>
          <w:color w:val="0070C0"/>
        </w:rPr>
        <w:t xml:space="preserve">just </w:t>
      </w:r>
      <w:r w:rsidRPr="003A54B3">
        <w:rPr>
          <w:rFonts w:ascii="Arial" w:hAnsi="Arial" w:cs="Arial" w:hint="eastAsia"/>
          <w:color w:val="0070C0"/>
          <w:highlight w:val="yellow"/>
        </w:rPr>
        <w:t>6%</w:t>
      </w:r>
      <w:r w:rsidRPr="00D5491A">
        <w:rPr>
          <w:rFonts w:ascii="Arial" w:hAnsi="Arial" w:cs="Arial" w:hint="eastAsia"/>
          <w:color w:val="0070C0"/>
        </w:rPr>
        <w:t xml:space="preserve"> </w:t>
      </w:r>
      <w:r>
        <w:rPr>
          <w:rFonts w:ascii="Arial" w:hAnsi="Arial" w:cs="Arial" w:hint="eastAsia"/>
          <w:color w:val="0070C0"/>
        </w:rPr>
        <w:t xml:space="preserve">around </w:t>
      </w:r>
      <w:r w:rsidRPr="00905F02">
        <w:rPr>
          <w:rFonts w:ascii="Arial" w:hAnsi="Arial" w:cs="Arial" w:hint="eastAsia"/>
          <w:color w:val="0070C0"/>
          <w:highlight w:val="yellow"/>
        </w:rPr>
        <w:t>the 12 December</w:t>
      </w:r>
      <w:r>
        <w:rPr>
          <w:rFonts w:ascii="Arial" w:hAnsi="Arial" w:cs="Arial" w:hint="eastAsia"/>
          <w:color w:val="0070C0"/>
        </w:rPr>
        <w:t xml:space="preserve"> </w:t>
      </w:r>
      <w:r w:rsidRPr="00911DFE">
        <w:rPr>
          <w:rFonts w:ascii="Arial" w:hAnsi="Arial" w:cs="Arial" w:hint="eastAsia"/>
          <w:color w:val="0070C0"/>
        </w:rPr>
        <w:t xml:space="preserve">due to </w:t>
      </w:r>
      <w:r>
        <w:rPr>
          <w:rFonts w:ascii="Arial" w:hAnsi="Arial" w:cs="Arial" w:hint="eastAsia"/>
          <w:color w:val="0070C0"/>
        </w:rPr>
        <w:t>an extended</w:t>
      </w:r>
      <w:r w:rsidRPr="00911DFE">
        <w:rPr>
          <w:rFonts w:ascii="Arial" w:hAnsi="Arial" w:cs="Arial" w:hint="eastAsia"/>
          <w:color w:val="0070C0"/>
        </w:rPr>
        <w:t xml:space="preserve"> period of low wind </w:t>
      </w:r>
      <w:r>
        <w:rPr>
          <w:rFonts w:ascii="Arial" w:hAnsi="Arial" w:cs="Arial" w:hint="eastAsia"/>
          <w:color w:val="0070C0"/>
        </w:rPr>
        <w:t xml:space="preserve">speeds </w:t>
      </w:r>
      <w:r>
        <w:rPr>
          <w:rFonts w:ascii="Arial" w:hAnsi="Arial" w:cs="Arial"/>
          <w:color w:val="0070C0"/>
        </w:rPr>
        <w:t>–</w:t>
      </w:r>
      <w:r>
        <w:rPr>
          <w:rFonts w:ascii="Arial" w:hAnsi="Arial" w:cs="Arial" w:hint="eastAsia"/>
          <w:color w:val="0070C0"/>
        </w:rPr>
        <w:t xml:space="preserve"> a </w:t>
      </w:r>
      <w:r w:rsidRPr="00BC3722">
        <w:rPr>
          <w:rFonts w:ascii="Arial" w:hAnsi="Arial" w:cs="Arial" w:hint="eastAsia"/>
          <w:color w:val="0070C0"/>
        </w:rPr>
        <w:t>phenomenon</w:t>
      </w:r>
      <w:r>
        <w:rPr>
          <w:rFonts w:ascii="Arial" w:hAnsi="Arial" w:cs="Arial" w:hint="eastAsia"/>
          <w:color w:val="0070C0"/>
        </w:rPr>
        <w:t xml:space="preserve"> so-called</w:t>
      </w:r>
      <w:r w:rsidRPr="00911DFE">
        <w:rPr>
          <w:rFonts w:ascii="Arial" w:hAnsi="Arial" w:cs="Arial" w:hint="eastAsia"/>
          <w:color w:val="0070C0"/>
        </w:rPr>
        <w:t xml:space="preserve"> "wind drought</w:t>
      </w:r>
      <w:r>
        <w:rPr>
          <w:rFonts w:ascii="Arial" w:hAnsi="Arial" w:cs="Arial" w:hint="eastAsia"/>
          <w:color w:val="0070C0"/>
        </w:rPr>
        <w:t>s</w:t>
      </w:r>
      <w:r w:rsidRPr="00911DFE">
        <w:rPr>
          <w:rFonts w:ascii="Arial" w:hAnsi="Arial" w:cs="Arial" w:hint="eastAsia"/>
          <w:color w:val="0070C0"/>
        </w:rPr>
        <w:t>"</w:t>
      </w:r>
      <w:r>
        <w:rPr>
          <w:rFonts w:ascii="Arial" w:hAnsi="Arial" w:cs="Arial" w:hint="eastAsia"/>
          <w:color w:val="0070C0"/>
        </w:rPr>
        <w:t>.</w:t>
      </w:r>
    </w:p>
    <w:p w14:paraId="6AA41ACB" w14:textId="38D10787" w:rsidR="00127195" w:rsidRDefault="00A26CB4" w:rsidP="00DD19C6">
      <w:pPr>
        <w:jc w:val="left"/>
        <w:rPr>
          <w:rFonts w:ascii="Arial" w:hAnsi="Arial" w:cs="Arial"/>
        </w:rPr>
      </w:pPr>
      <w:r w:rsidRPr="00A26CB4">
        <w:rPr>
          <w:rFonts w:ascii="Arial" w:hAnsi="Arial" w:cs="Arial" w:hint="eastAsia"/>
        </w:rPr>
        <w:t>Wind droughts show the need for low-carbon flexible generation</w:t>
      </w:r>
      <w:r>
        <w:rPr>
          <w:rFonts w:ascii="Arial" w:hAnsi="Arial" w:cs="Arial" w:hint="eastAsia"/>
        </w:rPr>
        <w:t xml:space="preserve">. </w:t>
      </w:r>
      <w:r w:rsidRPr="00A26CB4">
        <w:rPr>
          <w:rFonts w:ascii="Arial" w:hAnsi="Arial" w:cs="Arial" w:hint="eastAsia"/>
        </w:rPr>
        <w:t xml:space="preserve">In December and January, Britain faced two spells of so-called </w:t>
      </w:r>
      <w:proofErr w:type="spellStart"/>
      <w:r w:rsidRPr="00A26CB4">
        <w:rPr>
          <w:rFonts w:ascii="Arial" w:hAnsi="Arial" w:cs="Arial" w:hint="eastAsia"/>
        </w:rPr>
        <w:t>dunkelflaute</w:t>
      </w:r>
      <w:proofErr w:type="spellEnd"/>
      <w:r w:rsidRPr="00A26CB4">
        <w:rPr>
          <w:rFonts w:ascii="Arial" w:hAnsi="Arial" w:cs="Arial" w:hint="eastAsia"/>
        </w:rPr>
        <w:t xml:space="preserve">. The first, hitting around the 12 December, saw wind </w:t>
      </w:r>
      <w:r w:rsidRPr="00A26CB4">
        <w:rPr>
          <w:rFonts w:ascii="Arial" w:hAnsi="Arial" w:cs="Arial" w:hint="eastAsia"/>
        </w:rPr>
        <w:t>–</w:t>
      </w:r>
      <w:r w:rsidRPr="00A26CB4">
        <w:rPr>
          <w:rFonts w:ascii="Arial" w:hAnsi="Arial" w:cs="Arial" w:hint="eastAsia"/>
        </w:rPr>
        <w:t xml:space="preserve"> the largest source of energy in the UK last year overall </w:t>
      </w:r>
      <w:r w:rsidR="00532632">
        <w:rPr>
          <w:rFonts w:ascii="Arial" w:hAnsi="Arial" w:cs="Arial"/>
        </w:rPr>
        <w:t>–</w:t>
      </w:r>
      <w:r w:rsidRPr="00A26CB4">
        <w:rPr>
          <w:rFonts w:ascii="Arial" w:hAnsi="Arial" w:cs="Arial" w:hint="eastAsia"/>
        </w:rPr>
        <w:t xml:space="preserve"> drop</w:t>
      </w:r>
      <w:r w:rsidR="00532632">
        <w:rPr>
          <w:rFonts w:ascii="Arial" w:hAnsi="Arial" w:cs="Arial" w:hint="eastAsia"/>
        </w:rPr>
        <w:t xml:space="preserve"> </w:t>
      </w:r>
      <w:r w:rsidRPr="00A26CB4">
        <w:rPr>
          <w:rFonts w:ascii="Arial" w:hAnsi="Arial" w:cs="Arial" w:hint="eastAsia"/>
        </w:rPr>
        <w:t>to 6% of total supply.</w:t>
      </w:r>
      <w:r>
        <w:rPr>
          <w:rFonts w:ascii="Arial" w:hAnsi="Arial" w:cs="Arial" w:hint="eastAsia"/>
        </w:rPr>
        <w:t xml:space="preserve"> </w:t>
      </w:r>
      <w:hyperlink r:id="rId6" w:history="1">
        <w:r w:rsidRPr="00AF62EE">
          <w:rPr>
            <w:rStyle w:val="af2"/>
            <w:rFonts w:ascii="Arial" w:hAnsi="Arial" w:cs="Arial" w:hint="eastAsia"/>
          </w:rPr>
          <w:t>https://reports.electricinsights.co.uk/q4-2024/wind-droughts-show-the-need-for-low-carbon-flexible-generation/</w:t>
        </w:r>
      </w:hyperlink>
    </w:p>
    <w:p w14:paraId="64B385C8" w14:textId="04852FAF" w:rsidR="00A26CB4" w:rsidRDefault="00A8364E" w:rsidP="00DD19C6">
      <w:pPr>
        <w:jc w:val="left"/>
        <w:rPr>
          <w:rFonts w:ascii="Arial" w:hAnsi="Arial" w:cs="Arial"/>
        </w:rPr>
      </w:pPr>
      <w:r w:rsidRPr="00A8364E">
        <w:rPr>
          <w:rFonts w:ascii="Arial" w:hAnsi="Arial" w:cs="Arial" w:hint="eastAsia"/>
        </w:rPr>
        <w:t>Wind Energy Breaks Records as the UK Shifts Further from Fossil Fuels</w:t>
      </w:r>
      <w:r w:rsidR="007D54D4">
        <w:rPr>
          <w:rFonts w:ascii="Arial" w:hAnsi="Arial" w:cs="Arial" w:hint="eastAsia"/>
        </w:rPr>
        <w:t xml:space="preserve">. </w:t>
      </w:r>
      <w:r w:rsidR="007D54D4" w:rsidRPr="007D54D4">
        <w:rPr>
          <w:rFonts w:ascii="Arial" w:hAnsi="Arial" w:cs="Arial" w:hint="eastAsia"/>
        </w:rPr>
        <w:t xml:space="preserve">For instance, in December 2024, gas accounted for over 60% of electricity generation during a three-day lull in wind power. Conversely, wind energy provided more than 50% of electricity on about 10 days in the same month when conditions were </w:t>
      </w:r>
      <w:proofErr w:type="spellStart"/>
      <w:r w:rsidR="007D54D4" w:rsidRPr="007D54D4">
        <w:rPr>
          <w:rFonts w:ascii="Arial" w:hAnsi="Arial" w:cs="Arial" w:hint="eastAsia"/>
        </w:rPr>
        <w:t>favorable</w:t>
      </w:r>
      <w:proofErr w:type="spellEnd"/>
      <w:r w:rsidR="007D54D4" w:rsidRPr="007D54D4">
        <w:rPr>
          <w:rFonts w:ascii="Arial" w:hAnsi="Arial" w:cs="Arial" w:hint="eastAsia"/>
        </w:rPr>
        <w:t>.</w:t>
      </w:r>
      <w:r w:rsidR="007D54D4">
        <w:rPr>
          <w:rFonts w:ascii="Arial" w:hAnsi="Arial" w:cs="Arial" w:hint="eastAsia"/>
        </w:rPr>
        <w:t xml:space="preserve"> </w:t>
      </w:r>
      <w:hyperlink r:id="rId7" w:history="1">
        <w:r w:rsidR="007D54D4" w:rsidRPr="00AF62EE">
          <w:rPr>
            <w:rStyle w:val="af2"/>
            <w:rFonts w:ascii="Arial" w:hAnsi="Arial" w:cs="Arial" w:hint="eastAsia"/>
          </w:rPr>
          <w:t>https://naturalworldfund.com/record-year-for-uk-wind-power-in-2024/</w:t>
        </w:r>
      </w:hyperlink>
    </w:p>
    <w:p w14:paraId="0315762E" w14:textId="7A257CE2" w:rsidR="00807257" w:rsidRDefault="00304A24" w:rsidP="00807257">
      <w:pPr>
        <w:jc w:val="left"/>
        <w:rPr>
          <w:rFonts w:ascii="Arial" w:hAnsi="Arial" w:cs="Arial"/>
        </w:rPr>
      </w:pPr>
      <w:r w:rsidRPr="00594464">
        <w:rPr>
          <w:rFonts w:ascii="Arial" w:hAnsi="Arial" w:cs="Arial" w:hint="eastAsia"/>
          <w:color w:val="0070C0"/>
        </w:rPr>
        <w:t xml:space="preserve">For example, </w:t>
      </w:r>
      <w:r>
        <w:rPr>
          <w:rFonts w:ascii="Arial" w:hAnsi="Arial" w:cs="Arial" w:hint="eastAsia"/>
          <w:color w:val="0070C0"/>
        </w:rPr>
        <w:t xml:space="preserve">in December 2024, </w:t>
      </w:r>
      <w:r w:rsidRPr="00594464">
        <w:rPr>
          <w:rFonts w:ascii="Arial" w:hAnsi="Arial" w:cs="Arial" w:hint="eastAsia"/>
          <w:color w:val="0070C0"/>
        </w:rPr>
        <w:t xml:space="preserve">wind </w:t>
      </w:r>
      <w:r>
        <w:rPr>
          <w:rFonts w:ascii="Arial" w:hAnsi="Arial" w:cs="Arial" w:hint="eastAsia"/>
          <w:color w:val="0070C0"/>
        </w:rPr>
        <w:t>becomes the largest source</w:t>
      </w:r>
      <w:r w:rsidRPr="00594464">
        <w:rPr>
          <w:rFonts w:ascii="Arial" w:hAnsi="Arial" w:cs="Arial" w:hint="eastAsia"/>
          <w:color w:val="0070C0"/>
        </w:rPr>
        <w:t xml:space="preserve"> </w:t>
      </w:r>
      <w:r>
        <w:rPr>
          <w:rFonts w:ascii="Arial" w:hAnsi="Arial" w:cs="Arial" w:hint="eastAsia"/>
          <w:color w:val="0070C0"/>
        </w:rPr>
        <w:t>in the</w:t>
      </w:r>
      <w:r w:rsidRPr="00594464">
        <w:rPr>
          <w:rFonts w:ascii="Arial" w:hAnsi="Arial" w:cs="Arial" w:hint="eastAsia"/>
          <w:color w:val="0070C0"/>
        </w:rPr>
        <w:t xml:space="preserve"> </w:t>
      </w:r>
      <w:r>
        <w:rPr>
          <w:rFonts w:ascii="Arial" w:hAnsi="Arial" w:cs="Arial" w:hint="eastAsia"/>
          <w:color w:val="0070C0"/>
        </w:rPr>
        <w:t>UK</w:t>
      </w:r>
      <w:r>
        <w:rPr>
          <w:rFonts w:ascii="Arial" w:hAnsi="Arial" w:cs="Arial"/>
          <w:color w:val="0070C0"/>
        </w:rPr>
        <w:t>’</w:t>
      </w:r>
      <w:r w:rsidRPr="00594464">
        <w:rPr>
          <w:rFonts w:ascii="Arial" w:hAnsi="Arial" w:cs="Arial" w:hint="eastAsia"/>
          <w:color w:val="0070C0"/>
        </w:rPr>
        <w:t>s electricity mix</w:t>
      </w:r>
      <w:r>
        <w:rPr>
          <w:rFonts w:ascii="Arial" w:hAnsi="Arial" w:cs="Arial" w:hint="eastAsia"/>
          <w:color w:val="0070C0"/>
        </w:rPr>
        <w:t>,</w:t>
      </w:r>
      <w:r w:rsidRPr="00594464">
        <w:rPr>
          <w:rFonts w:ascii="Arial" w:hAnsi="Arial" w:cs="Arial" w:hint="eastAsia"/>
          <w:color w:val="0070C0"/>
        </w:rPr>
        <w:t xml:space="preserve"> contributing </w:t>
      </w:r>
      <w:r w:rsidRPr="004519A6">
        <w:rPr>
          <w:rFonts w:ascii="Arial" w:hAnsi="Arial" w:cs="Arial" w:hint="eastAsia"/>
          <w:color w:val="0070C0"/>
          <w:highlight w:val="yellow"/>
        </w:rPr>
        <w:t>39%</w:t>
      </w:r>
      <w:r>
        <w:rPr>
          <w:rFonts w:ascii="Arial" w:hAnsi="Arial" w:cs="Arial" w:hint="eastAsia"/>
          <w:color w:val="0070C0"/>
        </w:rPr>
        <w:t xml:space="preserve"> of total generation. </w:t>
      </w:r>
      <w:r w:rsidRPr="00993962">
        <w:rPr>
          <w:rFonts w:ascii="Arial" w:hAnsi="Arial" w:cs="Arial"/>
          <w:color w:val="0070C0"/>
        </w:rPr>
        <w:t xml:space="preserve">However, this increased reliance introduced significant </w:t>
      </w:r>
      <w:r w:rsidRPr="004519A6">
        <w:rPr>
          <w:rFonts w:ascii="Arial" w:hAnsi="Arial" w:cs="Arial"/>
          <w:color w:val="EE0000"/>
        </w:rPr>
        <w:t>variability</w:t>
      </w:r>
      <w:r w:rsidRPr="00993962">
        <w:rPr>
          <w:rFonts w:ascii="Arial" w:hAnsi="Arial" w:cs="Arial"/>
          <w:color w:val="0070C0"/>
        </w:rPr>
        <w:t>.</w:t>
      </w:r>
      <w:r>
        <w:rPr>
          <w:rFonts w:ascii="Arial" w:hAnsi="Arial" w:cs="Arial" w:hint="eastAsia"/>
          <w:color w:val="0070C0"/>
        </w:rPr>
        <w:t xml:space="preserve"> </w:t>
      </w:r>
      <w:r w:rsidRPr="00911DFE">
        <w:rPr>
          <w:rFonts w:ascii="Arial" w:hAnsi="Arial" w:cs="Arial" w:hint="eastAsia"/>
          <w:color w:val="0070C0"/>
        </w:rPr>
        <w:t xml:space="preserve">Around 12 December, wind generation </w:t>
      </w:r>
      <w:r w:rsidRPr="002D02BE">
        <w:rPr>
          <w:rFonts w:ascii="Arial" w:hAnsi="Arial" w:cs="Arial" w:hint="eastAsia"/>
          <w:color w:val="0070C0"/>
        </w:rPr>
        <w:t>suddenly</w:t>
      </w:r>
      <w:r w:rsidRPr="00911DFE">
        <w:rPr>
          <w:rFonts w:ascii="Arial" w:hAnsi="Arial" w:cs="Arial" w:hint="eastAsia"/>
          <w:color w:val="0070C0"/>
        </w:rPr>
        <w:t xml:space="preserve"> </w:t>
      </w:r>
      <w:r w:rsidRPr="00BC4CC4">
        <w:rPr>
          <w:rFonts w:ascii="Arial" w:hAnsi="Arial" w:cs="Arial" w:hint="eastAsia"/>
          <w:color w:val="0070C0"/>
        </w:rPr>
        <w:t>dropped to</w:t>
      </w:r>
      <w:r>
        <w:rPr>
          <w:rFonts w:ascii="Arial" w:hAnsi="Arial" w:cs="Arial" w:hint="eastAsia"/>
          <w:color w:val="0070C0"/>
        </w:rPr>
        <w:t xml:space="preserve"> </w:t>
      </w:r>
      <w:r w:rsidRPr="00911DFE">
        <w:rPr>
          <w:rFonts w:ascii="Arial" w:hAnsi="Arial" w:cs="Arial" w:hint="eastAsia"/>
          <w:color w:val="0070C0"/>
        </w:rPr>
        <w:t xml:space="preserve">just </w:t>
      </w:r>
      <w:r w:rsidRPr="003A54B3">
        <w:rPr>
          <w:rFonts w:ascii="Arial" w:hAnsi="Arial" w:cs="Arial" w:hint="eastAsia"/>
          <w:color w:val="0070C0"/>
          <w:highlight w:val="yellow"/>
        </w:rPr>
        <w:t>6%</w:t>
      </w:r>
      <w:r w:rsidRPr="00911DFE">
        <w:rPr>
          <w:rFonts w:ascii="Arial" w:hAnsi="Arial" w:cs="Arial" w:hint="eastAsia"/>
          <w:color w:val="0070C0"/>
        </w:rPr>
        <w:t xml:space="preserve"> of</w:t>
      </w:r>
      <w:r>
        <w:rPr>
          <w:rFonts w:ascii="Arial" w:hAnsi="Arial" w:cs="Arial" w:hint="eastAsia"/>
          <w:color w:val="0070C0"/>
        </w:rPr>
        <w:t xml:space="preserve"> the</w:t>
      </w:r>
      <w:r w:rsidRPr="00911DFE">
        <w:rPr>
          <w:rFonts w:ascii="Arial" w:hAnsi="Arial" w:cs="Arial" w:hint="eastAsia"/>
          <w:color w:val="0070C0"/>
        </w:rPr>
        <w:t xml:space="preserve"> total electricity supply due to </w:t>
      </w:r>
      <w:r>
        <w:rPr>
          <w:rFonts w:ascii="Arial" w:hAnsi="Arial" w:cs="Arial" w:hint="eastAsia"/>
          <w:color w:val="0070C0"/>
        </w:rPr>
        <w:t>an extended</w:t>
      </w:r>
      <w:r w:rsidRPr="00911DFE">
        <w:rPr>
          <w:rFonts w:ascii="Arial" w:hAnsi="Arial" w:cs="Arial" w:hint="eastAsia"/>
          <w:color w:val="0070C0"/>
        </w:rPr>
        <w:t xml:space="preserve"> period of low wind </w:t>
      </w:r>
      <w:r>
        <w:rPr>
          <w:rFonts w:ascii="Arial" w:hAnsi="Arial" w:cs="Arial" w:hint="eastAsia"/>
          <w:color w:val="0070C0"/>
        </w:rPr>
        <w:t xml:space="preserve">speeds </w:t>
      </w:r>
      <w:r>
        <w:rPr>
          <w:rFonts w:ascii="Arial" w:hAnsi="Arial" w:cs="Arial"/>
          <w:color w:val="0070C0"/>
        </w:rPr>
        <w:t>–</w:t>
      </w:r>
      <w:r>
        <w:rPr>
          <w:rFonts w:ascii="Arial" w:hAnsi="Arial" w:cs="Arial" w:hint="eastAsia"/>
          <w:color w:val="0070C0"/>
        </w:rPr>
        <w:t xml:space="preserve"> a </w:t>
      </w:r>
      <w:r w:rsidRPr="00BC3722">
        <w:rPr>
          <w:rFonts w:ascii="Arial" w:hAnsi="Arial" w:cs="Arial" w:hint="eastAsia"/>
          <w:color w:val="0070C0"/>
        </w:rPr>
        <w:t>phenomenon</w:t>
      </w:r>
      <w:r>
        <w:rPr>
          <w:rFonts w:ascii="Arial" w:hAnsi="Arial" w:cs="Arial" w:hint="eastAsia"/>
          <w:color w:val="0070C0"/>
        </w:rPr>
        <w:t xml:space="preserve"> so-called</w:t>
      </w:r>
      <w:r w:rsidRPr="00911DFE">
        <w:rPr>
          <w:rFonts w:ascii="Arial" w:hAnsi="Arial" w:cs="Arial" w:hint="eastAsia"/>
          <w:color w:val="0070C0"/>
        </w:rPr>
        <w:t xml:space="preserve"> "wind drought</w:t>
      </w:r>
      <w:r w:rsidR="004A21A4">
        <w:rPr>
          <w:rFonts w:ascii="Arial" w:hAnsi="Arial" w:cs="Arial" w:hint="eastAsia"/>
          <w:color w:val="0070C0"/>
        </w:rPr>
        <w:t>s</w:t>
      </w:r>
      <w:r w:rsidRPr="00911DFE">
        <w:rPr>
          <w:rFonts w:ascii="Arial" w:hAnsi="Arial" w:cs="Arial" w:hint="eastAsia"/>
          <w:color w:val="0070C0"/>
        </w:rPr>
        <w:t>"</w:t>
      </w:r>
      <w:r>
        <w:rPr>
          <w:rFonts w:ascii="Arial" w:hAnsi="Arial" w:cs="Arial" w:hint="eastAsia"/>
          <w:color w:val="0070C0"/>
        </w:rPr>
        <w:t>.</w:t>
      </w:r>
    </w:p>
    <w:p w14:paraId="45DC12A5" w14:textId="177BA074" w:rsidR="007D54D4" w:rsidRDefault="00807257" w:rsidP="00DD19C6">
      <w:pPr>
        <w:jc w:val="left"/>
        <w:rPr>
          <w:rFonts w:ascii="Arial" w:hAnsi="Arial" w:cs="Arial"/>
        </w:rPr>
      </w:pPr>
      <w:r w:rsidRPr="00127195">
        <w:rPr>
          <w:rFonts w:ascii="Arial" w:hAnsi="Arial" w:cs="Arial"/>
        </w:rPr>
        <w:t>Britain's Electricity Generation - December 2024</w:t>
      </w:r>
      <w:r>
        <w:rPr>
          <w:rFonts w:ascii="Arial" w:hAnsi="Arial" w:cs="Arial" w:hint="eastAsia"/>
        </w:rPr>
        <w:t xml:space="preserve">. </w:t>
      </w:r>
      <w:r w:rsidRPr="00B651A5">
        <w:rPr>
          <w:rFonts w:ascii="Arial" w:hAnsi="Arial" w:cs="Arial" w:hint="eastAsia"/>
        </w:rPr>
        <w:t>In December 2024, wind energy accounted for the highest proportion of Britain</w:t>
      </w:r>
      <w:r w:rsidRPr="00B651A5">
        <w:rPr>
          <w:rFonts w:ascii="Arial" w:hAnsi="Arial" w:cs="Arial" w:hint="eastAsia"/>
        </w:rPr>
        <w:t>’</w:t>
      </w:r>
      <w:r w:rsidRPr="00B651A5">
        <w:rPr>
          <w:rFonts w:ascii="Arial" w:hAnsi="Arial" w:cs="Arial" w:hint="eastAsia"/>
        </w:rPr>
        <w:t>s electricity mix among all energy types, contributing 39%.</w:t>
      </w:r>
      <w:r>
        <w:rPr>
          <w:rFonts w:ascii="Arial" w:hAnsi="Arial" w:cs="Arial" w:hint="eastAsia"/>
        </w:rPr>
        <w:t xml:space="preserve"> </w:t>
      </w:r>
      <w:hyperlink r:id="rId8" w:history="1">
        <w:r w:rsidRPr="00AF62EE">
          <w:rPr>
            <w:rStyle w:val="af2"/>
            <w:rFonts w:ascii="Arial" w:hAnsi="Arial" w:cs="Arial" w:hint="eastAsia"/>
          </w:rPr>
          <w:t>https://www.edenseven.co.uk/national-grid-eso-analysis-december-2024</w:t>
        </w:r>
      </w:hyperlink>
    </w:p>
    <w:p w14:paraId="33D52599" w14:textId="19035A06" w:rsidR="00127195" w:rsidRPr="00014EDB" w:rsidRDefault="00014EDB" w:rsidP="00DD19C6">
      <w:pPr>
        <w:jc w:val="left"/>
        <w:rPr>
          <w:rFonts w:ascii="Arial" w:hAnsi="Arial" w:cs="Arial"/>
          <w:color w:val="0070C0"/>
        </w:rPr>
      </w:pPr>
      <w:r w:rsidRPr="002454A6">
        <w:rPr>
          <w:rFonts w:ascii="Arial" w:hAnsi="Arial" w:cs="Arial" w:hint="eastAsia"/>
          <w:color w:val="0070C0"/>
        </w:rPr>
        <w:t xml:space="preserve">For example, </w:t>
      </w:r>
      <w:r>
        <w:rPr>
          <w:rFonts w:ascii="Arial" w:hAnsi="Arial" w:cs="Arial" w:hint="eastAsia"/>
          <w:color w:val="0070C0"/>
        </w:rPr>
        <w:t xml:space="preserve">in the UK, the growing reliance on wind power has introduced </w:t>
      </w:r>
      <w:r w:rsidRPr="002454A6">
        <w:rPr>
          <w:rFonts w:ascii="Arial" w:hAnsi="Arial" w:cs="Arial" w:hint="eastAsia"/>
          <w:color w:val="0070C0"/>
        </w:rPr>
        <w:t xml:space="preserve">considerable </w:t>
      </w:r>
      <w:r w:rsidRPr="00B8225C">
        <w:rPr>
          <w:rFonts w:ascii="Arial" w:hAnsi="Arial" w:cs="Arial" w:hint="eastAsia"/>
          <w:color w:val="EE0000"/>
        </w:rPr>
        <w:t>variability</w:t>
      </w:r>
      <w:r w:rsidRPr="002454A6">
        <w:rPr>
          <w:rFonts w:ascii="Arial" w:hAnsi="Arial" w:cs="Arial" w:hint="eastAsia"/>
          <w:color w:val="0070C0"/>
        </w:rPr>
        <w:t xml:space="preserve">, with </w:t>
      </w:r>
      <w:r>
        <w:rPr>
          <w:rFonts w:ascii="Arial" w:hAnsi="Arial" w:cs="Arial" w:hint="eastAsia"/>
          <w:color w:val="0070C0"/>
        </w:rPr>
        <w:t xml:space="preserve">wind </w:t>
      </w:r>
      <w:r w:rsidRPr="002454A6">
        <w:rPr>
          <w:rFonts w:ascii="Arial" w:hAnsi="Arial" w:cs="Arial" w:hint="eastAsia"/>
          <w:color w:val="0070C0"/>
        </w:rPr>
        <w:t xml:space="preserve">renewable generation </w:t>
      </w:r>
      <w:r>
        <w:rPr>
          <w:rFonts w:ascii="Arial" w:hAnsi="Arial" w:cs="Arial" w:hint="eastAsia"/>
          <w:color w:val="0070C0"/>
        </w:rPr>
        <w:t xml:space="preserve">dropping 13% due to low wind speeds in the first </w:t>
      </w:r>
      <w:r>
        <w:rPr>
          <w:rFonts w:ascii="Arial" w:hAnsi="Arial" w:cs="Arial"/>
          <w:color w:val="0070C0"/>
        </w:rPr>
        <w:t>qua</w:t>
      </w:r>
      <w:r>
        <w:rPr>
          <w:rFonts w:ascii="Arial" w:hAnsi="Arial" w:cs="Arial" w:hint="eastAsia"/>
          <w:color w:val="0070C0"/>
        </w:rPr>
        <w:t>rter of 2025.</w:t>
      </w:r>
    </w:p>
    <w:p w14:paraId="4D89716F" w14:textId="34A4DD93" w:rsidR="00824E45" w:rsidRDefault="00BA7693" w:rsidP="00DD19C6">
      <w:pPr>
        <w:jc w:val="left"/>
        <w:rPr>
          <w:rFonts w:ascii="Arial" w:hAnsi="Arial" w:cs="Arial"/>
        </w:rPr>
      </w:pPr>
      <w:r w:rsidRPr="00BA7693">
        <w:rPr>
          <w:rFonts w:ascii="Arial" w:hAnsi="Arial" w:cs="Arial" w:hint="eastAsia"/>
        </w:rPr>
        <w:t>Energy Trends</w:t>
      </w:r>
      <w:r>
        <w:rPr>
          <w:rFonts w:ascii="Arial" w:hAnsi="Arial" w:cs="Arial" w:hint="eastAsia"/>
        </w:rPr>
        <w:t xml:space="preserve">, </w:t>
      </w:r>
      <w:r w:rsidR="00DD19C6" w:rsidRPr="00DD19C6">
        <w:rPr>
          <w:rFonts w:ascii="Arial" w:hAnsi="Arial" w:cs="Arial" w:hint="eastAsia"/>
        </w:rPr>
        <w:t>Renewable electricity generation dropped 4.9 percentage points to 46.3</w:t>
      </w:r>
      <w:r w:rsidR="00DD19C6">
        <w:rPr>
          <w:rFonts w:ascii="Arial" w:hAnsi="Arial" w:cs="Arial" w:hint="eastAsia"/>
        </w:rPr>
        <w:t xml:space="preserve"> </w:t>
      </w:r>
      <w:r w:rsidR="00DD19C6" w:rsidRPr="00DD19C6">
        <w:rPr>
          <w:rFonts w:ascii="Arial" w:hAnsi="Arial" w:cs="Arial" w:hint="eastAsia"/>
        </w:rPr>
        <w:t>per cent of total generation in the first quarter of 2025, as near record low</w:t>
      </w:r>
      <w:r w:rsidR="00DD19C6">
        <w:rPr>
          <w:rFonts w:ascii="Arial" w:hAnsi="Arial" w:cs="Arial" w:hint="eastAsia"/>
        </w:rPr>
        <w:t xml:space="preserve"> </w:t>
      </w:r>
      <w:r w:rsidR="00DD19C6" w:rsidRPr="00DD19C6">
        <w:rPr>
          <w:rFonts w:ascii="Arial" w:hAnsi="Arial" w:cs="Arial" w:hint="eastAsia"/>
        </w:rPr>
        <w:t xml:space="preserve">wind speeds for the quarter led to a 13 per cent drop in wind generation. </w:t>
      </w:r>
      <w:hyperlink r:id="rId9" w:history="1">
        <w:r w:rsidR="00DD6C6E" w:rsidRPr="00AF62EE">
          <w:rPr>
            <w:rStyle w:val="af2"/>
            <w:rFonts w:ascii="Arial" w:hAnsi="Arial" w:cs="Arial" w:hint="eastAsia"/>
          </w:rPr>
          <w:t>https://assets.publishing.service.gov.uk/media/685bd7cc0433072fce0e0fd7/Energy_Trends_June_2025.pdf</w:t>
        </w:r>
      </w:hyperlink>
    </w:p>
    <w:p w14:paraId="143DB084" w14:textId="28945E40" w:rsidR="00C56CEC" w:rsidRDefault="00CE2515" w:rsidP="00DD19C6">
      <w:pPr>
        <w:jc w:val="left"/>
        <w:rPr>
          <w:rFonts w:ascii="Arial" w:hAnsi="Arial" w:cs="Arial"/>
        </w:rPr>
      </w:pPr>
      <w:r w:rsidRPr="005B3C79">
        <w:rPr>
          <w:rFonts w:ascii="Arial" w:hAnsi="Arial" w:cs="Arial"/>
          <w:color w:val="0070C0"/>
        </w:rPr>
        <w:t xml:space="preserve">Similarly, in the UK, the rapid uptake of electric vehicles and heat pumps in </w:t>
      </w:r>
      <w:r w:rsidRPr="00355B65">
        <w:rPr>
          <w:rFonts w:ascii="Arial" w:hAnsi="Arial" w:cs="Arial"/>
          <w:color w:val="0070C0"/>
          <w:highlight w:val="yellow"/>
        </w:rPr>
        <w:t>2024</w:t>
      </w:r>
      <w:r w:rsidRPr="005B3C79">
        <w:rPr>
          <w:rFonts w:ascii="Arial" w:hAnsi="Arial" w:cs="Arial"/>
          <w:color w:val="0070C0"/>
        </w:rPr>
        <w:t xml:space="preserve"> added </w:t>
      </w:r>
      <w:r w:rsidRPr="00355B65">
        <w:rPr>
          <w:rFonts w:ascii="Arial" w:hAnsi="Arial" w:cs="Arial" w:hint="eastAsia"/>
          <w:color w:val="0070C0"/>
          <w:highlight w:val="yellow"/>
        </w:rPr>
        <w:t>~</w:t>
      </w:r>
      <w:r w:rsidRPr="00355B65">
        <w:rPr>
          <w:rFonts w:ascii="Arial" w:hAnsi="Arial" w:cs="Arial"/>
          <w:color w:val="0070C0"/>
          <w:highlight w:val="yellow"/>
        </w:rPr>
        <w:t>1.5 TWh</w:t>
      </w:r>
      <w:r w:rsidRPr="005B3C79">
        <w:rPr>
          <w:rFonts w:ascii="Arial" w:hAnsi="Arial" w:cs="Arial"/>
          <w:color w:val="0070C0"/>
        </w:rPr>
        <w:t xml:space="preserve"> to total electricity demand. Notably, the installation of </w:t>
      </w:r>
      <w:r w:rsidRPr="00355B65">
        <w:rPr>
          <w:rFonts w:ascii="Arial" w:hAnsi="Arial" w:cs="Arial"/>
          <w:color w:val="0070C0"/>
          <w:highlight w:val="yellow"/>
        </w:rPr>
        <w:t>4 million</w:t>
      </w:r>
      <w:r w:rsidRPr="005B3C79">
        <w:rPr>
          <w:rFonts w:ascii="Arial" w:hAnsi="Arial" w:cs="Arial"/>
          <w:color w:val="0070C0"/>
        </w:rPr>
        <w:t xml:space="preserve"> additional heat pumps led to an </w:t>
      </w:r>
      <w:r w:rsidRPr="00355B65">
        <w:rPr>
          <w:rFonts w:ascii="Arial" w:hAnsi="Arial" w:cs="Arial"/>
          <w:color w:val="0070C0"/>
          <w:highlight w:val="yellow"/>
        </w:rPr>
        <w:t>18%</w:t>
      </w:r>
      <w:r w:rsidRPr="005B3C79">
        <w:rPr>
          <w:rFonts w:ascii="Arial" w:hAnsi="Arial" w:cs="Arial"/>
          <w:color w:val="0070C0"/>
        </w:rPr>
        <w:t xml:space="preserve"> increase in peak demand. This surge in electrification also amplifies </w:t>
      </w:r>
      <w:r w:rsidRPr="00355B65">
        <w:rPr>
          <w:rFonts w:ascii="Arial" w:hAnsi="Arial" w:cs="Arial"/>
          <w:color w:val="EE0000"/>
        </w:rPr>
        <w:t>uncertainty</w:t>
      </w:r>
      <w:r w:rsidRPr="005B3C79">
        <w:rPr>
          <w:rFonts w:ascii="Arial" w:hAnsi="Arial" w:cs="Arial"/>
          <w:color w:val="0070C0"/>
        </w:rPr>
        <w:t xml:space="preserve"> in demand patterns, as charging and heating </w:t>
      </w:r>
      <w:proofErr w:type="spellStart"/>
      <w:r w:rsidRPr="005B3C79">
        <w:rPr>
          <w:rFonts w:ascii="Arial" w:hAnsi="Arial" w:cs="Arial"/>
          <w:color w:val="0070C0"/>
        </w:rPr>
        <w:t>behaviors</w:t>
      </w:r>
      <w:proofErr w:type="spellEnd"/>
      <w:r w:rsidRPr="005B3C79">
        <w:rPr>
          <w:rFonts w:ascii="Arial" w:hAnsi="Arial" w:cs="Arial"/>
          <w:color w:val="0070C0"/>
        </w:rPr>
        <w:t xml:space="preserve"> are shaped by diverse user preferences and increasingly dynamic daily routines.</w:t>
      </w:r>
    </w:p>
    <w:p w14:paraId="06493B1F" w14:textId="1A868823" w:rsidR="00C56CEC" w:rsidRDefault="00C56CEC" w:rsidP="00AC32C3">
      <w:pPr>
        <w:jc w:val="left"/>
        <w:rPr>
          <w:rFonts w:ascii="Arial" w:hAnsi="Arial" w:cs="Arial"/>
        </w:rPr>
      </w:pPr>
      <w:r w:rsidRPr="00C56CEC">
        <w:rPr>
          <w:rFonts w:ascii="Arial" w:hAnsi="Arial" w:cs="Arial" w:hint="eastAsia"/>
        </w:rPr>
        <w:t>Electric vehicles and heat pumps are reshaping power demand</w:t>
      </w:r>
      <w:r>
        <w:rPr>
          <w:rFonts w:ascii="Arial" w:hAnsi="Arial" w:cs="Arial" w:hint="eastAsia"/>
        </w:rPr>
        <w:t xml:space="preserve">. </w:t>
      </w:r>
      <w:r w:rsidR="00AC32C3" w:rsidRPr="00AC32C3">
        <w:rPr>
          <w:rFonts w:ascii="Arial" w:hAnsi="Arial" w:cs="Arial"/>
        </w:rPr>
        <w:t>Add up the new devices sold in 2024 and the extra demand comes to about 1.5 TWh per year</w:t>
      </w:r>
      <w:r w:rsidR="00AC32C3">
        <w:rPr>
          <w:rFonts w:ascii="Arial" w:hAnsi="Arial" w:cs="Arial" w:hint="eastAsia"/>
        </w:rPr>
        <w:t xml:space="preserve">. </w:t>
      </w:r>
      <w:r w:rsidR="00AC32C3" w:rsidRPr="00AC32C3">
        <w:rPr>
          <w:rFonts w:ascii="Arial" w:hAnsi="Arial" w:cs="Arial" w:hint="eastAsia"/>
        </w:rPr>
        <w:t>Daily peak electricity demand across weekdays in 2024,</w:t>
      </w:r>
      <w:r w:rsidR="00AC32C3">
        <w:rPr>
          <w:rFonts w:ascii="Arial" w:hAnsi="Arial" w:cs="Arial" w:hint="eastAsia"/>
        </w:rPr>
        <w:t xml:space="preserve"> </w:t>
      </w:r>
      <w:r w:rsidR="00AC32C3" w:rsidRPr="00AC32C3">
        <w:rPr>
          <w:rFonts w:ascii="Arial" w:hAnsi="Arial" w:cs="Arial" w:hint="eastAsia"/>
        </w:rPr>
        <w:t>compared to with 4 million extra heat pumps operating (as</w:t>
      </w:r>
      <w:r w:rsidR="00AC32C3">
        <w:rPr>
          <w:rFonts w:ascii="Arial" w:hAnsi="Arial" w:cs="Arial" w:hint="eastAsia"/>
        </w:rPr>
        <w:t xml:space="preserve"> </w:t>
      </w:r>
      <w:r w:rsidR="00AC32C3" w:rsidRPr="00AC32C3">
        <w:rPr>
          <w:rFonts w:ascii="Arial" w:hAnsi="Arial" w:cs="Arial" w:hint="eastAsia"/>
        </w:rPr>
        <w:t>NESO</w:t>
      </w:r>
      <w:r w:rsidR="00AC32C3" w:rsidRPr="00AC32C3">
        <w:rPr>
          <w:rFonts w:ascii="Arial" w:hAnsi="Arial" w:cs="Arial" w:hint="eastAsia"/>
        </w:rPr>
        <w:t>’</w:t>
      </w:r>
      <w:r w:rsidR="00AC32C3" w:rsidRPr="00AC32C3">
        <w:rPr>
          <w:rFonts w:ascii="Arial" w:hAnsi="Arial" w:cs="Arial" w:hint="eastAsia"/>
        </w:rPr>
        <w:t>s net-zero scenarios expect by 2030). We estimate</w:t>
      </w:r>
      <w:r w:rsidR="00AC32C3">
        <w:rPr>
          <w:rFonts w:ascii="Arial" w:hAnsi="Arial" w:cs="Arial" w:hint="eastAsia"/>
        </w:rPr>
        <w:t xml:space="preserve"> </w:t>
      </w:r>
      <w:r w:rsidR="00AC32C3" w:rsidRPr="00AC32C3">
        <w:rPr>
          <w:rFonts w:ascii="Arial" w:hAnsi="Arial" w:cs="Arial" w:hint="eastAsia"/>
        </w:rPr>
        <w:t>these would push up peak demand by 18%.</w:t>
      </w:r>
      <w:r w:rsidR="00C775B9">
        <w:rPr>
          <w:rFonts w:ascii="Arial" w:hAnsi="Arial" w:cs="Arial" w:hint="eastAsia"/>
        </w:rPr>
        <w:t xml:space="preserve"> </w:t>
      </w:r>
      <w:hyperlink r:id="rId10" w:history="1">
        <w:r w:rsidR="00C775B9" w:rsidRPr="00AF62EE">
          <w:rPr>
            <w:rStyle w:val="af2"/>
            <w:rFonts w:ascii="Arial" w:hAnsi="Arial" w:cs="Arial" w:hint="eastAsia"/>
          </w:rPr>
          <w:t>https://reports.electricinsights.co.uk/q1-2025/electric-vehicles-and-heat-pumps-are-reshaping-power-demand/</w:t>
        </w:r>
      </w:hyperlink>
    </w:p>
    <w:p w14:paraId="700E95B8" w14:textId="659C15FF" w:rsidR="000362DA" w:rsidRPr="004464A4" w:rsidRDefault="004464A4" w:rsidP="00AC32C3">
      <w:pPr>
        <w:jc w:val="left"/>
        <w:rPr>
          <w:rFonts w:ascii="Arial" w:hAnsi="Arial" w:cs="Arial"/>
          <w:b/>
          <w:bCs/>
          <w:color w:val="EE0000"/>
        </w:rPr>
      </w:pPr>
      <w:r w:rsidRPr="004464A4">
        <w:rPr>
          <w:rFonts w:ascii="Arial" w:hAnsi="Arial" w:cs="Arial" w:hint="eastAsia"/>
          <w:b/>
          <w:bCs/>
          <w:color w:val="EE0000"/>
          <w:highlight w:val="yellow"/>
        </w:rPr>
        <w:t>Flexibility Needs</w:t>
      </w:r>
    </w:p>
    <w:p w14:paraId="6989602D" w14:textId="714E9DF4" w:rsidR="00657652" w:rsidRDefault="00C779C5" w:rsidP="00AC32C3">
      <w:pPr>
        <w:jc w:val="left"/>
        <w:rPr>
          <w:rFonts w:ascii="Arial" w:hAnsi="Arial" w:cs="Arial"/>
        </w:rPr>
      </w:pPr>
      <w:r>
        <w:rPr>
          <w:rFonts w:ascii="Arial" w:hAnsi="Arial" w:cs="Arial" w:hint="eastAsia"/>
        </w:rPr>
        <w:t>[</w:t>
      </w:r>
      <w:r w:rsidRPr="00C779C5">
        <w:rPr>
          <w:rFonts w:ascii="Arial" w:hAnsi="Arial" w:cs="Arial"/>
        </w:rPr>
        <w:t>Inertia monitoring in power systems: Critical features, challenges, and framework</w:t>
      </w:r>
      <w:r>
        <w:rPr>
          <w:rFonts w:ascii="Arial" w:hAnsi="Arial" w:cs="Arial" w:hint="eastAsia"/>
        </w:rPr>
        <w:t>]</w:t>
      </w:r>
    </w:p>
    <w:p w14:paraId="2531AA22" w14:textId="1074FD53" w:rsidR="00EB3305" w:rsidRPr="00A0129C" w:rsidRDefault="00EB3305" w:rsidP="00AC32C3">
      <w:pPr>
        <w:jc w:val="left"/>
        <w:rPr>
          <w:rFonts w:ascii="Arial" w:hAnsi="Arial" w:cs="Arial"/>
        </w:rPr>
      </w:pPr>
      <w:r w:rsidRPr="00A0129C">
        <w:rPr>
          <w:rFonts w:ascii="Arial" w:hAnsi="Arial" w:cs="Arial" w:hint="eastAsia"/>
        </w:rPr>
        <w:t>[</w:t>
      </w:r>
      <w:r w:rsidRPr="00A0129C">
        <w:rPr>
          <w:rFonts w:ascii="Arial" w:hAnsi="Arial" w:cs="Arial"/>
        </w:rPr>
        <w:t>AC Power Quality Problems</w:t>
      </w:r>
      <w:r w:rsidRPr="00A0129C">
        <w:rPr>
          <w:rFonts w:ascii="Arial" w:hAnsi="Arial" w:cs="Arial" w:hint="eastAsia"/>
        </w:rPr>
        <w:t xml:space="preserve">] </w:t>
      </w:r>
      <w:hyperlink r:id="rId11" w:history="1">
        <w:r w:rsidR="00A0129C" w:rsidRPr="00A0129C">
          <w:rPr>
            <w:rStyle w:val="af2"/>
            <w:rFonts w:ascii="Arial" w:hAnsi="Arial" w:cs="Arial" w:hint="eastAsia"/>
          </w:rPr>
          <w:t>https://heliosps.com/knowledgebase/ac-power-quality-problems-solutions/</w:t>
        </w:r>
      </w:hyperlink>
    </w:p>
    <w:p w14:paraId="3E3E928E" w14:textId="77777777" w:rsidR="00170EE3" w:rsidRPr="00170EE3" w:rsidRDefault="00170EE3" w:rsidP="00170EE3">
      <w:pPr>
        <w:jc w:val="left"/>
        <w:rPr>
          <w:rFonts w:ascii="Arial" w:hAnsi="Arial" w:cs="Arial"/>
        </w:rPr>
      </w:pPr>
      <w:r w:rsidRPr="00170EE3">
        <w:rPr>
          <w:rFonts w:ascii="Arial" w:hAnsi="Arial" w:cs="Arial" w:hint="eastAsia"/>
        </w:rPr>
        <w:t>[</w:t>
      </w:r>
      <w:r w:rsidRPr="00170EE3">
        <w:rPr>
          <w:rFonts w:ascii="Arial" w:hAnsi="Arial" w:cs="Arial"/>
        </w:rPr>
        <w:t>Understanding the duck curve</w:t>
      </w:r>
      <w:r w:rsidRPr="00170EE3">
        <w:rPr>
          <w:rFonts w:ascii="Arial" w:hAnsi="Arial" w:cs="Arial" w:hint="eastAsia"/>
        </w:rPr>
        <w:t xml:space="preserve">] </w:t>
      </w:r>
      <w:hyperlink r:id="rId12" w:history="1">
        <w:r w:rsidRPr="00170EE3">
          <w:rPr>
            <w:rStyle w:val="af2"/>
            <w:rFonts w:ascii="Arial" w:hAnsi="Arial" w:cs="Arial" w:hint="eastAsia"/>
          </w:rPr>
          <w:t>https://synertics.io/blog/72/understanding-the-duck-curve</w:t>
        </w:r>
      </w:hyperlink>
    </w:p>
    <w:p w14:paraId="3D8999CF" w14:textId="7AA2413A" w:rsidR="00A0129C" w:rsidRPr="00170EE3" w:rsidRDefault="00052C75" w:rsidP="00AC32C3">
      <w:pPr>
        <w:jc w:val="left"/>
        <w:rPr>
          <w:rFonts w:ascii="Arial" w:hAnsi="Arial" w:cs="Arial"/>
        </w:rPr>
      </w:pPr>
      <w:r w:rsidRPr="00170EE3">
        <w:rPr>
          <w:rFonts w:ascii="Arial" w:hAnsi="Arial" w:cs="Arial" w:hint="eastAsia"/>
        </w:rPr>
        <w:t>[</w:t>
      </w:r>
      <w:r w:rsidRPr="00170EE3">
        <w:rPr>
          <w:rFonts w:ascii="Arial" w:hAnsi="Arial" w:cs="Arial"/>
        </w:rPr>
        <w:t>Germany's duck curve – Integrating renewables into smart grids</w:t>
      </w:r>
      <w:r w:rsidRPr="00170EE3">
        <w:rPr>
          <w:rFonts w:ascii="Arial" w:hAnsi="Arial" w:cs="Arial" w:hint="eastAsia"/>
        </w:rPr>
        <w:t xml:space="preserve">] </w:t>
      </w:r>
      <w:hyperlink r:id="rId13" w:history="1">
        <w:r w:rsidRPr="00170EE3">
          <w:rPr>
            <w:rStyle w:val="af2"/>
            <w:rFonts w:ascii="Arial" w:hAnsi="Arial" w:cs="Arial" w:hint="eastAsia"/>
          </w:rPr>
          <w:t>https://www.gridx.ai/blog/germanys-duck-curve-integrating-renewables-into-smart-grids</w:t>
        </w:r>
      </w:hyperlink>
    </w:p>
    <w:p w14:paraId="0969FAE0" w14:textId="280DD8B4" w:rsidR="00170EE3" w:rsidRPr="007E1966" w:rsidRDefault="009B16FE" w:rsidP="00AC32C3">
      <w:pPr>
        <w:jc w:val="left"/>
        <w:rPr>
          <w:rFonts w:ascii="Arial" w:hAnsi="Arial" w:cs="Arial"/>
        </w:rPr>
      </w:pPr>
      <w:r w:rsidRPr="007E1966">
        <w:rPr>
          <w:rFonts w:ascii="Arial" w:hAnsi="Arial" w:cs="Arial" w:hint="eastAsia"/>
        </w:rPr>
        <w:t>[</w:t>
      </w:r>
      <w:r w:rsidR="007E1966" w:rsidRPr="007E1966">
        <w:rPr>
          <w:rFonts w:ascii="Arial" w:hAnsi="Arial" w:cs="Arial"/>
        </w:rPr>
        <w:t>Enhancing the resilience of the power system to accommodate the construction of the new power system: key technologies and challenges</w:t>
      </w:r>
      <w:r w:rsidRPr="007E1966">
        <w:rPr>
          <w:rFonts w:ascii="Arial" w:hAnsi="Arial" w:cs="Arial" w:hint="eastAsia"/>
        </w:rPr>
        <w:t>]</w:t>
      </w:r>
    </w:p>
    <w:p w14:paraId="47BFDE96" w14:textId="77777777" w:rsidR="00657652" w:rsidRDefault="00657652" w:rsidP="00AC32C3">
      <w:pPr>
        <w:jc w:val="left"/>
        <w:rPr>
          <w:rFonts w:ascii="Arial" w:hAnsi="Arial" w:cs="Arial"/>
        </w:rPr>
      </w:pPr>
    </w:p>
    <w:p w14:paraId="524EB36E" w14:textId="77777777" w:rsidR="00657652" w:rsidRDefault="00657652" w:rsidP="00AC32C3">
      <w:pPr>
        <w:jc w:val="left"/>
        <w:rPr>
          <w:rFonts w:ascii="Arial" w:hAnsi="Arial" w:cs="Arial"/>
        </w:rPr>
      </w:pPr>
    </w:p>
    <w:p w14:paraId="1A3FC9A9" w14:textId="77777777" w:rsidR="00657652" w:rsidRDefault="00657652" w:rsidP="00AC32C3">
      <w:pPr>
        <w:jc w:val="left"/>
        <w:rPr>
          <w:rFonts w:ascii="Arial" w:hAnsi="Arial" w:cs="Arial"/>
        </w:rPr>
      </w:pPr>
    </w:p>
    <w:p w14:paraId="478FF95B" w14:textId="0B3FCCFE" w:rsidR="00657652" w:rsidRDefault="00657652" w:rsidP="00657652">
      <w:pPr>
        <w:jc w:val="left"/>
        <w:rPr>
          <w:rFonts w:ascii="Arial" w:hAnsi="Arial" w:cs="Arial"/>
        </w:rPr>
      </w:pPr>
      <w:r w:rsidRPr="00657652">
        <w:rPr>
          <w:rFonts w:ascii="Arial" w:hAnsi="Arial" w:cs="Arial" w:hint="eastAsia"/>
        </w:rPr>
        <w:t>The impact of heat electrification on the seasonal and interannual</w:t>
      </w:r>
      <w:r>
        <w:rPr>
          <w:rFonts w:ascii="Arial" w:hAnsi="Arial" w:cs="Arial" w:hint="eastAsia"/>
        </w:rPr>
        <w:t xml:space="preserve"> </w:t>
      </w:r>
      <w:r w:rsidRPr="00657652">
        <w:rPr>
          <w:rFonts w:ascii="Arial" w:hAnsi="Arial" w:cs="Arial" w:hint="eastAsia"/>
        </w:rPr>
        <w:t>electricity demand of Great Britain</w:t>
      </w:r>
      <w:r w:rsidR="001C5356">
        <w:rPr>
          <w:rFonts w:ascii="Arial" w:hAnsi="Arial" w:cs="Arial" w:hint="eastAsia"/>
        </w:rPr>
        <w:t xml:space="preserve">, </w:t>
      </w:r>
      <w:r w:rsidR="001C5356" w:rsidRPr="001C5356">
        <w:rPr>
          <w:rFonts w:ascii="Arial" w:hAnsi="Arial" w:cs="Arial" w:hint="eastAsia"/>
        </w:rPr>
        <w:t>Applied Energy</w:t>
      </w:r>
      <w:r w:rsidR="001C5356">
        <w:rPr>
          <w:rFonts w:ascii="Arial" w:hAnsi="Arial" w:cs="Arial" w:hint="eastAsia"/>
        </w:rPr>
        <w:t>, 2023.</w:t>
      </w:r>
      <w:r w:rsidRPr="00657652">
        <w:rPr>
          <w:rFonts w:ascii="Arial" w:hAnsi="Arial" w:cs="Arial" w:hint="eastAsia"/>
        </w:rPr>
        <w:cr/>
      </w:r>
    </w:p>
    <w:p w14:paraId="19EA0562" w14:textId="77777777" w:rsidR="00C56D66" w:rsidRDefault="00C56D66" w:rsidP="00657652">
      <w:pPr>
        <w:jc w:val="left"/>
        <w:rPr>
          <w:rFonts w:ascii="Arial" w:hAnsi="Arial" w:cs="Arial"/>
        </w:rPr>
      </w:pPr>
    </w:p>
    <w:p w14:paraId="60377D03" w14:textId="47C7B8FD" w:rsidR="00C56D66" w:rsidRDefault="00C56D66" w:rsidP="00657652">
      <w:pPr>
        <w:jc w:val="left"/>
        <w:rPr>
          <w:rFonts w:ascii="Arial" w:hAnsi="Arial" w:cs="Arial" w:hint="eastAsia"/>
        </w:rPr>
      </w:pPr>
      <w:r>
        <w:rPr>
          <w:rFonts w:ascii="Arial" w:hAnsi="Arial" w:cs="Arial" w:hint="eastAsia"/>
        </w:rPr>
        <w:t>[</w:t>
      </w:r>
      <w:r w:rsidRPr="00C56D66">
        <w:rPr>
          <w:rFonts w:ascii="Arial" w:hAnsi="Arial" w:cs="Arial" w:hint="eastAsia"/>
        </w:rPr>
        <w:t>Replacing gas boilers with heat pumps is the fastest way to cut German gas consumption</w:t>
      </w:r>
      <w:r>
        <w:rPr>
          <w:rFonts w:ascii="Arial" w:hAnsi="Arial" w:cs="Arial" w:hint="eastAsia"/>
        </w:rPr>
        <w:t>]</w:t>
      </w:r>
    </w:p>
    <w:p w14:paraId="6D839F61" w14:textId="77777777" w:rsidR="00C775B9" w:rsidRDefault="00C775B9" w:rsidP="00AC32C3">
      <w:pPr>
        <w:jc w:val="left"/>
        <w:rPr>
          <w:rFonts w:ascii="Arial" w:hAnsi="Arial" w:cs="Arial"/>
        </w:rPr>
      </w:pPr>
    </w:p>
    <w:p w14:paraId="59BA8A22" w14:textId="77777777" w:rsidR="00DD6C6E" w:rsidRDefault="00DD6C6E" w:rsidP="00DD19C6">
      <w:pPr>
        <w:jc w:val="left"/>
        <w:rPr>
          <w:rFonts w:ascii="Arial" w:hAnsi="Arial" w:cs="Arial"/>
        </w:rPr>
      </w:pPr>
    </w:p>
    <w:p w14:paraId="687C3F68" w14:textId="77777777" w:rsidR="00DD6C6E" w:rsidRPr="00824E45" w:rsidRDefault="00DD6C6E" w:rsidP="00DD19C6">
      <w:pPr>
        <w:jc w:val="left"/>
        <w:rPr>
          <w:rFonts w:ascii="Arial" w:hAnsi="Arial" w:cs="Arial"/>
        </w:rPr>
      </w:pPr>
    </w:p>
    <w:sectPr w:rsidR="00DD6C6E" w:rsidRPr="00824E45" w:rsidSect="0040765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E2305" w14:textId="77777777" w:rsidR="00945D71" w:rsidRDefault="00945D71" w:rsidP="0040765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4E9A20C" w14:textId="77777777" w:rsidR="00945D71" w:rsidRDefault="00945D71" w:rsidP="0040765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54917" w14:textId="77777777" w:rsidR="00945D71" w:rsidRDefault="00945D71" w:rsidP="0040765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5E68CEE" w14:textId="77777777" w:rsidR="00945D71" w:rsidRDefault="00945D71" w:rsidP="0040765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DEE"/>
    <w:rsid w:val="00014EDB"/>
    <w:rsid w:val="000362DA"/>
    <w:rsid w:val="00052C75"/>
    <w:rsid w:val="00127195"/>
    <w:rsid w:val="00170EE3"/>
    <w:rsid w:val="001A43FD"/>
    <w:rsid w:val="001C5356"/>
    <w:rsid w:val="00214CE8"/>
    <w:rsid w:val="0023563F"/>
    <w:rsid w:val="00284C97"/>
    <w:rsid w:val="00304A24"/>
    <w:rsid w:val="00361B10"/>
    <w:rsid w:val="003E0C46"/>
    <w:rsid w:val="003E5DEE"/>
    <w:rsid w:val="00407656"/>
    <w:rsid w:val="004464A4"/>
    <w:rsid w:val="004A21A4"/>
    <w:rsid w:val="004D021A"/>
    <w:rsid w:val="00532632"/>
    <w:rsid w:val="005B4605"/>
    <w:rsid w:val="00657652"/>
    <w:rsid w:val="0068130E"/>
    <w:rsid w:val="006F797D"/>
    <w:rsid w:val="00762A3F"/>
    <w:rsid w:val="007C5316"/>
    <w:rsid w:val="007D54D4"/>
    <w:rsid w:val="007E1966"/>
    <w:rsid w:val="00807257"/>
    <w:rsid w:val="00824E45"/>
    <w:rsid w:val="0094290C"/>
    <w:rsid w:val="00945D71"/>
    <w:rsid w:val="009B16FE"/>
    <w:rsid w:val="00A0129C"/>
    <w:rsid w:val="00A26CB4"/>
    <w:rsid w:val="00A8364E"/>
    <w:rsid w:val="00AC32C3"/>
    <w:rsid w:val="00AC3EC2"/>
    <w:rsid w:val="00B651A5"/>
    <w:rsid w:val="00BA7693"/>
    <w:rsid w:val="00C56CEC"/>
    <w:rsid w:val="00C56D66"/>
    <w:rsid w:val="00C775B9"/>
    <w:rsid w:val="00C779C5"/>
    <w:rsid w:val="00CE2515"/>
    <w:rsid w:val="00CF1874"/>
    <w:rsid w:val="00D037EF"/>
    <w:rsid w:val="00DD19C6"/>
    <w:rsid w:val="00DD6C6E"/>
    <w:rsid w:val="00EB3305"/>
    <w:rsid w:val="00F0589E"/>
    <w:rsid w:val="00F21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B18FB7"/>
  <w15:chartTrackingRefBased/>
  <w15:docId w15:val="{0DE54769-7E46-4FA5-9D2D-BA5FB0937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E5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5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5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5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5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5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5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5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5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5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3E5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3E5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3E5D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3E5DEE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3E5D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3E5DEE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5D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3E5D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5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5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5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5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5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5D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5D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5D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5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5D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5DE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0765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407656"/>
  </w:style>
  <w:style w:type="paragraph" w:styleId="af0">
    <w:name w:val="footer"/>
    <w:basedOn w:val="a"/>
    <w:link w:val="af1"/>
    <w:uiPriority w:val="99"/>
    <w:unhideWhenUsed/>
    <w:rsid w:val="0040765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407656"/>
  </w:style>
  <w:style w:type="character" w:styleId="af2">
    <w:name w:val="Hyperlink"/>
    <w:basedOn w:val="a0"/>
    <w:uiPriority w:val="99"/>
    <w:unhideWhenUsed/>
    <w:rsid w:val="00DD6C6E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DD6C6E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80725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3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7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denseven.co.uk/national-grid-eso-analysis-december-2024" TargetMode="External"/><Relationship Id="rId13" Type="http://schemas.openxmlformats.org/officeDocument/2006/relationships/hyperlink" Target="https://www.gridx.ai/blog/germanys-duck-curve-integrating-renewables-into-smart-grid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naturalworldfund.com/record-year-for-uk-wind-power-in-2024/" TargetMode="External"/><Relationship Id="rId12" Type="http://schemas.openxmlformats.org/officeDocument/2006/relationships/hyperlink" Target="https://synertics.io/blog/72/understanding-the-duck-curv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eports.electricinsights.co.uk/q4-2024/wind-droughts-show-the-need-for-low-carbon-flexible-generation/" TargetMode="External"/><Relationship Id="rId11" Type="http://schemas.openxmlformats.org/officeDocument/2006/relationships/hyperlink" Target="https://heliosps.com/knowledgebase/ac-power-quality-problems-solutions/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s://reports.electricinsights.co.uk/q1-2025/electric-vehicles-and-heat-pumps-are-reshaping-power-demand/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assets.publishing.service.gov.uk/media/685bd7cc0433072fce0e0fd7/Energy_Trends_June_2025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736</Words>
  <Characters>4196</Characters>
  <Application>Microsoft Office Word</Application>
  <DocSecurity>0</DocSecurity>
  <Lines>34</Lines>
  <Paragraphs>9</Paragraphs>
  <ScaleCrop>false</ScaleCrop>
  <Company/>
  <LinksUpToDate>false</LinksUpToDate>
  <CharactersWithSpaces>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Dawei Qiu</dc:creator>
  <cp:keywords/>
  <dc:description/>
  <cp:lastModifiedBy>Dawei Qiu</cp:lastModifiedBy>
  <cp:revision>41</cp:revision>
  <dcterms:created xsi:type="dcterms:W3CDTF">2025-07-05T15:11:00Z</dcterms:created>
  <dcterms:modified xsi:type="dcterms:W3CDTF">2025-07-31T09:41:00Z</dcterms:modified>
</cp:coreProperties>
</file>