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color w:val="000000"/>
          <w:sz w:val="24"/>
          <w:szCs w:val="24"/>
        </w:rPr>
        <w:t>ОБЩЕСТВО С ОГРАНИЧЕННОЙ ОТВЕТСТВЕННОСТЬЮ</w:t>
      </w:r>
    </w:p>
    <w:p>
      <w:pPr>
        <w:spacing w:line="240" w:lineRule="auto"/>
        <w:jc w:val="center"/>
        <w:rPr>
          <w:rFonts w:hAnsi="Times New Roman" w:cs="Times New Roman"/>
          <w:color w:val="000000"/>
          <w:sz w:val="24"/>
          <w:szCs w:val="24"/>
        </w:rPr>
      </w:pPr>
      <w:r>
        <w:rPr>
          <w:rFonts w:hAnsi="Times New Roman" w:cs="Times New Roman"/>
          <w:color w:val="000000"/>
          <w:sz w:val="24"/>
          <w:szCs w:val="24"/>
        </w:rPr>
        <w:t>«Подрядчик»</w:t>
      </w:r>
    </w:p>
    <w:p>
      <w:pPr>
        <w:spacing w:line="240" w:lineRule="auto"/>
        <w:jc w:val="center"/>
        <w:rPr>
          <w:rFonts w:hAnsi="Times New Roman" w:cs="Times New Roman"/>
          <w:color w:val="000000"/>
          <w:sz w:val="24"/>
          <w:szCs w:val="24"/>
        </w:rPr>
      </w:pPr>
      <w:r>
        <w:rPr>
          <w:rFonts w:hAnsi="Times New Roman" w:cs="Times New Roman"/>
          <w:color w:val="000000"/>
          <w:sz w:val="24"/>
          <w:szCs w:val="24"/>
        </w:rPr>
        <w:t xml:space="preserve">Объект: </w:t>
      </w:r>
      <w:r>
        <w:rPr>
          <w:rFonts w:hAnsi="Times New Roman" w:cs="Times New Roman"/>
          <w:color w:val="000000"/>
          <w:sz w:val="24"/>
          <w:szCs w:val="24"/>
        </w:rPr>
        <w:t>«Хвостовое хозяйство с оборотным водоснабжением»</w:t>
      </w:r>
    </w:p>
    <w:p>
      <w:pPr>
        <w:pBdr>
          <w:top w:val="none" w:color="222222" w:sz="0" w:space="0"/>
          <w:left w:val="none" w:color="222222" w:sz="0" w:space="0"/>
          <w:bottom w:val="single" w:color="cccccc" w:sz="0" w:space="26"/>
          <w:right w:val="none" w:color="222222" w:sz="0" w:space="0"/>
        </w:pBdr>
        <w:spacing w:line="0" w:lineRule="atLeast"/>
        <w:jc w:val="center"/>
        <w:rPr>
          <w:color w:val="222222"/>
          <w:sz w:val="33"/>
          <w:szCs w:val="33"/>
        </w:rPr>
      </w:pPr>
      <w:r>
        <w:rPr>
          <w:color w:val="222222"/>
          <w:sz w:val="33"/>
          <w:szCs w:val="33"/>
        </w:rPr>
        <w:t>ПРОЕКТ ПРОИЗВОДСТВА РАБОТ</w:t>
      </w:r>
    </w:p>
    <w:p>
      <w:r>
        <w:t/>
      </w:r>
    </w:p>
    <w:p>
      <w:pPr>
        <w:pBdr>
          <w:top w:val="none" w:color="222222" w:sz="0" w:space="0"/>
          <w:left w:val="none" w:color="222222" w:sz="0" w:space="0"/>
          <w:bottom w:val="single" w:color="cccccc" w:sz="0" w:space="26"/>
          <w:right w:val="none" w:color="222222" w:sz="0" w:space="0"/>
        </w:pBdr>
        <w:spacing w:line="0" w:lineRule="atLeast"/>
        <w:jc w:val="center"/>
        <w:rPr>
          <w:color w:val="222222"/>
          <w:sz w:val="33"/>
          <w:szCs w:val="33"/>
        </w:rPr>
      </w:pPr>
      <w:r>
        <w:rPr>
          <w:color w:val="222222"/>
          <w:sz w:val="33"/>
          <w:szCs w:val="33"/>
        </w:rPr>
        <w:t>на земляные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13.20-254-ППР</w:t>
      </w:r>
    </w:p>
    <w:p>
      <w:pPr>
        <w:spacing w:line="240" w:lineRule="auto"/>
        <w:jc w:val="center"/>
        <w:rPr>
          <w:rFonts w:hAnsi="Times New Roman" w:cs="Times New Roman"/>
          <w:color w:val="000000"/>
          <w:sz w:val="24"/>
          <w:szCs w:val="24"/>
        </w:rPr>
      </w:pPr>
      <w:r>
        <w:rPr>
          <w:rFonts w:hAnsi="Times New Roman" w:cs="Times New Roman"/>
          <w:color w:val="000000"/>
          <w:sz w:val="24"/>
          <w:szCs w:val="24"/>
        </w:rPr>
        <w:t>2025</w:t>
      </w:r>
    </w:p>
    <w:p>
      <w:pPr>
        <w:spacing w:line="240" w:lineRule="auto"/>
        <w:jc w:val="center"/>
        <w:rPr>
          <w:rFonts w:hAnsi="Times New Roman" w:cs="Times New Roman"/>
          <w:color w:val="000000"/>
          <w:sz w:val="24"/>
          <w:szCs w:val="24"/>
        </w:rPr>
      </w:pPr>
      <w:r>
        <w:rPr>
          <w:rFonts w:hAnsi="Times New Roman" w:cs="Times New Roman"/>
          <w:color w:val="000000"/>
          <w:sz w:val="24"/>
          <w:szCs w:val="24"/>
        </w:rPr>
        <w:t>ОБЩЕСТВО С ОГРАНИЧЕННОЙ ОТВЕТСТВЕННОСТЬЮ</w:t>
      </w:r>
    </w:p>
    <w:p>
      <w:pPr>
        <w:spacing w:line="240" w:lineRule="auto"/>
        <w:jc w:val="center"/>
        <w:rPr>
          <w:rFonts w:hAnsi="Times New Roman" w:cs="Times New Roman"/>
          <w:color w:val="000000"/>
          <w:sz w:val="24"/>
          <w:szCs w:val="24"/>
        </w:rPr>
      </w:pPr>
      <w:r>
        <w:rPr>
          <w:rFonts w:hAnsi="Times New Roman" w:cs="Times New Roman"/>
          <w:color w:val="000000"/>
          <w:sz w:val="24"/>
          <w:szCs w:val="24"/>
        </w:rPr>
        <w:t>«Подрядчик»</w:t>
      </w:r>
    </w:p>
    <w:tbl>
      <w:tblPr>
        <w:tblW w:w="8214" w:type="dxa"/>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7"/>
        </w:trPr>
        <w:tc>
          <w:tcPr>
            <w:tcW w:w="0" w:type="auto"/>
            <w:gridSpan w:val="3"/>
            <w:tcMar>
              <w:top w:w="75" w:type="dxa"/>
              <w:left w:w="75" w:type="dxa"/>
              <w:bottom w:w="75" w:type="dxa"/>
              <w:right w:w="75" w:type="dxa"/>
            </w:tcMar>
            <w:vAlign w:val="bottom"/>
          </w:tcPr>
          <w:p>
            <w:r>
              <w:rPr>
                <w:rFonts w:hAnsi="Times New Roman" w:cs="Times New Roman"/>
                <w:color w:val="000000"/>
                <w:sz w:val="24"/>
                <w:szCs w:val="24"/>
              </w:rPr>
              <w:t>СОГЛАСОВАНО:</w:t>
            </w:r>
          </w:p>
        </w:tc>
        <w:tc>
          <w:tcPr>
            <w:tcW w:w="657"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top"/>
          </w:tcPr>
          <w:p>
            <w:r>
              <w:rPr>
                <w:rFonts w:hAnsi="Times New Roman" w:cs="Times New Roman"/>
                <w:color w:val="000000"/>
                <w:sz w:val="24"/>
                <w:szCs w:val="24"/>
              </w:rPr>
              <w:t>УТВЕРЖДАЮ:</w:t>
            </w:r>
          </w:p>
        </w:tc>
      </w:tr>
      <w:tr>
        <w:trPr>
          <w:trHeight w:val="7"/>
        </w:trPr>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57" w:type="dxa"/>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7"/>
        </w:trPr>
        <w:tc>
          <w:tcPr>
            <w:tcW w:w="0" w:type="auto"/>
            <w:gridSpan w:val="3"/>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(должность)</w:t>
            </w:r>
          </w:p>
        </w:tc>
        <w:tc>
          <w:tcPr>
            <w:tcW w:w="657" w:type="dxa"/>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7"/>
        </w:trPr>
        <w:tc>
          <w:tcPr>
            <w:tcW w:w="1314"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46" w:type="dxa"/>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13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57" w:type="dxa"/>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7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4" w:type="dxa"/>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971"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7"/>
        </w:trPr>
        <w:tc>
          <w:tcPr>
            <w:tcW w:w="1314"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246" w:type="dxa"/>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13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 И. О.)</w:t>
            </w:r>
          </w:p>
        </w:tc>
        <w:tc>
          <w:tcPr>
            <w:tcW w:w="657" w:type="dxa"/>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7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64" w:type="dxa"/>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971"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 И. О.)</w:t>
            </w:r>
          </w:p>
        </w:tc>
      </w:tr>
      <w:tr>
        <w:trPr>
          <w:trHeight w:val="0"/>
        </w:trPr>
        <w:tc>
          <w:tcPr>
            <w:tcW w:w="1314" w:type="dxa"/>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«_____»</w:t>
            </w:r>
          </w:p>
        </w:tc>
        <w:tc>
          <w:tcPr>
            <w:tcW w:w="246"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135" w:type="dxa"/>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 2025 г.</w:t>
            </w:r>
          </w:p>
        </w:tc>
        <w:tc>
          <w:tcPr>
            <w:tcW w:w="657"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78" w:type="dxa"/>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«____»</w:t>
            </w:r>
          </w:p>
        </w:tc>
        <w:tc>
          <w:tcPr>
            <w:tcW w:w="164" w:type="dxa"/>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971" w:type="dxa"/>
            <w:tcMar>
              <w:top w:w="75" w:type="dxa"/>
              <w:left w:w="75" w:type="dxa"/>
              <w:bottom w:w="75" w:type="dxa"/>
              <w:right w:w="75" w:type="dxa"/>
            </w:tcMar>
            <w:vAlign w:val="bottom"/>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 2025 г.</w:t>
            </w:r>
          </w:p>
        </w:tc>
      </w:tr>
    </w:tbl>
    <w:p>
      <w:pPr>
        <w:spacing w:line="240" w:lineRule="auto"/>
        <w:jc w:val="center"/>
        <w:rPr>
          <w:rFonts w:hAnsi="Times New Roman" w:cs="Times New Roman"/>
          <w:color w:val="000000"/>
          <w:sz w:val="24"/>
          <w:szCs w:val="24"/>
        </w:rPr>
      </w:pPr>
      <w:r>
        <w:rPr>
          <w:rFonts w:hAnsi="Times New Roman" w:cs="Times New Roman"/>
          <w:color w:val="000000"/>
          <w:sz w:val="24"/>
          <w:szCs w:val="24"/>
        </w:rPr>
        <w:t>Объект: «Хвостовое хозяйство с оборотным водоснабжением»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ПРОЕКТ ПРОИЗВОДСТВА РАБОТ</w:t>
      </w:r>
      <w:r>
        <w:br/>
      </w:r>
      <w:r>
        <w:rPr>
          <w:rFonts w:hAnsi="Times New Roman" w:cs="Times New Roman"/>
          <w:b/>
          <w:bCs/>
          <w:color w:val="000000"/>
          <w:sz w:val="24"/>
          <w:szCs w:val="24"/>
        </w:rPr>
        <w:t>на земляные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13.20-254-ППР</w:t>
      </w:r>
    </w:p>
    <w:p>
      <w:pPr>
        <w:spacing w:line="240" w:lineRule="auto"/>
        <w:jc w:val="center"/>
        <w:rPr>
          <w:rFonts w:hAnsi="Times New Roman" w:cs="Times New Roman"/>
          <w:color w:val="000000"/>
          <w:sz w:val="24"/>
          <w:szCs w:val="24"/>
        </w:rPr>
      </w:pPr>
      <w:r>
        <w:rPr>
          <w:rFonts w:hAnsi="Times New Roman" w:cs="Times New Roman"/>
          <w:color w:val="000000"/>
          <w:sz w:val="24"/>
          <w:szCs w:val="24"/>
        </w:rPr>
        <w:t>2025</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ПРОЕКТ ПРОИЗВОДСТВА РАБОТ</w:t>
      </w:r>
      <w:r>
        <w:br/>
      </w:r>
      <w:r>
        <w:rPr>
          <w:rFonts w:hAnsi="Times New Roman" w:cs="Times New Roman"/>
          <w:b/>
          <w:bCs/>
          <w:color w:val="000000"/>
          <w:sz w:val="24"/>
          <w:szCs w:val="24"/>
        </w:rPr>
        <w:t>на земляные работы</w:t>
      </w:r>
    </w:p>
    <w:p>
      <w:pPr>
        <w:spacing w:line="240" w:lineRule="auto"/>
        <w:jc w:val="center"/>
        <w:rPr>
          <w:rFonts w:hAnsi="Times New Roman" w:cs="Times New Roman"/>
          <w:color w:val="000000"/>
          <w:sz w:val="24"/>
          <w:szCs w:val="24"/>
        </w:rPr>
      </w:pPr>
      <w:r>
        <w:rPr>
          <w:rFonts w:hAnsi="Times New Roman" w:cs="Times New Roman"/>
          <w:color w:val="000000"/>
          <w:sz w:val="24"/>
          <w:szCs w:val="24"/>
        </w:rPr>
        <w:t xml:space="preserve">Объект: </w:t>
      </w:r>
      <w:r>
        <w:rPr>
          <w:rFonts w:hAnsi="Times New Roman" w:cs="Times New Roman"/>
          <w:color w:val="000000"/>
          <w:sz w:val="24"/>
          <w:szCs w:val="24"/>
        </w:rPr>
        <w:t>«Хвостовое хозяйство с оборотным водоснабжением»</w:t>
      </w:r>
    </w:p>
    <w:p>
      <w:pPr>
        <w:spacing w:line="600" w:lineRule="atLeast"/>
        <w:rPr>
          <w:b/>
          <w:bCs/>
          <w:color w:val="252525"/>
          <w:spacing w:val="-2"/>
          <w:sz w:val="48"/>
          <w:szCs w:val="48"/>
        </w:rPr>
      </w:pPr>
      <w:r>
        <w:rPr>
          <w:b/>
          <w:bCs/>
          <w:color w:val="252525"/>
          <w:spacing w:val="-2"/>
          <w:sz w:val="48"/>
          <w:szCs w:val="48"/>
        </w:rPr>
        <w:t>Лист ознакомления</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Должность</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Подпись</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Ф. И. О.</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Дата</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5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Оглавление</w:t>
      </w:r>
    </w:p>
    <w:p>
      <w:pPr>
        <w:spacing w:line="240" w:lineRule="auto"/>
        <w:rPr>
          <w:rFonts w:hAnsi="Times New Roman" w:cs="Times New Roman"/>
          <w:color w:val="000000"/>
          <w:sz w:val="24"/>
          <w:szCs w:val="24"/>
        </w:rPr>
      </w:pPr>
      <w:r>
        <w:rPr>
          <w:rFonts w:hAnsi="Times New Roman" w:cs="Times New Roman"/>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2. КРАТКАЯ ХАРАКТЕРИСТИКА ОБЪЕКТА</w:t>
      </w:r>
    </w:p>
    <w:p>
      <w:pPr>
        <w:spacing w:line="240" w:lineRule="auto"/>
        <w:rPr>
          <w:rFonts w:hAnsi="Times New Roman" w:cs="Times New Roman"/>
          <w:color w:val="000000"/>
          <w:sz w:val="24"/>
          <w:szCs w:val="24"/>
        </w:rPr>
      </w:pPr>
      <w:r>
        <w:rPr>
          <w:rFonts w:hAnsi="Times New Roman" w:cs="Times New Roman"/>
          <w:color w:val="000000"/>
          <w:sz w:val="24"/>
          <w:szCs w:val="24"/>
        </w:rPr>
        <w:t>3. ОРГАНИЗАЦИЯ СТРОИТЕЛЬНОЙ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4. УКАЗАНИЯ ПО ПРОИЗВОДСТВУ РАБОТ</w:t>
      </w:r>
    </w:p>
    <w:p>
      <w:pPr>
        <w:spacing w:line="240" w:lineRule="auto"/>
        <w:rPr>
          <w:rFonts w:hAnsi="Times New Roman" w:cs="Times New Roman"/>
          <w:color w:val="000000"/>
          <w:sz w:val="24"/>
          <w:szCs w:val="24"/>
        </w:rPr>
      </w:pPr>
      <w:r>
        <w:rPr>
          <w:rFonts w:hAnsi="Times New Roman" w:cs="Times New Roman"/>
          <w:color w:val="000000"/>
          <w:sz w:val="24"/>
          <w:szCs w:val="24"/>
        </w:rPr>
        <w:t>4.1. Технология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 ТРЕБОВАНИЯ К КАЧЕСТВУ И ПРИЕМКЕ РАБОТ</w:t>
      </w:r>
    </w:p>
    <w:p>
      <w:pPr>
        <w:spacing w:line="240" w:lineRule="auto"/>
        <w:rPr>
          <w:rFonts w:hAnsi="Times New Roman" w:cs="Times New Roman"/>
          <w:color w:val="000000"/>
          <w:sz w:val="24"/>
          <w:szCs w:val="24"/>
        </w:rPr>
      </w:pPr>
      <w:r>
        <w:rPr>
          <w:rFonts w:hAnsi="Times New Roman" w:cs="Times New Roman"/>
          <w:color w:val="000000"/>
          <w:sz w:val="24"/>
          <w:szCs w:val="24"/>
        </w:rPr>
        <w:t>6. ПОТРЕБНОСТЬ В ОСНОВНЫХ СТРОИТЕЛЬНЫХ МАШИНАХ, ПОТРЕБНОСТЬ В ТРАНСПОРТНЫХ СРЕДСТВАХ, МОНТАЖНОЙ ОСНАСТКЕ, ИНВЕНТАРЕ И ПРИСПОСОБЛЕНИЯХ</w:t>
      </w:r>
    </w:p>
    <w:p>
      <w:pPr>
        <w:spacing w:line="240" w:lineRule="auto"/>
        <w:rPr>
          <w:rFonts w:hAnsi="Times New Roman" w:cs="Times New Roman"/>
          <w:color w:val="000000"/>
          <w:sz w:val="24"/>
          <w:szCs w:val="24"/>
        </w:rPr>
      </w:pPr>
      <w:r>
        <w:rPr>
          <w:rFonts w:hAnsi="Times New Roman" w:cs="Times New Roman"/>
          <w:color w:val="000000"/>
          <w:sz w:val="24"/>
          <w:szCs w:val="24"/>
        </w:rPr>
        <w:t>7. ПОТРЕБНОСТЬ В СТРОИТЕЛЬНЫХ КАДРАХ</w:t>
      </w:r>
    </w:p>
    <w:p>
      <w:pPr>
        <w:spacing w:line="240" w:lineRule="auto"/>
        <w:rPr>
          <w:rFonts w:hAnsi="Times New Roman" w:cs="Times New Roman"/>
          <w:color w:val="000000"/>
          <w:sz w:val="24"/>
          <w:szCs w:val="24"/>
        </w:rPr>
      </w:pPr>
      <w:r>
        <w:rPr>
          <w:rFonts w:hAnsi="Times New Roman" w:cs="Times New Roman"/>
          <w:color w:val="000000"/>
          <w:sz w:val="24"/>
          <w:szCs w:val="24"/>
        </w:rPr>
        <w:t>8. ПРИРОДООХРАННЫЕ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9. МЕРОПРИЯТИЯ ПО ОБЕСПЕЧЕНИЮ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10. ТРЕБОВАНИЯ БЕЗОПАСНОСТИ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10.1. Требования безопасности для машинистов одноковшовых гусеничных и пневмоколесных экскаваторов</w:t>
      </w:r>
    </w:p>
    <w:p>
      <w:pPr>
        <w:spacing w:line="240" w:lineRule="auto"/>
        <w:rPr>
          <w:rFonts w:hAnsi="Times New Roman" w:cs="Times New Roman"/>
          <w:color w:val="000000"/>
          <w:sz w:val="24"/>
          <w:szCs w:val="24"/>
        </w:rPr>
      </w:pPr>
      <w:r>
        <w:rPr>
          <w:rFonts w:hAnsi="Times New Roman" w:cs="Times New Roman"/>
          <w:color w:val="000000"/>
          <w:sz w:val="24"/>
          <w:szCs w:val="24"/>
        </w:rPr>
        <w:t>10.2. Действия при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10.3. Требования безопасности при выполнении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ПРИЛОЖЕНИЯ:</w:t>
      </w:r>
    </w:p>
    <w:p>
      <w:pPr>
        <w:spacing w:line="240" w:lineRule="auto"/>
        <w:rPr>
          <w:rFonts w:hAnsi="Times New Roman" w:cs="Times New Roman"/>
          <w:color w:val="000000"/>
          <w:sz w:val="24"/>
          <w:szCs w:val="24"/>
        </w:rPr>
      </w:pPr>
      <w:r>
        <w:rPr>
          <w:rFonts w:hAnsi="Times New Roman" w:cs="Times New Roman"/>
          <w:color w:val="000000"/>
          <w:sz w:val="24"/>
          <w:szCs w:val="24"/>
        </w:rPr>
        <w:t>Календарный график работ</w:t>
      </w:r>
    </w:p>
    <w:p>
      <w:pPr>
        <w:spacing w:line="600" w:lineRule="atLeast"/>
        <w:rPr>
          <w:b/>
          <w:bCs/>
          <w:color w:val="252525"/>
          <w:spacing w:val="-2"/>
          <w:sz w:val="48"/>
          <w:szCs w:val="48"/>
        </w:rPr>
      </w:pPr>
      <w:r>
        <w:rPr>
          <w:b/>
          <w:bCs/>
          <w:color w:val="252525"/>
          <w:spacing w:val="-2"/>
          <w:sz w:val="48"/>
          <w:szCs w:val="48"/>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Проект производства работ (ППР) распространяется и регламентирует организацию земляных работ на объекте: </w:t>
      </w:r>
      <w:r>
        <w:rPr>
          <w:rFonts w:hAnsi="Times New Roman" w:cs="Times New Roman"/>
          <w:color w:val="000000"/>
          <w:sz w:val="24"/>
          <w:szCs w:val="24"/>
        </w:rPr>
        <w:t>«Хвостовое хозяйство с оборотным водоснабжением»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ППР разработан на следующие виды земляных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земляного полотна трассы водоводов;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насыпи для площадок размещения оборудования и размещения автокрана;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инспекторских проездов.</w:t>
      </w: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ППР использованы следующие нормативные документы: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МДС </w:t>
      </w:r>
      <w:r>
        <w:rPr>
          <w:rFonts w:hAnsi="Times New Roman" w:cs="Times New Roman"/>
          <w:color w:val="000000"/>
          <w:sz w:val="24"/>
          <w:szCs w:val="24"/>
        </w:rPr>
        <w:t>12-46-2008</w:t>
      </w:r>
      <w:r>
        <w:rPr>
          <w:rFonts w:hAnsi="Times New Roman" w:cs="Times New Roman"/>
          <w:color w:val="000000"/>
          <w:sz w:val="24"/>
          <w:szCs w:val="24"/>
        </w:rPr>
        <w:t xml:space="preserve"> «Методические рекомендации по разработке и оформлению проекта организации строительства, проекта организации работ по сносу (демонтажу), проекта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СНиП </w:t>
      </w:r>
      <w:r>
        <w:rPr>
          <w:rFonts w:hAnsi="Times New Roman" w:cs="Times New Roman"/>
          <w:color w:val="000000"/>
          <w:sz w:val="24"/>
          <w:szCs w:val="24"/>
        </w:rPr>
        <w:t>12-03-2001</w:t>
      </w:r>
      <w:r>
        <w:rPr>
          <w:rFonts w:hAnsi="Times New Roman" w:cs="Times New Roman"/>
          <w:color w:val="000000"/>
          <w:sz w:val="24"/>
          <w:szCs w:val="24"/>
        </w:rPr>
        <w:t xml:space="preserve">, часть 1, </w:t>
      </w:r>
      <w:r>
        <w:rPr>
          <w:rFonts w:hAnsi="Times New Roman" w:cs="Times New Roman"/>
          <w:color w:val="000000"/>
          <w:sz w:val="24"/>
          <w:szCs w:val="24"/>
        </w:rPr>
        <w:t xml:space="preserve">СНиП </w:t>
      </w:r>
      <w:r>
        <w:rPr>
          <w:rFonts w:hAnsi="Times New Roman" w:cs="Times New Roman"/>
          <w:color w:val="000000"/>
          <w:sz w:val="24"/>
          <w:szCs w:val="24"/>
        </w:rPr>
        <w:t>12-04-2002</w:t>
      </w:r>
      <w:r>
        <w:rPr>
          <w:rFonts w:hAnsi="Times New Roman" w:cs="Times New Roman"/>
          <w:color w:val="000000"/>
          <w:sz w:val="24"/>
          <w:szCs w:val="24"/>
        </w:rPr>
        <w:t>, часть 2 «Безопасность труда в строительстве»;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 48.13330.2019</w:t>
      </w:r>
      <w:r>
        <w:rPr>
          <w:rFonts w:hAnsi="Times New Roman" w:cs="Times New Roman"/>
          <w:color w:val="000000"/>
          <w:sz w:val="24"/>
          <w:szCs w:val="24"/>
        </w:rPr>
        <w:t xml:space="preserve"> «Организация строительства»;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 126.13330.2017</w:t>
      </w:r>
      <w:r>
        <w:rPr>
          <w:rFonts w:hAnsi="Times New Roman" w:cs="Times New Roman"/>
          <w:color w:val="000000"/>
          <w:sz w:val="24"/>
          <w:szCs w:val="24"/>
        </w:rPr>
        <w:t xml:space="preserve"> «Геодезические работы в строительстве»;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 45.13330.2017</w:t>
      </w:r>
      <w:r>
        <w:rPr>
          <w:rFonts w:hAnsi="Times New Roman" w:cs="Times New Roman"/>
          <w:color w:val="000000"/>
          <w:sz w:val="24"/>
          <w:szCs w:val="24"/>
        </w:rPr>
        <w:t xml:space="preserve"> «Земляные сооружения, основания и фундаменты».</w:t>
      </w:r>
    </w:p>
    <w:p>
      <w:pPr>
        <w:spacing w:line="240" w:lineRule="auto"/>
        <w:rPr>
          <w:rFonts w:hAnsi="Times New Roman" w:cs="Times New Roman"/>
          <w:color w:val="000000"/>
          <w:sz w:val="24"/>
          <w:szCs w:val="24"/>
        </w:rPr>
      </w:pPr>
      <w:r>
        <w:rPr>
          <w:rFonts w:hAnsi="Times New Roman" w:cs="Times New Roman"/>
          <w:color w:val="000000"/>
          <w:sz w:val="24"/>
          <w:szCs w:val="24"/>
        </w:rPr>
        <w:t>Принятые в ППР технические решения соответствуют техническим регламентам РФ, отраслевым руководящим документам, обеспечивают безопасные условия производства работ, исключают нанесение ущерба окружающей природной среде, обеспечивают пожаро- и взрывобезопасность, надлежащее качество работ и эффективное использование всех видов ресурсов.</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допускаются отступления от решений ППР без письменного согласования с разработчиком ППР и заказчиком. Запрещается осуществление работ без утвержденного проекта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ознакомиться с данным ППР лицам, ответственным за безопасное производство работ (ст. прораб, прораб, мастер), рабочим, занятым на строительных работах. ППР должен постоянно находиться на месте производства работ.</w:t>
      </w:r>
    </w:p>
    <w:p>
      <w:pPr>
        <w:spacing w:line="600" w:lineRule="atLeast"/>
        <w:rPr>
          <w:b/>
          <w:bCs/>
          <w:color w:val="252525"/>
          <w:spacing w:val="-2"/>
          <w:sz w:val="48"/>
          <w:szCs w:val="48"/>
        </w:rPr>
      </w:pPr>
      <w:r>
        <w:rPr>
          <w:b/>
          <w:bCs/>
          <w:color w:val="252525"/>
          <w:spacing w:val="-2"/>
          <w:sz w:val="48"/>
          <w:szCs w:val="48"/>
        </w:rPr>
        <w:t>2. КРАТКАЯ ХАРАКТЕРИСТИКА ОБЪЕКТА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Рассматриваемая трасса расположена на участке </w:t>
      </w:r>
      <w:r>
        <w:rPr>
          <w:rFonts w:hAnsi="Times New Roman" w:cs="Times New Roman"/>
          <w:color w:val="000000"/>
          <w:sz w:val="24"/>
          <w:szCs w:val="24"/>
        </w:rPr>
        <w:t>ПК32 до ПК7+66,0 м</w:t>
      </w:r>
      <w:r>
        <w:rPr>
          <w:rFonts w:hAnsi="Times New Roman" w:cs="Times New Roman"/>
          <w:color w:val="000000"/>
          <w:sz w:val="24"/>
          <w:szCs w:val="24"/>
        </w:rPr>
        <w:t xml:space="preserve"> распределительных пульповодов </w:t>
      </w:r>
      <w:r>
        <w:rPr>
          <w:rFonts w:hAnsi="Times New Roman" w:cs="Times New Roman"/>
          <w:color w:val="000000"/>
          <w:sz w:val="24"/>
          <w:szCs w:val="24"/>
        </w:rPr>
        <w:t>в 6 км от главного корпуса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Комплекс включает в себя следующие сооружения: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земляное полотно под трассу водоводов на участке от земляного полотна трассы левой нитки распределительного пульповода до плавучей насосной станции (далее – ПлНС);</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инспекторский проезд вдоль трассы;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площадка для размещения электрооборудования на незатопляемых участках;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площадка для обслуживания автокраном ПлНС.</w:t>
      </w:r>
    </w:p>
    <w:p>
      <w:pPr>
        <w:spacing w:line="240" w:lineRule="auto"/>
        <w:rPr>
          <w:rFonts w:hAnsi="Times New Roman" w:cs="Times New Roman"/>
          <w:color w:val="000000"/>
          <w:sz w:val="24"/>
          <w:szCs w:val="24"/>
        </w:rPr>
      </w:pPr>
      <w:r>
        <w:rPr>
          <w:rFonts w:hAnsi="Times New Roman" w:cs="Times New Roman"/>
          <w:color w:val="000000"/>
          <w:sz w:val="24"/>
          <w:szCs w:val="24"/>
        </w:rPr>
        <w:t>Основные параметры земляного полотна под трассу водоводов и инспекторских проездов: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протяженность земляного полотна — </w:t>
      </w:r>
      <w:r>
        <w:rPr>
          <w:rFonts w:hAnsi="Times New Roman" w:cs="Times New Roman"/>
          <w:color w:val="000000"/>
          <w:sz w:val="24"/>
          <w:szCs w:val="24"/>
        </w:rPr>
        <w:t>546 м</w:t>
      </w:r>
      <w:r>
        <w:rPr>
          <w:rFonts w:hAnsi="Times New Roman" w:cs="Times New Roman"/>
          <w:color w:val="000000"/>
          <w:sz w:val="24"/>
          <w:szCs w:val="24"/>
        </w:rPr>
        <w:t>;</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крутизна откосов — </w:t>
      </w:r>
      <w:r>
        <w:rPr>
          <w:rFonts w:hAnsi="Times New Roman" w:cs="Times New Roman"/>
          <w:color w:val="000000"/>
          <w:sz w:val="24"/>
          <w:szCs w:val="24"/>
        </w:rPr>
        <w:t>1,5</w:t>
      </w:r>
      <w:r>
        <w:rPr>
          <w:rFonts w:hAnsi="Times New Roman" w:cs="Times New Roman"/>
          <w:color w:val="000000"/>
          <w:sz w:val="24"/>
          <w:szCs w:val="24"/>
        </w:rPr>
        <w:t>;</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ширина полотна — </w:t>
      </w:r>
      <w:r>
        <w:rPr>
          <w:rFonts w:hAnsi="Times New Roman" w:cs="Times New Roman"/>
          <w:color w:val="000000"/>
          <w:sz w:val="24"/>
          <w:szCs w:val="24"/>
        </w:rPr>
        <w:t>24 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Основные параметры подводящего канала: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протяженность канала по разбивочной оси L= </w:t>
      </w:r>
      <w:r>
        <w:rPr>
          <w:rFonts w:hAnsi="Times New Roman" w:cs="Times New Roman"/>
          <w:color w:val="000000"/>
          <w:sz w:val="24"/>
          <w:szCs w:val="24"/>
        </w:rPr>
        <w:t>220,0</w:t>
      </w:r>
      <w:r>
        <w:rPr>
          <w:rFonts w:hAnsi="Times New Roman" w:cs="Times New Roman"/>
          <w:color w:val="000000"/>
          <w:sz w:val="24"/>
          <w:szCs w:val="24"/>
        </w:rPr>
        <w:t> 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крутизна откосов — </w:t>
      </w:r>
      <w:r>
        <w:rPr>
          <w:rFonts w:hAnsi="Times New Roman" w:cs="Times New Roman"/>
          <w:color w:val="000000"/>
          <w:sz w:val="24"/>
          <w:szCs w:val="24"/>
        </w:rPr>
        <w:t>1,5</w:t>
      </w:r>
      <w:r>
        <w:rPr>
          <w:rFonts w:hAnsi="Times New Roman" w:cs="Times New Roman"/>
          <w:color w:val="000000"/>
          <w:sz w:val="24"/>
          <w:szCs w:val="24"/>
        </w:rPr>
        <w:t>;</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ширина канала по дну — </w:t>
      </w:r>
      <w:r>
        <w:rPr>
          <w:rFonts w:hAnsi="Times New Roman" w:cs="Times New Roman"/>
          <w:color w:val="000000"/>
          <w:sz w:val="24"/>
          <w:szCs w:val="24"/>
        </w:rPr>
        <w:t>24</w:t>
      </w:r>
      <w:r>
        <w:rPr>
          <w:rFonts w:hAnsi="Times New Roman" w:cs="Times New Roman"/>
          <w:color w:val="000000"/>
          <w:sz w:val="24"/>
          <w:szCs w:val="24"/>
        </w:rPr>
        <w:t> 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Площадка на отметке </w:t>
      </w:r>
      <w:r>
        <w:rPr>
          <w:rFonts w:hAnsi="Times New Roman" w:cs="Times New Roman"/>
          <w:color w:val="000000"/>
          <w:sz w:val="24"/>
          <w:szCs w:val="24"/>
        </w:rPr>
        <w:t>1470,0</w:t>
      </w:r>
      <w:r>
        <w:rPr>
          <w:rFonts w:hAnsi="Times New Roman" w:cs="Times New Roman"/>
          <w:color w:val="000000"/>
          <w:sz w:val="24"/>
          <w:szCs w:val="24"/>
        </w:rPr>
        <w:t xml:space="preserve"> м на </w:t>
      </w:r>
      <w:r>
        <w:rPr>
          <w:rFonts w:hAnsi="Times New Roman" w:cs="Times New Roman"/>
          <w:color w:val="000000"/>
          <w:sz w:val="24"/>
          <w:szCs w:val="24"/>
        </w:rPr>
        <w:t>ПК32</w:t>
      </w:r>
      <w:r>
        <w:rPr>
          <w:rFonts w:hAnsi="Times New Roman" w:cs="Times New Roman"/>
          <w:color w:val="000000"/>
          <w:sz w:val="24"/>
          <w:szCs w:val="24"/>
        </w:rPr>
        <w:t xml:space="preserve"> размерами </w:t>
      </w:r>
      <w:r>
        <w:rPr>
          <w:rFonts w:hAnsi="Times New Roman" w:cs="Times New Roman"/>
          <w:color w:val="000000"/>
          <w:sz w:val="24"/>
          <w:szCs w:val="24"/>
        </w:rPr>
        <w:t>40,0 × 36,0</w:t>
      </w:r>
      <w:r>
        <w:rPr>
          <w:rFonts w:hAnsi="Times New Roman" w:cs="Times New Roman"/>
          <w:color w:val="000000"/>
          <w:sz w:val="24"/>
          <w:szCs w:val="24"/>
        </w:rPr>
        <w:t> м предназначена для установки на ней комплексной трансформаторной подстанции, является началом проектируемой трассы.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Для отсыпки земляного полотна шириной до </w:t>
      </w:r>
      <w:r>
        <w:rPr>
          <w:rFonts w:hAnsi="Times New Roman" w:cs="Times New Roman"/>
          <w:color w:val="000000"/>
          <w:sz w:val="24"/>
          <w:szCs w:val="24"/>
        </w:rPr>
        <w:t>24</w:t>
      </w:r>
      <w:r>
        <w:rPr>
          <w:rFonts w:hAnsi="Times New Roman" w:cs="Times New Roman"/>
          <w:color w:val="000000"/>
          <w:sz w:val="24"/>
          <w:szCs w:val="24"/>
        </w:rPr>
        <w:t xml:space="preserve"> м применяется скальный грунт фракции до </w:t>
      </w:r>
      <w:r>
        <w:rPr>
          <w:rFonts w:hAnsi="Times New Roman" w:cs="Times New Roman"/>
          <w:color w:val="000000"/>
          <w:sz w:val="24"/>
          <w:szCs w:val="24"/>
        </w:rPr>
        <w:t>600</w:t>
      </w:r>
      <w:r>
        <w:rPr>
          <w:rFonts w:hAnsi="Times New Roman" w:cs="Times New Roman"/>
          <w:color w:val="000000"/>
          <w:sz w:val="24"/>
          <w:szCs w:val="24"/>
        </w:rPr>
        <w:t> мм.</w:t>
      </w:r>
    </w:p>
    <w:p>
      <w:pPr>
        <w:spacing w:line="240" w:lineRule="auto"/>
        <w:rPr>
          <w:rFonts w:hAnsi="Times New Roman" w:cs="Times New Roman"/>
          <w:color w:val="000000"/>
          <w:sz w:val="24"/>
          <w:szCs w:val="24"/>
        </w:rPr>
      </w:pPr>
      <w:r>
        <w:rPr>
          <w:rFonts w:hAnsi="Times New Roman" w:cs="Times New Roman"/>
          <w:color w:val="000000"/>
          <w:sz w:val="24"/>
          <w:szCs w:val="24"/>
        </w:rPr>
        <w:t>Инспекторские проезды предусмотрены с двух сторон от оси земляного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Верхний слой полотна автопроезда шириной </w:t>
      </w:r>
      <w:r>
        <w:rPr>
          <w:rFonts w:hAnsi="Times New Roman" w:cs="Times New Roman"/>
          <w:color w:val="000000"/>
          <w:sz w:val="24"/>
          <w:szCs w:val="24"/>
        </w:rPr>
        <w:t>8,0</w:t>
      </w:r>
      <w:r>
        <w:rPr>
          <w:rFonts w:hAnsi="Times New Roman" w:cs="Times New Roman"/>
          <w:color w:val="000000"/>
          <w:sz w:val="24"/>
          <w:szCs w:val="24"/>
        </w:rPr>
        <w:t xml:space="preserve"> м отсыпается слоем скального грунта фракции </w:t>
      </w:r>
      <w:r>
        <w:rPr>
          <w:rFonts w:hAnsi="Times New Roman" w:cs="Times New Roman"/>
          <w:color w:val="000000"/>
          <w:sz w:val="24"/>
          <w:szCs w:val="24"/>
        </w:rPr>
        <w:t>150–200</w:t>
      </w:r>
      <w:r>
        <w:rPr>
          <w:rFonts w:hAnsi="Times New Roman" w:cs="Times New Roman"/>
          <w:color w:val="000000"/>
          <w:sz w:val="24"/>
          <w:szCs w:val="24"/>
        </w:rPr>
        <w:t xml:space="preserve"> мм толщиной </w:t>
      </w:r>
      <w:r>
        <w:rPr>
          <w:rFonts w:hAnsi="Times New Roman" w:cs="Times New Roman"/>
          <w:color w:val="000000"/>
          <w:sz w:val="24"/>
          <w:szCs w:val="24"/>
        </w:rPr>
        <w:t>0,5</w:t>
      </w:r>
      <w:r>
        <w:rPr>
          <w:rFonts w:hAnsi="Times New Roman" w:cs="Times New Roman"/>
          <w:color w:val="000000"/>
          <w:sz w:val="24"/>
          <w:szCs w:val="24"/>
        </w:rPr>
        <w:t xml:space="preserve"> м и щебнем </w:t>
      </w:r>
      <w:r>
        <w:rPr>
          <w:rFonts w:hAnsi="Times New Roman" w:cs="Times New Roman"/>
          <w:color w:val="000000"/>
          <w:sz w:val="24"/>
          <w:szCs w:val="24"/>
        </w:rPr>
        <w:t>М600</w:t>
      </w:r>
      <w:r>
        <w:rPr>
          <w:rFonts w:hAnsi="Times New Roman" w:cs="Times New Roman"/>
          <w:color w:val="000000"/>
          <w:sz w:val="24"/>
          <w:szCs w:val="24"/>
        </w:rPr>
        <w:t xml:space="preserve"> фракции </w:t>
      </w:r>
      <w:r>
        <w:rPr>
          <w:rFonts w:hAnsi="Times New Roman" w:cs="Times New Roman"/>
          <w:color w:val="000000"/>
          <w:sz w:val="24"/>
          <w:szCs w:val="24"/>
        </w:rPr>
        <w:t>40</w:t>
      </w:r>
      <w:r>
        <w:rPr>
          <w:rFonts w:hAnsi="Times New Roman" w:cs="Times New Roman"/>
          <w:color w:val="000000"/>
          <w:sz w:val="24"/>
          <w:szCs w:val="24"/>
        </w:rPr>
        <w:t>–</w:t>
      </w:r>
      <w:r>
        <w:rPr>
          <w:rFonts w:hAnsi="Times New Roman" w:cs="Times New Roman"/>
          <w:color w:val="000000"/>
          <w:sz w:val="24"/>
          <w:szCs w:val="24"/>
        </w:rPr>
        <w:t>70</w:t>
      </w:r>
      <w:r>
        <w:rPr>
          <w:rFonts w:hAnsi="Times New Roman" w:cs="Times New Roman"/>
          <w:color w:val="000000"/>
          <w:sz w:val="24"/>
          <w:szCs w:val="24"/>
        </w:rPr>
        <w:t xml:space="preserve"> мм толщиной </w:t>
      </w:r>
      <w:r>
        <w:rPr>
          <w:rFonts w:hAnsi="Times New Roman" w:cs="Times New Roman"/>
          <w:color w:val="000000"/>
          <w:sz w:val="24"/>
          <w:szCs w:val="24"/>
        </w:rPr>
        <w:t>200</w:t>
      </w:r>
      <w:r>
        <w:rPr>
          <w:rFonts w:hAnsi="Times New Roman" w:cs="Times New Roman"/>
          <w:color w:val="000000"/>
          <w:sz w:val="24"/>
          <w:szCs w:val="24"/>
        </w:rPr>
        <w:t xml:space="preserve"> мм с расклинцовкой щебнем </w:t>
      </w:r>
      <w:r>
        <w:rPr>
          <w:rFonts w:hAnsi="Times New Roman" w:cs="Times New Roman"/>
          <w:color w:val="000000"/>
          <w:sz w:val="24"/>
          <w:szCs w:val="24"/>
        </w:rPr>
        <w:t>М600</w:t>
      </w:r>
      <w:r>
        <w:rPr>
          <w:rFonts w:hAnsi="Times New Roman" w:cs="Times New Roman"/>
          <w:color w:val="000000"/>
          <w:sz w:val="24"/>
          <w:szCs w:val="24"/>
        </w:rPr>
        <w:t xml:space="preserve"> фракции </w:t>
      </w:r>
      <w:r>
        <w:rPr>
          <w:rFonts w:hAnsi="Times New Roman" w:cs="Times New Roman"/>
          <w:color w:val="000000"/>
          <w:sz w:val="24"/>
          <w:szCs w:val="24"/>
        </w:rPr>
        <w:t>10</w:t>
      </w:r>
      <w:r>
        <w:rPr>
          <w:rFonts w:hAnsi="Times New Roman" w:cs="Times New Roman"/>
          <w:color w:val="000000"/>
          <w:sz w:val="24"/>
          <w:szCs w:val="24"/>
        </w:rPr>
        <w:t>–</w:t>
      </w:r>
      <w:r>
        <w:rPr>
          <w:rFonts w:hAnsi="Times New Roman" w:cs="Times New Roman"/>
          <w:color w:val="000000"/>
          <w:sz w:val="24"/>
          <w:szCs w:val="24"/>
        </w:rPr>
        <w:t>20</w:t>
      </w:r>
      <w:r>
        <w:rPr>
          <w:rFonts w:hAnsi="Times New Roman" w:cs="Times New Roman"/>
          <w:color w:val="000000"/>
          <w:sz w:val="24"/>
          <w:szCs w:val="24"/>
        </w:rPr>
        <w:t> мм.</w:t>
      </w:r>
    </w:p>
    <w:p>
      <w:pPr>
        <w:spacing w:line="240" w:lineRule="auto"/>
        <w:rPr>
          <w:rFonts w:hAnsi="Times New Roman" w:cs="Times New Roman"/>
          <w:color w:val="000000"/>
          <w:sz w:val="24"/>
          <w:szCs w:val="24"/>
        </w:rPr>
      </w:pPr>
      <w:r>
        <w:rPr>
          <w:rFonts w:hAnsi="Times New Roman" w:cs="Times New Roman"/>
          <w:color w:val="000000"/>
          <w:sz w:val="24"/>
          <w:szCs w:val="24"/>
        </w:rPr>
        <w:t>Основные объемы работ представлены в таблице 1.</w:t>
      </w:r>
    </w:p>
    <w:p>
      <w:pPr>
        <w:spacing w:line="240" w:lineRule="auto"/>
        <w:rPr>
          <w:rFonts w:hAnsi="Times New Roman" w:cs="Times New Roman"/>
          <w:color w:val="000000"/>
          <w:sz w:val="24"/>
          <w:szCs w:val="24"/>
        </w:rPr>
      </w:pPr>
      <w:r>
        <w:rPr>
          <w:rFonts w:hAnsi="Times New Roman" w:cs="Times New Roman"/>
          <w:b/>
          <w:bCs/>
          <w:color w:val="000000"/>
          <w:sz w:val="24"/>
          <w:szCs w:val="24"/>
        </w:rPr>
        <w:t>Таблица 1. Основные объемы работ по устройству земляного полотна</w:t>
      </w:r>
    </w:p>
    <w:p>
      <w:r>
        <w:rPr>
          <w:noProof/>
        </w:rPr>
        <w:drawing>
          <wp:inline xmlns:wp="http://schemas.openxmlformats.org/drawingml/2006/wordprocessingDrawing" distT="0" distB="0" distL="0" distR="0">
            <wp:extent cx="5732144" cy="4081286"/>
            <wp:effectExtent l="0" t="0" r="0" b="0"/>
            <wp:docPr id="1" name="Picture 1" descr="/api/doc/v1/image/-43491534?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43491534?moduleId=118&amp;id=165435"/>
                    <pic:cNvPicPr>
                      <a:picLocks noChangeAspect="1" noChangeArrowheads="1"/>
                    </pic:cNvPicPr>
                  </pic:nvPicPr>
                  <pic:blipFill>
                    <a:blip r:embed="R9e1d1c0ebb834e2ea385275a1306807f">
                      <a:extLst>
                        <a:ext uri="{28A0092B-C50C-407E-A947-70E740481C1C}">
                          <a14:useLocalDpi xmlns:a14="http://schemas.microsoft.com/office/drawing/2010/main" val="0"/>
                        </a:ext>
                      </a:extLst>
                    </a:blip>
                    <a:stretch>
                      <a:fillRect/>
                    </a:stretch>
                  </pic:blipFill>
                  <pic:spPr bwMode="auto">
                    <a:xfrm>
                      <a:off x="0" y="0"/>
                      <a:ext cx="5732144" cy="4081286"/>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Проектом предусмотрена насыпь из следующих материалов: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Скальный грунт фракции до </w:t>
      </w:r>
      <w:r>
        <w:rPr>
          <w:rFonts w:hAnsi="Times New Roman" w:cs="Times New Roman"/>
          <w:color w:val="000000"/>
          <w:sz w:val="24"/>
          <w:szCs w:val="24"/>
        </w:rPr>
        <w:t>600</w:t>
      </w:r>
      <w:r>
        <w:rPr>
          <w:rFonts w:hAnsi="Times New Roman" w:cs="Times New Roman"/>
          <w:color w:val="000000"/>
          <w:sz w:val="24"/>
          <w:szCs w:val="24"/>
        </w:rPr>
        <w:t xml:space="preserve"> мм — толщиной до </w:t>
      </w:r>
      <w:r>
        <w:rPr>
          <w:rFonts w:hAnsi="Times New Roman" w:cs="Times New Roman"/>
          <w:color w:val="000000"/>
          <w:sz w:val="24"/>
          <w:szCs w:val="24"/>
        </w:rPr>
        <w:t>10 200</w:t>
      </w:r>
      <w:r>
        <w:rPr>
          <w:rFonts w:hAnsi="Times New Roman" w:cs="Times New Roman"/>
          <w:color w:val="000000"/>
          <w:sz w:val="24"/>
          <w:szCs w:val="24"/>
        </w:rPr>
        <w:t> мм;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Скальный грунт фракции </w:t>
      </w:r>
      <w:r>
        <w:rPr>
          <w:rFonts w:hAnsi="Times New Roman" w:cs="Times New Roman"/>
          <w:color w:val="000000"/>
          <w:sz w:val="24"/>
          <w:szCs w:val="24"/>
        </w:rPr>
        <w:t>150</w:t>
      </w:r>
      <w:r>
        <w:rPr>
          <w:rFonts w:hAnsi="Times New Roman" w:cs="Times New Roman"/>
          <w:color w:val="000000"/>
          <w:sz w:val="24"/>
          <w:szCs w:val="24"/>
        </w:rPr>
        <w:t>–</w:t>
      </w:r>
      <w:r>
        <w:rPr>
          <w:rFonts w:hAnsi="Times New Roman" w:cs="Times New Roman"/>
          <w:color w:val="000000"/>
          <w:sz w:val="24"/>
          <w:szCs w:val="24"/>
        </w:rPr>
        <w:t>200</w:t>
      </w:r>
      <w:r>
        <w:rPr>
          <w:rFonts w:hAnsi="Times New Roman" w:cs="Times New Roman"/>
          <w:color w:val="000000"/>
          <w:sz w:val="24"/>
          <w:szCs w:val="24"/>
        </w:rPr>
        <w:t xml:space="preserve"> мм — толщиной </w:t>
      </w:r>
      <w:r>
        <w:rPr>
          <w:rFonts w:hAnsi="Times New Roman" w:cs="Times New Roman"/>
          <w:color w:val="000000"/>
          <w:sz w:val="24"/>
          <w:szCs w:val="24"/>
        </w:rPr>
        <w:t>500</w:t>
      </w:r>
      <w:r>
        <w:rPr>
          <w:rFonts w:hAnsi="Times New Roman" w:cs="Times New Roman"/>
          <w:color w:val="000000"/>
          <w:sz w:val="24"/>
          <w:szCs w:val="24"/>
        </w:rPr>
        <w:t> мм;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Щебень </w:t>
      </w:r>
      <w:r>
        <w:rPr>
          <w:rFonts w:hAnsi="Times New Roman" w:cs="Times New Roman"/>
          <w:color w:val="000000"/>
          <w:sz w:val="24"/>
          <w:szCs w:val="24"/>
        </w:rPr>
        <w:t>М800</w:t>
      </w:r>
      <w:r>
        <w:rPr>
          <w:rFonts w:hAnsi="Times New Roman" w:cs="Times New Roman"/>
          <w:color w:val="000000"/>
          <w:sz w:val="24"/>
          <w:szCs w:val="24"/>
        </w:rPr>
        <w:t xml:space="preserve"> фракции </w:t>
      </w:r>
      <w:r>
        <w:rPr>
          <w:rFonts w:hAnsi="Times New Roman" w:cs="Times New Roman"/>
          <w:color w:val="000000"/>
          <w:sz w:val="24"/>
          <w:szCs w:val="24"/>
        </w:rPr>
        <w:t>40</w:t>
      </w:r>
      <w:r>
        <w:rPr>
          <w:rFonts w:hAnsi="Times New Roman" w:cs="Times New Roman"/>
          <w:color w:val="000000"/>
          <w:sz w:val="24"/>
          <w:szCs w:val="24"/>
        </w:rPr>
        <w:t>–</w:t>
      </w:r>
      <w:r>
        <w:rPr>
          <w:rFonts w:hAnsi="Times New Roman" w:cs="Times New Roman"/>
          <w:color w:val="000000"/>
          <w:sz w:val="24"/>
          <w:szCs w:val="24"/>
        </w:rPr>
        <w:t>70</w:t>
      </w:r>
      <w:r>
        <w:rPr>
          <w:rFonts w:hAnsi="Times New Roman" w:cs="Times New Roman"/>
          <w:color w:val="000000"/>
          <w:sz w:val="24"/>
          <w:szCs w:val="24"/>
        </w:rPr>
        <w:t xml:space="preserve"> мм в зоне автопроездов — толщиной </w:t>
      </w:r>
      <w:r>
        <w:rPr>
          <w:rFonts w:hAnsi="Times New Roman" w:cs="Times New Roman"/>
          <w:color w:val="000000"/>
          <w:sz w:val="24"/>
          <w:szCs w:val="24"/>
        </w:rPr>
        <w:t>200</w:t>
      </w:r>
      <w:r>
        <w:rPr>
          <w:rFonts w:hAnsi="Times New Roman" w:cs="Times New Roman"/>
          <w:color w:val="000000"/>
          <w:sz w:val="24"/>
          <w:szCs w:val="24"/>
        </w:rPr>
        <w:t> мм;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Расклинцовка из щебня </w:t>
      </w:r>
      <w:r>
        <w:rPr>
          <w:rFonts w:hAnsi="Times New Roman" w:cs="Times New Roman"/>
          <w:color w:val="000000"/>
          <w:sz w:val="24"/>
          <w:szCs w:val="24"/>
        </w:rPr>
        <w:t>М800</w:t>
      </w:r>
      <w:r>
        <w:rPr>
          <w:rFonts w:hAnsi="Times New Roman" w:cs="Times New Roman"/>
          <w:color w:val="000000"/>
          <w:sz w:val="24"/>
          <w:szCs w:val="24"/>
        </w:rPr>
        <w:t xml:space="preserve"> фракции </w:t>
      </w:r>
      <w:r>
        <w:rPr>
          <w:rFonts w:hAnsi="Times New Roman" w:cs="Times New Roman"/>
          <w:color w:val="000000"/>
          <w:sz w:val="24"/>
          <w:szCs w:val="24"/>
        </w:rPr>
        <w:t>10</w:t>
      </w:r>
      <w:r>
        <w:rPr>
          <w:rFonts w:hAnsi="Times New Roman" w:cs="Times New Roman"/>
          <w:color w:val="000000"/>
          <w:sz w:val="24"/>
          <w:szCs w:val="24"/>
        </w:rPr>
        <w:t>–</w:t>
      </w:r>
      <w:r>
        <w:rPr>
          <w:rFonts w:hAnsi="Times New Roman" w:cs="Times New Roman"/>
          <w:color w:val="000000"/>
          <w:sz w:val="24"/>
          <w:szCs w:val="24"/>
        </w:rPr>
        <w:t>20</w:t>
      </w:r>
      <w:r>
        <w:rPr>
          <w:rFonts w:hAnsi="Times New Roman" w:cs="Times New Roman"/>
          <w:color w:val="000000"/>
          <w:sz w:val="24"/>
          <w:szCs w:val="24"/>
        </w:rPr>
        <w:t> мм в зоне автопроездов.</w:t>
      </w:r>
    </w:p>
    <w:p>
      <w:r>
        <w:rPr>
          <w:noProof/>
        </w:rPr>
        <w:drawing>
          <wp:inline xmlns:wp="http://schemas.openxmlformats.org/drawingml/2006/wordprocessingDrawing" distT="0" distB="0" distL="0" distR="0">
            <wp:extent cx="5732144" cy="3707356"/>
            <wp:effectExtent l="0" t="0" r="0" b="0"/>
            <wp:docPr id="2" name="Picture 2" descr="/api/doc/v1/image/-43491535?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43491535?moduleId=118&amp;id=165435"/>
                    <pic:cNvPicPr>
                      <a:picLocks noChangeAspect="1" noChangeArrowheads="1"/>
                    </pic:cNvPicPr>
                  </pic:nvPicPr>
                  <pic:blipFill>
                    <a:blip r:embed="Rfcb046ff945d47b38ba1f975906df589">
                      <a:extLst>
                        <a:ext uri="{28A0092B-C50C-407E-A947-70E740481C1C}">
                          <a14:useLocalDpi xmlns:a14="http://schemas.microsoft.com/office/drawing/2010/main" val="0"/>
                        </a:ext>
                      </a:extLst>
                    </a:blip>
                    <a:stretch>
                      <a:fillRect/>
                    </a:stretch>
                  </pic:blipFill>
                  <pic:spPr bwMode="auto">
                    <a:xfrm>
                      <a:off x="0" y="0"/>
                      <a:ext cx="5732144" cy="3707356"/>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1. Разрез земляного полотна на пикете ПК2</w:t>
      </w:r>
    </w:p>
    <w:p>
      <w:r>
        <w:rPr>
          <w:noProof/>
        </w:rPr>
        <w:drawing>
          <wp:inline xmlns:wp="http://schemas.openxmlformats.org/drawingml/2006/wordprocessingDrawing" distT="0" distB="0" distL="0" distR="0">
            <wp:extent cx="5732144" cy="5291210"/>
            <wp:effectExtent l="0" t="0" r="0" b="0"/>
            <wp:docPr id="3" name="Picture 3" descr="/api/doc/v1/image/-43491536?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43491536?moduleId=118&amp;id=165435"/>
                    <pic:cNvPicPr>
                      <a:picLocks noChangeAspect="1" noChangeArrowheads="1"/>
                    </pic:cNvPicPr>
                  </pic:nvPicPr>
                  <pic:blipFill>
                    <a:blip r:embed="Rabb22e2999ee48a89a63a208b56aa55d">
                      <a:extLst>
                        <a:ext uri="{28A0092B-C50C-407E-A947-70E740481C1C}">
                          <a14:useLocalDpi xmlns:a14="http://schemas.microsoft.com/office/drawing/2010/main" val="0"/>
                        </a:ext>
                      </a:extLst>
                    </a:blip>
                    <a:stretch>
                      <a:fillRect/>
                    </a:stretch>
                  </pic:blipFill>
                  <pic:spPr bwMode="auto">
                    <a:xfrm>
                      <a:off x="0" y="0"/>
                      <a:ext cx="5732144" cy="5291210"/>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2. Схема площадки размещения электрооборудования (начало трассы)</w:t>
      </w:r>
    </w:p>
    <w:p>
      <w:r>
        <w:rPr>
          <w:noProof/>
        </w:rPr>
        <w:drawing>
          <wp:inline xmlns:wp="http://schemas.openxmlformats.org/drawingml/2006/wordprocessingDrawing" distT="0" distB="0" distL="0" distR="0">
            <wp:extent cx="5732144" cy="8097561"/>
            <wp:effectExtent l="0" t="0" r="0" b="0"/>
            <wp:docPr id="4" name="Picture 4" descr="/api/doc/v1/image/-43491537?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i/doc/v1/image/-43491537?moduleId=118&amp;id=165435"/>
                    <pic:cNvPicPr>
                      <a:picLocks noChangeAspect="1" noChangeArrowheads="1"/>
                    </pic:cNvPicPr>
                  </pic:nvPicPr>
                  <pic:blipFill>
                    <a:blip r:embed="R195fe36b153f49c88080d24bbf384f37">
                      <a:extLst>
                        <a:ext uri="{28A0092B-C50C-407E-A947-70E740481C1C}">
                          <a14:useLocalDpi xmlns:a14="http://schemas.microsoft.com/office/drawing/2010/main" val="0"/>
                        </a:ext>
                      </a:extLst>
                    </a:blip>
                    <a:stretch>
                      <a:fillRect/>
                    </a:stretch>
                  </pic:blipFill>
                  <pic:spPr bwMode="auto">
                    <a:xfrm>
                      <a:off x="0" y="0"/>
                      <a:ext cx="5732144" cy="8097561"/>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3. Схема площадки обслуживания ПлНС (окончание трассы)</w:t>
      </w:r>
    </w:p>
    <w:p>
      <w:pPr>
        <w:spacing w:line="240" w:lineRule="auto"/>
        <w:rPr>
          <w:rFonts w:hAnsi="Times New Roman" w:cs="Times New Roman"/>
          <w:color w:val="000000"/>
          <w:sz w:val="24"/>
          <w:szCs w:val="24"/>
        </w:rPr>
      </w:pPr>
      <w:r>
        <w:rPr>
          <w:rFonts w:hAnsi="Times New Roman" w:cs="Times New Roman"/>
          <w:b/>
          <w:bCs/>
          <w:color w:val="000000"/>
          <w:sz w:val="24"/>
          <w:szCs w:val="24"/>
        </w:rPr>
        <w:t>Таблица 2. Таблица объемов земляных работ по устройству инспекторских проездов</w:t>
      </w:r>
    </w:p>
    <w:p>
      <w:r>
        <w:rPr>
          <w:noProof/>
        </w:rPr>
        <w:drawing>
          <wp:inline xmlns:wp="http://schemas.openxmlformats.org/drawingml/2006/wordprocessingDrawing" distT="0" distB="0" distL="0" distR="0">
            <wp:extent cx="5732144" cy="2529876"/>
            <wp:effectExtent l="0" t="0" r="0" b="0"/>
            <wp:docPr id="5" name="Picture 5" descr="/api/doc/v1/image/-43491538?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i/doc/v1/image/-43491538?moduleId=118&amp;id=165435"/>
                    <pic:cNvPicPr>
                      <a:picLocks noChangeAspect="1" noChangeArrowheads="1"/>
                    </pic:cNvPicPr>
                  </pic:nvPicPr>
                  <pic:blipFill>
                    <a:blip r:embed="Rde3c5697d7c345aabb378ceaa5f65cb2">
                      <a:extLst>
                        <a:ext uri="{28A0092B-C50C-407E-A947-70E740481C1C}">
                          <a14:useLocalDpi xmlns:a14="http://schemas.microsoft.com/office/drawing/2010/main" val="0"/>
                        </a:ext>
                      </a:extLst>
                    </a:blip>
                    <a:stretch>
                      <a:fillRect/>
                    </a:stretch>
                  </pic:blipFill>
                  <pic:spPr bwMode="auto">
                    <a:xfrm>
                      <a:off x="0" y="0"/>
                      <a:ext cx="5732144" cy="2529876"/>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b/>
          <w:bCs/>
          <w:color w:val="000000"/>
          <w:sz w:val="24"/>
          <w:szCs w:val="24"/>
        </w:rPr>
        <w:t>Таблица 3. Объемы работ по устройству переезда и съезда на полку для прокладки магистральных водоводов</w:t>
      </w:r>
    </w:p>
    <w:p>
      <w:r>
        <w:rPr>
          <w:noProof/>
        </w:rPr>
        <w:drawing>
          <wp:inline xmlns:wp="http://schemas.openxmlformats.org/drawingml/2006/wordprocessingDrawing" distT="0" distB="0" distL="0" distR="0">
            <wp:extent cx="5732144" cy="2507813"/>
            <wp:effectExtent l="0" t="0" r="0" b="0"/>
            <wp:docPr id="6" name="Picture 6" descr="/api/doc/v1/image/-43491539?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doc/v1/image/-43491539?moduleId=118&amp;id=165435"/>
                    <pic:cNvPicPr>
                      <a:picLocks noChangeAspect="1" noChangeArrowheads="1"/>
                    </pic:cNvPicPr>
                  </pic:nvPicPr>
                  <pic:blipFill>
                    <a:blip r:embed="Rf42de02b109f492aa97ac124e4964d79">
                      <a:extLst>
                        <a:ext uri="{28A0092B-C50C-407E-A947-70E740481C1C}">
                          <a14:useLocalDpi xmlns:a14="http://schemas.microsoft.com/office/drawing/2010/main" val="0"/>
                        </a:ext>
                      </a:extLst>
                    </a:blip>
                    <a:stretch>
                      <a:fillRect/>
                    </a:stretch>
                  </pic:blipFill>
                  <pic:spPr bwMode="auto">
                    <a:xfrm>
                      <a:off x="0" y="0"/>
                      <a:ext cx="5732144" cy="2507813"/>
                    </a:xfrm>
                    <a:prstGeom prst="rect">
                      <a:avLst/>
                    </a:prstGeom>
                    <a:noFill/>
                    <a:ln>
                      <a:noFill/>
                    </a:ln>
                  </pic:spPr>
                </pic:pic>
              </a:graphicData>
            </a:graphic>
          </wp:inline>
        </w:drawing>
      </w:r>
    </w:p>
    <w:p>
      <w:r>
        <w:rPr>
          <w:noProof/>
        </w:rPr>
        <w:drawing>
          <wp:inline xmlns:wp="http://schemas.openxmlformats.org/drawingml/2006/wordprocessingDrawing" distT="0" distB="0" distL="0" distR="0">
            <wp:extent cx="5732144" cy="3124110"/>
            <wp:effectExtent l="0" t="0" r="0" b="0"/>
            <wp:docPr id="7" name="Picture 7" descr="/api/doc/v1/image/-43491540?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i/doc/v1/image/-43491540?moduleId=118&amp;id=165435"/>
                    <pic:cNvPicPr>
                      <a:picLocks noChangeAspect="1" noChangeArrowheads="1"/>
                    </pic:cNvPicPr>
                  </pic:nvPicPr>
                  <pic:blipFill>
                    <a:blip r:embed="Rcb87381aa50e488fbaa7749167b20a5a">
                      <a:extLst>
                        <a:ext uri="{28A0092B-C50C-407E-A947-70E740481C1C}">
                          <a14:useLocalDpi xmlns:a14="http://schemas.microsoft.com/office/drawing/2010/main" val="0"/>
                        </a:ext>
                      </a:extLst>
                    </a:blip>
                    <a:stretch>
                      <a:fillRect/>
                    </a:stretch>
                  </pic:blipFill>
                  <pic:spPr bwMode="auto">
                    <a:xfrm>
                      <a:off x="0" y="0"/>
                      <a:ext cx="5732144" cy="3124110"/>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4. Устройство насыпи под трубопроводы участка ПК12+19,80</w:t>
      </w:r>
    </w:p>
    <w:p>
      <w:r>
        <w:rPr>
          <w:noProof/>
        </w:rPr>
        <w:drawing>
          <wp:inline xmlns:wp="http://schemas.openxmlformats.org/drawingml/2006/wordprocessingDrawing" distT="0" distB="0" distL="0" distR="0">
            <wp:extent cx="5732144" cy="2186673"/>
            <wp:effectExtent l="0" t="0" r="0" b="0"/>
            <wp:docPr id="8" name="Picture 8" descr="/api/doc/v1/image/-43491541?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pi/doc/v1/image/-43491541?moduleId=118&amp;id=165435"/>
                    <pic:cNvPicPr>
                      <a:picLocks noChangeAspect="1" noChangeArrowheads="1"/>
                    </pic:cNvPicPr>
                  </pic:nvPicPr>
                  <pic:blipFill>
                    <a:blip r:embed="R808685f6128f4b2d9d4bb9a435a173b7">
                      <a:extLst>
                        <a:ext uri="{28A0092B-C50C-407E-A947-70E740481C1C}">
                          <a14:useLocalDpi xmlns:a14="http://schemas.microsoft.com/office/drawing/2010/main" val="0"/>
                        </a:ext>
                      </a:extLst>
                    </a:blip>
                    <a:stretch>
                      <a:fillRect/>
                    </a:stretch>
                  </pic:blipFill>
                  <pic:spPr bwMode="auto">
                    <a:xfrm>
                      <a:off x="0" y="0"/>
                      <a:ext cx="5732144" cy="2186673"/>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5. Узел 1 (поперечное сечение по трассе левой нитки распределительных пульповодов)</w:t>
      </w:r>
    </w:p>
    <w:p>
      <w:r>
        <w:rPr>
          <w:noProof/>
        </w:rPr>
        <w:drawing>
          <wp:inline xmlns:wp="http://schemas.openxmlformats.org/drawingml/2006/wordprocessingDrawing" distT="0" distB="0" distL="0" distR="0">
            <wp:extent cx="5732144" cy="2513065"/>
            <wp:effectExtent l="0" t="0" r="0" b="0"/>
            <wp:docPr id="9" name="Picture 9" descr="/api/doc/v1/image/-43491542?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i/doc/v1/image/-43491542?moduleId=118&amp;id=165435"/>
                    <pic:cNvPicPr>
                      <a:picLocks noChangeAspect="1" noChangeArrowheads="1"/>
                    </pic:cNvPicPr>
                  </pic:nvPicPr>
                  <pic:blipFill>
                    <a:blip r:embed="Rf15f55d1a6d043308195fc9b1a7185b8">
                      <a:extLst>
                        <a:ext uri="{28A0092B-C50C-407E-A947-70E740481C1C}">
                          <a14:useLocalDpi xmlns:a14="http://schemas.microsoft.com/office/drawing/2010/main" val="0"/>
                        </a:ext>
                      </a:extLst>
                    </a:blip>
                    <a:stretch>
                      <a:fillRect/>
                    </a:stretch>
                  </pic:blipFill>
                  <pic:spPr bwMode="auto">
                    <a:xfrm>
                      <a:off x="0" y="0"/>
                      <a:ext cx="5732144" cy="2513065"/>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6. Узел 2 (поперечное сечение по трассе левой нитки распределительных пульповодов)</w:t>
      </w:r>
    </w:p>
    <w:p>
      <w:pPr>
        <w:spacing w:line="600" w:lineRule="atLeast"/>
        <w:rPr>
          <w:b/>
          <w:bCs/>
          <w:color w:val="252525"/>
          <w:spacing w:val="-2"/>
          <w:sz w:val="48"/>
          <w:szCs w:val="48"/>
        </w:rPr>
      </w:pPr>
      <w:r>
        <w:rPr>
          <w:b/>
          <w:bCs/>
          <w:color w:val="252525"/>
          <w:spacing w:val="-2"/>
          <w:sz w:val="48"/>
          <w:szCs w:val="48"/>
        </w:rPr>
        <w:t>3. ОРГАНИЗАЦИЯ СТРОИТЕЛЬНОЙ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своевременной подготовки и соблюдения технологической последовательности строительства проектом предусматривается два периода строительства: подготовительный и основной.</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 основного периода должен быть выполнен максимальный объем работ по подготовке строительных площадок.</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Подготовительный период включает в себя следующие этапы: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общую организационно-техническую подготовку;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внеплощадочные и внутриплощадочные подготовительные работы;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подготовку к производству строительно-монтажных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основных работ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изучить проектную документацию, проект производства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доставить на объект оборудование и расходные материалы в необходимом объеме;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ограждение зоны производства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согласовать с Заказчиком расположение временных бытовых помещений для нужд выполнения работ, места хранения материалов и инструментов, территорию для установки оборудования, обеспечить подъезд автотранспорта, места для временного подключения к электросети;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геодезическую разбивку;</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выполнить снятие почвенно-растительного слоя и слоя курумов.</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земляных работ территория, на которой предусматривается производство работ, должна быть освобождена от деревьев, кустарника, пней, крупных камней.</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Производится геодезическая разбивка осей и габаритов земляного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Выполненные геодезические работы подлежат обязательному актированию с приложением схем разбивки и привязки к опорной геодезической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 с разбивкой производится завоз инвентарных сооружений и основных материалов.</w:t>
      </w:r>
    </w:p>
    <w:p>
      <w:pPr>
        <w:spacing w:line="600" w:lineRule="atLeast"/>
        <w:rPr>
          <w:b/>
          <w:bCs/>
          <w:color w:val="252525"/>
          <w:spacing w:val="-2"/>
          <w:sz w:val="48"/>
          <w:szCs w:val="48"/>
        </w:rPr>
      </w:pPr>
      <w:r>
        <w:rPr>
          <w:b/>
          <w:bCs/>
          <w:color w:val="252525"/>
          <w:spacing w:val="-2"/>
          <w:sz w:val="48"/>
          <w:szCs w:val="48"/>
        </w:rPr>
        <w:t>4. УКАЗАНИЯ ПО ПРОИЗВОДСТВУ РАБОТ</w:t>
      </w:r>
    </w:p>
    <w:p>
      <w:pPr>
        <w:spacing w:line="600" w:lineRule="atLeast"/>
        <w:rPr>
          <w:b/>
          <w:bCs/>
          <w:color w:val="252525"/>
          <w:spacing w:val="-2"/>
          <w:sz w:val="42"/>
          <w:szCs w:val="42"/>
        </w:rPr>
      </w:pPr>
      <w:r>
        <w:rPr>
          <w:b/>
          <w:bCs/>
          <w:color w:val="252525"/>
          <w:spacing w:val="-2"/>
          <w:sz w:val="42"/>
          <w:szCs w:val="42"/>
        </w:rPr>
        <w:t>4.1. Технология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Работы по устройству земляного полотна выполнять в соответствии с рабочей документацией, шифр </w:t>
      </w:r>
      <w:r>
        <w:rPr>
          <w:rFonts w:hAnsi="Times New Roman" w:cs="Times New Roman"/>
          <w:color w:val="000000"/>
          <w:sz w:val="24"/>
          <w:szCs w:val="24"/>
        </w:rPr>
        <w:t>У1.ТК.05.16/3705-6.12-ГР1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Для отсыпки земляного полотна трассы водоводов и инспекторских автопроездов, а также площадок для электрооборудования и обслуживания ПлНС используется скальный грунт крупностью до </w:t>
      </w:r>
      <w:r>
        <w:rPr>
          <w:rFonts w:hAnsi="Times New Roman" w:cs="Times New Roman"/>
          <w:color w:val="000000"/>
          <w:sz w:val="24"/>
          <w:szCs w:val="24"/>
        </w:rPr>
        <w:t>300</w:t>
      </w:r>
      <w:r>
        <w:rPr>
          <w:rFonts w:hAnsi="Times New Roman" w:cs="Times New Roman"/>
          <w:color w:val="000000"/>
          <w:sz w:val="24"/>
          <w:szCs w:val="24"/>
        </w:rPr>
        <w:t xml:space="preserve"> мм и щебень </w:t>
      </w:r>
      <w:r>
        <w:rPr>
          <w:rFonts w:hAnsi="Times New Roman" w:cs="Times New Roman"/>
          <w:color w:val="000000"/>
          <w:sz w:val="24"/>
          <w:szCs w:val="24"/>
        </w:rPr>
        <w:t>М600</w:t>
      </w:r>
      <w:r>
        <w:rPr>
          <w:rFonts w:hAnsi="Times New Roman" w:cs="Times New Roman"/>
          <w:color w:val="000000"/>
          <w:sz w:val="24"/>
          <w:szCs w:val="24"/>
        </w:rPr>
        <w:t xml:space="preserve"> фракции </w:t>
      </w:r>
      <w:r>
        <w:rPr>
          <w:rFonts w:hAnsi="Times New Roman" w:cs="Times New Roman"/>
          <w:color w:val="000000"/>
          <w:sz w:val="24"/>
          <w:szCs w:val="24"/>
        </w:rPr>
        <w:t>40</w:t>
      </w:r>
      <w:r>
        <w:rPr>
          <w:rFonts w:hAnsi="Times New Roman" w:cs="Times New Roman"/>
          <w:color w:val="000000"/>
          <w:sz w:val="24"/>
          <w:szCs w:val="24"/>
        </w:rPr>
        <w:t>–</w:t>
      </w:r>
      <w:r>
        <w:rPr>
          <w:rFonts w:hAnsi="Times New Roman" w:cs="Times New Roman"/>
          <w:color w:val="000000"/>
          <w:sz w:val="24"/>
          <w:szCs w:val="24"/>
        </w:rPr>
        <w:t>70</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Отсыпка верхнего слоя полотна автопроезда шириной </w:t>
      </w:r>
      <w:r>
        <w:rPr>
          <w:rFonts w:hAnsi="Times New Roman" w:cs="Times New Roman"/>
          <w:color w:val="000000"/>
          <w:sz w:val="24"/>
          <w:szCs w:val="24"/>
        </w:rPr>
        <w:t>8</w:t>
      </w:r>
      <w:r>
        <w:rPr>
          <w:rFonts w:hAnsi="Times New Roman" w:cs="Times New Roman"/>
          <w:color w:val="000000"/>
          <w:sz w:val="24"/>
          <w:szCs w:val="24"/>
        </w:rPr>
        <w:t xml:space="preserve"> м предусматривается из скального грунта фракции </w:t>
      </w:r>
      <w:r>
        <w:rPr>
          <w:rFonts w:hAnsi="Times New Roman" w:cs="Times New Roman"/>
          <w:color w:val="000000"/>
          <w:sz w:val="24"/>
          <w:szCs w:val="24"/>
        </w:rPr>
        <w:t>150</w:t>
      </w:r>
      <w:r>
        <w:rPr>
          <w:rFonts w:hAnsi="Times New Roman" w:cs="Times New Roman"/>
          <w:color w:val="000000"/>
          <w:sz w:val="24"/>
          <w:szCs w:val="24"/>
        </w:rPr>
        <w:t>–</w:t>
      </w:r>
      <w:r>
        <w:rPr>
          <w:rFonts w:hAnsi="Times New Roman" w:cs="Times New Roman"/>
          <w:color w:val="000000"/>
          <w:sz w:val="24"/>
          <w:szCs w:val="24"/>
        </w:rPr>
        <w:t>200</w:t>
      </w:r>
      <w:r>
        <w:rPr>
          <w:rFonts w:hAnsi="Times New Roman" w:cs="Times New Roman"/>
          <w:color w:val="000000"/>
          <w:sz w:val="24"/>
          <w:szCs w:val="24"/>
        </w:rPr>
        <w:t xml:space="preserve"> толщиной </w:t>
      </w:r>
      <w:r>
        <w:rPr>
          <w:rFonts w:hAnsi="Times New Roman" w:cs="Times New Roman"/>
          <w:color w:val="000000"/>
          <w:sz w:val="24"/>
          <w:szCs w:val="24"/>
        </w:rPr>
        <w:t>0,5</w:t>
      </w:r>
      <w:r>
        <w:rPr>
          <w:rFonts w:hAnsi="Times New Roman" w:cs="Times New Roman"/>
          <w:color w:val="000000"/>
          <w:sz w:val="24"/>
          <w:szCs w:val="24"/>
        </w:rPr>
        <w:t xml:space="preserve"> м и слоем щебня </w:t>
      </w:r>
      <w:r>
        <w:rPr>
          <w:rFonts w:hAnsi="Times New Roman" w:cs="Times New Roman"/>
          <w:color w:val="000000"/>
          <w:sz w:val="24"/>
          <w:szCs w:val="24"/>
        </w:rPr>
        <w:t>М600</w:t>
      </w:r>
      <w:r>
        <w:rPr>
          <w:rFonts w:hAnsi="Times New Roman" w:cs="Times New Roman"/>
          <w:color w:val="000000"/>
          <w:sz w:val="24"/>
          <w:szCs w:val="24"/>
        </w:rPr>
        <w:t xml:space="preserve"> фракции </w:t>
      </w:r>
      <w:r>
        <w:rPr>
          <w:rFonts w:hAnsi="Times New Roman" w:cs="Times New Roman"/>
          <w:color w:val="000000"/>
          <w:sz w:val="24"/>
          <w:szCs w:val="24"/>
        </w:rPr>
        <w:t>40</w:t>
      </w:r>
      <w:r>
        <w:rPr>
          <w:rFonts w:hAnsi="Times New Roman" w:cs="Times New Roman"/>
          <w:color w:val="000000"/>
          <w:sz w:val="24"/>
          <w:szCs w:val="24"/>
        </w:rPr>
        <w:t>–</w:t>
      </w:r>
      <w:r>
        <w:rPr>
          <w:rFonts w:hAnsi="Times New Roman" w:cs="Times New Roman"/>
          <w:color w:val="000000"/>
          <w:sz w:val="24"/>
          <w:szCs w:val="24"/>
        </w:rPr>
        <w:t>70</w:t>
      </w:r>
      <w:r>
        <w:rPr>
          <w:rFonts w:hAnsi="Times New Roman" w:cs="Times New Roman"/>
          <w:color w:val="000000"/>
          <w:sz w:val="24"/>
          <w:szCs w:val="24"/>
        </w:rPr>
        <w:t xml:space="preserve"> мм. Проезжая часть шириной 6 м выполняется с расклинцовкой щебнем фракции </w:t>
      </w:r>
      <w:r>
        <w:rPr>
          <w:rFonts w:hAnsi="Times New Roman" w:cs="Times New Roman"/>
          <w:color w:val="000000"/>
          <w:sz w:val="24"/>
          <w:szCs w:val="24"/>
        </w:rPr>
        <w:t>10</w:t>
      </w:r>
      <w:r>
        <w:rPr>
          <w:rFonts w:hAnsi="Times New Roman" w:cs="Times New Roman"/>
          <w:color w:val="000000"/>
          <w:sz w:val="24"/>
          <w:szCs w:val="24"/>
        </w:rPr>
        <w:t>–</w:t>
      </w:r>
      <w:r>
        <w:rPr>
          <w:rFonts w:hAnsi="Times New Roman" w:cs="Times New Roman"/>
          <w:color w:val="000000"/>
          <w:sz w:val="24"/>
          <w:szCs w:val="24"/>
        </w:rPr>
        <w:t>20</w:t>
      </w:r>
      <w:r>
        <w:rPr>
          <w:rFonts w:hAnsi="Times New Roman" w:cs="Times New Roman"/>
          <w:color w:val="000000"/>
          <w:sz w:val="24"/>
          <w:szCs w:val="24"/>
        </w:rPr>
        <w:t> мм.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случае отсутствия обводненности устройство насыпи площадки производится послойно бульдозером типа Shantui 32 и экскаватором типа PS300 местным скальным грунтом, при этом толщина уплотняемого слоя не должна превышать </w:t>
      </w:r>
      <w:r>
        <w:rPr>
          <w:rFonts w:hAnsi="Times New Roman" w:cs="Times New Roman"/>
          <w:color w:val="000000"/>
          <w:sz w:val="24"/>
          <w:szCs w:val="24"/>
        </w:rPr>
        <w:t>1000</w:t>
      </w:r>
      <w:r>
        <w:rPr>
          <w:rFonts w:hAnsi="Times New Roman" w:cs="Times New Roman"/>
          <w:color w:val="000000"/>
          <w:sz w:val="24"/>
          <w:szCs w:val="24"/>
        </w:rPr>
        <w:t> мм.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Источником грунта насыпи является грунт из карьера на расстоянии до </w:t>
      </w:r>
      <w:r>
        <w:rPr>
          <w:rFonts w:hAnsi="Times New Roman" w:cs="Times New Roman"/>
          <w:color w:val="000000"/>
          <w:sz w:val="24"/>
          <w:szCs w:val="24"/>
        </w:rPr>
        <w:t>2</w:t>
      </w:r>
      <w:r>
        <w:rPr>
          <w:rFonts w:hAnsi="Times New Roman" w:cs="Times New Roman"/>
          <w:color w:val="000000"/>
          <w:sz w:val="24"/>
          <w:szCs w:val="24"/>
        </w:rPr>
        <w:t> км. Карьер определяет Заказчик.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Насыпи должны засыпаться с уплотнением — </w:t>
      </w:r>
      <w:r>
        <w:rPr>
          <w:rFonts w:hAnsi="Times New Roman" w:cs="Times New Roman"/>
          <w:color w:val="000000"/>
          <w:sz w:val="24"/>
          <w:szCs w:val="24"/>
        </w:rPr>
        <w:t>0,95</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Уплотнение засыпаемого грунта производится виброкатком типа BomagBW 214 массой 14 т. При уплотнении виброкатком толщина отсыпаемого слоя должна быть не более </w:t>
      </w:r>
      <w:r>
        <w:rPr>
          <w:rFonts w:hAnsi="Times New Roman" w:cs="Times New Roman"/>
          <w:color w:val="000000"/>
          <w:sz w:val="24"/>
          <w:szCs w:val="24"/>
        </w:rPr>
        <w:t>1000</w:t>
      </w:r>
      <w:r>
        <w:rPr>
          <w:rFonts w:hAnsi="Times New Roman" w:cs="Times New Roman"/>
          <w:color w:val="000000"/>
          <w:sz w:val="24"/>
          <w:szCs w:val="24"/>
        </w:rPr>
        <w:t xml:space="preserve"> мм и количество проходов — не менее </w:t>
      </w:r>
      <w:r>
        <w:rPr>
          <w:rFonts w:hAnsi="Times New Roman" w:cs="Times New Roman"/>
          <w:color w:val="000000"/>
          <w:sz w:val="24"/>
          <w:szCs w:val="24"/>
        </w:rPr>
        <w:t>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Грунт разрабатывается и грузится на карьере с помощью строительной техники: бульдозеров Shantui 32, Komatsu D65 и экскаваторов типа PS 300.</w:t>
      </w:r>
    </w:p>
    <w:p>
      <w:pPr>
        <w:spacing w:line="240" w:lineRule="auto"/>
        <w:rPr>
          <w:rFonts w:hAnsi="Times New Roman" w:cs="Times New Roman"/>
          <w:color w:val="000000"/>
          <w:sz w:val="24"/>
          <w:szCs w:val="24"/>
        </w:rPr>
      </w:pPr>
      <w:r>
        <w:rPr>
          <w:rFonts w:hAnsi="Times New Roman" w:cs="Times New Roman"/>
          <w:color w:val="000000"/>
          <w:sz w:val="24"/>
          <w:szCs w:val="24"/>
        </w:rPr>
        <w:t>Перевозка грунта выполняется с помощью автосамосвалов типа КАМАЗ-6520 с объемом кузова 12,5 м³.</w:t>
      </w:r>
    </w:p>
    <w:p>
      <w:pPr>
        <w:spacing w:line="240" w:lineRule="auto"/>
        <w:rPr>
          <w:rFonts w:hAnsi="Times New Roman" w:cs="Times New Roman"/>
          <w:color w:val="000000"/>
          <w:sz w:val="24"/>
          <w:szCs w:val="24"/>
        </w:rPr>
      </w:pPr>
      <w:r>
        <w:rPr>
          <w:rFonts w:hAnsi="Times New Roman" w:cs="Times New Roman"/>
          <w:color w:val="000000"/>
          <w:sz w:val="24"/>
          <w:szCs w:val="24"/>
        </w:rPr>
        <w:t>Укладка грунта в тело насыпи в зимнее время возможна при соблюдении следующих условий укладки грунта: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разработку грунта в карьере, его перевозку к месту укладки, разравнивание и уплотнение до проектной плотности выполняют до начала смерзания грунта;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влажность связных грунтов, укладываемых в земляное сооружение, не должна превышать 0,9 влажности на границе раскатывания;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 талом грунте мерзлого грунта в виде комков должно быть в количестве не более 10– 15% общего объема грунта в слое;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размер оставляемых в насыпи мерзлых комков (без прослоев льда) не должен превышать половины толщины слоя в уплотненном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Более крупные комки, а также комки с прослоями льда выбрасываются. Комки мерзлого грунта должны распределяться равномерно по площади отсыпаемого слоя, скопление их в отдельных местах не допускается. Снег и лед в сооружении также не допускаются. При сильном и продолжительном снегопаде работы по укладке грунта прекращаются, при возобновлении работ неуплотненный грунт с карты удаляется.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по разработке, транспортировке и уплотнению грунтов в зимнее время должно быть организовано с высокой интенсивностью, круглосуточно, непрерывным потоком. Работу по уплотнению грунта следует вести на узком фронте с максимальной механизацией всех видов работ по сменным и суточным графикам.</w:t>
      </w:r>
    </w:p>
    <w:p>
      <w:pPr>
        <w:spacing w:line="240" w:lineRule="auto"/>
        <w:rPr>
          <w:rFonts w:hAnsi="Times New Roman" w:cs="Times New Roman"/>
          <w:color w:val="000000"/>
          <w:sz w:val="24"/>
          <w:szCs w:val="24"/>
        </w:rPr>
      </w:pPr>
      <w:r>
        <w:rPr>
          <w:rFonts w:hAnsi="Times New Roman" w:cs="Times New Roman"/>
          <w:color w:val="000000"/>
          <w:sz w:val="24"/>
          <w:szCs w:val="24"/>
        </w:rPr>
        <w:t>При сопряжении вновь отсыпаемого участка земляного сооружения с ранее отсыпанным рыхлый грунт с сопрягаемой поверхности срезают с образованием откоса 1:3–1:4 и укладывают во вновь отсыпаемый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Работы по устройству площадок под электрооборудование и под обслуживание ПлНС следует производить попеременно на двух смежных захватках. На одной из захваток производят отсыпку слоя грунта с разравниванием, а на другой — уплотнение грунта.</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проходок виброкатков для применяемого грунта определяется опытным путем с привлечением лаборатории, при этом минимальное число проходов машин при уплотнении грунта виброкатками — 4–8.</w:t>
      </w:r>
    </w:p>
    <w:p>
      <w:pPr>
        <w:spacing w:line="240" w:lineRule="auto"/>
        <w:rPr>
          <w:rFonts w:hAnsi="Times New Roman" w:cs="Times New Roman"/>
          <w:color w:val="000000"/>
          <w:sz w:val="24"/>
          <w:szCs w:val="24"/>
        </w:rPr>
      </w:pPr>
      <w:r>
        <w:rPr>
          <w:rFonts w:hAnsi="Times New Roman" w:cs="Times New Roman"/>
          <w:color w:val="000000"/>
          <w:sz w:val="24"/>
          <w:szCs w:val="24"/>
        </w:rPr>
        <w:t>Каждый последующий проход уплотняющей машины должен перекрывать след предыдущей на 10–20 см.</w:t>
      </w:r>
    </w:p>
    <w:p>
      <w:pPr>
        <w:spacing w:line="240" w:lineRule="auto"/>
        <w:rPr>
          <w:rFonts w:hAnsi="Times New Roman" w:cs="Times New Roman"/>
          <w:color w:val="000000"/>
          <w:sz w:val="24"/>
          <w:szCs w:val="24"/>
        </w:rPr>
      </w:pPr>
      <w:r>
        <w:rPr>
          <w:rFonts w:hAnsi="Times New Roman" w:cs="Times New Roman"/>
          <w:color w:val="000000"/>
          <w:sz w:val="24"/>
          <w:szCs w:val="24"/>
        </w:rPr>
        <w:t>Этапы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1. Снятие курумов на всю мощность слоя.</w:t>
      </w:r>
    </w:p>
    <w:p>
      <w:pPr>
        <w:spacing w:line="240" w:lineRule="auto"/>
        <w:rPr>
          <w:rFonts w:hAnsi="Times New Roman" w:cs="Times New Roman"/>
          <w:color w:val="000000"/>
          <w:sz w:val="24"/>
          <w:szCs w:val="24"/>
        </w:rPr>
      </w:pPr>
      <w:r>
        <w:rPr>
          <w:rFonts w:hAnsi="Times New Roman" w:cs="Times New Roman"/>
          <w:color w:val="000000"/>
          <w:sz w:val="24"/>
          <w:szCs w:val="24"/>
        </w:rPr>
        <w:t>2. Подготовительные работы: снятие почвенно-растительного слоя.</w:t>
      </w:r>
    </w:p>
    <w:p>
      <w:pPr>
        <w:spacing w:line="240" w:lineRule="auto"/>
        <w:rPr>
          <w:rFonts w:hAnsi="Times New Roman" w:cs="Times New Roman"/>
          <w:color w:val="000000"/>
          <w:sz w:val="24"/>
          <w:szCs w:val="24"/>
        </w:rPr>
      </w:pPr>
      <w:r>
        <w:rPr>
          <w:rFonts w:hAnsi="Times New Roman" w:cs="Times New Roman"/>
          <w:color w:val="000000"/>
          <w:sz w:val="24"/>
          <w:szCs w:val="24"/>
        </w:rPr>
        <w:t>3. Разбивка осей и габаритов земляного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4. Устройство основного тела земляного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5. Устройство верхнего и выравнивающего слоя.</w:t>
      </w:r>
    </w:p>
    <w:p>
      <w:pPr>
        <w:spacing w:line="240" w:lineRule="auto"/>
        <w:rPr>
          <w:rFonts w:hAnsi="Times New Roman" w:cs="Times New Roman"/>
          <w:color w:val="000000"/>
          <w:sz w:val="24"/>
          <w:szCs w:val="24"/>
        </w:rPr>
      </w:pPr>
      <w:r>
        <w:rPr>
          <w:rFonts w:hAnsi="Times New Roman" w:cs="Times New Roman"/>
          <w:color w:val="000000"/>
          <w:sz w:val="24"/>
          <w:szCs w:val="24"/>
        </w:rPr>
        <w:t>6. Расклинцовка покрытия.</w:t>
      </w:r>
    </w:p>
    <w:p>
      <w:pPr>
        <w:spacing w:line="240" w:lineRule="auto"/>
        <w:rPr>
          <w:rFonts w:hAnsi="Times New Roman" w:cs="Times New Roman"/>
          <w:color w:val="000000"/>
          <w:sz w:val="24"/>
          <w:szCs w:val="24"/>
        </w:rPr>
      </w:pPr>
      <w:r>
        <w:rPr>
          <w:rFonts w:hAnsi="Times New Roman" w:cs="Times New Roman"/>
          <w:color w:val="000000"/>
          <w:sz w:val="24"/>
          <w:szCs w:val="24"/>
        </w:rPr>
        <w:t>7. Планировка откосов.</w:t>
      </w:r>
    </w:p>
    <w:p>
      <w:pPr>
        <w:spacing w:line="240" w:lineRule="auto"/>
        <w:rPr>
          <w:rFonts w:hAnsi="Times New Roman" w:cs="Times New Roman"/>
          <w:color w:val="000000"/>
          <w:sz w:val="24"/>
          <w:szCs w:val="24"/>
        </w:rPr>
      </w:pPr>
      <w:r>
        <w:rPr>
          <w:rFonts w:hAnsi="Times New Roman" w:cs="Times New Roman"/>
          <w:b/>
          <w:bCs/>
          <w:color w:val="000000"/>
          <w:sz w:val="24"/>
          <w:szCs w:val="24"/>
        </w:rPr>
        <w:t>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1. Разбивку габаритов земляного полотна производить по координатам точек разбивочной оси.</w:t>
      </w:r>
    </w:p>
    <w:p>
      <w:pPr>
        <w:spacing w:line="240" w:lineRule="auto"/>
        <w:rPr>
          <w:rFonts w:hAnsi="Times New Roman" w:cs="Times New Roman"/>
          <w:color w:val="000000"/>
          <w:sz w:val="24"/>
          <w:szCs w:val="24"/>
        </w:rPr>
      </w:pPr>
      <w:r>
        <w:rPr>
          <w:rFonts w:hAnsi="Times New Roman" w:cs="Times New Roman"/>
          <w:color w:val="000000"/>
          <w:sz w:val="24"/>
          <w:szCs w:val="24"/>
        </w:rPr>
        <w:t>2. Для минимизации расщепления грунтов основания снятие слоя курумов производить непосредственно перед началом отсыпки участка земляного полотна на текущей карте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3. Выполнить снятие почвенно-растительного слоя.</w:t>
      </w:r>
    </w:p>
    <w:p>
      <w:pPr>
        <w:spacing w:line="240" w:lineRule="auto"/>
        <w:rPr>
          <w:rFonts w:hAnsi="Times New Roman" w:cs="Times New Roman"/>
          <w:color w:val="000000"/>
          <w:sz w:val="24"/>
          <w:szCs w:val="24"/>
        </w:rPr>
      </w:pPr>
      <w:r>
        <w:rPr>
          <w:rFonts w:hAnsi="Times New Roman" w:cs="Times New Roman"/>
          <w:color w:val="000000"/>
          <w:sz w:val="24"/>
          <w:szCs w:val="24"/>
        </w:rPr>
        <w:t>Последовательность работ на одной карте:</w:t>
      </w:r>
    </w:p>
    <w:p>
      <w:pPr>
        <w:spacing w:line="240" w:lineRule="auto"/>
        <w:rPr>
          <w:rFonts w:hAnsi="Times New Roman" w:cs="Times New Roman"/>
          <w:color w:val="000000"/>
          <w:sz w:val="24"/>
          <w:szCs w:val="24"/>
        </w:rPr>
      </w:pPr>
      <w:r>
        <w:rPr>
          <w:rFonts w:hAnsi="Times New Roman" w:cs="Times New Roman"/>
          <w:b/>
          <w:bCs/>
          <w:color w:val="000000"/>
          <w:sz w:val="24"/>
          <w:szCs w:val="24"/>
        </w:rPr>
        <w:t>Этап 1.</w:t>
      </w:r>
      <w:r>
        <w:rPr>
          <w:rFonts w:hAnsi="Times New Roman" w:cs="Times New Roman"/>
          <w:color w:val="000000"/>
          <w:sz w:val="24"/>
          <w:szCs w:val="24"/>
        </w:rPr>
        <w:t xml:space="preserve"> Бульдозер спускается с подъездной дороги, выравнивая пандус для спуска строительной техники в зону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Бульдозер выполняет снятие слоя курумов и почвенно-растительного слоя.</w:t>
      </w:r>
    </w:p>
    <w:p>
      <w:pPr>
        <w:spacing w:line="240" w:lineRule="auto"/>
        <w:rPr>
          <w:rFonts w:hAnsi="Times New Roman" w:cs="Times New Roman"/>
          <w:color w:val="000000"/>
          <w:sz w:val="24"/>
          <w:szCs w:val="24"/>
        </w:rPr>
      </w:pPr>
      <w:r>
        <w:rPr>
          <w:rFonts w:hAnsi="Times New Roman" w:cs="Times New Roman"/>
          <w:color w:val="000000"/>
          <w:sz w:val="24"/>
          <w:szCs w:val="24"/>
        </w:rPr>
        <w:t>Автосамосвалы доставляют скальный грунт с карьера, складируя его на захватке 1, начиная от подъездной дороги.</w:t>
      </w:r>
    </w:p>
    <w:p>
      <w:pPr>
        <w:spacing w:line="240" w:lineRule="auto"/>
        <w:rPr>
          <w:rFonts w:hAnsi="Times New Roman" w:cs="Times New Roman"/>
          <w:color w:val="000000"/>
          <w:sz w:val="24"/>
          <w:szCs w:val="24"/>
        </w:rPr>
      </w:pPr>
      <w:r>
        <w:rPr>
          <w:rFonts w:hAnsi="Times New Roman" w:cs="Times New Roman"/>
          <w:color w:val="000000"/>
          <w:sz w:val="24"/>
          <w:szCs w:val="24"/>
        </w:rPr>
        <w:t>Бульдозер выполняет выравнивание земляного полотна для обеспечения укладываемого слоя грунта не более 1000 мм.</w:t>
      </w:r>
    </w:p>
    <w:p>
      <w:pPr>
        <w:spacing w:line="240" w:lineRule="auto"/>
        <w:rPr>
          <w:rFonts w:hAnsi="Times New Roman" w:cs="Times New Roman"/>
          <w:color w:val="000000"/>
          <w:sz w:val="24"/>
          <w:szCs w:val="24"/>
        </w:rPr>
      </w:pPr>
      <w:r>
        <w:rPr>
          <w:rFonts w:hAnsi="Times New Roman" w:cs="Times New Roman"/>
          <w:color w:val="000000"/>
          <w:sz w:val="24"/>
          <w:szCs w:val="24"/>
        </w:rPr>
        <w:t>Автосамосвалы, двигаясь по насыпному слою грунта, выполняют предварительное уплотнение слоя грунта.</w:t>
      </w:r>
    </w:p>
    <w:p>
      <w:pPr>
        <w:spacing w:line="240" w:lineRule="auto"/>
        <w:rPr>
          <w:rFonts w:hAnsi="Times New Roman" w:cs="Times New Roman"/>
          <w:color w:val="000000"/>
          <w:sz w:val="24"/>
          <w:szCs w:val="24"/>
        </w:rPr>
      </w:pPr>
      <w:r>
        <w:rPr>
          <w:rFonts w:hAnsi="Times New Roman" w:cs="Times New Roman"/>
          <w:b/>
          <w:bCs/>
          <w:color w:val="000000"/>
          <w:sz w:val="24"/>
          <w:szCs w:val="24"/>
        </w:rPr>
        <w:t>Этап 2.</w:t>
      </w:r>
      <w:r>
        <w:rPr>
          <w:rFonts w:hAnsi="Times New Roman" w:cs="Times New Roman"/>
          <w:color w:val="000000"/>
          <w:sz w:val="24"/>
          <w:szCs w:val="24"/>
        </w:rPr>
        <w:t xml:space="preserve"> Бульдозер перемещается на захватку 2, где выполняет насыпь аналогично захватке 1. Виброкаток выполняет уплотнение грунта на захватке 1 спиральными проходками.</w:t>
      </w:r>
    </w:p>
    <w:p>
      <w:pPr>
        <w:spacing w:line="240" w:lineRule="auto"/>
        <w:rPr>
          <w:rFonts w:hAnsi="Times New Roman" w:cs="Times New Roman"/>
          <w:color w:val="000000"/>
          <w:sz w:val="24"/>
          <w:szCs w:val="24"/>
        </w:rPr>
      </w:pPr>
      <w:r>
        <w:rPr>
          <w:rFonts w:hAnsi="Times New Roman" w:cs="Times New Roman"/>
          <w:b/>
          <w:bCs/>
          <w:color w:val="000000"/>
          <w:sz w:val="24"/>
          <w:szCs w:val="24"/>
        </w:rPr>
        <w:t>Этап 3.</w:t>
      </w:r>
      <w:r>
        <w:rPr>
          <w:rFonts w:hAnsi="Times New Roman" w:cs="Times New Roman"/>
          <w:color w:val="000000"/>
          <w:sz w:val="24"/>
          <w:szCs w:val="24"/>
        </w:rPr>
        <w:t xml:space="preserve"> Выполняется послойная отсыпка скальным грунтом фракции до 300 мм на проектную отметку с недобором 650 мм по высоте, чередуя работу строительной техники на смежных захватках 1 и 2.</w:t>
      </w:r>
    </w:p>
    <w:p>
      <w:pPr>
        <w:spacing w:line="240" w:lineRule="auto"/>
        <w:rPr>
          <w:rFonts w:hAnsi="Times New Roman" w:cs="Times New Roman"/>
          <w:color w:val="000000"/>
          <w:sz w:val="24"/>
          <w:szCs w:val="24"/>
        </w:rPr>
      </w:pPr>
      <w:r>
        <w:rPr>
          <w:rFonts w:hAnsi="Times New Roman" w:cs="Times New Roman"/>
          <w:b/>
          <w:bCs/>
          <w:color w:val="000000"/>
          <w:sz w:val="24"/>
          <w:szCs w:val="24"/>
        </w:rPr>
        <w:t>Этап 4.</w:t>
      </w:r>
      <w:r>
        <w:rPr>
          <w:rFonts w:hAnsi="Times New Roman" w:cs="Times New Roman"/>
          <w:color w:val="000000"/>
          <w:sz w:val="24"/>
          <w:szCs w:val="24"/>
        </w:rPr>
        <w:t xml:space="preserve"> Выполняется отсыпка слоя насыпи из скального грунта фракции 150–200 мм толщиной 500 мм последовательно на захватках 1 и 2 с уплотнением.</w:t>
      </w:r>
    </w:p>
    <w:p>
      <w:pPr>
        <w:spacing w:line="240" w:lineRule="auto"/>
        <w:rPr>
          <w:rFonts w:hAnsi="Times New Roman" w:cs="Times New Roman"/>
          <w:color w:val="000000"/>
          <w:sz w:val="24"/>
          <w:szCs w:val="24"/>
        </w:rPr>
      </w:pPr>
      <w:r>
        <w:rPr>
          <w:rFonts w:hAnsi="Times New Roman" w:cs="Times New Roman"/>
          <w:b/>
          <w:bCs/>
          <w:color w:val="000000"/>
          <w:sz w:val="24"/>
          <w:szCs w:val="24"/>
        </w:rPr>
        <w:t>Этап 5.</w:t>
      </w:r>
      <w:r>
        <w:rPr>
          <w:rFonts w:hAnsi="Times New Roman" w:cs="Times New Roman"/>
          <w:color w:val="000000"/>
          <w:sz w:val="24"/>
          <w:szCs w:val="24"/>
        </w:rPr>
        <w:t xml:space="preserve"> Выполняется отсыпка верхнего слоя насыпи из щебня фр. 40–70 мм общей толщиной 150 мм до проектной отметки последовательно на захватках 1 и 2 с уплотнением.</w:t>
      </w:r>
    </w:p>
    <w:p>
      <w:pPr>
        <w:spacing w:line="240" w:lineRule="auto"/>
        <w:rPr>
          <w:rFonts w:hAnsi="Times New Roman" w:cs="Times New Roman"/>
          <w:color w:val="000000"/>
          <w:sz w:val="24"/>
          <w:szCs w:val="24"/>
        </w:rPr>
      </w:pPr>
      <w:r>
        <w:rPr>
          <w:rFonts w:hAnsi="Times New Roman" w:cs="Times New Roman"/>
          <w:b/>
          <w:bCs/>
          <w:color w:val="000000"/>
          <w:sz w:val="24"/>
          <w:szCs w:val="24"/>
        </w:rPr>
        <w:t>Этап 6.</w:t>
      </w:r>
      <w:r>
        <w:rPr>
          <w:rFonts w:hAnsi="Times New Roman" w:cs="Times New Roman"/>
          <w:color w:val="000000"/>
          <w:sz w:val="24"/>
          <w:szCs w:val="24"/>
        </w:rPr>
        <w:t xml:space="preserve"> Выполняется расклинцовка верхнего слоя насыпи щебнем фр. 10–20 по всей площади насыпи. Выравнивание щебня фр. 10–20 целесообразно выполнять фронтальным погрузчиком с последующим уплотнением виброкатком.</w:t>
      </w:r>
    </w:p>
    <w:p>
      <w:pPr>
        <w:spacing w:line="240" w:lineRule="auto"/>
        <w:rPr>
          <w:rFonts w:hAnsi="Times New Roman" w:cs="Times New Roman"/>
          <w:color w:val="000000"/>
          <w:sz w:val="24"/>
          <w:szCs w:val="24"/>
        </w:rPr>
      </w:pPr>
      <w:r>
        <w:rPr>
          <w:rFonts w:hAnsi="Times New Roman" w:cs="Times New Roman"/>
          <w:color w:val="000000"/>
          <w:sz w:val="24"/>
          <w:szCs w:val="24"/>
        </w:rPr>
        <w:t>Выполненные работы по устройству насыпи и уплотнению грунта необходимо предъявить авторскому надзору и строительному контролю и составить акт на скрытые работы.</w:t>
      </w:r>
    </w:p>
    <w:p>
      <w:pPr>
        <w:spacing w:line="240" w:lineRule="auto"/>
        <w:rPr>
          <w:rFonts w:hAnsi="Times New Roman" w:cs="Times New Roman"/>
          <w:color w:val="000000"/>
          <w:sz w:val="24"/>
          <w:szCs w:val="24"/>
        </w:rPr>
      </w:pPr>
      <w:r>
        <w:rPr>
          <w:rFonts w:hAnsi="Times New Roman" w:cs="Times New Roman"/>
          <w:color w:val="000000"/>
          <w:sz w:val="24"/>
          <w:szCs w:val="24"/>
        </w:rPr>
        <w:t>Работы по устройству трассы земляного полотна в случае отсутствия обводненности выполняются послойно, при обводненности — комбинированным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Толщина слоя при послойной укладке не должна превышать 1 м. Общая толщина насыпи составляет до 10,2 м, соответственно, количество слоев — до 10.</w:t>
      </w:r>
    </w:p>
    <w:p>
      <w:pPr>
        <w:spacing w:line="240" w:lineRule="auto"/>
        <w:rPr>
          <w:rFonts w:hAnsi="Times New Roman" w:cs="Times New Roman"/>
          <w:color w:val="000000"/>
          <w:sz w:val="24"/>
          <w:szCs w:val="24"/>
        </w:rPr>
      </w:pPr>
      <w:r>
        <w:rPr>
          <w:rFonts w:hAnsi="Times New Roman" w:cs="Times New Roman"/>
          <w:color w:val="000000"/>
          <w:sz w:val="24"/>
          <w:szCs w:val="24"/>
        </w:rPr>
        <w:t>Засыпка ведется по направлению от площадки под электрооборудование до площадки обслуживания ПлНС.</w:t>
      </w:r>
    </w:p>
    <w:p>
      <w:pPr>
        <w:spacing w:line="240" w:lineRule="auto"/>
        <w:rPr>
          <w:rFonts w:hAnsi="Times New Roman" w:cs="Times New Roman"/>
          <w:color w:val="000000"/>
          <w:sz w:val="24"/>
          <w:szCs w:val="24"/>
        </w:rPr>
      </w:pPr>
      <w:r>
        <w:rPr>
          <w:rFonts w:hAnsi="Times New Roman" w:cs="Times New Roman"/>
          <w:color w:val="000000"/>
          <w:sz w:val="24"/>
          <w:szCs w:val="24"/>
        </w:rPr>
        <w:t xml:space="preserve">Ширина полотна насыпи составляет </w:t>
      </w:r>
      <w:r>
        <w:rPr>
          <w:rFonts w:hAnsi="Times New Roman" w:cs="Times New Roman"/>
          <w:color w:val="000000"/>
          <w:sz w:val="24"/>
          <w:szCs w:val="24"/>
        </w:rPr>
        <w:t>54</w:t>
      </w:r>
      <w:r>
        <w:rPr>
          <w:rFonts w:hAnsi="Times New Roman" w:cs="Times New Roman"/>
          <w:color w:val="000000"/>
          <w:sz w:val="24"/>
          <w:szCs w:val="24"/>
        </w:rPr>
        <w:t> м по нижнему сечению насыпи, поэтому засыпку в пределах одной захватки выполнять параллельными полосами шириной 6–10 м начиная от края полотна.</w:t>
      </w:r>
    </w:p>
    <w:p>
      <w:pPr>
        <w:spacing w:line="240" w:lineRule="auto"/>
        <w:rPr>
          <w:rFonts w:hAnsi="Times New Roman" w:cs="Times New Roman"/>
          <w:color w:val="000000"/>
          <w:sz w:val="24"/>
          <w:szCs w:val="24"/>
        </w:rPr>
      </w:pPr>
      <w:r>
        <w:rPr>
          <w:rFonts w:hAnsi="Times New Roman" w:cs="Times New Roman"/>
          <w:color w:val="000000"/>
          <w:sz w:val="24"/>
          <w:szCs w:val="24"/>
        </w:rPr>
        <w:t>Работы производятся параллельно на двух или более слоях насыпи: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первый слой отсыпается при помощи бульдозера типа Komatsu D155, за которым следует виброкаток типа Bomag BW 214, уплотняя слой грунта продольными проходками;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устройства 150—200 м насыпи первого слоя начинается отсыпка второго слоя насыпи при помощи экскаватора PS300 или второго бульдозера D155. Уплотнение ведется виброкатком Bomag BW 214;</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завершения первого слоя бульдозер возвращается на площадку под электрооборудование, где приступает к отсыпке третьего слоя насыпи.</w:t>
      </w:r>
    </w:p>
    <w:p>
      <w:pPr>
        <w:spacing w:line="240" w:lineRule="auto"/>
        <w:rPr>
          <w:rFonts w:hAnsi="Times New Roman" w:cs="Times New Roman"/>
          <w:color w:val="000000"/>
          <w:sz w:val="24"/>
          <w:szCs w:val="24"/>
        </w:rPr>
      </w:pPr>
      <w:r>
        <w:rPr>
          <w:rFonts w:hAnsi="Times New Roman" w:cs="Times New Roman"/>
          <w:color w:val="000000"/>
          <w:sz w:val="24"/>
          <w:szCs w:val="24"/>
        </w:rPr>
        <w:t>Таким образом выполняется отсыпка всех 10 слоев трассы.</w:t>
      </w:r>
    </w:p>
    <w:p>
      <w:pPr>
        <w:spacing w:line="240" w:lineRule="auto"/>
        <w:rPr>
          <w:rFonts w:hAnsi="Times New Roman" w:cs="Times New Roman"/>
          <w:color w:val="000000"/>
          <w:sz w:val="24"/>
          <w:szCs w:val="24"/>
        </w:rPr>
      </w:pPr>
      <w:r>
        <w:rPr>
          <w:rFonts w:hAnsi="Times New Roman" w:cs="Times New Roman"/>
          <w:color w:val="000000"/>
          <w:sz w:val="24"/>
          <w:szCs w:val="24"/>
        </w:rPr>
        <w:t>На завершающем этапе формируется дорожное полотно из щебня последовательно по всей длине трассы.</w:t>
      </w:r>
    </w:p>
    <w:p>
      <w:pPr>
        <w:spacing w:line="240" w:lineRule="auto"/>
        <w:rPr>
          <w:rFonts w:hAnsi="Times New Roman" w:cs="Times New Roman"/>
          <w:color w:val="000000"/>
          <w:sz w:val="24"/>
          <w:szCs w:val="24"/>
        </w:rPr>
      </w:pPr>
      <w:r>
        <w:rPr>
          <w:rFonts w:hAnsi="Times New Roman" w:cs="Times New Roman"/>
          <w:color w:val="000000"/>
          <w:sz w:val="24"/>
          <w:szCs w:val="24"/>
        </w:rPr>
        <w:t>Насыпи допускается возводить одним из трех способов (</w:t>
      </w:r>
      <w:r>
        <w:rPr>
          <w:rFonts w:hAnsi="Times New Roman" w:cs="Times New Roman"/>
          <w:color w:val="000000"/>
          <w:sz w:val="24"/>
          <w:szCs w:val="24"/>
        </w:rPr>
        <w:t>рисунок 7</w:t>
      </w:r>
      <w:r>
        <w:rPr>
          <w:rFonts w:hAnsi="Times New Roman" w:cs="Times New Roman"/>
          <w:color w:val="000000"/>
          <w:sz w:val="24"/>
          <w:szCs w:val="24"/>
        </w:rPr>
        <w:t>):</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послойно;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комбинированной отсыпкой.</w:t>
      </w:r>
    </w:p>
    <w:p>
      <w:pPr>
        <w:spacing w:line="240" w:lineRule="auto"/>
        <w:rPr>
          <w:rFonts w:hAnsi="Times New Roman" w:cs="Times New Roman"/>
          <w:color w:val="000000"/>
          <w:sz w:val="24"/>
          <w:szCs w:val="24"/>
        </w:rPr>
      </w:pPr>
      <w:r>
        <w:rPr>
          <w:rFonts w:hAnsi="Times New Roman" w:cs="Times New Roman"/>
          <w:color w:val="000000"/>
          <w:sz w:val="24"/>
          <w:szCs w:val="24"/>
        </w:rPr>
        <w:t>Наиболее предпочтительным способом является послойный, так как при этом достигается проектный коэффициент уплотнения насыпи при расчетной толщине слоя насыпи.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обводненности основания и при уровне поверхностной воды более 300 мм необходимо применить комбинированный способ отсыпки. При этом грунт первичной отсыпки не подвергается послойному уплотнению, для достижения проектного коэффициента уплотнения необходимо применить более мощные виброкатки с глубиной уплотнения до 1,6—2 м. Данный способ отсыпки применяется на болотах, при пересечении водоемов или узких оврагов.</w:t>
      </w:r>
    </w:p>
    <w:p>
      <w:r>
        <w:rPr>
          <w:noProof/>
        </w:rPr>
        <w:drawing>
          <wp:inline xmlns:wp="http://schemas.openxmlformats.org/drawingml/2006/wordprocessingDrawing" distT="0" distB="0" distL="0" distR="0">
            <wp:extent cx="5732144" cy="2826448"/>
            <wp:effectExtent l="0" t="0" r="0" b="0"/>
            <wp:docPr id="10" name="Picture 10" descr="/api/doc/v1/image/-43491543?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pi/doc/v1/image/-43491543?moduleId=118&amp;id=165435"/>
                    <pic:cNvPicPr>
                      <a:picLocks noChangeAspect="1" noChangeArrowheads="1"/>
                    </pic:cNvPicPr>
                  </pic:nvPicPr>
                  <pic:blipFill>
                    <a:blip r:embed="Rcd5294e5e9424631a9c7b161d9c2b70a">
                      <a:extLst>
                        <a:ext uri="{28A0092B-C50C-407E-A947-70E740481C1C}">
                          <a14:useLocalDpi xmlns:a14="http://schemas.microsoft.com/office/drawing/2010/main" val="0"/>
                        </a:ext>
                      </a:extLst>
                    </a:blip>
                    <a:stretch>
                      <a:fillRect/>
                    </a:stretch>
                  </pic:blipFill>
                  <pic:spPr bwMode="auto">
                    <a:xfrm>
                      <a:off x="0" y="0"/>
                      <a:ext cx="5732144" cy="2826448"/>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7. Схема отсыпки насыпей</w:t>
      </w:r>
      <w:r>
        <w:br/>
      </w:r>
      <w:r>
        <w:rPr>
          <w:rFonts w:hAnsi="Times New Roman" w:cs="Times New Roman"/>
          <w:color w:val="000000"/>
          <w:sz w:val="24"/>
          <w:szCs w:val="24"/>
        </w:rPr>
        <w:t>а — послойная; б — «с головы»; в — комбинированная; Hпр — проектная высота насыпи</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и после завершения строительно-монтажных работ необходимо выполнить лабораторный контроль уплотнения грунта, геодезический контроль положения насыпи и составить исполнительную документацию: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акты скрытых работ на устройство каждого слоя насыпи;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геодезические схемы;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протоколы лабораторных испытаний уплотнения грунта;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акты и журналы входного контроля применяемых материалов;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общий журнал работ, журнал земляных работ.</w:t>
      </w:r>
    </w:p>
    <w:p>
      <w:pPr>
        <w:spacing w:line="600" w:lineRule="atLeast"/>
        <w:rPr>
          <w:b/>
          <w:bCs/>
          <w:color w:val="252525"/>
          <w:spacing w:val="-2"/>
          <w:sz w:val="48"/>
          <w:szCs w:val="48"/>
        </w:rPr>
      </w:pPr>
      <w:r>
        <w:rPr>
          <w:b/>
          <w:bCs/>
          <w:color w:val="252525"/>
          <w:spacing w:val="-2"/>
          <w:sz w:val="48"/>
          <w:szCs w:val="48"/>
        </w:rPr>
        <w:t>5. ТРЕБОВАНИЯ К КАЧЕСТВУ И ПРИЕМКЕ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земляных работ следует выполнять входной, операционный и приемочный контроль, руководствуясь требованиями СП 543.1325800.2024 «Строительный контроль при строительстве, реконструкции, капитальном ремонте объектов капитального строительства» и СП 45.13330.2017.</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выполнения работ по устройству насыпей осуществляют:</w:t>
      </w:r>
    </w:p>
    <w:p>
      <w:pPr>
        <w:spacing w:line="240" w:lineRule="auto"/>
        <w:rPr>
          <w:rFonts w:hAnsi="Times New Roman" w:cs="Times New Roman"/>
          <w:color w:val="000000"/>
          <w:sz w:val="24"/>
          <w:szCs w:val="24"/>
        </w:rPr>
      </w:pPr>
      <w:r>
        <w:rPr>
          <w:rFonts w:hAnsi="Times New Roman" w:cs="Times New Roman"/>
          <w:color w:val="000000"/>
          <w:sz w:val="24"/>
          <w:szCs w:val="24"/>
        </w:rPr>
        <w:t>а) входной контроль за видом и основными физическими показателями поступающих для отсыпки насыпи грунтов, видами и основными характеристиками грунтоуплотняющих машин, выполняемый преимущественно регистрационным методом;</w:t>
      </w:r>
    </w:p>
    <w:p>
      <w:pPr>
        <w:spacing w:line="240" w:lineRule="auto"/>
        <w:rPr>
          <w:rFonts w:hAnsi="Times New Roman" w:cs="Times New Roman"/>
          <w:color w:val="000000"/>
          <w:sz w:val="24"/>
          <w:szCs w:val="24"/>
        </w:rPr>
      </w:pPr>
      <w:r>
        <w:rPr>
          <w:rFonts w:hAnsi="Times New Roman" w:cs="Times New Roman"/>
          <w:color w:val="000000"/>
          <w:sz w:val="24"/>
          <w:szCs w:val="24"/>
        </w:rPr>
        <w:t>б) операционный измерительный и визуальный контроль: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видами и влажностью отсыпаемых в каждый слой грунта;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толщиной отсыпаемых слоев;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равномерностью и количеством заливаемой воды при необходимости доувлажнения грунтов;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равномерностью и количеством проходов (ударов) грунтоуплотняющих машин по всей площади слоя и особенно на откосах вблизи существующих конструкций;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выполнением работ по контролю качества уплотнения;</w:t>
      </w:r>
    </w:p>
    <w:p>
      <w:pPr>
        <w:spacing w:line="240" w:lineRule="auto"/>
        <w:rPr>
          <w:rFonts w:hAnsi="Times New Roman" w:cs="Times New Roman"/>
          <w:color w:val="000000"/>
          <w:sz w:val="24"/>
          <w:szCs w:val="24"/>
        </w:rPr>
      </w:pPr>
      <w:r>
        <w:rPr>
          <w:rFonts w:hAnsi="Times New Roman" w:cs="Times New Roman"/>
          <w:color w:val="000000"/>
          <w:sz w:val="24"/>
          <w:szCs w:val="24"/>
        </w:rPr>
        <w:t>в) приемочный контроль по каждому слою и в целом по объекту или его частям, выполняемый измерительными методами, а также по проектной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Состав контролируемых показателей, предельные отклонения, объем и методы контроля должны соответствовать нормам.</w:t>
      </w:r>
    </w:p>
    <w:p>
      <w:pPr>
        <w:spacing w:line="240" w:lineRule="auto"/>
        <w:rPr>
          <w:rFonts w:hAnsi="Times New Roman" w:cs="Times New Roman"/>
          <w:color w:val="000000"/>
          <w:sz w:val="24"/>
          <w:szCs w:val="24"/>
        </w:rPr>
      </w:pPr>
      <w:r>
        <w:rPr>
          <w:rFonts w:hAnsi="Times New Roman" w:cs="Times New Roman"/>
          <w:b/>
          <w:bCs/>
          <w:color w:val="000000"/>
          <w:sz w:val="24"/>
          <w:szCs w:val="24"/>
        </w:rPr>
        <w:t>Таблица 5.1</w:t>
      </w:r>
    </w:p>
    <w:tbl>
      <w:tblPr>
        <w:tblW w:w="5000" w:type="pct"/>
        <w:tblCellMar>
          <w:top w:w="15" w:type="dxa"/>
          <w:left w:w="15" w:type="dxa"/>
          <w:bottom w:w="15" w:type="dxa"/>
          <w:right w:w="15" w:type="dxa"/>
        </w:tblCellMar>
        <w:tblLook w:val="0600"/>
      </w:tblPr>
      <w:tblGrid>
        <w:gridCol w:w="1440"/>
        <w:gridCol w:w="1440"/>
        <w:gridCol w:w="1440"/>
      </w:tblGrid>
      <w:tr>
        <w:trPr>
          <w:trHeight w:val="3"/>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Техническое </w:t>
            </w:r>
            <w:r>
              <w:rPr>
                <w:rFonts w:hAnsi="Times New Roman" w:cs="Times New Roman"/>
                <w:b/>
                <w:bCs/>
                <w:color w:val="000000"/>
                <w:sz w:val="24"/>
                <w:szCs w:val="24"/>
              </w:rPr>
              <w:t>требование</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Предельное </w:t>
            </w:r>
            <w:r>
              <w:rPr>
                <w:rFonts w:hAnsi="Times New Roman" w:cs="Times New Roman"/>
                <w:b/>
                <w:bCs/>
                <w:color w:val="000000"/>
                <w:sz w:val="24"/>
                <w:szCs w:val="24"/>
              </w:rPr>
              <w:t>отклонение</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Контроль (метод и </w:t>
            </w:r>
            <w:r>
              <w:rPr>
                <w:rFonts w:hAnsi="Times New Roman" w:cs="Times New Roman"/>
                <w:b/>
                <w:bCs/>
                <w:color w:val="000000"/>
                <w:sz w:val="24"/>
                <w:szCs w:val="24"/>
              </w:rPr>
              <w:t>объем)</w:t>
            </w:r>
          </w:p>
        </w:tc>
      </w:tr>
      <w:tr>
        <w:trPr>
          <w:trHeight w:val="17"/>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 Гранулометрический состав грунта, предназначенного для устройства насыпей и обратных засыпок (при наличии специальных указаний в РД)</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Должен соответствовать РД. Выход за пределы диапазона, установленного проектом, допускается не более чем в 20% определений</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и регистрационный по указаниям РД</w:t>
            </w:r>
          </w:p>
        </w:tc>
      </w:tr>
      <w:tr>
        <w:trPr>
          <w:trHeight w:val="0"/>
        </w:trPr>
        <w:tc>
          <w:tcPr>
            <w:tcW w:w="306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 Содержание в грунте, предназначенном для устройства насыпей и обратных засыпок:</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3069" w:type="dxa"/>
            <w:tcMar>
              <w:top w:w="75" w:type="dxa"/>
              <w:left w:w="75" w:type="dxa"/>
              <w:bottom w:w="75" w:type="dxa"/>
              <w:right w:w="75" w:type="dxa"/>
            </w:tcMar>
            <w:vAlign w:val="top"/>
          </w:tcPr>
          <w:p>
            <w:r>
              <w:rPr>
                <w:rFonts w:hAnsi="Times New Roman" w:cs="Times New Roman"/>
                <w:color w:val="000000"/>
                <w:sz w:val="24"/>
                <w:szCs w:val="24"/>
              </w:rPr>
              <w:t>а) древесины, волокнистых материалов, гниющего или легкосжимаемого строительного мусора</w:t>
            </w:r>
          </w:p>
        </w:tc>
        <w:tc>
          <w:tcPr>
            <w:tcW w:w="0" w:type="auto"/>
            <w:tcMar>
              <w:top w:w="75" w:type="dxa"/>
              <w:left w:w="75" w:type="dxa"/>
              <w:bottom w:w="75" w:type="dxa"/>
              <w:right w:w="75" w:type="dxa"/>
            </w:tcMar>
            <w:vAlign w:val="top"/>
          </w:tcPr>
          <w:p>
            <w:r>
              <w:rPr>
                <w:rFonts w:hAnsi="Times New Roman" w:cs="Times New Roman"/>
                <w:color w:val="000000"/>
                <w:sz w:val="24"/>
                <w:szCs w:val="24"/>
              </w:rPr>
              <w:t>Не допускается</w:t>
            </w:r>
          </w:p>
        </w:tc>
        <w:tc>
          <w:tcPr>
            <w:tcW w:w="0" w:type="auto"/>
            <w:tcMar>
              <w:top w:w="75" w:type="dxa"/>
              <w:left w:w="75" w:type="dxa"/>
              <w:bottom w:w="75" w:type="dxa"/>
              <w:right w:w="75" w:type="dxa"/>
            </w:tcMar>
            <w:vAlign w:val="top"/>
          </w:tcPr>
          <w:p>
            <w:r>
              <w:rPr>
                <w:rFonts w:hAnsi="Times New Roman" w:cs="Times New Roman"/>
                <w:color w:val="000000"/>
                <w:sz w:val="24"/>
                <w:szCs w:val="24"/>
              </w:rPr>
              <w:t>Ежесменный, визуальный</w:t>
            </w:r>
          </w:p>
        </w:tc>
      </w:tr>
      <w:tr>
        <w:trPr>
          <w:trHeight w:val="10"/>
        </w:trPr>
        <w:tc>
          <w:tcPr>
            <w:tcW w:w="306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 растворимых солей в случае применения засоленных грунтов</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Количество не должно превышать указанного в РД</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по указаниям РД, но не менее чем одно определение</w:t>
            </w:r>
          </w:p>
        </w:tc>
      </w:tr>
      <w:tr>
        <w:trPr>
          <w:trHeight w:val="22"/>
        </w:trPr>
        <w:tc>
          <w:tcPr>
            <w:tcW w:w="306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 Содержание мерзлых комьев в насыпях (кроме гидротехнических) и обратных засыпках от общего объема отсыпаемого грунта:</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должно превышать, %:</w:t>
            </w:r>
          </w:p>
        </w:tc>
        <w:tc>
          <w:tcPr>
            <w:tcW w:w="0" w:type="auto"/>
            <w:vMerge w:val="restart"/>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Визуальный, периодический</w:t>
            </w:r>
          </w:p>
        </w:tc>
      </w:tr>
      <w:tr>
        <w:trPr>
          <w:trHeight w:val="22"/>
        </w:trPr>
        <w:tc>
          <w:tcPr>
            <w:tcW w:w="3069" w:type="dxa"/>
            <w:tcMar>
              <w:top w:w="75" w:type="dxa"/>
              <w:left w:w="75" w:type="dxa"/>
              <w:bottom w:w="75" w:type="dxa"/>
              <w:right w:w="75" w:type="dxa"/>
            </w:tcMar>
            <w:vAlign w:val="top"/>
          </w:tcPr>
          <w:p>
            <w:r>
              <w:rPr>
                <w:rFonts w:hAnsi="Times New Roman" w:cs="Times New Roman"/>
                <w:color w:val="000000"/>
                <w:sz w:val="24"/>
                <w:szCs w:val="24"/>
              </w:rPr>
              <w:t>а) для наружных пазух зданий и верхних зон траншей с уложенными коммуникациями</w:t>
            </w:r>
          </w:p>
        </w:tc>
        <w:tc>
          <w:tcPr>
            <w:tcW w:w="0" w:type="auto"/>
            <w:tcMar>
              <w:top w:w="75" w:type="dxa"/>
              <w:left w:w="75" w:type="dxa"/>
              <w:bottom w:w="75" w:type="dxa"/>
              <w:right w:w="75" w:type="dxa"/>
            </w:tcMar>
            <w:vAlign w:val="top"/>
          </w:tcPr>
          <w:p>
            <w:r>
              <w:rPr>
                <w:rFonts w:hAnsi="Times New Roman" w:cs="Times New Roman"/>
                <w:color w:val="000000"/>
                <w:sz w:val="24"/>
                <w:szCs w:val="24"/>
              </w:rPr>
              <w:t>20</w:t>
            </w:r>
          </w:p>
        </w:tc>
        <w:tc>
          <w:tcPr>
            <w:tcW w:w="0" w:type="auto"/>
            <w:vMerge/>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22"/>
        </w:trPr>
        <w:tc>
          <w:tcPr>
            <w:tcW w:w="3069" w:type="dxa"/>
            <w:tcMar>
              <w:top w:w="75" w:type="dxa"/>
              <w:left w:w="75" w:type="dxa"/>
              <w:bottom w:w="75" w:type="dxa"/>
              <w:right w:w="75" w:type="dxa"/>
            </w:tcMar>
            <w:vAlign w:val="top"/>
          </w:tcPr>
          <w:p>
            <w:r>
              <w:rPr>
                <w:rFonts w:hAnsi="Times New Roman" w:cs="Times New Roman"/>
                <w:color w:val="000000"/>
                <w:sz w:val="24"/>
                <w:szCs w:val="24"/>
              </w:rPr>
              <w:t>б) для насыпей, уплотняемых укаткой</w:t>
            </w:r>
          </w:p>
        </w:tc>
        <w:tc>
          <w:tcPr>
            <w:tcW w:w="0" w:type="auto"/>
            <w:tcMar>
              <w:top w:w="75" w:type="dxa"/>
              <w:left w:w="75" w:type="dxa"/>
              <w:bottom w:w="75" w:type="dxa"/>
              <w:right w:w="75" w:type="dxa"/>
            </w:tcMar>
            <w:vAlign w:val="top"/>
          </w:tcPr>
          <w:p>
            <w:r>
              <w:rPr>
                <w:rFonts w:hAnsi="Times New Roman" w:cs="Times New Roman"/>
                <w:color w:val="000000"/>
                <w:sz w:val="24"/>
                <w:szCs w:val="24"/>
              </w:rPr>
              <w:t>20</w:t>
            </w:r>
          </w:p>
        </w:tc>
        <w:tc>
          <w:tcPr>
            <w:tcW w:w="0" w:type="auto"/>
            <w:vMerge/>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22"/>
        </w:trPr>
        <w:tc>
          <w:tcPr>
            <w:tcW w:w="3069" w:type="dxa"/>
            <w:tcMar>
              <w:top w:w="75" w:type="dxa"/>
              <w:left w:w="75" w:type="dxa"/>
              <w:bottom w:w="75" w:type="dxa"/>
              <w:right w:w="75" w:type="dxa"/>
            </w:tcMar>
            <w:vAlign w:val="top"/>
          </w:tcPr>
          <w:p>
            <w:r>
              <w:rPr>
                <w:rFonts w:hAnsi="Times New Roman" w:cs="Times New Roman"/>
                <w:color w:val="000000"/>
                <w:sz w:val="24"/>
                <w:szCs w:val="24"/>
              </w:rPr>
              <w:t>в) для насыпей, уплотняемых трамбованием</w:t>
            </w:r>
          </w:p>
        </w:tc>
        <w:tc>
          <w:tcPr>
            <w:tcW w:w="0" w:type="auto"/>
            <w:tcMar>
              <w:top w:w="75" w:type="dxa"/>
              <w:left w:w="75" w:type="dxa"/>
              <w:bottom w:w="75" w:type="dxa"/>
              <w:right w:w="75" w:type="dxa"/>
            </w:tcMar>
            <w:vAlign w:val="top"/>
          </w:tcPr>
          <w:p>
            <w:r>
              <w:rPr>
                <w:rFonts w:hAnsi="Times New Roman" w:cs="Times New Roman"/>
                <w:color w:val="000000"/>
                <w:sz w:val="24"/>
                <w:szCs w:val="24"/>
              </w:rPr>
              <w:t>30</w:t>
            </w:r>
          </w:p>
        </w:tc>
        <w:tc>
          <w:tcPr>
            <w:tcW w:w="0" w:type="auto"/>
            <w:vMerge/>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22"/>
        </w:trPr>
        <w:tc>
          <w:tcPr>
            <w:tcW w:w="3069" w:type="dxa"/>
            <w:tcMar>
              <w:top w:w="75" w:type="dxa"/>
              <w:left w:w="75" w:type="dxa"/>
              <w:bottom w:w="75" w:type="dxa"/>
              <w:right w:w="75" w:type="dxa"/>
            </w:tcMar>
            <w:vAlign w:val="top"/>
          </w:tcPr>
          <w:p>
            <w:r>
              <w:rPr>
                <w:rFonts w:hAnsi="Times New Roman" w:cs="Times New Roman"/>
                <w:color w:val="000000"/>
                <w:sz w:val="24"/>
                <w:szCs w:val="24"/>
              </w:rPr>
              <w:t>г) для насыпей, возводимых без уплотнения</w:t>
            </w:r>
          </w:p>
        </w:tc>
        <w:tc>
          <w:tcPr>
            <w:tcW w:w="0" w:type="auto"/>
            <w:tcMar>
              <w:top w:w="75" w:type="dxa"/>
              <w:left w:w="75" w:type="dxa"/>
              <w:bottom w:w="75" w:type="dxa"/>
              <w:right w:w="75" w:type="dxa"/>
            </w:tcMar>
            <w:vAlign w:val="top"/>
          </w:tcPr>
          <w:p>
            <w:r>
              <w:rPr>
                <w:rFonts w:hAnsi="Times New Roman" w:cs="Times New Roman"/>
                <w:color w:val="000000"/>
                <w:sz w:val="24"/>
                <w:szCs w:val="24"/>
              </w:rPr>
              <w:t>50</w:t>
            </w:r>
          </w:p>
        </w:tc>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22"/>
        </w:trPr>
        <w:tc>
          <w:tcPr>
            <w:tcW w:w="3069" w:type="dxa"/>
            <w:tcMar>
              <w:top w:w="75" w:type="dxa"/>
              <w:left w:w="75" w:type="dxa"/>
              <w:bottom w:w="75" w:type="dxa"/>
              <w:right w:w="75" w:type="dxa"/>
            </w:tcMar>
            <w:vAlign w:val="top"/>
          </w:tcPr>
          <w:p>
            <w:r>
              <w:rPr>
                <w:rFonts w:hAnsi="Times New Roman" w:cs="Times New Roman"/>
                <w:color w:val="000000"/>
                <w:sz w:val="24"/>
                <w:szCs w:val="24"/>
              </w:rPr>
              <w:t>д) для пазух и подсыпок внутри зданий</w:t>
            </w:r>
          </w:p>
        </w:tc>
        <w:tc>
          <w:tcPr>
            <w:tcW w:w="0" w:type="auto"/>
            <w:tcMar>
              <w:top w:w="75" w:type="dxa"/>
              <w:left w:w="75" w:type="dxa"/>
              <w:bottom w:w="75" w:type="dxa"/>
              <w:right w:w="75" w:type="dxa"/>
            </w:tcMar>
            <w:vAlign w:val="top"/>
          </w:tcPr>
          <w:p>
            <w:r>
              <w:rPr>
                <w:rFonts w:hAnsi="Times New Roman" w:cs="Times New Roman"/>
                <w:color w:val="000000"/>
                <w:sz w:val="24"/>
                <w:szCs w:val="24"/>
              </w:rPr>
              <w:t>Не допускается</w:t>
            </w:r>
          </w:p>
        </w:tc>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22"/>
        </w:trPr>
        <w:tc>
          <w:tcPr>
            <w:tcW w:w="306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е) для грунтовых подушек</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15</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На 10 тыс. м</w:t>
            </w:r>
            <w:r>
              <w:rPr>
                <w:rFonts w:hAnsi="Times New Roman" w:cs="Times New Roman"/>
                <w:color w:val="000000"/>
                <w:sz w:val="19"/>
                <w:szCs w:val="19"/>
                <w:vertAlign w:val="superscript"/>
              </w:rPr>
              <w:t>3</w:t>
            </w:r>
            <w:r>
              <w:rPr>
                <w:rFonts w:hAnsi="Times New Roman" w:cs="Times New Roman"/>
                <w:color w:val="000000"/>
                <w:sz w:val="24"/>
                <w:szCs w:val="24"/>
              </w:rPr>
              <w:t> грунта</w:t>
            </w:r>
          </w:p>
        </w:tc>
      </w:tr>
      <w:tr>
        <w:trPr>
          <w:trHeight w:val="17"/>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 Размер твердых включений, в т. ч. мерзлых комьев, в насыпях и обратных засыпках</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должен превышать 2/3 толщины уплотненного слоя, но не более 15 см – для грунтовых подушек и 30 см – для прочих насыпей и обратных засыпок</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То же</w:t>
            </w:r>
          </w:p>
        </w:tc>
      </w:tr>
      <w:tr>
        <w:trPr>
          <w:trHeight w:val="0"/>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5. Наличие снега и льда в насыпях, обратных засыпках и их основаниях</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w:t>
            </w:r>
          </w:p>
        </w:tc>
      </w:tr>
      <w:tr>
        <w:trPr>
          <w:trHeight w:val="14"/>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6. Температура грунта, отсыпаемого и уплотняемого при отрицательной температуре воздуха</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Должна обеспечивать сохранение немерзлого или пластичного состояния грунта до конца его уплотнения</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периодический</w:t>
            </w:r>
          </w:p>
        </w:tc>
      </w:tr>
      <w:tr>
        <w:trPr>
          <w:trHeight w:val="22"/>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7. Средняя по проверяемому участку плотность сухого грунта обратных засыпок</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ниже проектной. Допускаются значения плотности сухого грунта ниже проектных на 0,06 г/см</w:t>
            </w:r>
            <w:r>
              <w:rPr>
                <w:rFonts w:hAnsi="Times New Roman" w:cs="Times New Roman"/>
                <w:color w:val="000000"/>
                <w:sz w:val="19"/>
                <w:szCs w:val="19"/>
                <w:vertAlign w:val="superscript"/>
              </w:rPr>
              <w:t>3</w:t>
            </w:r>
            <w:r>
              <w:rPr>
                <w:rFonts w:hAnsi="Times New Roman" w:cs="Times New Roman"/>
                <w:color w:val="000000"/>
                <w:sz w:val="24"/>
                <w:szCs w:val="24"/>
              </w:rPr>
              <w:t> в отдельных определениях, но не более чем в 20% определений</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То же, объем устанавливается проверяющей организацией</w:t>
            </w:r>
          </w:p>
        </w:tc>
      </w:tr>
      <w:tr>
        <w:trPr>
          <w:trHeight w:val="22"/>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 Средняя по принимаемому участку плотность сухого грунта для дорожных, гидротехнических насыпей, грунтовых подушек под фундаменты</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ниже проектной. Допускаются значения плотности сухого грунта ниже проектных не более чем в 10% определений при летней отсыпке и в 20% – при зимней отсыпке</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То же, по указаниям РД, а при отсутствии указаний — ежесменно, но не менее чем одно определение на 300 м</w:t>
            </w:r>
            <w:r>
              <w:rPr>
                <w:rFonts w:hAnsi="Times New Roman" w:cs="Times New Roman"/>
                <w:color w:val="000000"/>
                <w:sz w:val="19"/>
                <w:szCs w:val="19"/>
                <w:vertAlign w:val="superscript"/>
              </w:rPr>
              <w:t>3</w:t>
            </w:r>
            <w:r>
              <w:rPr>
                <w:rFonts w:hAnsi="Times New Roman" w:cs="Times New Roman"/>
                <w:color w:val="000000"/>
                <w:sz w:val="24"/>
                <w:szCs w:val="24"/>
              </w:rPr>
              <w:t> насыпи</w:t>
            </w:r>
          </w:p>
        </w:tc>
      </w:tr>
      <w:tr>
        <w:trPr>
          <w:trHeight w:val="18"/>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9. Средняя по проверяемому участку плотность сухого грунта планировочных и других уплотняемых насыпей, для которых эта величина не задана РД</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ниже плотности сухого грунта, соответствующей контрольным значениям коэффициента уплотнения</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объем устанавливается проверяющей организацией</w:t>
            </w:r>
          </w:p>
        </w:tc>
      </w:tr>
      <w:tr>
        <w:trPr>
          <w:trHeight w:val="20"/>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 Средняя по принимаемому участку плотность сухого грунта насыпных грунтовых оснований под полы</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ниже проектной. Допускаются значения плотности сухого грунта ниже проектных не более чем в 20% определений</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То же, по указаниям РД, но не менее чем одно определение на 200 м</w:t>
            </w:r>
            <w:r>
              <w:rPr>
                <w:rFonts w:hAnsi="Times New Roman" w:cs="Times New Roman"/>
                <w:color w:val="000000"/>
                <w:sz w:val="19"/>
                <w:szCs w:val="19"/>
                <w:vertAlign w:val="superscript"/>
              </w:rPr>
              <w:t>2</w:t>
            </w:r>
            <w:r>
              <w:rPr>
                <w:rFonts w:hAnsi="Times New Roman" w:cs="Times New Roman"/>
                <w:color w:val="000000"/>
                <w:sz w:val="24"/>
                <w:szCs w:val="24"/>
              </w:rPr>
              <w:t> основания – при толщине подсыпки не более 1 м или на 300 м</w:t>
            </w:r>
            <w:r>
              <w:rPr>
                <w:rFonts w:hAnsi="Times New Roman" w:cs="Times New Roman"/>
                <w:color w:val="000000"/>
                <w:sz w:val="19"/>
                <w:szCs w:val="19"/>
                <w:vertAlign w:val="superscript"/>
              </w:rPr>
              <w:t>3</w:t>
            </w:r>
            <w:r>
              <w:rPr>
                <w:rFonts w:hAnsi="Times New Roman" w:cs="Times New Roman"/>
                <w:color w:val="000000"/>
                <w:sz w:val="24"/>
                <w:szCs w:val="24"/>
              </w:rPr>
              <w:t> подсыпки — при большей толщине</w:t>
            </w:r>
          </w:p>
        </w:tc>
      </w:tr>
      <w:tr>
        <w:trPr>
          <w:trHeight w:val="16"/>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11. Коэффициент водонасыщения при устройстве насыпи из грунтов повышенной влажности</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более 0,85. Допускаются значения более 0,85 в отдельных измерениях, но не более чем в 20% определений</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То же, по указаниям РД, а при отсутствии таких указаний — ежесменно, но не менее одного определения на 300 м</w:t>
            </w:r>
            <w:r>
              <w:rPr>
                <w:rFonts w:hAnsi="Times New Roman" w:cs="Times New Roman"/>
                <w:color w:val="000000"/>
                <w:sz w:val="19"/>
                <w:szCs w:val="19"/>
                <w:vertAlign w:val="superscript"/>
              </w:rPr>
              <w:t>3</w:t>
            </w:r>
            <w:r>
              <w:rPr>
                <w:rFonts w:hAnsi="Times New Roman" w:cs="Times New Roman"/>
                <w:color w:val="000000"/>
                <w:sz w:val="24"/>
                <w:szCs w:val="24"/>
              </w:rPr>
              <w:t> насыпи</w:t>
            </w:r>
          </w:p>
        </w:tc>
      </w:tr>
      <w:tr>
        <w:trPr>
          <w:trHeight w:val="21"/>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12. Влажность грунта в теле насыпи</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Должна быть в пределах, установленных РД. Допускаются отклонения значений влажности за пределы, установленные РД, не более чем в 10% определений</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То же, по указаниям РД, но не менее одного определения на 20—50 тыс. м</w:t>
            </w:r>
            <w:r>
              <w:rPr>
                <w:rFonts w:hAnsi="Times New Roman" w:cs="Times New Roman"/>
                <w:color w:val="000000"/>
                <w:sz w:val="19"/>
                <w:szCs w:val="19"/>
                <w:vertAlign w:val="superscript"/>
              </w:rPr>
              <w:t>3</w:t>
            </w:r>
            <w:r>
              <w:rPr>
                <w:rFonts w:hAnsi="Times New Roman" w:cs="Times New Roman"/>
                <w:color w:val="000000"/>
                <w:sz w:val="24"/>
                <w:szCs w:val="24"/>
              </w:rPr>
              <w:t> насыпи</w:t>
            </w:r>
          </w:p>
        </w:tc>
      </w:tr>
      <w:tr>
        <w:trPr>
          <w:trHeight w:val="18"/>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13. Коэффициент фильтрации ядер, экранов, понуров и других противофильтрационных элементов насыпей</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Должен соответствовать РД. Допускаются отклонения, превышающие проектные значения, не более чем в 10% определений</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по указаниям РД</w:t>
            </w:r>
          </w:p>
        </w:tc>
      </w:tr>
      <w:tr>
        <w:trPr>
          <w:trHeight w:val="2"/>
        </w:trPr>
        <w:tc>
          <w:tcPr>
            <w:tcW w:w="3069"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14. Прочие характеристики грунтов, контроль которых предусмотрен РД</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Должны соответствовать проекту</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По указаниям РД</w:t>
            </w:r>
          </w:p>
        </w:tc>
      </w:tr>
      <w:tr>
        <w:trPr>
          <w:trHeight w:val="22"/>
        </w:trPr>
        <w:tc>
          <w:tcPr>
            <w:tcW w:w="306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15. Отклонения геометрических размеров насыпей:</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22"/>
        </w:trPr>
        <w:tc>
          <w:tcPr>
            <w:tcW w:w="3069" w:type="dxa"/>
            <w:tcMar>
              <w:top w:w="75" w:type="dxa"/>
              <w:left w:w="75" w:type="dxa"/>
              <w:bottom w:w="75" w:type="dxa"/>
              <w:right w:w="75" w:type="dxa"/>
            </w:tcMar>
            <w:vAlign w:val="top"/>
          </w:tcPr>
          <w:p>
            <w:r>
              <w:rPr>
                <w:rFonts w:hAnsi="Times New Roman" w:cs="Times New Roman"/>
                <w:color w:val="000000"/>
                <w:sz w:val="24"/>
                <w:szCs w:val="24"/>
              </w:rPr>
              <w:t>а) положения оси насыпей железных дорог</w:t>
            </w:r>
          </w:p>
        </w:tc>
        <w:tc>
          <w:tcPr>
            <w:tcW w:w="0" w:type="auto"/>
            <w:tcMar>
              <w:top w:w="75" w:type="dxa"/>
              <w:left w:w="75" w:type="dxa"/>
              <w:bottom w:w="75" w:type="dxa"/>
              <w:right w:w="75" w:type="dxa"/>
            </w:tcMar>
            <w:vAlign w:val="top"/>
          </w:tcPr>
          <w:p>
            <w:r>
              <w:rPr>
                <w:rFonts w:hAnsi="Times New Roman" w:cs="Times New Roman"/>
                <w:color w:val="000000"/>
                <w:sz w:val="24"/>
                <w:szCs w:val="24"/>
              </w:rPr>
              <w:t>+/— 10 см</w:t>
            </w:r>
          </w:p>
        </w:tc>
        <w:tc>
          <w:tcPr>
            <w:tcW w:w="0" w:type="auto"/>
            <w:tcMar>
              <w:top w:w="75" w:type="dxa"/>
              <w:left w:w="75" w:type="dxa"/>
              <w:bottom w:w="75" w:type="dxa"/>
              <w:right w:w="75" w:type="dxa"/>
            </w:tcMar>
            <w:vAlign w:val="top"/>
          </w:tcPr>
          <w:p>
            <w:r>
              <w:rPr>
                <w:rFonts w:hAnsi="Times New Roman" w:cs="Times New Roman"/>
                <w:color w:val="000000"/>
                <w:sz w:val="24"/>
                <w:szCs w:val="24"/>
              </w:rPr>
              <w:t>Измерительный, в местах размещения знаков разбивки, но не реже чем через 100 м на прямолинейных участках и 50 м на криволинейных участках</w:t>
            </w:r>
          </w:p>
        </w:tc>
      </w:tr>
      <w:tr>
        <w:trPr>
          <w:trHeight w:val="22"/>
        </w:trPr>
        <w:tc>
          <w:tcPr>
            <w:tcW w:w="3069" w:type="dxa"/>
            <w:tcMar>
              <w:top w:w="75" w:type="dxa"/>
              <w:left w:w="75" w:type="dxa"/>
              <w:bottom w:w="75" w:type="dxa"/>
              <w:right w:w="75" w:type="dxa"/>
            </w:tcMar>
            <w:vAlign w:val="top"/>
          </w:tcPr>
          <w:p>
            <w:r>
              <w:rPr>
                <w:rFonts w:hAnsi="Times New Roman" w:cs="Times New Roman"/>
                <w:color w:val="000000"/>
                <w:sz w:val="24"/>
                <w:szCs w:val="24"/>
              </w:rPr>
              <w:t>б) то же, автомобильных дорог</w:t>
            </w:r>
          </w:p>
        </w:tc>
        <w:tc>
          <w:tcPr>
            <w:tcW w:w="0" w:type="auto"/>
            <w:tcMar>
              <w:top w:w="75" w:type="dxa"/>
              <w:left w:w="75" w:type="dxa"/>
              <w:bottom w:w="75" w:type="dxa"/>
              <w:right w:w="75" w:type="dxa"/>
            </w:tcMar>
            <w:vAlign w:val="top"/>
          </w:tcPr>
          <w:p>
            <w:r>
              <w:rPr>
                <w:rFonts w:hAnsi="Times New Roman" w:cs="Times New Roman"/>
                <w:color w:val="000000"/>
                <w:sz w:val="24"/>
                <w:szCs w:val="24"/>
              </w:rPr>
              <w:t>+/— 20 см</w:t>
            </w:r>
          </w:p>
        </w:tc>
        <w:tc>
          <w:tcPr>
            <w:tcW w:w="0" w:type="auto"/>
            <w:tcMar>
              <w:top w:w="75" w:type="dxa"/>
              <w:left w:w="75" w:type="dxa"/>
              <w:bottom w:w="75" w:type="dxa"/>
              <w:right w:w="75" w:type="dxa"/>
            </w:tcMar>
            <w:vAlign w:val="top"/>
          </w:tcPr>
          <w:p>
            <w:r>
              <w:rPr>
                <w:rFonts w:hAnsi="Times New Roman" w:cs="Times New Roman"/>
                <w:color w:val="000000"/>
                <w:sz w:val="24"/>
                <w:szCs w:val="24"/>
              </w:rPr>
              <w:t>То же</w:t>
            </w:r>
          </w:p>
        </w:tc>
      </w:tr>
      <w:tr>
        <w:trPr>
          <w:trHeight w:val="22"/>
        </w:trPr>
        <w:tc>
          <w:tcPr>
            <w:tcW w:w="3069" w:type="dxa"/>
            <w:tcMar>
              <w:top w:w="75" w:type="dxa"/>
              <w:left w:w="75" w:type="dxa"/>
              <w:bottom w:w="75" w:type="dxa"/>
              <w:right w:w="75" w:type="dxa"/>
            </w:tcMar>
            <w:vAlign w:val="top"/>
          </w:tcPr>
          <w:p>
            <w:r>
              <w:rPr>
                <w:rFonts w:hAnsi="Times New Roman" w:cs="Times New Roman"/>
                <w:color w:val="000000"/>
                <w:sz w:val="24"/>
                <w:szCs w:val="24"/>
              </w:rPr>
              <w:t>в) ширины насыпей по верху и по низу</w:t>
            </w:r>
          </w:p>
        </w:tc>
        <w:tc>
          <w:tcPr>
            <w:tcW w:w="0" w:type="auto"/>
            <w:tcMar>
              <w:top w:w="75" w:type="dxa"/>
              <w:left w:w="75" w:type="dxa"/>
              <w:bottom w:w="75" w:type="dxa"/>
              <w:right w:w="75" w:type="dxa"/>
            </w:tcMar>
            <w:vAlign w:val="top"/>
          </w:tcPr>
          <w:p>
            <w:r>
              <w:rPr>
                <w:rFonts w:hAnsi="Times New Roman" w:cs="Times New Roman"/>
                <w:color w:val="000000"/>
                <w:sz w:val="24"/>
                <w:szCs w:val="24"/>
              </w:rPr>
              <w:t>+/— 15 см</w:t>
            </w:r>
          </w:p>
        </w:tc>
        <w:tc>
          <w:tcPr>
            <w:tcW w:w="0" w:type="auto"/>
            <w:tcMar>
              <w:top w:w="75" w:type="dxa"/>
              <w:left w:w="75" w:type="dxa"/>
              <w:bottom w:w="75" w:type="dxa"/>
              <w:right w:w="75" w:type="dxa"/>
            </w:tcMar>
            <w:vAlign w:val="top"/>
          </w:tcPr>
          <w:p>
            <w:r>
              <w:rPr>
                <w:rFonts w:hAnsi="Times New Roman" w:cs="Times New Roman"/>
                <w:color w:val="000000"/>
                <w:sz w:val="24"/>
                <w:szCs w:val="24"/>
              </w:rPr>
              <w:t>То же</w:t>
            </w:r>
          </w:p>
        </w:tc>
      </w:tr>
      <w:tr>
        <w:trPr>
          <w:trHeight w:val="22"/>
        </w:trPr>
        <w:tc>
          <w:tcPr>
            <w:tcW w:w="3069" w:type="dxa"/>
            <w:tcMar>
              <w:top w:w="75" w:type="dxa"/>
              <w:left w:w="75" w:type="dxa"/>
              <w:bottom w:w="75" w:type="dxa"/>
              <w:right w:w="75" w:type="dxa"/>
            </w:tcMar>
            <w:vAlign w:val="top"/>
          </w:tcPr>
          <w:p>
            <w:r>
              <w:rPr>
                <w:rFonts w:hAnsi="Times New Roman" w:cs="Times New Roman"/>
                <w:color w:val="000000"/>
                <w:sz w:val="24"/>
                <w:szCs w:val="24"/>
              </w:rPr>
              <w:t>г) отметок поверхностей насыпей</w:t>
            </w:r>
          </w:p>
        </w:tc>
        <w:tc>
          <w:tcPr>
            <w:tcW w:w="0" w:type="auto"/>
            <w:tcMar>
              <w:top w:w="75" w:type="dxa"/>
              <w:left w:w="75" w:type="dxa"/>
              <w:bottom w:w="75" w:type="dxa"/>
              <w:right w:w="75" w:type="dxa"/>
            </w:tcMar>
            <w:vAlign w:val="top"/>
          </w:tcPr>
          <w:p>
            <w:r>
              <w:rPr>
                <w:rFonts w:hAnsi="Times New Roman" w:cs="Times New Roman"/>
                <w:color w:val="000000"/>
                <w:sz w:val="24"/>
                <w:szCs w:val="24"/>
              </w:rPr>
              <w:t>+/— 5 см</w:t>
            </w:r>
          </w:p>
        </w:tc>
        <w:tc>
          <w:tcPr>
            <w:tcW w:w="0" w:type="auto"/>
            <w:tcMar>
              <w:top w:w="75" w:type="dxa"/>
              <w:left w:w="75" w:type="dxa"/>
              <w:bottom w:w="75" w:type="dxa"/>
              <w:right w:w="75" w:type="dxa"/>
            </w:tcMar>
            <w:vAlign w:val="top"/>
          </w:tcPr>
          <w:p>
            <w:r>
              <w:rPr>
                <w:rFonts w:hAnsi="Times New Roman" w:cs="Times New Roman"/>
                <w:color w:val="000000"/>
                <w:sz w:val="24"/>
                <w:szCs w:val="24"/>
              </w:rPr>
              <w:t>Измерительный, через 100 м на прямолинейных участках, 50 м на криволинейных участках и для планировочных насыпей</w:t>
            </w:r>
          </w:p>
        </w:tc>
      </w:tr>
      <w:tr>
        <w:trPr>
          <w:trHeight w:val="22"/>
        </w:trPr>
        <w:tc>
          <w:tcPr>
            <w:tcW w:w="306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 крутизны откосов насыпей</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Увеличение не допускается</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Измерительный, через 100 м</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Таблица 5.2. Схема операционного контроля качества</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Наименование работ</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Контролируемые операции</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Контроль (метод, объем)</w:t>
            </w:r>
          </w:p>
        </w:tc>
      </w:tr>
      <w:tr>
        <w:trPr>
          <w:trHeight w:val="0"/>
        </w:trPr>
        <w:tc>
          <w:tcPr>
            <w:tcW w:w="2617"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Подготовительные работы</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наличие акта освидетельствования на выполненные ранее земляные работы, в том числе на работы по подготовке оснований под насыпи</w:t>
            </w:r>
          </w:p>
        </w:tc>
        <w:tc>
          <w:tcPr>
            <w:tcW w:w="2617"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Визуальный</w:t>
            </w:r>
          </w:p>
        </w:tc>
      </w:tr>
      <w:tr>
        <w:trPr>
          <w:trHeight w:val="0"/>
        </w:trPr>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наличие в проекте данных о типах и физико-механических характеристиках грунтов, предназначенных для возведения насыпей, и требований по степени уплотнения грунтов</w:t>
            </w:r>
          </w:p>
        </w:tc>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наличие акта геодезической разбивки</w:t>
            </w:r>
          </w:p>
        </w:tc>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617"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насыпей</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Проводить контроль гранулометрического состава грунта, предназначенного для устройства насыпей</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и регистрационный по указаниям проекта.</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Инструментальный</w:t>
            </w:r>
          </w:p>
        </w:tc>
      </w:tr>
      <w:tr>
        <w:trPr>
          <w:trHeight w:val="0"/>
        </w:trPr>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Проводить контроль содержания в грунте древесины, волокнистых материалов, гниющего или легкосжимаемого строительного мусора</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Визуальный, ежесменный</w:t>
            </w:r>
          </w:p>
        </w:tc>
      </w:tr>
      <w:tr>
        <w:trPr>
          <w:trHeight w:val="0"/>
        </w:trPr>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Проводить контроль содержания в насыпи мерзлых комьев</w:t>
            </w:r>
          </w:p>
        </w:tc>
        <w:tc>
          <w:tcPr>
            <w:tcW w:w="2617"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Визуальный</w:t>
            </w:r>
          </w:p>
        </w:tc>
      </w:tr>
      <w:tr>
        <w:trPr>
          <w:trHeight w:val="0"/>
        </w:trPr>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Проводить контроль размеров твердых включений в насыпях, в том числе мерзлых комьев</w:t>
            </w:r>
          </w:p>
        </w:tc>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Проводить контроль наличия в насыпях и их основаниях снега и льда</w:t>
            </w:r>
          </w:p>
        </w:tc>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Проводить контроль средней по проверяемому участку плотности сухого грунта</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ежесменный, но не реже чем одно определение на 300 м3 насыпи</w:t>
            </w:r>
          </w:p>
        </w:tc>
      </w:tr>
      <w:tr>
        <w:trPr>
          <w:trHeight w:val="0"/>
        </w:trPr>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Проводить контроль влажности грунта в теле насыпи</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по указанию проекта</w:t>
            </w:r>
          </w:p>
        </w:tc>
      </w:tr>
      <w:tr>
        <w:trPr>
          <w:trHeight w:val="0"/>
        </w:trPr>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Проводить контроль отклонения геометрических размеров насыпей</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в местах размещения знаков разбивки, но не реже чем через 100 м</w:t>
            </w:r>
          </w:p>
        </w:tc>
      </w:tr>
      <w:tr>
        <w:trPr>
          <w:trHeight w:val="0"/>
        </w:trPr>
        <w:tc>
          <w:tcPr>
            <w:tcW w:w="2617"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Приемка выполненных работ</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соответствие геометрических размеров насыпей требованиям проекта</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w:t>
            </w:r>
          </w:p>
        </w:tc>
      </w:tr>
      <w:tr>
        <w:trPr>
          <w:trHeight w:val="0"/>
        </w:trPr>
        <w:tc>
          <w:tcPr>
            <w:tcW w:w="2617"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Проконтролировать соответствие физико-механических характеристик грунта требованиям проекта</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Инструментальный</w:t>
            </w:r>
          </w:p>
        </w:tc>
      </w:tr>
    </w:tbl>
    <w:p>
      <w:pPr>
        <w:spacing w:line="240" w:lineRule="auto"/>
        <w:rPr>
          <w:rFonts w:hAnsi="Times New Roman" w:cs="Times New Roman"/>
          <w:color w:val="000000"/>
          <w:sz w:val="24"/>
          <w:szCs w:val="24"/>
        </w:rPr>
      </w:pPr>
      <w:r>
        <w:rPr>
          <w:rFonts w:hAnsi="Times New Roman" w:cs="Times New Roman"/>
          <w:color w:val="000000"/>
          <w:sz w:val="24"/>
          <w:szCs w:val="24"/>
        </w:rPr>
        <w:t>Применяемый инструмент: металлическая рулетка, нивелир, тахеометр, ГНСС-приемник.</w:t>
      </w:r>
    </w:p>
    <w:p>
      <w:pPr>
        <w:spacing w:line="600" w:lineRule="atLeast"/>
        <w:rPr>
          <w:b/>
          <w:bCs/>
          <w:color w:val="252525"/>
          <w:spacing w:val="-2"/>
          <w:sz w:val="48"/>
          <w:szCs w:val="48"/>
        </w:rPr>
      </w:pPr>
      <w:r>
        <w:rPr>
          <w:b/>
          <w:bCs/>
          <w:color w:val="252525"/>
          <w:spacing w:val="-2"/>
          <w:sz w:val="48"/>
          <w:szCs w:val="48"/>
        </w:rPr>
        <w:t>6. ПОТРЕБНОСТЬ В ОСНОВНЫХ СТРОИТЕЛЬНЫХ МАШИНАХ, ПОТРЕБНОСТЬ В ТРАНСПОРТНЫХ СРЕДСТВАХ, МОНТАЖНОЙ ОСНАСТКЕ, ИНВЕНТАРЕ И ПРИСПОСОБЛЕНИЯХ</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средств индивидуальной защиты и инструмента и приспособлений уточняется по фактическому количеству задействованных на объекте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Таблица 6.1. Основные машины и механизмы</w:t>
      </w:r>
    </w:p>
    <w:tbl>
      <w:tblPr>
        <w:tblW w:w="5000" w:type="pct"/>
        <w:tblCellMar>
          <w:top w:w="15" w:type="dxa"/>
          <w:left w:w="15" w:type="dxa"/>
          <w:bottom w:w="15" w:type="dxa"/>
          <w:right w:w="15" w:type="dxa"/>
        </w:tblCellMar>
        <w:tblLook w:val="0600"/>
      </w:tblPr>
      <w:tblGrid>
        <w:gridCol w:w="1440"/>
        <w:gridCol w:w="1440"/>
        <w:gridCol w:w="1440"/>
        <w:gridCol w:w="1440"/>
        <w:gridCol w:w="1440"/>
      </w:tblGrid>
      <w:tr>
        <w:trPr>
          <w:trHeight w:val="0"/>
        </w:trPr>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w:t>
            </w:r>
          </w:p>
        </w:tc>
        <w:tc>
          <w:tcPr>
            <w:tcW w:w="153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Техническая характеристика</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Назначение</w:t>
            </w:r>
          </w:p>
        </w:tc>
        <w:tc>
          <w:tcPr>
            <w:tcW w:w="99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Количество, шт.</w:t>
            </w:r>
          </w:p>
        </w:tc>
      </w:tr>
      <w:tr>
        <w:trPr>
          <w:trHeight w:val="0"/>
        </w:trPr>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153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99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r>
      <w:tr>
        <w:trPr>
          <w:trHeight w:val="0"/>
        </w:trPr>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Бульдозер Komatsu D65</w:t>
            </w:r>
          </w:p>
        </w:tc>
        <w:tc>
          <w:tcPr>
            <w:tcW w:w="153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Объем отвала — 5,6 м</w:t>
            </w:r>
            <w:r>
              <w:rPr>
                <w:rFonts w:hAnsi="Times New Roman" w:cs="Times New Roman"/>
                <w:color w:val="000000"/>
                <w:sz w:val="19"/>
                <w:szCs w:val="19"/>
                <w:vertAlign w:val="superscript"/>
              </w:rPr>
              <w:t>3</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насыпи</w:t>
            </w:r>
          </w:p>
        </w:tc>
        <w:tc>
          <w:tcPr>
            <w:tcW w:w="99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Бульдозер Shantui 32</w:t>
            </w:r>
          </w:p>
        </w:tc>
        <w:tc>
          <w:tcPr>
            <w:tcW w:w="153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Объем отвала: от 6 м³ у углового отвала до 11,9 м³ у полусферического</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насыпи</w:t>
            </w:r>
          </w:p>
        </w:tc>
        <w:tc>
          <w:tcPr>
            <w:tcW w:w="99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Экскаватор PS 300</w:t>
            </w:r>
          </w:p>
        </w:tc>
        <w:tc>
          <w:tcPr>
            <w:tcW w:w="153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Емкость ковша: 1,4 м</w:t>
            </w:r>
            <w:r>
              <w:rPr>
                <w:rFonts w:hAnsi="Times New Roman" w:cs="Times New Roman"/>
                <w:color w:val="000000"/>
                <w:sz w:val="19"/>
                <w:szCs w:val="19"/>
                <w:vertAlign w:val="superscript"/>
              </w:rPr>
              <w:t>3</w:t>
            </w:r>
            <w:r>
              <w:rPr>
                <w:rFonts w:hAnsi="Times New Roman" w:cs="Times New Roman"/>
                <w:color w:val="000000"/>
                <w:sz w:val="24"/>
                <w:szCs w:val="24"/>
              </w:rPr>
              <w:t>. Высота копания –  до 10,2 м, глубина – до 7,38 м. Высота копания – до 10,2 м, глубина – до 7,38 м</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Планировка насыпи, погрузка грунта на карьере</w:t>
            </w:r>
          </w:p>
        </w:tc>
        <w:tc>
          <w:tcPr>
            <w:tcW w:w="99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Виброкаток Bomag BW 214</w:t>
            </w:r>
          </w:p>
        </w:tc>
        <w:tc>
          <w:tcPr>
            <w:tcW w:w="153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Масса – 14 т</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Уплотнение грунта</w:t>
            </w:r>
          </w:p>
        </w:tc>
        <w:tc>
          <w:tcPr>
            <w:tcW w:w="99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Автосамосвал КАМАЗ-6520</w:t>
            </w:r>
          </w:p>
        </w:tc>
        <w:tc>
          <w:tcPr>
            <w:tcW w:w="153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12,5 м</w:t>
            </w:r>
            <w:r>
              <w:rPr>
                <w:rFonts w:hAnsi="Times New Roman" w:cs="Times New Roman"/>
                <w:color w:val="000000"/>
                <w:sz w:val="19"/>
                <w:szCs w:val="19"/>
                <w:vertAlign w:val="superscript"/>
              </w:rPr>
              <w:t>3</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Транспортировка грунта</w:t>
            </w:r>
          </w:p>
        </w:tc>
        <w:tc>
          <w:tcPr>
            <w:tcW w:w="99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r>
      <w:tr>
        <w:trPr>
          <w:trHeight w:val="0"/>
        </w:trPr>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Автопогрузчик фронтальный JCB</w:t>
            </w:r>
          </w:p>
        </w:tc>
        <w:tc>
          <w:tcPr>
            <w:tcW w:w="153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Емкость ковша: 1 м</w:t>
            </w:r>
            <w:r>
              <w:rPr>
                <w:rFonts w:hAnsi="Times New Roman" w:cs="Times New Roman"/>
                <w:color w:val="000000"/>
                <w:sz w:val="19"/>
                <w:szCs w:val="19"/>
                <w:vertAlign w:val="superscript"/>
              </w:rPr>
              <w:t>3</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Выравнивание верхних слоев</w:t>
            </w:r>
          </w:p>
        </w:tc>
        <w:tc>
          <w:tcPr>
            <w:tcW w:w="99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Автомобиль грузопассажирский УАЗ-33095</w:t>
            </w:r>
          </w:p>
        </w:tc>
        <w:tc>
          <w:tcPr>
            <w:tcW w:w="153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Перевозка персонала</w:t>
            </w:r>
          </w:p>
        </w:tc>
        <w:tc>
          <w:tcPr>
            <w:tcW w:w="99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Таблица 6.2. Основные инструменты, приспособления и инвентарь</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w:t>
            </w:r>
          </w:p>
        </w:tc>
        <w:tc>
          <w:tcPr>
            <w:tcW w:w="180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инструмента, приспособления и инвентаря</w:t>
            </w:r>
          </w:p>
        </w:tc>
        <w:tc>
          <w:tcPr>
            <w:tcW w:w="90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Тип, марка</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Техническая характеристика</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Назначение</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Количество, шт.</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180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Лопата штыковая</w:t>
            </w:r>
          </w:p>
        </w:tc>
        <w:tc>
          <w:tcPr>
            <w:tcW w:w="90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ЛКО-1</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Разм. 1150 × 210</w:t>
            </w:r>
          </w:p>
          <w:p>
            <w:pPr>
              <w:spacing w:line="240" w:lineRule="auto"/>
              <w:rPr>
                <w:rFonts w:hAnsi="Times New Roman" w:cs="Times New Roman"/>
                <w:color w:val="000000"/>
                <w:sz w:val="24"/>
                <w:szCs w:val="24"/>
              </w:rPr>
            </w:pPr>
            <w:r>
              <w:rPr>
                <w:rFonts w:hAnsi="Times New Roman" w:cs="Times New Roman"/>
                <w:color w:val="000000"/>
                <w:sz w:val="24"/>
                <w:szCs w:val="24"/>
              </w:rPr>
              <w:t>Масса, кг, 1,9</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Разработка грунта вручную</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180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Лопата совковая</w:t>
            </w:r>
          </w:p>
        </w:tc>
        <w:tc>
          <w:tcPr>
            <w:tcW w:w="90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ЛП-2</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Разм. 1550 × 240</w:t>
            </w:r>
          </w:p>
          <w:p>
            <w:pPr>
              <w:spacing w:line="240" w:lineRule="auto"/>
              <w:rPr>
                <w:rFonts w:hAnsi="Times New Roman" w:cs="Times New Roman"/>
                <w:color w:val="000000"/>
                <w:sz w:val="24"/>
                <w:szCs w:val="24"/>
              </w:rPr>
            </w:pPr>
            <w:r>
              <w:rPr>
                <w:rFonts w:hAnsi="Times New Roman" w:cs="Times New Roman"/>
                <w:color w:val="000000"/>
                <w:sz w:val="24"/>
                <w:szCs w:val="24"/>
              </w:rPr>
              <w:t>Масса, кг, 2,2</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Разработка грунта вручную</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180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Рулетка металлическая</w:t>
            </w:r>
          </w:p>
        </w:tc>
        <w:tc>
          <w:tcPr>
            <w:tcW w:w="90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РС-20</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20 × 100</w:t>
            </w:r>
          </w:p>
          <w:p>
            <w:pPr>
              <w:spacing w:line="240" w:lineRule="auto"/>
              <w:rPr>
                <w:rFonts w:hAnsi="Times New Roman" w:cs="Times New Roman"/>
                <w:color w:val="000000"/>
                <w:sz w:val="24"/>
                <w:szCs w:val="24"/>
              </w:rPr>
            </w:pPr>
            <w:r>
              <w:rPr>
                <w:rFonts w:hAnsi="Times New Roman" w:cs="Times New Roman"/>
                <w:color w:val="000000"/>
                <w:sz w:val="24"/>
                <w:szCs w:val="24"/>
              </w:rPr>
              <w:t>Масса, кг, 0,35</w:t>
            </w:r>
          </w:p>
          <w:p>
            <w:pPr>
              <w:spacing w:line="240" w:lineRule="auto"/>
              <w:rPr>
                <w:rFonts w:hAnsi="Times New Roman" w:cs="Times New Roman"/>
                <w:color w:val="000000"/>
                <w:sz w:val="24"/>
                <w:szCs w:val="24"/>
              </w:rPr>
            </w:pPr>
            <w:r>
              <w:rPr>
                <w:rFonts w:hAnsi="Times New Roman" w:cs="Times New Roman"/>
                <w:color w:val="000000"/>
                <w:sz w:val="24"/>
                <w:szCs w:val="24"/>
              </w:rPr>
              <w:t>Длина ленты – 20 м</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Для линейных измерений</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180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Нивелир со штативом</w:t>
            </w:r>
          </w:p>
        </w:tc>
        <w:tc>
          <w:tcPr>
            <w:tcW w:w="90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Sokkia B40-35</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Среднеквадратичная погрешность — 2 мм</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Для определения высотных отметок</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180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Тахеометр</w:t>
            </w:r>
          </w:p>
        </w:tc>
        <w:tc>
          <w:tcPr>
            <w:tcW w:w="90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Sokkia CX- 105</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Угловая точность – 5″, точность измерения расстояний – 2 мм + 2 мм × 10-6D</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Определение планового положения точек</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180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Каска строительная</w:t>
            </w:r>
          </w:p>
        </w:tc>
        <w:tc>
          <w:tcPr>
            <w:tcW w:w="90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12.4.087-84</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Средство для безопасного ведения работ</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Каждому</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180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Комплект знаков по охране труда</w:t>
            </w:r>
          </w:p>
        </w:tc>
        <w:tc>
          <w:tcPr>
            <w:tcW w:w="90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180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Электронный влагомер</w:t>
            </w:r>
          </w:p>
        </w:tc>
        <w:tc>
          <w:tcPr>
            <w:tcW w:w="90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ZD06</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Определение влажности грунта</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bl>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допускается использовать технику и оборудование других марок с аналогичными техническими характеристиками.</w:t>
      </w:r>
    </w:p>
    <w:p>
      <w:pPr>
        <w:spacing w:line="600" w:lineRule="atLeast"/>
        <w:rPr>
          <w:b/>
          <w:bCs/>
          <w:color w:val="252525"/>
          <w:spacing w:val="-2"/>
          <w:sz w:val="48"/>
          <w:szCs w:val="48"/>
        </w:rPr>
      </w:pPr>
      <w:r>
        <w:rPr>
          <w:b/>
          <w:bCs/>
          <w:color w:val="252525"/>
          <w:spacing w:val="-2"/>
          <w:sz w:val="48"/>
          <w:szCs w:val="48"/>
        </w:rPr>
        <w:t>7. ПОТРЕБНОСТЬ В СТРОИТЕЛЬНЫХ КАДРАХ</w:t>
      </w:r>
    </w:p>
    <w:p>
      <w:pPr>
        <w:spacing w:line="240" w:lineRule="auto"/>
        <w:rPr>
          <w:rFonts w:hAnsi="Times New Roman" w:cs="Times New Roman"/>
          <w:color w:val="000000"/>
          <w:sz w:val="24"/>
          <w:szCs w:val="24"/>
        </w:rPr>
      </w:pPr>
      <w:r>
        <w:rPr>
          <w:rFonts w:hAnsi="Times New Roman" w:cs="Times New Roman"/>
          <w:color w:val="000000"/>
          <w:sz w:val="24"/>
          <w:szCs w:val="24"/>
        </w:rPr>
        <w:t>Перечень необходимых специалистов по профессиям приведен в таблице 7.1.</w:t>
      </w:r>
    </w:p>
    <w:p>
      <w:pPr>
        <w:spacing w:line="240" w:lineRule="auto"/>
        <w:rPr>
          <w:rFonts w:hAnsi="Times New Roman" w:cs="Times New Roman"/>
          <w:color w:val="000000"/>
          <w:sz w:val="24"/>
          <w:szCs w:val="24"/>
        </w:rPr>
      </w:pPr>
      <w:r>
        <w:rPr>
          <w:rFonts w:hAnsi="Times New Roman" w:cs="Times New Roman"/>
          <w:b/>
          <w:bCs/>
          <w:color w:val="000000"/>
          <w:sz w:val="24"/>
          <w:szCs w:val="24"/>
        </w:rPr>
        <w:t>Таблица 7.1. Состав бригады</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Профессия/должность</w:t>
            </w:r>
          </w:p>
        </w:tc>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Разряд/квалификация</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Количество, чел.</w:t>
            </w:r>
          </w:p>
        </w:tc>
      </w:tr>
      <w:tr>
        <w:trPr>
          <w:trHeight w:val="0"/>
        </w:trPr>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Мастер</w:t>
            </w:r>
          </w:p>
        </w:tc>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Машинист бульдозера</w:t>
            </w:r>
          </w:p>
        </w:tc>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Машинист экскаватора</w:t>
            </w:r>
          </w:p>
        </w:tc>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Машинист автопогрузчика</w:t>
            </w:r>
          </w:p>
        </w:tc>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Машинист виброкатка</w:t>
            </w:r>
          </w:p>
        </w:tc>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Водитель</w:t>
            </w:r>
          </w:p>
        </w:tc>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r>
      <w:tr>
        <w:trPr>
          <w:trHeight w:val="0"/>
        </w:trPr>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Геодезист</w:t>
            </w:r>
          </w:p>
        </w:tc>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Рабочий (землекоп)</w:t>
            </w:r>
          </w:p>
        </w:tc>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r>
      <w:tr>
        <w:trPr>
          <w:trHeight w:val="0"/>
        </w:trPr>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Лаборант строительной лаборатории</w:t>
            </w:r>
          </w:p>
        </w:tc>
        <w:tc>
          <w:tcPr>
            <w:tcW w:w="2708"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w:t>
            </w:r>
          </w:p>
        </w:tc>
        <w:tc>
          <w:tcPr>
            <w:tcW w:w="207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bl>
    <w:p>
      <w:pPr>
        <w:spacing w:line="600" w:lineRule="atLeast"/>
        <w:rPr>
          <w:b/>
          <w:bCs/>
          <w:color w:val="252525"/>
          <w:spacing w:val="-2"/>
          <w:sz w:val="48"/>
          <w:szCs w:val="48"/>
        </w:rPr>
      </w:pPr>
      <w:r>
        <w:rPr>
          <w:b/>
          <w:bCs/>
          <w:color w:val="252525"/>
          <w:spacing w:val="-2"/>
          <w:sz w:val="48"/>
          <w:szCs w:val="48"/>
        </w:rPr>
        <w:t>8. ПРИРОДООХРАННЫЕ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издает приказ о назначении ответственного лица за обеспечение экологической безопасности и охрану окружающей среды во время производства работ с внесением изменений и дополнений в должностную инструкцию.</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обращения с отходами в период работ заключаются в следующем.</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проведения работ предполагается образование следующих видов отходов: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время воздействия на окружающую среду ограничено сроками проведения работ;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отсутствует длительное накопление отходов, так как вывоз отходов в места захоронения и утилизации производится в процессе производства строительных работ;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технологические процессы строительства базируются на использовании материалов и оборудования, обеспечивающих минимальное количество отходов строительства;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мусор от бытовых помещений организаций несортированный (твердые коммунальные отходы);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мусор строительный.</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проведения работ предполагается образование следующих видов отходов.</w:t>
      </w:r>
    </w:p>
    <w:p>
      <w:pPr>
        <w:spacing w:line="240" w:lineRule="auto"/>
        <w:rPr>
          <w:rFonts w:hAnsi="Times New Roman" w:cs="Times New Roman"/>
          <w:color w:val="000000"/>
          <w:sz w:val="24"/>
          <w:szCs w:val="24"/>
        </w:rPr>
      </w:pPr>
      <w:r>
        <w:rPr>
          <w:rFonts w:hAnsi="Times New Roman" w:cs="Times New Roman"/>
          <w:color w:val="000000"/>
          <w:sz w:val="24"/>
          <w:szCs w:val="24"/>
        </w:rPr>
        <w:t>Основные требования к местам и способам временного хранения отдельных видов отходов:</w:t>
      </w:r>
    </w:p>
    <w:p>
      <w:pPr>
        <w:spacing w:line="240" w:lineRule="auto"/>
        <w:rPr>
          <w:rFonts w:hAnsi="Times New Roman" w:cs="Times New Roman"/>
          <w:color w:val="000000"/>
          <w:sz w:val="24"/>
          <w:szCs w:val="24"/>
        </w:rPr>
      </w:pPr>
      <w:r>
        <w:rPr>
          <w:rFonts w:hAnsi="Times New Roman" w:cs="Times New Roman"/>
          <w:color w:val="000000"/>
          <w:sz w:val="24"/>
          <w:szCs w:val="24"/>
        </w:rPr>
        <w:t>На площадке должны быть отведены специально обустроенные места для временного хранения отходов до момента отправки их на переработку на другое предприятие или на объект размещения отходов. Площадки для временного хранения отходов должны быть оборудованы таким образом, чтобы свести к минимуму загрязнение окружающей среды. При сборе отходов должна производиться их сортировка по классам опасности, токсичности, консистенции, направлениям использования. Место и способ хранения отходов должны гарантировать сведение к минимуму риска возгорания отходов, недопущение замусоривания территории, удобство вывоза отходов.</w:t>
      </w:r>
    </w:p>
    <w:p>
      <w:pPr>
        <w:spacing w:line="240" w:lineRule="auto"/>
        <w:rPr>
          <w:rFonts w:hAnsi="Times New Roman" w:cs="Times New Roman"/>
          <w:color w:val="000000"/>
          <w:sz w:val="24"/>
          <w:szCs w:val="24"/>
        </w:rPr>
      </w:pPr>
      <w:r>
        <w:rPr>
          <w:rFonts w:hAnsi="Times New Roman" w:cs="Times New Roman"/>
          <w:color w:val="000000"/>
          <w:sz w:val="24"/>
          <w:szCs w:val="24"/>
        </w:rPr>
        <w:t>Мусор от бытовых помещений организаций (твердые бытовые отходы) хранится в металлических контейнерах с крышками, исключающими возможное пыление, на площадке с твердым покрытием с обеспечением подъезда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В целях предотвращения негативного воздействия на окружающую среду в ППР предусмотрены следующие проектные решения и мероприятия по охране окружающей среды: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работы вести только с применением исправной техники, исключающей загрязнение грунта различными жидкостями и ГСМ;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промаркированных специальных инвентарных контейнеров и емкостей для сбора различных видов отходов;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вывоза и утилизации отходов по мере накопления с помощью подрядных организаций, имеющих соответствующие лицензии на данные виды деятельности;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материалов и конструкций химически не агрессивных, выполненных в соответствии с нормативными документами и рекомендованных к использованию;</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входной контроль качества материалов и конструкций;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заправку техники осуществлять на существующих спецплощадках с искусственным водонепроницаемым покрытием или по месту производства работ с обязательным применением специальных поддонов, предотвращающих попадание ГСМ в грунт;</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отходы необходимо накапливать в контейнерах с крышками в специально отведенном месте. Отходы, образующиеся в процессе выполнения работ, необходимо передать по договору подрядной организации в организацию, имеющую лицензию на данный вид деятельности.</w:t>
      </w:r>
    </w:p>
    <w:p>
      <w:pPr>
        <w:spacing w:line="600" w:lineRule="atLeast"/>
        <w:rPr>
          <w:b/>
          <w:bCs/>
          <w:color w:val="252525"/>
          <w:spacing w:val="-2"/>
          <w:sz w:val="48"/>
          <w:szCs w:val="48"/>
        </w:rPr>
      </w:pPr>
      <w:r>
        <w:rPr>
          <w:b/>
          <w:bCs/>
          <w:color w:val="252525"/>
          <w:spacing w:val="-2"/>
          <w:sz w:val="48"/>
          <w:szCs w:val="48"/>
        </w:rPr>
        <w:t>9. МЕРОПРИЯТИЯ ПО ОБЕСПЕЧЕНИЮ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Приказом должен быть назначен ответственный за противопожарную безопасность. Горюче-смазочные материалы на площадке хранить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Все работающие на строительной площадке должны быть проинструктированы по способам вызова пожарной охраны и обращения со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Зона производства работ должна быть оборудована средствами пожаротушения согласно </w:t>
      </w:r>
      <w:r>
        <w:rPr>
          <w:rFonts w:hAnsi="Times New Roman" w:cs="Times New Roman"/>
          <w:color w:val="000000"/>
          <w:sz w:val="24"/>
          <w:szCs w:val="24"/>
        </w:rPr>
        <w:t>постановлению Правительства от 16.09.2020 № 1479</w:t>
      </w:r>
      <w:r>
        <w:rPr>
          <w:rFonts w:hAnsi="Times New Roman" w:cs="Times New Roman"/>
          <w:color w:val="000000"/>
          <w:sz w:val="24"/>
          <w:szCs w:val="24"/>
        </w:rPr>
        <w:t xml:space="preserve"> «Об утверждении правил противопожарного режима в РФ». Рабочие места, опасные во взрыво- или пожарном отношении, должны быть укомплектованы первичными средствами пожаротушения и средствами контроля и оперативного оповещения об угрожающей опасности. Противопожарное оборудование должно содержаться в исправном работоспособном состоянии. Проходы к противопожарному оборудованию должны быть всегда свободны и обозначены соответствующими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Все работники должны знать и выполнять инструкции по пожарной безопасности на рабочем месте, уметь пользоваться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Для безопасного выполнения огневых работ допускаются лица, прошедшие специальную подготовку и имеющие при себе квалификационные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Подъезды к стройплощадке и проезды внутриквартальные и вокруг строящегося объекта должны быть свободны от машин, механизмов, материалов, конструкций и т. п. для обеспечения беспрепятственного проезда пожарного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накапливать на площадке горючие вещества, их следует хранить в закрытых металлических контейнерах в безопасном месте.</w:t>
      </w:r>
    </w:p>
    <w:p>
      <w:pPr>
        <w:spacing w:line="240" w:lineRule="auto"/>
        <w:rPr>
          <w:rFonts w:hAnsi="Times New Roman" w:cs="Times New Roman"/>
          <w:color w:val="000000"/>
          <w:sz w:val="24"/>
          <w:szCs w:val="24"/>
        </w:rPr>
      </w:pPr>
      <w:r>
        <w:rPr>
          <w:rFonts w:hAnsi="Times New Roman" w:cs="Times New Roman"/>
          <w:color w:val="000000"/>
          <w:sz w:val="24"/>
          <w:szCs w:val="24"/>
        </w:rPr>
        <w:t>В целях пожарной безопасности на строительной площадке выполнять следующие требования: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только в специально отведенных местах, обеспеченных средствами пожаротушения;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горючие строительные отходы убирать ежедневно после работы с мест и непосредственно со строительной площадки в специально отведенные места на расстоянии не ближе 50 м от зданий и складов;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загромождать проходы и доступы к пожарному инвентарю;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сжигать мусор и отходы.</w:t>
      </w:r>
    </w:p>
    <w:p>
      <w:pPr>
        <w:spacing w:line="240" w:lineRule="auto"/>
        <w:rPr>
          <w:rFonts w:hAnsi="Times New Roman" w:cs="Times New Roman"/>
          <w:color w:val="000000"/>
          <w:sz w:val="24"/>
          <w:szCs w:val="24"/>
        </w:rPr>
      </w:pPr>
      <w:r>
        <w:rPr>
          <w:rFonts w:hAnsi="Times New Roman" w:cs="Times New Roman"/>
          <w:color w:val="000000"/>
          <w:sz w:val="24"/>
          <w:szCs w:val="24"/>
        </w:rPr>
        <w:t>На строительной площадке необходимо иметь телефонную связь для вызова пожарной команды.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сушить обтирочные и другие материалы на отопительных приборах. Промасленную спецодежду и ветошь, тару из-под легковоспламеняющихся веществ необходимо хранить в закрытых металлических ящиках и удалять их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ставить на стройплощадке машины, имеющие течь топлива или масла, а также машины с открытой горловиной топливного бака.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хранить на стройплощадке запасы топлива и масел, а также тары из-под них вне топливо- и маслохранилищ.</w:t>
      </w:r>
    </w:p>
    <w:p>
      <w:pPr>
        <w:spacing w:line="240" w:lineRule="auto"/>
        <w:rPr>
          <w:rFonts w:hAnsi="Times New Roman" w:cs="Times New Roman"/>
          <w:color w:val="000000"/>
          <w:sz w:val="24"/>
          <w:szCs w:val="24"/>
        </w:rPr>
      </w:pPr>
      <w:r>
        <w:rPr>
          <w:rFonts w:hAnsi="Times New Roman" w:cs="Times New Roman"/>
          <w:color w:val="000000"/>
          <w:sz w:val="24"/>
          <w:szCs w:val="24"/>
        </w:rPr>
        <w:t>Пролитые топливо и масло необходимо засыпать песком, который необходимо затем убрать.</w:t>
      </w:r>
    </w:p>
    <w:p>
      <w:pPr>
        <w:spacing w:line="240" w:lineRule="auto"/>
        <w:rPr>
          <w:rFonts w:hAnsi="Times New Roman" w:cs="Times New Roman"/>
          <w:color w:val="000000"/>
          <w:sz w:val="24"/>
          <w:szCs w:val="24"/>
        </w:rPr>
      </w:pPr>
      <w:r>
        <w:rPr>
          <w:rFonts w:hAnsi="Times New Roman" w:cs="Times New Roman"/>
          <w:color w:val="000000"/>
          <w:sz w:val="24"/>
          <w:szCs w:val="24"/>
        </w:rPr>
        <w:t>Пожарные щиты комплектуются немеханизированным пожарным инструментом и инвентарем: лом, ведро, покрывало для изоляции очага возгорания, лопата штыковая, лопата совковая, ящик с песком 0,5 м</w:t>
      </w:r>
      <w:r>
        <w:rPr>
          <w:rFonts w:hAnsi="Times New Roman" w:cs="Times New Roman"/>
          <w:color w:val="000000"/>
          <w:sz w:val="19"/>
          <w:szCs w:val="19"/>
          <w:vertAlign w:val="superscript"/>
        </w:rPr>
        <w:t>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Бочки для хранения воды, устанавливаемые рядом с пожарным щитом, должны иметь объем не менее 0,2 куб. метра и комплектоваться ведрами.</w:t>
      </w:r>
    </w:p>
    <w:p>
      <w:pPr>
        <w:spacing w:line="240" w:lineRule="auto"/>
        <w:rPr>
          <w:rFonts w:hAnsi="Times New Roman" w:cs="Times New Roman"/>
          <w:color w:val="000000"/>
          <w:sz w:val="24"/>
          <w:szCs w:val="24"/>
        </w:rPr>
      </w:pPr>
      <w:r>
        <w:rPr>
          <w:rFonts w:hAnsi="Times New Roman" w:cs="Times New Roman"/>
          <w:color w:val="000000"/>
          <w:sz w:val="24"/>
          <w:szCs w:val="24"/>
        </w:rPr>
        <w:t>Ящики для песка должны иметь объем 0,5 куб. метра и комплектоваться совковой лопатой. Конструкция ящика должна обеспечивать удобство извлечения песка и исключать попадание осадков.</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от возможного очага пожара до места размещения переносного огнетушителя (с учетом перегородок, дверных проемов, возможных загромождений, оборудования) не должно превышать 20 метров для помещений административного и общественного назначения, 30 метров — для помещений категорий А, Б и В1—В4 по пожарной и взрывопожарной опасности, 40 метров — для помещений категории Г по пожарной и взрывопожарной опасности, 70 метров — для помещений категории Д по пожарной и взрывопожарной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Каждый огнетушитель, установленный на объекте защиты, должен иметь порядковый номер, нанесенный на корпус огнетушителя, дату зарядки (перезарядки), а запускающее или запорно-пусковое устройство должно быть опломбировано.</w:t>
      </w:r>
    </w:p>
    <w:p>
      <w:pPr>
        <w:spacing w:line="240" w:lineRule="auto"/>
        <w:rPr>
          <w:rFonts w:hAnsi="Times New Roman" w:cs="Times New Roman"/>
          <w:color w:val="000000"/>
          <w:sz w:val="24"/>
          <w:szCs w:val="24"/>
        </w:rPr>
      </w:pPr>
      <w:r>
        <w:rPr>
          <w:rFonts w:hAnsi="Times New Roman" w:cs="Times New Roman"/>
          <w:color w:val="000000"/>
          <w:sz w:val="24"/>
          <w:szCs w:val="24"/>
        </w:rPr>
        <w:t>В зимнее время огнетушители с зарядом на водной основе необходимо хранить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первичных средств пожаротушения, немеханизированного пожарного инструмента и инвентаря для хозяйственных и прочих нужд, не связанных с тушением пожара, запрещается.</w:t>
      </w:r>
    </w:p>
    <w:p>
      <w:pPr>
        <w:spacing w:line="600" w:lineRule="atLeast"/>
        <w:rPr>
          <w:b/>
          <w:bCs/>
          <w:color w:val="252525"/>
          <w:spacing w:val="-2"/>
          <w:sz w:val="48"/>
          <w:szCs w:val="48"/>
        </w:rPr>
      </w:pPr>
      <w:r>
        <w:rPr>
          <w:b/>
          <w:bCs/>
          <w:color w:val="252525"/>
          <w:spacing w:val="-2"/>
          <w:sz w:val="48"/>
          <w:szCs w:val="48"/>
        </w:rPr>
        <w:t>10. ТРЕБОВАНИЯ БЕЗОПАСНОСТИ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работ соблюдать правила охраны труда в соответствии со следующими нормативными документами: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от 16.09.2020 № 1479</w:t>
      </w:r>
      <w:r>
        <w:rPr>
          <w:rFonts w:hAnsi="Times New Roman" w:cs="Times New Roman"/>
          <w:color w:val="000000"/>
          <w:sz w:val="24"/>
          <w:szCs w:val="24"/>
        </w:rPr>
        <w:t xml:space="preserve"> «Об утверждении Правил противопожарного режима в РФ»;</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11.12.2020 № 883н</w:t>
      </w:r>
      <w:r>
        <w:rPr>
          <w:rFonts w:hAnsi="Times New Roman" w:cs="Times New Roman"/>
          <w:color w:val="000000"/>
          <w:sz w:val="24"/>
          <w:szCs w:val="24"/>
        </w:rPr>
        <w:t xml:space="preserve"> «Об утверждении Правил по охране труда при строительстве, реконструкции и ремонте»;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08.10.2020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 48.13330.2019</w:t>
      </w:r>
      <w:r>
        <w:rPr>
          <w:rFonts w:hAnsi="Times New Roman" w:cs="Times New Roman"/>
          <w:color w:val="000000"/>
          <w:sz w:val="24"/>
          <w:szCs w:val="24"/>
        </w:rPr>
        <w:t xml:space="preserve"> «Организация строительства» (актуализированная редакция СНиП </w:t>
      </w:r>
      <w:r>
        <w:rPr>
          <w:rFonts w:hAnsi="Times New Roman" w:cs="Times New Roman"/>
          <w:color w:val="000000"/>
          <w:sz w:val="24"/>
          <w:szCs w:val="24"/>
        </w:rPr>
        <w:t>12-01-2004);</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 49.13330.2010</w:t>
      </w:r>
      <w:r>
        <w:rPr>
          <w:rFonts w:hAnsi="Times New Roman" w:cs="Times New Roman"/>
          <w:color w:val="000000"/>
          <w:sz w:val="24"/>
          <w:szCs w:val="24"/>
        </w:rPr>
        <w:t xml:space="preserve"> «Безопасность труда в строительстве». Ч. 1 «Общие требования»;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СНиП </w:t>
      </w:r>
      <w:r>
        <w:rPr>
          <w:rFonts w:hAnsi="Times New Roman" w:cs="Times New Roman"/>
          <w:color w:val="000000"/>
          <w:sz w:val="24"/>
          <w:szCs w:val="24"/>
        </w:rPr>
        <w:t>12-04-2002</w:t>
      </w:r>
      <w:r>
        <w:rPr>
          <w:rFonts w:hAnsi="Times New Roman" w:cs="Times New Roman"/>
          <w:color w:val="000000"/>
          <w:sz w:val="24"/>
          <w:szCs w:val="24"/>
        </w:rPr>
        <w:t xml:space="preserve"> «Безопасность труда в строительстве». Ч. 2 «Строительное производство».</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допускаются лица не моложе 18 лет, имеющие удостоверение о профессиональном образовании, прошедшие инструктаж, проверку знаний требований охраны труда, стажировку на рабочем месте и не имеющие медицинских противопоказаний к данным работам.</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каких-либо неисправностей в защитных средствах или плохого самочувствия работника работа должна быть немедленно прекращена, а работник – выведен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необходимо предусмотреть мобильное освещение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выполняющему работы необходимо провести инструктаж по охране труда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ответственный производитель работ обязан проверить: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охраны труда на всех рабочих местах руководимой им бригады и немедленно устранить обнаруженные нарушения. Если нарушения не могут быть устранены силами бригады или угрожают здоровью или жизни работающих, он должен доложить об этом руководителю и не приступать к работе;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средств индивидуальной защиты и средств пожаротушения;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оборудования, приспособлений и инструмента, ограждений, сигнализации;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контура заземления оборудования;</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первичных средств пожаротушения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проведения работ необходимо контролировать: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применяемого оборудования установленным нормам и правилам эксплуатации;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ежедневного допуска к производству работ и осмотра места работ по их окончании;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требований к организации рабочей зоны;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обеспеченность рабочих мест средствами пожаротушения и их исправность;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чистотой рабочих мест, ограждением опасных мест и соблюдением необходимых габаритов при размещении механизмов;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нахождения в опасных зонах членов бригады или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до работы лиц с признаками заболевания или в нетрезвом состоянии, удалять их с территории строительной площадки с составлением соответствующего акта.</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перерывов в работе технологические приспособления, инструмент, материалы и другие мелкие предметы, находящиеся на рабочем месте, должны быть закрыты и убраны.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земляных и других работ, связанных с размещением рабочих мест в выемках и траншеях,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работы: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обрушающиеся горные породы (грунты);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(куски породы);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их рабочие органы, а также передвигаемые ими предметы;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вблизи перепада по высоте 1,8 м и более;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химически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опасных и вредных производственных факторов, указанных выше, безопасность земляных работ должна быть обеспечена на основе выполнения содержащихся в организационно-технологической документации следующих решений по охране труда: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безопасной крутизны незакрепленных откосов котлованов, траншей (далее — выемки) с учетом нагрузки от машин и грунта;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конструкции крепления стенок котлованов и траншей;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выбор типов машин, применяемых для разработки грунта, и мест их установки;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дополнительные мероприятия по контролю и обеспечению устойчивости откосов в связи с сезонными изменениями;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определение мест установки и типов ограждений котлованов и траншей, а также лестниц для спуска работников к месту работ.</w:t>
      </w:r>
    </w:p>
    <w:p>
      <w:pPr>
        <w:spacing w:line="240" w:lineRule="auto"/>
        <w:rPr>
          <w:rFonts w:hAnsi="Times New Roman" w:cs="Times New Roman"/>
          <w:color w:val="000000"/>
          <w:sz w:val="24"/>
          <w:szCs w:val="24"/>
        </w:rPr>
      </w:pPr>
      <w:r>
        <w:rPr>
          <w:rFonts w:hAnsi="Times New Roman" w:cs="Times New Roman"/>
          <w:color w:val="000000"/>
          <w:sz w:val="24"/>
          <w:szCs w:val="24"/>
        </w:rPr>
        <w:t>С целью исключения размыва грунта, образования оползней, обрушения стенок выемок в местах производства земляных работ до их начала необходимо обеспечить отвод поверхностных и подземных вод.</w:t>
      </w:r>
    </w:p>
    <w:p>
      <w:pPr>
        <w:spacing w:line="240" w:lineRule="auto"/>
        <w:rPr>
          <w:rFonts w:hAnsi="Times New Roman" w:cs="Times New Roman"/>
          <w:color w:val="000000"/>
          <w:sz w:val="24"/>
          <w:szCs w:val="24"/>
        </w:rPr>
      </w:pPr>
      <w:r>
        <w:rPr>
          <w:rFonts w:hAnsi="Times New Roman" w:cs="Times New Roman"/>
          <w:color w:val="000000"/>
          <w:sz w:val="24"/>
          <w:szCs w:val="24"/>
        </w:rPr>
        <w:t>Место производства работ должно быть очищено от валунов, деревьев, строительного мусора.</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земляных работ в охранной зоне кабелей высокого напряжения, действующего газопровода, других коммуникаций, а также на участках с возможным патогенным заражением почвы (свалки, скотомогильники, кладбище и т. п.) необходимо осуществлять по наряду-допуску после получения разрешения от организации, эксплуатирующей эти коммуникации, или органа санитарного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в этих условиях следует осуществлять под непосредственным наблюдением руководителя работ, а в охранной зоне кабелей, находящихся под напряжением, или действующих газопроводов, кроме того, под наблюдением работников организаций, эксплуатирующих эти коммуникации.</w:t>
      </w:r>
    </w:p>
    <w:p>
      <w:pPr>
        <w:spacing w:line="240" w:lineRule="auto"/>
        <w:rPr>
          <w:rFonts w:hAnsi="Times New Roman" w:cs="Times New Roman"/>
          <w:color w:val="000000"/>
          <w:sz w:val="24"/>
          <w:szCs w:val="24"/>
        </w:rPr>
      </w:pPr>
      <w:r>
        <w:rPr>
          <w:rFonts w:hAnsi="Times New Roman" w:cs="Times New Roman"/>
          <w:color w:val="000000"/>
          <w:sz w:val="24"/>
          <w:szCs w:val="24"/>
        </w:rPr>
        <w:t>Разработка грунта в непосредственной близости от действующих подземных коммуникаций допускается только при помощи лопат без использования ударных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землеройных машин в местах пересечения выемок с действующими коммуникациями, не защищенными от механических повреждений, разрешается по согласованию с организациями — владельцами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в процессе производства земляных работ не указанных в проекте коммуникаций, подземных сооружений или взрывоопасных материалов земляные работы должны быть приостановлены до получения разрешения соответствующих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Для прохода на рабочие места в выемки установить трапы или маршевые лестницы шириной не менее 0,6 м с ограждениями или приставные лестницы (деревянные — длиной не более 5 м).</w:t>
      </w:r>
    </w:p>
    <w:p>
      <w:pPr>
        <w:spacing w:line="240" w:lineRule="auto"/>
        <w:rPr>
          <w:rFonts w:hAnsi="Times New Roman" w:cs="Times New Roman"/>
          <w:color w:val="000000"/>
          <w:sz w:val="24"/>
          <w:szCs w:val="24"/>
        </w:rPr>
      </w:pPr>
      <w:r>
        <w:rPr>
          <w:rFonts w:hAnsi="Times New Roman" w:cs="Times New Roman"/>
          <w:color w:val="000000"/>
          <w:sz w:val="24"/>
          <w:szCs w:val="24"/>
        </w:rPr>
        <w:t>Выемки должны быть ограждены защитными ограждениями. На ограждении необходимо устанавливать предупредительные надписи, а в ночное время —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связанных с нахождением работников в выемках с вертикальными стенками без крепления в песчаных, пылевато-глинистых и талых грунтах выше уровня грунтовых вод и при отсутствии вблизи подземных сооружений, допускается при их глубине не более, 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1,0 — в неслежавшихся насыпных и природного сложения песчаных грунтах;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1,25 — в супесях;</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1,5 — в суглинках и глинах.</w:t>
      </w:r>
    </w:p>
    <w:p>
      <w:pPr>
        <w:spacing w:line="240" w:lineRule="auto"/>
        <w:rPr>
          <w:rFonts w:hAnsi="Times New Roman" w:cs="Times New Roman"/>
          <w:color w:val="000000"/>
          <w:sz w:val="24"/>
          <w:szCs w:val="24"/>
        </w:rPr>
      </w:pPr>
      <w:r>
        <w:rPr>
          <w:rFonts w:hAnsi="Times New Roman" w:cs="Times New Roman"/>
          <w:color w:val="000000"/>
          <w:sz w:val="24"/>
          <w:szCs w:val="24"/>
        </w:rPr>
        <w:t>При среднесуточной температуре воздуха ниже минус 2 С допускается увеличение наибольшей глубины вертикальных стенок выемок в мерзлых грунтах, кроме сыпучемерзлых, по сравнению с вышеустановленной на величину глубины промерзания грунта, но не более чем до 2 м.</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работников в выемки глубиной более 1,8 м ответственным лицом должно быть проверено состояние откосов, а также надежность крепления стенок выемки.</w:t>
      </w:r>
    </w:p>
    <w:p>
      <w:pPr>
        <w:spacing w:line="240" w:lineRule="auto"/>
        <w:rPr>
          <w:rFonts w:hAnsi="Times New Roman" w:cs="Times New Roman"/>
          <w:color w:val="000000"/>
          <w:sz w:val="24"/>
          <w:szCs w:val="24"/>
        </w:rPr>
      </w:pPr>
      <w:r>
        <w:rPr>
          <w:rFonts w:hAnsi="Times New Roman" w:cs="Times New Roman"/>
          <w:color w:val="000000"/>
          <w:sz w:val="24"/>
          <w:szCs w:val="24"/>
        </w:rPr>
        <w:t>Валуны и камни, а также отслоения грунта, обнаруженные на откосах, должны быть удалены.</w:t>
      </w:r>
    </w:p>
    <w:p>
      <w:pPr>
        <w:spacing w:line="240" w:lineRule="auto"/>
        <w:rPr>
          <w:rFonts w:hAnsi="Times New Roman" w:cs="Times New Roman"/>
          <w:color w:val="000000"/>
          <w:sz w:val="24"/>
          <w:szCs w:val="24"/>
        </w:rPr>
      </w:pPr>
      <w:r>
        <w:rPr>
          <w:rFonts w:hAnsi="Times New Roman" w:cs="Times New Roman"/>
          <w:color w:val="000000"/>
          <w:sz w:val="24"/>
          <w:szCs w:val="24"/>
        </w:rPr>
        <w:t>Допуск работников в выемки с откосами, подвергшимися увлажнению, разрешается только после тщательного осмотра лицом, ответственным за обеспечение безопасности производства работ, состояния грунта откосов и обрушения неустойчивого грунта в местах, где обнаружены «козырьки» или трещины (отслоения).</w:t>
      </w:r>
    </w:p>
    <w:p>
      <w:pPr>
        <w:spacing w:line="240" w:lineRule="auto"/>
        <w:rPr>
          <w:rFonts w:hAnsi="Times New Roman" w:cs="Times New Roman"/>
          <w:color w:val="000000"/>
          <w:sz w:val="24"/>
          <w:szCs w:val="24"/>
        </w:rPr>
      </w:pPr>
      <w:r>
        <w:rPr>
          <w:rFonts w:hAnsi="Times New Roman" w:cs="Times New Roman"/>
          <w:color w:val="000000"/>
          <w:sz w:val="24"/>
          <w:szCs w:val="24"/>
        </w:rPr>
        <w:t>Выемки, разработанные в зимнее время, при наступлении оттепели должны быть осмотрены, а по результатам осмотра должны быть приняты меры к обеспечению устойчивости откосов и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Разрабатывать грунт в выемках подкопом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Извлеченный из выемки грунт необходимо размещать на расстоянии не менее 0,5 м от бровки этой выемки.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экскаватора не разрешается производить другие работы со стороны забоя и находиться работникам в радиусе действия экскаватора плюс 5 м.</w:t>
      </w:r>
    </w:p>
    <w:p>
      <w:pPr>
        <w:spacing w:line="240" w:lineRule="auto"/>
        <w:rPr>
          <w:rFonts w:hAnsi="Times New Roman" w:cs="Times New Roman"/>
          <w:color w:val="000000"/>
          <w:sz w:val="24"/>
          <w:szCs w:val="24"/>
        </w:rPr>
      </w:pPr>
      <w:r>
        <w:rPr>
          <w:rFonts w:hAnsi="Times New Roman" w:cs="Times New Roman"/>
          <w:color w:val="000000"/>
          <w:sz w:val="24"/>
          <w:szCs w:val="24"/>
        </w:rPr>
        <w:t>Разборку креплений в выемках следует вести снизу вверх по мере обратной засыпки выемки.</w:t>
      </w: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транспортировании, разгрузке, планировке и уплотнении грунта двумя или более самоходными или прицепными машинами (скреперами, грейдерами, катками, бульдозерами), идущими одна за другой, расстояние между ними должно быть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Автомобили-самосвалы при разгрузке на насыпях, а также при засыпке выемок следует устанавливать не ближе 1 м от бровки естественного откоса; разгрузка с эстакад, не имеющих защитных (отбойных) брусьев,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Места разгрузки автотранспорта должны определяться прорабом.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разработка грунта бульдозерами и скреперами при движении на подъем или под уклон с углом наклона более указанного в паспорте машины.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присутствие работников и других лиц на участках, где выполняются работы по уплотнению грунтов свободно падающими трамбовками, ближе 20 м от базовой машины.</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использования машин в сложных условиях (срезка грунта на уклоне, расчистка завалов) следует применять машины, оборудованные средствами защиты, предупреждающими воздействие на работающих опасных производственных факторов, возникающих в этих условиях (падение предметов и опрокидывание).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Получить задание на выполнение работы у бригадира или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и подобрать инструмент и технологическую оснастку, необходимые при выполнении работ, проверить их исправность и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Надеть каску, спецодежду и спецобувь установленного образца. Подготовить специальный пояс (при работе в котлованах), виброзащитные перчатки и защитные очки — при рыхлении грунта с помощью отбойного молотка и работе с другим пневмоинструментом.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без согласования с соответствующей службой производить земляные работы на расстоянии менее 2 м до стволов деревьев и менее 1 м до кустарника, перемещение грузов на расстоянии менее 0,5 м до крон или стволов деревьев, складирование труб и других материалов на расстоянии менее 2 м до стволов деревьев без устройства вокруг них временных ограждающих (защитных)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К использованию допускаются машины в работоспособном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Перечень неисправностей, при котором запрещается эксплуатация машин, определяется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машины можно только в том случае, если температура окружающего воздуха соответствует указанной в эксплуатационной документации на машину.</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работы необходимо определить рабочую зону машины, границы опасной зоны, средства связи машиниста с рабочими, обслуживающими машину, и машинистами других машин.</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машин должна быть обеспечена обзорность рабочей зоны с рабочего места машиниста.</w:t>
      </w:r>
    </w:p>
    <w:p>
      <w:pPr>
        <w:spacing w:line="240" w:lineRule="auto"/>
        <w:rPr>
          <w:rFonts w:hAnsi="Times New Roman" w:cs="Times New Roman"/>
          <w:color w:val="000000"/>
          <w:sz w:val="24"/>
          <w:szCs w:val="24"/>
        </w:rPr>
      </w:pPr>
      <w:r>
        <w:rPr>
          <w:rFonts w:hAnsi="Times New Roman" w:cs="Times New Roman"/>
          <w:color w:val="000000"/>
          <w:sz w:val="24"/>
          <w:szCs w:val="24"/>
        </w:rPr>
        <w:t>Подавать автомобиль-самосвал с каменными материалами задним ходом для разгрузки разрешается только после подачи сигнала мастером.</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грунта экскаватором необходимо: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ожидающие погрузки транспортные средства размещать за пределами радиуса стрелы экскаватора плюс 5 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подъезд автотранспорта под погрузку осуществлять только после сигнала машиниста экскаватора;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загружать транспортные средства только со стороны их заднего или бокового борта;</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груженый транспорт отводить только после сигнала машиниста экскаватора.</w:t>
      </w:r>
    </w:p>
    <w:p>
      <w:pPr>
        <w:spacing w:line="600" w:lineRule="atLeast"/>
        <w:rPr>
          <w:b/>
          <w:bCs/>
          <w:color w:val="252525"/>
          <w:spacing w:val="-2"/>
          <w:sz w:val="42"/>
          <w:szCs w:val="42"/>
        </w:rPr>
      </w:pPr>
      <w:r>
        <w:rPr>
          <w:b/>
          <w:bCs/>
          <w:color w:val="252525"/>
          <w:spacing w:val="-2"/>
          <w:sz w:val="42"/>
          <w:szCs w:val="42"/>
        </w:rPr>
        <w:t>10.1. Требования безопасности для машинистов одноковшовых гусеничных и пневмоколесных экскаваторов</w:t>
      </w:r>
    </w:p>
    <w:p>
      <w:pPr>
        <w:spacing w:line="240" w:lineRule="auto"/>
        <w:rPr>
          <w:rFonts w:hAnsi="Times New Roman" w:cs="Times New Roman"/>
          <w:color w:val="000000"/>
          <w:sz w:val="24"/>
          <w:szCs w:val="24"/>
        </w:rPr>
      </w:pPr>
      <w:r>
        <w:rPr>
          <w:rFonts w:hAnsi="Times New Roman" w:cs="Times New Roman"/>
          <w:color w:val="000000"/>
          <w:sz w:val="24"/>
          <w:szCs w:val="24"/>
        </w:rPr>
        <w:t>К управлению экскаватором допускаются лица не моложе 18 лет, прошедшие специальный курс обучения и получившие удостоверения на право управления экскаватором определенной модели.</w:t>
      </w:r>
    </w:p>
    <w:p>
      <w:pPr>
        <w:spacing w:line="240" w:lineRule="auto"/>
        <w:rPr>
          <w:rFonts w:hAnsi="Times New Roman" w:cs="Times New Roman"/>
          <w:color w:val="000000"/>
          <w:sz w:val="24"/>
          <w:szCs w:val="24"/>
        </w:rPr>
      </w:pPr>
      <w:r>
        <w:rPr>
          <w:rFonts w:hAnsi="Times New Roman" w:cs="Times New Roman"/>
          <w:color w:val="000000"/>
          <w:sz w:val="24"/>
          <w:szCs w:val="24"/>
        </w:rPr>
        <w:t>Каждый экскаватор закрепляется за определенным обслуживающим персоналом. Один из машинистов назначается старшим (бригадиром).</w:t>
      </w:r>
    </w:p>
    <w:p>
      <w:pPr>
        <w:spacing w:line="240" w:lineRule="auto"/>
        <w:rPr>
          <w:rFonts w:hAnsi="Times New Roman" w:cs="Times New Roman"/>
          <w:color w:val="000000"/>
          <w:sz w:val="24"/>
          <w:szCs w:val="24"/>
        </w:rPr>
      </w:pPr>
      <w:r>
        <w:rPr>
          <w:rFonts w:hAnsi="Times New Roman" w:cs="Times New Roman"/>
          <w:color w:val="000000"/>
          <w:sz w:val="24"/>
          <w:szCs w:val="24"/>
        </w:rPr>
        <w:t>Независимо от прохождения курса обучения весь обслуживающий персонал должен пройти инструктаж по технике безопасности в соответствии с условиями работы.</w:t>
      </w:r>
    </w:p>
    <w:p>
      <w:pPr>
        <w:spacing w:line="240" w:lineRule="auto"/>
        <w:rPr>
          <w:rFonts w:hAnsi="Times New Roman" w:cs="Times New Roman"/>
          <w:color w:val="000000"/>
          <w:sz w:val="24"/>
          <w:szCs w:val="24"/>
        </w:rPr>
      </w:pPr>
      <w:r>
        <w:rPr>
          <w:rFonts w:hAnsi="Times New Roman" w:cs="Times New Roman"/>
          <w:color w:val="000000"/>
          <w:sz w:val="24"/>
          <w:szCs w:val="24"/>
        </w:rPr>
        <w:t>Персонал, обслуживающий экскаватор, должен быть в спецодежде и иметь все надлежащие защитные средства. Без этого работать на экскаваторе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смены машинист должен получить точные указания об условиях работы в порядке выполнения данного ему задания.</w:t>
      </w:r>
    </w:p>
    <w:p>
      <w:pPr>
        <w:spacing w:line="240" w:lineRule="auto"/>
        <w:rPr>
          <w:rFonts w:hAnsi="Times New Roman" w:cs="Times New Roman"/>
          <w:color w:val="000000"/>
          <w:sz w:val="24"/>
          <w:szCs w:val="24"/>
        </w:rPr>
      </w:pPr>
      <w:r>
        <w:rPr>
          <w:rFonts w:hAnsi="Times New Roman" w:cs="Times New Roman"/>
          <w:color w:val="000000"/>
          <w:sz w:val="24"/>
          <w:szCs w:val="24"/>
        </w:rPr>
        <w:t>Обслуживающий персонал не имеет права приступать к работе на экскаваторе, не убедившись в его полной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Все вращающиеся детали — зубчатые, цепные и ременные передачи, маховики и т. д. — должны быть ограждены кожухами. Пуск экскаватора при снятых кожухах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и механизмов разрешается только после подачи машинистом сигнала.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экскаватора всем, кроме машиниста, категорически запрещается находиться на поворотной платформе. Не допускается иметь на поворотной платформе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следить за тем, чтобы во всех шпоночных, болтовых и клиновых соединениях ответственных частей экскаватора была совершенно исключена возможность их самопроизвольного разъединения.</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двигатель топливом и смазкой следует только при естественном освещении и лишь в случае крайней необходимости – ночью с электроосвещением (от сети или аккумулятора).</w:t>
      </w:r>
    </w:p>
    <w:p>
      <w:pPr>
        <w:spacing w:line="240" w:lineRule="auto"/>
        <w:rPr>
          <w:rFonts w:hAnsi="Times New Roman" w:cs="Times New Roman"/>
          <w:color w:val="000000"/>
          <w:sz w:val="24"/>
          <w:szCs w:val="24"/>
        </w:rPr>
      </w:pPr>
      <w:r>
        <w:rPr>
          <w:rFonts w:hAnsi="Times New Roman" w:cs="Times New Roman"/>
          <w:color w:val="000000"/>
          <w:sz w:val="24"/>
          <w:szCs w:val="24"/>
        </w:rPr>
        <w:t>Во время заправки топливом запрещается курить, пользоваться спичками, керосиновыми фонарями и другими источниками открытого огня. После заправки все детали, облитые топливом или смазкой, следует насухо вытереть, а пролитое топливо – тщательно засыпать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пользоваться открытым огнем для подогрева двигателя. При запуске холодного двигателя необходимо налить в радиатор горячую воду, а в картер — подогретое масло.</w:t>
      </w:r>
    </w:p>
    <w:p>
      <w:pPr>
        <w:spacing w:line="240" w:lineRule="auto"/>
        <w:rPr>
          <w:rFonts w:hAnsi="Times New Roman" w:cs="Times New Roman"/>
          <w:color w:val="000000"/>
          <w:sz w:val="24"/>
          <w:szCs w:val="24"/>
        </w:rPr>
      </w:pPr>
      <w:r>
        <w:rPr>
          <w:rFonts w:hAnsi="Times New Roman" w:cs="Times New Roman"/>
          <w:color w:val="000000"/>
          <w:sz w:val="24"/>
          <w:szCs w:val="24"/>
        </w:rPr>
        <w:t>Воспламенившееся около машины топливо нельзя тушить водой. Для этой цели необходимо использовать огнетушитель, который должен быть в кабине экскаватора, а также песок, брезент и т. д.</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от наружного края гусеницы до бровки траншеи и котлована определяется расчетом на устойчивость откосов, но оно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Забой для прямой лопаты должен представлять собой стенку, возвышающуюся над поверхностью стоянки экскаватора, с наклоном под углом естественного откоса грунта в сторону от экскаватора. Вертикальные стенки забоя допускаются лишь в плотных грунтах.</w:t>
      </w:r>
    </w:p>
    <w:p>
      <w:pPr>
        <w:spacing w:line="240" w:lineRule="auto"/>
        <w:rPr>
          <w:rFonts w:hAnsi="Times New Roman" w:cs="Times New Roman"/>
          <w:color w:val="000000"/>
          <w:sz w:val="24"/>
          <w:szCs w:val="24"/>
        </w:rPr>
      </w:pPr>
      <w:r>
        <w:rPr>
          <w:rFonts w:hAnsi="Times New Roman" w:cs="Times New Roman"/>
          <w:color w:val="000000"/>
          <w:sz w:val="24"/>
          <w:szCs w:val="24"/>
        </w:rPr>
        <w:t>Для обратной лопаты и драглайна забой должен представлять собой поверхность, находящуюся ниже поверхности стоянки экскаватора, наклонную под углом естественного откоса грунта в сторону от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Для обратной лопаты и драглайна высота забоя не должна превышать наибольшую глубину копания при данной установке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Техника безопасности во время работы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На каждом экскаваторе должны быть вывешены правила управления, ухода за оборудованием и схема пусковых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Заводя пусковой двигатель дизеля, нельзя брать рукоятку в обхват, все пальцы должны быть с одной стороны рукоятки. Запрещается заводить перегретый пусковой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ожогов руки не следует касаться выхлопной трубы при запуске и работе пускового двигателя и дизеля. Соблюдать осторожность следует также тогда, когда открываешь крышку радиатора и спускаешь из него горячую воду.</w:t>
      </w:r>
    </w:p>
    <w:p>
      <w:pPr>
        <w:spacing w:line="240" w:lineRule="auto"/>
        <w:rPr>
          <w:rFonts w:hAnsi="Times New Roman" w:cs="Times New Roman"/>
          <w:color w:val="000000"/>
          <w:sz w:val="24"/>
          <w:szCs w:val="24"/>
        </w:rPr>
      </w:pPr>
      <w:r>
        <w:rPr>
          <w:rFonts w:hAnsi="Times New Roman" w:cs="Times New Roman"/>
          <w:color w:val="000000"/>
          <w:sz w:val="24"/>
          <w:szCs w:val="24"/>
        </w:rPr>
        <w:t>Недопустимо устранять неисправности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вносить в кабину экскаватора предметы, размер которых превышает 1,5 м, независимо от того, из какого материала они сделаны, а также хранить в кабине бензин, керосин и другие легковоспламеняющиеся вещества.</w:t>
      </w:r>
    </w:p>
    <w:p>
      <w:pPr>
        <w:spacing w:line="240" w:lineRule="auto"/>
        <w:rPr>
          <w:rFonts w:hAnsi="Times New Roman" w:cs="Times New Roman"/>
          <w:color w:val="000000"/>
          <w:sz w:val="24"/>
          <w:szCs w:val="24"/>
        </w:rPr>
      </w:pPr>
      <w:r>
        <w:rPr>
          <w:rFonts w:hAnsi="Times New Roman" w:cs="Times New Roman"/>
          <w:color w:val="000000"/>
          <w:sz w:val="24"/>
          <w:szCs w:val="24"/>
        </w:rPr>
        <w:t>При грозе работать в экскаваторе или около него, а также в зоне кабельной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Нельзя открывать бочку с бензином, ударяя по пробке металлическими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несчастных случаев при обрыве подъемного каната или при аварии рабочего механизма во время работы экскаватора воспрещается кому бы то ни было находиться в радиусе, равном длине его стрелы, плюс 5 м, но не ближе 15 м от него.</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категорически воспрещается: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менять вылет стрелы при заполненном ковше (за исключением лопат, не имеющих напорного механизма);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тормоза при поднятии ковша;</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подтягивать при помощи стрелы груз, расположенный сбоку.</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перерыва независимо от его продолжительности стрелу экскаватора следует отвести в сторону от забоя, а ковш – опустить на грунт.</w:t>
      </w:r>
    </w:p>
    <w:p>
      <w:pPr>
        <w:spacing w:line="240" w:lineRule="auto"/>
        <w:rPr>
          <w:rFonts w:hAnsi="Times New Roman" w:cs="Times New Roman"/>
          <w:color w:val="000000"/>
          <w:sz w:val="24"/>
          <w:szCs w:val="24"/>
        </w:rPr>
      </w:pPr>
      <w:r>
        <w:rPr>
          <w:rFonts w:hAnsi="Times New Roman" w:cs="Times New Roman"/>
          <w:color w:val="000000"/>
          <w:sz w:val="24"/>
          <w:szCs w:val="24"/>
        </w:rPr>
        <w:t>Чистку, смазку и ремонт экскаватора можно производить только после его остановки. При этом двигатель должен быть выключен, а все движущиеся и ходовые части экскаватора — застопорены.</w:t>
      </w:r>
    </w:p>
    <w:p>
      <w:pPr>
        <w:spacing w:line="240" w:lineRule="auto"/>
        <w:rPr>
          <w:rFonts w:hAnsi="Times New Roman" w:cs="Times New Roman"/>
          <w:color w:val="000000"/>
          <w:sz w:val="24"/>
          <w:szCs w:val="24"/>
        </w:rPr>
      </w:pPr>
      <w:r>
        <w:rPr>
          <w:rFonts w:hAnsi="Times New Roman" w:cs="Times New Roman"/>
          <w:color w:val="000000"/>
          <w:sz w:val="24"/>
          <w:szCs w:val="24"/>
        </w:rPr>
        <w:t>Чистка ковша и осмотр головных блоков стрелы производятся с ведома машиниста во время остановки экскаватора при спущенном на землю ковше.</w:t>
      </w:r>
    </w:p>
    <w:p>
      <w:pPr>
        <w:spacing w:line="240" w:lineRule="auto"/>
        <w:rPr>
          <w:rFonts w:hAnsi="Times New Roman" w:cs="Times New Roman"/>
          <w:color w:val="000000"/>
          <w:sz w:val="24"/>
          <w:szCs w:val="24"/>
        </w:rPr>
      </w:pPr>
      <w:r>
        <w:rPr>
          <w:rFonts w:hAnsi="Times New Roman" w:cs="Times New Roman"/>
          <w:color w:val="000000"/>
          <w:sz w:val="24"/>
          <w:szCs w:val="24"/>
        </w:rPr>
        <w:t>Если в зоне работы экскаватора расположены подземные кабели, водопроводные и канализационные трубы, а также газопроводы, то обслуживающий персонал должен быть специально проинструктирован о мерах предосторожности и вести работу под наблюдением представителей технадзора.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под проводами действующих линий электропередач любого напряжения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 охранной зоне ЛЭП можно работать только по согласованию с эксплуатирующей организацией в том случае, если расстояние по горизонтали между крайними точками механизма при наибольшем вылете рабочего органа груза и ближайшим проводом линии электропередач будет при напряжении 1 кВт — 1,5 м, до 20 кВт — 2 м, 35—110 кВт – 4 м, 154 кВт — 5 м, 220 кВт — 6 м и 330–500 кВт — 9 м.</w:t>
      </w:r>
    </w:p>
    <w:p>
      <w:pPr>
        <w:spacing w:line="240" w:lineRule="auto"/>
        <w:rPr>
          <w:rFonts w:hAnsi="Times New Roman" w:cs="Times New Roman"/>
          <w:color w:val="000000"/>
          <w:sz w:val="24"/>
          <w:szCs w:val="24"/>
        </w:rPr>
      </w:pPr>
      <w:r>
        <w:rPr>
          <w:rFonts w:hAnsi="Times New Roman" w:cs="Times New Roman"/>
          <w:color w:val="000000"/>
          <w:sz w:val="24"/>
          <w:szCs w:val="24"/>
        </w:rPr>
        <w:t>Грунт на автомашину следует грузить со стороны заднего или бокового ее борта. Категорически запрещается проносить ковш над людьми и кабиной шофера. Во время погрузки шофер должен выходить из кабины, если она не имеет бронированного щита.</w:t>
      </w:r>
    </w:p>
    <w:p>
      <w:pPr>
        <w:spacing w:line="240" w:lineRule="auto"/>
        <w:rPr>
          <w:rFonts w:hAnsi="Times New Roman" w:cs="Times New Roman"/>
          <w:color w:val="000000"/>
          <w:sz w:val="24"/>
          <w:szCs w:val="24"/>
        </w:rPr>
      </w:pPr>
      <w:r>
        <w:rPr>
          <w:rFonts w:hAnsi="Times New Roman" w:cs="Times New Roman"/>
          <w:color w:val="000000"/>
          <w:sz w:val="24"/>
          <w:szCs w:val="24"/>
        </w:rPr>
        <w:t>Ковш при разгрузке следует опускать как можно ниже, чтобы не повредить автомашины. Нельзя допускать сверхгабаритной загрузки кузова и неравномерного распределения грунта в нем.</w:t>
      </w:r>
    </w:p>
    <w:p>
      <w:pPr>
        <w:spacing w:line="240" w:lineRule="auto"/>
        <w:rPr>
          <w:rFonts w:hAnsi="Times New Roman" w:cs="Times New Roman"/>
          <w:color w:val="000000"/>
          <w:sz w:val="24"/>
          <w:szCs w:val="24"/>
        </w:rPr>
      </w:pPr>
      <w:r>
        <w:rPr>
          <w:rFonts w:hAnsi="Times New Roman" w:cs="Times New Roman"/>
          <w:color w:val="000000"/>
          <w:sz w:val="24"/>
          <w:szCs w:val="24"/>
        </w:rPr>
        <w:t>Между машинистом экскаватора и обслуживающим персоналом транспортных средств должна быть увязана система сигнализации. Во время погрузки на транспортные средства рабочим запрещается находиться в них.</w:t>
      </w:r>
    </w:p>
    <w:p>
      <w:pPr>
        <w:spacing w:line="600" w:lineRule="atLeast"/>
        <w:rPr>
          <w:b/>
          <w:bCs/>
          <w:color w:val="252525"/>
          <w:spacing w:val="-2"/>
          <w:sz w:val="42"/>
          <w:szCs w:val="42"/>
        </w:rPr>
      </w:pPr>
      <w:r>
        <w:rPr>
          <w:b/>
          <w:bCs/>
          <w:color w:val="252525"/>
          <w:spacing w:val="-2"/>
          <w:sz w:val="42"/>
          <w:szCs w:val="42"/>
        </w:rPr>
        <w:t>10.2. Действия при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на объекте состав рабочих должен быть проинструктирован о действиях в чрезвычайных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Ежедневно перед началом работ производитель работ должен инструктировать рабочих о порядке безопасного производства работ и о каких-либо изменениях, обратив особое внимание на действия при возникновении аварийных и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должна быть аптечка, находящаяся у руководителя работ. В аптечке обязательно наличие перевязочного материала, кровоостанавливающего жгута, шин, средств от химических и тепловых ожогов кожи и глаз, бактерицидных средств и других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действия при чрезвычайных ситуациях — прораб монтажной организации (ответственный производитель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несчастных случаев на производстве необходимо: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скорую помощь по телефонам 03, 103, 112;</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мере возможности оказать первую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Необходимые действия при появлении запаха или дыма: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работающим;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покинуть место загазованности, двигаясь в сторону, перпендикулярную направлению ветра.</w:t>
      </w:r>
    </w:p>
    <w:p>
      <w:pPr>
        <w:spacing w:line="240" w:lineRule="auto"/>
        <w:rPr>
          <w:rFonts w:hAnsi="Times New Roman" w:cs="Times New Roman"/>
          <w:color w:val="000000"/>
          <w:sz w:val="24"/>
          <w:szCs w:val="24"/>
        </w:rPr>
      </w:pPr>
      <w:r>
        <w:rPr>
          <w:rFonts w:hAnsi="Times New Roman" w:cs="Times New Roman"/>
          <w:color w:val="000000"/>
          <w:sz w:val="24"/>
          <w:szCs w:val="24"/>
        </w:rPr>
        <w:t>Необходимые действия при пожаре: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возникновения пожара немедленно отключить электрооборудование;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всем работающим;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в пожарную часть по телефонам 01, 101, 112;</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собственными силами.</w:t>
      </w:r>
    </w:p>
    <w:p>
      <w:pPr>
        <w:spacing w:line="600" w:lineRule="atLeast"/>
        <w:rPr>
          <w:b/>
          <w:bCs/>
          <w:color w:val="252525"/>
          <w:spacing w:val="-2"/>
          <w:sz w:val="42"/>
          <w:szCs w:val="42"/>
        </w:rPr>
      </w:pPr>
      <w:r>
        <w:rPr>
          <w:b/>
          <w:bCs/>
          <w:color w:val="252525"/>
          <w:spacing w:val="-2"/>
          <w:sz w:val="42"/>
          <w:szCs w:val="42"/>
        </w:rPr>
        <w:t>10.3. Требования безопасности при выполнении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работ по погрузке, разгрузке и перемещению различных грузов происходит в разнообразных условиях и осуществляется различными способами: вручную, с применением простейших приспособлений 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выполнению погрузочно-разгрузочных работ и размещению грузов допускаются работники в возрасте не моложе 18 лет, прошедшие обязательный предварительный медицинский осмотр, обучение по охране труда и проверку знаний требований охраны труда. Работники должны быть проинструктированы непосредственным руководителем работ по безопасным приемам при производстве погрузочно-разгрузочных и транспортировочных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В местах перемещения грузов не допускается присутствие посторонних лиц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нужно быть внимательным, не отвлекаться посторонними делами и разговорами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Категорически запрещается находиться и проходить под поднятым грузом.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погрузочно-разгрузочных приспособлений, индивидуальных средств защиты. Неисправные должны быть заменены исправными.</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свое рабочее место: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погрузочно-разгрузочная площадка, проходы и проезды освобождаются от посторонних предметов, ликвидируются ямы, рытвины, скользкие места посыпаются противоскользящими средствами (например, песком или мелким шлаком);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проверяется и обеспечивается исправное состояние подъемников, люков, трапов в складских помещениях, расположенных в подвалах и полуподвалах;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обеспечивается безопасное для выполнения работ освещение рабочих мест;</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проводится осмотр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работе разрешается после выполнения подготовительных мероприятий и устранения всех недостатков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следовать следующим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погрузку грузов на автомашину без указания непосредственного руководителя работ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к месту выполнения погрузочно-разгрузочных работ лиц, не имеющих отношения к этой работе.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груза на тележке необходимо соблюдать следующие требования: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на платформе тележки размещается равномерно и занимает устойчивое положение, исключающее его падение при передвижении;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борта тележки, оборудованной откидными бортами, находятся в закрытом состоянии;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скорость движения как груженой, так и порожней ручной тележки не превышает 5 км/ч;</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прилагаемое работником усилие не превышает 15 кг;</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перемещении груза по наклонному полу вниз работник находится сзади тележки.</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 груз, превышающий предельную грузоподъемность тележки,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погрузочно-разгрузочных работ допускается при соблюдении предельно допустимых норм разового подъема тяжестей: мужчинами — не более 50 кг, женщинами — не более 15 кг.</w:t>
      </w:r>
    </w:p>
    <w:p>
      <w:pPr>
        <w:spacing w:line="240" w:lineRule="auto"/>
        <w:rPr>
          <w:rFonts w:hAnsi="Times New Roman" w:cs="Times New Roman"/>
          <w:color w:val="000000"/>
          <w:sz w:val="24"/>
          <w:szCs w:val="24"/>
        </w:rPr>
      </w:pPr>
      <w:r>
        <w:rPr>
          <w:rFonts w:hAnsi="Times New Roman" w:cs="Times New Roman"/>
          <w:color w:val="000000"/>
          <w:sz w:val="24"/>
          <w:szCs w:val="24"/>
        </w:rPr>
        <w:t>При ручном перемещении грузов необходимо соблюдать следующие требования: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ходить по уложенным грузам, обгонять впереди идущих работников (особенно в узких и тесных местах), переходить дорогу перед движущимся транспортом;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вручную груз массой до 80 кг разрешается, если расстояние до места размещения груза не превышает 25 м, в остальных случаях применяются тележки, вагонетки, тали. Перемещать вручную груз массой более 80 кг одному работнику запрещается;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или снимать груз массой более 50 кг необходимо вдвоем. Груз массой более 50 кг поднимается на спину или снимается со спины работника другими работниками;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груз перемещается вручную группой работников, каждый идет в ногу со всеми;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катящихся грузов работник находится сзади перемещаемого груза, толкая его от себя;</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перемещении вручную длинномерных грузов (бревна, балки, рельсы) используются специальные захваты, при этом масса груза, приходящаяся на одного работника, не превышает 40 кг.</w:t>
      </w:r>
    </w:p>
    <w:p>
      <w:pPr>
        <w:spacing w:line="240" w:lineRule="auto"/>
        <w:rPr>
          <w:rFonts w:hAnsi="Times New Roman" w:cs="Times New Roman"/>
          <w:color w:val="000000"/>
          <w:sz w:val="24"/>
          <w:szCs w:val="24"/>
        </w:rPr>
      </w:pPr>
      <w:r>
        <w:rPr>
          <w:rFonts w:hAnsi="Times New Roman" w:cs="Times New Roman"/>
          <w:color w:val="000000"/>
          <w:sz w:val="24"/>
          <w:szCs w:val="24"/>
        </w:rPr>
        <w:t>Не складывать материалы навалом вплотную к заборам и стенам. Расстояние между материалом, забором или стеной сооружения должно быть не менее 25 см.</w:t>
      </w:r>
    </w:p>
    <w:p>
      <w:pPr>
        <w:spacing w:line="240" w:lineRule="auto"/>
        <w:rPr>
          <w:rFonts w:hAnsi="Times New Roman" w:cs="Times New Roman"/>
          <w:color w:val="000000"/>
          <w:sz w:val="24"/>
          <w:szCs w:val="24"/>
        </w:rPr>
      </w:pPr>
      <w:r>
        <w:rPr>
          <w:rFonts w:hAnsi="Times New Roman" w:cs="Times New Roman"/>
          <w:color w:val="000000"/>
          <w:sz w:val="24"/>
          <w:szCs w:val="24"/>
        </w:rPr>
        <w:t>Укладывать груз в штабеля прочно, чтобы он не упал. Между штабелями оставлять проходы шириной не менее 0,8 м.</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и разгрузке груза не загромождать установленных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и разгрузке сыпучих грузов необходимо соблюдать следующие требования:</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погрузка и разгрузка сыпучих грузов производятся механизированным способом, исключающим по возможности загрязнение воздуха рабочей зоны.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погрузке сыпучих грузов из штабеля не допускается производство работ подкопом с образованием козырька с угрозой его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перевозке пылящих грузов в открытом кузове автомашины обязательно укрывать их брезентом или рогожками для предохранения от распыления.</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транспортировке и перемещении, а также разгрузке и размещении опасных грузов необходимо соблюдать следующие требования:</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погрузка, транспортировка и перемещение, а также разгрузка и размещение опасных грузов осуществляются согласно требованиям технической документации заводов-изготовителей на эти грузы, подтверждающим классификацию опасных грузов по видам и степени опасности и содержащим указания по соблюдению мер безопасности;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допускается производство погрузочно-разгрузочных работ опасных грузов при неисправности тары и упаковки, а также при отсутствии на них маркировки и предупредительных надписей (знаков опасности);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места производства погрузочно-разгрузочных работ, средства транспортировки, грузоподъемное оборудование, применяемые механизмы, инструмент и приспособления, загрязненные ядовитыми (токсичными) веществами, подвергаются очистке, мойке и обезвреживанию;</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погрузка опасного груза на транспортное средство и его разгрузка из транспортного средства производятся только при выключенном двигателе, за исключением случаев налива и слива, производимого с помощью насоса с приводом, установленного на транспортном средстве и приводимого в действие двигателем транспортного средства. Водитель транспортного средства в этом случае находится у места управления насосом.</w:t>
      </w:r>
    </w:p>
    <w:p>
      <w:pPr>
        <w:spacing w:line="600" w:lineRule="atLeast"/>
        <w:rPr>
          <w:b/>
          <w:bCs/>
          <w:color w:val="252525"/>
          <w:spacing w:val="-2"/>
          <w:sz w:val="48"/>
          <w:szCs w:val="48"/>
        </w:rPr>
      </w:pPr>
      <w:r>
        <w:rPr>
          <w:b/>
          <w:bCs/>
          <w:color w:val="252525"/>
          <w:spacing w:val="-2"/>
          <w:sz w:val="48"/>
          <w:szCs w:val="48"/>
        </w:rPr>
        <w:t>ПРИЛОЖЕНИЯ</w:t>
      </w:r>
    </w:p>
    <w:p>
      <w:pPr>
        <w:spacing w:line="600" w:lineRule="atLeast"/>
        <w:rPr>
          <w:b/>
          <w:bCs/>
          <w:color w:val="252525"/>
          <w:spacing w:val="-2"/>
          <w:sz w:val="42"/>
          <w:szCs w:val="42"/>
        </w:rPr>
      </w:pPr>
      <w:r>
        <w:rPr>
          <w:b/>
          <w:bCs/>
          <w:color w:val="252525"/>
          <w:spacing w:val="-2"/>
          <w:sz w:val="42"/>
          <w:szCs w:val="42"/>
        </w:rPr>
        <w:t>1. Календарный план производства работ</w:t>
      </w:r>
    </w:p>
    <w:p>
      <w:pPr>
        <w:spacing w:line="600" w:lineRule="atLeast"/>
        <w:rPr>
          <w:b/>
          <w:bCs/>
          <w:color w:val="252525"/>
          <w:spacing w:val="-2"/>
          <w:sz w:val="42"/>
          <w:szCs w:val="42"/>
        </w:rPr>
      </w:pPr>
      <w:r>
        <w:rPr>
          <w:b/>
          <w:bCs/>
          <w:color w:val="252525"/>
          <w:spacing w:val="-2"/>
          <w:sz w:val="42"/>
          <w:szCs w:val="42"/>
        </w:rPr>
        <w:t>2. Схема работ при отсыпке земляного полотна</w:t>
      </w:r>
    </w:p>
    <w:p>
      <w:r>
        <w:rPr>
          <w:noProof/>
        </w:rPr>
        <w:drawing>
          <wp:inline xmlns:wp="http://schemas.openxmlformats.org/drawingml/2006/wordprocessingDrawing" distT="0" distB="0" distL="0" distR="0">
            <wp:extent cx="5732144" cy="4053148"/>
            <wp:effectExtent l="0" t="0" r="0" b="0"/>
            <wp:docPr id="11" name="Picture 11" descr="/api/doc/v1/image/-43491623?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pi/doc/v1/image/-43491623?moduleId=118&amp;id=165435"/>
                    <pic:cNvPicPr>
                      <a:picLocks noChangeAspect="1" noChangeArrowheads="1"/>
                    </pic:cNvPicPr>
                  </pic:nvPicPr>
                  <pic:blipFill>
                    <a:blip r:embed="R753fe0dbccb742ad9c7f84a71e3329a1">
                      <a:extLst>
                        <a:ext uri="{28A0092B-C50C-407E-A947-70E740481C1C}">
                          <a14:useLocalDpi xmlns:a14="http://schemas.microsoft.com/office/drawing/2010/main" val="0"/>
                        </a:ext>
                      </a:extLst>
                    </a:blip>
                    <a:stretch>
                      <a:fillRect/>
                    </a:stretch>
                  </pic:blipFill>
                  <pic:spPr bwMode="auto">
                    <a:xfrm>
                      <a:off x="0" y="0"/>
                      <a:ext cx="5732144" cy="4053148"/>
                    </a:xfrm>
                    <a:prstGeom prst="rect">
                      <a:avLst/>
                    </a:prstGeom>
                    <a:noFill/>
                    <a:ln>
                      <a:noFill/>
                    </a:ln>
                  </pic:spPr>
                </pic:pic>
              </a:graphicData>
            </a:graphic>
          </wp:inline>
        </w:drawing>
      </w:r>
    </w:p>
    <w:p>
      <w:pPr>
        <w:spacing w:line="600" w:lineRule="atLeast"/>
        <w:rPr>
          <w:b/>
          <w:bCs/>
          <w:color w:val="252525"/>
          <w:spacing w:val="-2"/>
          <w:sz w:val="42"/>
          <w:szCs w:val="42"/>
        </w:rPr>
      </w:pPr>
      <w:r>
        <w:rPr>
          <w:b/>
          <w:bCs/>
          <w:color w:val="252525"/>
          <w:spacing w:val="-2"/>
          <w:sz w:val="42"/>
          <w:szCs w:val="42"/>
        </w:rPr>
        <w:t>3. Схема устройства насыпи под площадку</w:t>
      </w:r>
    </w:p>
    <w:p>
      <w:r>
        <w:rPr>
          <w:noProof/>
        </w:rPr>
        <w:drawing>
          <wp:inline xmlns:wp="http://schemas.openxmlformats.org/drawingml/2006/wordprocessingDrawing" distT="0" distB="0" distL="0" distR="0">
            <wp:extent cx="5732144" cy="4053148"/>
            <wp:effectExtent l="0" t="0" r="0" b="0"/>
            <wp:docPr id="12" name="Picture 12" descr="/api/doc/v1/image/-43491624?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pi/doc/v1/image/-43491624?moduleId=118&amp;id=165435"/>
                    <pic:cNvPicPr>
                      <a:picLocks noChangeAspect="1" noChangeArrowheads="1"/>
                    </pic:cNvPicPr>
                  </pic:nvPicPr>
                  <pic:blipFill>
                    <a:blip r:embed="R845e9d7b9cfe4f45b5f4825409b34f78">
                      <a:extLst>
                        <a:ext uri="{28A0092B-C50C-407E-A947-70E740481C1C}">
                          <a14:useLocalDpi xmlns:a14="http://schemas.microsoft.com/office/drawing/2010/main" val="0"/>
                        </a:ext>
                      </a:extLst>
                    </a:blip>
                    <a:stretch>
                      <a:fillRect/>
                    </a:stretch>
                  </pic:blipFill>
                  <pic:spPr bwMode="auto">
                    <a:xfrm>
                      <a:off x="0" y="0"/>
                      <a:ext cx="5732144" cy="4053148"/>
                    </a:xfrm>
                    <a:prstGeom prst="rect">
                      <a:avLst/>
                    </a:prstGeom>
                    <a:noFill/>
                    <a:ln>
                      <a:noFill/>
                    </a:ln>
                  </pic:spPr>
                </pic:pic>
              </a:graphicData>
            </a:graphic>
          </wp:inline>
        </w:drawing>
      </w:r>
    </w:p>
    <w:p>
      <w:pPr>
        <w:spacing w:line="600" w:lineRule="atLeast"/>
        <w:rPr>
          <w:b/>
          <w:bCs/>
          <w:color w:val="252525"/>
          <w:spacing w:val="-2"/>
          <w:sz w:val="42"/>
          <w:szCs w:val="42"/>
        </w:rPr>
      </w:pPr>
      <w:r>
        <w:rPr>
          <w:b/>
          <w:bCs/>
          <w:color w:val="252525"/>
          <w:spacing w:val="-2"/>
          <w:sz w:val="42"/>
          <w:szCs w:val="42"/>
        </w:rPr>
        <w:t>4. Схема работы на захватке 2</w:t>
      </w:r>
    </w:p>
    <w:p>
      <w:r>
        <w:rPr>
          <w:noProof/>
        </w:rPr>
        <w:drawing>
          <wp:inline xmlns:wp="http://schemas.openxmlformats.org/drawingml/2006/wordprocessingDrawing" distT="0" distB="0" distL="0" distR="0">
            <wp:extent cx="5732144" cy="4053148"/>
            <wp:effectExtent l="0" t="0" r="0" b="0"/>
            <wp:docPr id="13" name="Picture 13" descr="/api/doc/v1/image/-43491625?moduleId=118&amp;id=1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i/doc/v1/image/-43491625?moduleId=118&amp;id=165435"/>
                    <pic:cNvPicPr>
                      <a:picLocks noChangeAspect="1" noChangeArrowheads="1"/>
                    </pic:cNvPicPr>
                  </pic:nvPicPr>
                  <pic:blipFill>
                    <a:blip r:embed="R53034502d2ff4e679027fde008764d33">
                      <a:extLst>
                        <a:ext uri="{28A0092B-C50C-407E-A947-70E740481C1C}">
                          <a14:useLocalDpi xmlns:a14="http://schemas.microsoft.com/office/drawing/2010/main" val="0"/>
                        </a:ext>
                      </a:extLst>
                    </a:blip>
                    <a:stretch>
                      <a:fillRect/>
                    </a:stretch>
                  </pic:blipFill>
                  <pic:spPr bwMode="auto">
                    <a:xfrm>
                      <a:off x="0" y="0"/>
                      <a:ext cx="5732144" cy="4053148"/>
                    </a:xfrm>
                    <a:prstGeom prst="rect">
                      <a:avLst/>
                    </a:prstGeom>
                    <a:noFill/>
                    <a:ln>
                      <a:noFill/>
                    </a:ln>
                  </pic:spPr>
                </pic:pic>
              </a:graphicData>
            </a:graphic>
          </wp:inline>
        </w:drawing>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a3567dcd8644c7" /><Relationship Type="http://schemas.openxmlformats.org/officeDocument/2006/relationships/image" Target="/media/image.jpg" Id="R9e1d1c0ebb834e2ea385275a1306807f" /><Relationship Type="http://schemas.openxmlformats.org/officeDocument/2006/relationships/image" Target="/media/image2.jpg" Id="Rfcb046ff945d47b38ba1f975906df589" /><Relationship Type="http://schemas.openxmlformats.org/officeDocument/2006/relationships/image" Target="/media/image3.jpg" Id="Rabb22e2999ee48a89a63a208b56aa55d" /><Relationship Type="http://schemas.openxmlformats.org/officeDocument/2006/relationships/image" Target="/media/image4.jpg" Id="R195fe36b153f49c88080d24bbf384f37" /><Relationship Type="http://schemas.openxmlformats.org/officeDocument/2006/relationships/image" Target="/media/image5.jpg" Id="Rde3c5697d7c345aabb378ceaa5f65cb2" /><Relationship Type="http://schemas.openxmlformats.org/officeDocument/2006/relationships/image" Target="/media/image6.jpg" Id="Rf42de02b109f492aa97ac124e4964d79" /><Relationship Type="http://schemas.openxmlformats.org/officeDocument/2006/relationships/image" Target="/media/image7.jpg" Id="Rcb87381aa50e488fbaa7749167b20a5a" /><Relationship Type="http://schemas.openxmlformats.org/officeDocument/2006/relationships/image" Target="/media/image8.jpg" Id="R808685f6128f4b2d9d4bb9a435a173b7" /><Relationship Type="http://schemas.openxmlformats.org/officeDocument/2006/relationships/image" Target="/media/image9.jpg" Id="Rf15f55d1a6d043308195fc9b1a7185b8" /><Relationship Type="http://schemas.openxmlformats.org/officeDocument/2006/relationships/image" Target="/media/image10.jpg" Id="Rcd5294e5e9424631a9c7b161d9c2b70a" /><Relationship Type="http://schemas.openxmlformats.org/officeDocument/2006/relationships/image" Target="/media/image11.jpg" Id="R753fe0dbccb742ad9c7f84a71e3329a1" /><Relationship Type="http://schemas.openxmlformats.org/officeDocument/2006/relationships/image" Target="/media/image12.jpg" Id="R845e9d7b9cfe4f45b5f4825409b34f78" /><Relationship Type="http://schemas.openxmlformats.org/officeDocument/2006/relationships/image" Target="/media/image13.jpg" Id="R53034502d2ff4e679027fde008764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