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sz w:val="40"/>
          <w:szCs w:val="40"/>
        </w:rPr>
        <w:t xml:space="preserve">基于EfficientNetV2-M的卫星图像分析项目方案</w:t>
      </w:r>
    </w:p>
    <w:p>
      <w:pPr>
        <w:spacing w:after="120"/>
        <w:jc w:val="center"/>
      </w:pPr>
      <w:r>
        <w:rPr>
          <w:sz w:val="28"/>
          <w:szCs w:val="28"/>
        </w:rPr>
        <w:t xml:space="preserve">Web端可视化项目完整方案（含高德开放平台Skill集成）</w:t>
      </w:r>
    </w:p>
    <w:p>
      <w:pPr>
        <w:spacing w:after="360"/>
        <w:jc w:val="center"/>
      </w:pPr>
      <w:r>
        <w:rPr>
          <w:color w:val="666666"/>
          <w:sz w:val="22"/>
          <w:szCs w:val="22"/>
        </w:rPr>
        <w:t xml:space="preserve">核心模型：EfficientNetV2-M | 地图服务：高德开放平台Skill</w:t>
      </w:r>
    </w:p>
    <w:p>
      <w:pPr>
        <w:pStyle w:val="Heading1"/>
      </w:pPr>
      <w:r>
        <w:t xml:space="preserve">项目概述</w:t>
      </w:r>
    </w:p>
    <w:p>
      <w:pPr>
        <w:pStyle w:val="Heading2"/>
      </w:pPr>
      <w:r>
        <w:t xml:space="preserve">项目背景</w:t>
      </w:r>
    </w:p>
    <w:p>
      <w:pPr>
        <w:spacing w:after="80"/>
      </w:pPr>
      <w:r>
        <w:rPr>
          <w:sz w:val="21"/>
          <w:szCs w:val="21"/>
        </w:rPr>
        <w:t xml:space="preserve">卫星遥感技术近年来发展迅速，已广泛应用于土地利用监测、城市规划、农业估产、环境评估等领域。传统的卫星图像分析方法依赖人工判读，效率低且成本高。随着深度学习技术的成熟，基于卷积神经网络（CNN）的自动化解译成为研究热点。</w:t>
      </w:r>
    </w:p>
    <w:p>
      <w:pPr>
        <w:spacing w:after="80"/>
      </w:pPr>
      <w:r>
        <w:rPr>
          <w:sz w:val="21"/>
          <w:szCs w:val="21"/>
        </w:rPr>
        <w:t xml:space="preserve">EfficientNetV2-M是Google于2021年提出的新一代高效卷积网络，相比初代EfficientNet系列，具有训练速度快、参数效率高的显著优势。本项目选择EfficientNetV2-M作为核心模型，并集成高德开放平台Skill提供地理空间可视化能力，旨在构建一个功能完善、用户体验良好的卫星图像分析Web平台。</w:t>
      </w:r>
    </w:p>
    <w:p>
      <w:pPr>
        <w:pStyle w:val="Heading2"/>
      </w:pPr>
      <w:r>
        <w:t xml:space="preserve">项目目标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实现卫星图像的自动化土地利用类型分类（住宅区、商业区、工业区、农田、森林、水体等）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提供直观的Web可视化界面，支持图片上传、实时分类、结果展示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展示分类置信度热力图，增强模型可解释性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支持区域变化检测对比分析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导出分类统计报表，支持城市规划与决策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集成高德地图底图与热力图可视化，实现地理空间叠加展示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支持地理编码、POI搜索等LBS服务，增强分析能力</w:t>
      </w:r>
    </w:p>
    <w:p>
      <w:pPr>
        <w:pStyle w:val="Heading2"/>
      </w:pPr>
      <w:r>
        <w:t xml:space="preserve">技术选型理由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对比项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EfficientNetV2-M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ResNet-50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参数量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54M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ImageNet Top-1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85.0%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76.1%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训练速度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比ResNet快5倍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基准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卫星图像适配性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高（渐进式学习+高分辨率）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中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数据集选择与预处理</w:t>
      </w:r>
    </w:p>
    <w:p>
      <w:pPr>
        <w:pStyle w:val="Heading2"/>
      </w:pPr>
      <w:r>
        <w:t xml:space="preserve">推荐数据集</w:t>
      </w:r>
    </w:p>
    <w:p>
      <w:pPr>
        <w:pStyle w:val="Heading3"/>
      </w:pPr>
      <w:r>
        <w:t xml:space="preserve">EuroSAT数据集（主要推荐）</w:t>
      </w:r>
    </w:p>
    <w:p>
      <w:pPr>
        <w:spacing w:after="80"/>
      </w:pPr>
      <w:r>
        <w:rPr>
          <w:sz w:val="21"/>
          <w:szCs w:val="21"/>
        </w:rPr>
        <w:t xml:space="preserve">EuroSAT是欧盟联合研究中心（JRC）发布的高分辨率遥感数据集，基于Sentinel-2卫星拍摄。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图像数量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27,000张（每个类别约2,700张）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图像尺寸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64x64像素，13个多光谱通道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土地类型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10类：住宅区、工业区、农田、河流、湖泊、海岸、森林、荒漠、山地、冰川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数据来源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Sentinel-2卫星，哥白尼开放数据访问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下载地址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https://github.com/phelber/eurosat</w:t>
            </w:r>
          </w:p>
        </w:tc>
      </w:tr>
    </w:tbl>
    <w:p>
      <w:pPr>
        <w:spacing w:before="100"/>
      </w:pPr>
    </w:p>
    <w:p>
      <w:pPr>
        <w:pStyle w:val="Heading3"/>
      </w:pPr>
      <w:r>
        <w:t xml:space="preserve">UC Merced Land Use数据集（辅助推荐）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图像数量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2,100张（21类，每类100张）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图像尺寸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256x256像素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土地类型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农业、飞机、棒球场、海滩、桥梁、建筑物、丛林、密集住宅区、沙漠、树林、高速公路等21类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数据预处理流程</w:t>
      </w:r>
    </w:p>
    <w:p>
      <w:pPr>
        <w:spacing w:after="80"/>
      </w:pPr>
      <w:r>
        <w:rPr>
          <w:sz w:val="21"/>
          <w:szCs w:val="21"/>
        </w:rPr>
        <w:t xml:space="preserve">1. 波段选择与重采样</w:t>
      </w:r>
    </w:p>
    <w:p>
      <w:pPr>
        <w:spacing w:after="80"/>
      </w:pPr>
      <w:r>
        <w:rPr>
          <w:sz w:val="21"/>
          <w:szCs w:val="21"/>
        </w:rPr>
        <w:t xml:space="preserve">2. 图像裁剪与标准化</w:t>
      </w:r>
    </w:p>
    <w:p>
      <w:pPr>
        <w:spacing w:after="80"/>
      </w:pPr>
      <w:r>
        <w:rPr>
          <w:sz w:val="21"/>
          <w:szCs w:val="21"/>
        </w:rPr>
        <w:t xml:space="preserve">3. 数据增强（旋转、翻转、缩放、颜色抖动）</w:t>
      </w:r>
    </w:p>
    <w:p>
      <w:pPr>
        <w:spacing w:after="80"/>
      </w:pPr>
      <w:r>
        <w:rPr>
          <w:sz w:val="21"/>
          <w:szCs w:val="21"/>
        </w:rPr>
        <w:t xml:space="preserve">4. 划分数据集（训练集70% / 验证集20% / 测试集10%）</w:t>
      </w:r>
    </w:p>
    <w:p>
      <w:pPr>
        <w:spacing w:after="80"/>
      </w:pPr>
      <w:r>
        <w:rPr>
          <w:sz w:val="21"/>
          <w:szCs w:val="21"/>
        </w:rPr>
        <w:t xml:space="preserve">5. 格式转换（TFRecord / HDF5）</w:t>
      </w:r>
    </w:p>
    <w:p>
      <w:pPr>
        <w:pStyle w:val="Heading1"/>
      </w:pPr>
      <w:r>
        <w:t xml:space="preserve">模型训练与优化</w:t>
      </w:r>
    </w:p>
    <w:p>
      <w:pPr>
        <w:pStyle w:val="Heading2"/>
      </w:pPr>
      <w:r>
        <w:t xml:space="preserve">模型架构</w:t>
      </w:r>
    </w:p>
    <w:p>
      <w:pPr>
        <w:spacing w:after="80"/>
      </w:pPr>
      <w:r>
        <w:rPr>
          <w:sz w:val="21"/>
          <w:szCs w:val="21"/>
        </w:rPr>
        <w:t xml:space="preserve">EfficientNetV2-M基于神经网络架构搜索（NAS）设计，采用Fused-MBConv模块替代部分深度可分离卷积，显著提升训练和推理效率。网络包含8个阶段，每个阶段由多个MBConv或Fused-MBConv模块堆叠而成，最后通过全局平均池化和全连接层输出分类结果。</w:t>
      </w:r>
    </w:p>
    <w:p>
      <w:pPr>
        <w:pStyle w:val="Heading2"/>
      </w:pPr>
      <w:r>
        <w:t xml:space="preserve">训练配置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配置值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输入尺寸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384x384（或根据数据集调整）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Batch Size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16-32（根据GPU显存调整）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优化器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AdamW（lr=1e-4，weight_decay=1e-5）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学习率调度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Cosine Annealing（warmup=5 epochs）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训练轮次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50-100 epochs（早停策略）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损失函数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 Smoothing Cross Entropy（smoothing=0.1）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混合精度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FP16 Mixed Precision（节省40%显存）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迁移学习策略</w:t>
      </w:r>
    </w:p>
    <w:p>
      <w:pPr>
        <w:spacing w:after="80"/>
      </w:pPr>
      <w:r>
        <w:rPr>
          <w:sz w:val="21"/>
          <w:szCs w:val="21"/>
        </w:rPr>
        <w:t xml:space="preserve">Stage 1: 冻结Backbone，仅训练分类头（1-2 epochs）</w:t>
      </w:r>
    </w:p>
    <w:p>
      <w:pPr>
        <w:spacing w:after="80"/>
      </w:pPr>
      <w:r>
        <w:rPr>
          <w:sz w:val="21"/>
          <w:szCs w:val="21"/>
        </w:rPr>
        <w:t xml:space="preserve">Stage 2: 解冻最后2-3个阶段（10-20 epochs）</w:t>
      </w:r>
    </w:p>
    <w:p>
      <w:pPr>
        <w:spacing w:after="80"/>
      </w:pPr>
      <w:r>
        <w:rPr>
          <w:sz w:val="21"/>
          <w:szCs w:val="21"/>
        </w:rPr>
        <w:t xml:space="preserve">Stage 3: 全量微调，使用较小学习率1e-5</w:t>
      </w:r>
    </w:p>
    <w:p>
      <w:pPr>
        <w:pStyle w:val="Heading2"/>
      </w:pPr>
      <w:r>
        <w:t xml:space="preserve">模型评估指标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总体准确率（Accuracy）：正确分类样本占总样本比例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混淆矩阵：可视化各类别的分类错误分布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F1-Score：综合考虑精确率和召回率的调和平均值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推理速度：单张图像平均推理时间（ms）</w:t>
      </w:r>
    </w:p>
    <w:p>
      <w:pPr>
        <w:pStyle w:val="Heading1"/>
      </w:pPr>
      <w:r>
        <w:t xml:space="preserve">Web端可视化界面设计</w:t>
      </w:r>
    </w:p>
    <w:p>
      <w:pPr>
        <w:pStyle w:val="Heading2"/>
      </w:pPr>
      <w:r>
        <w:t xml:space="preserve">系统架构（含高德Skill集成）</w:t>
      </w:r>
    </w:p>
    <w:p>
      <w:pPr>
        <w:spacing w:after="80"/>
      </w:pPr>
      <w:r>
        <w:rPr>
          <w:sz w:val="21"/>
          <w:szCs w:val="21"/>
        </w:rPr>
        <w:t xml:space="preserve">系统采用前后端分离架构。前端基于Vue 3 + Element Plus构建，集成高德JSAPI v2.0提供地图底图和热力图渲染能力。后端使用FastAPI提供RESTful API服务，集成高德LBS Skill提供地理编码和POI搜索服务。模型推理可选择前端浏览器端执行（TensorFlow.js）或后端服务器执行（FastAPI）。</w:t>
      </w:r>
    </w:p>
    <w:p>
      <w:pPr>
        <w:pStyle w:val="Heading2"/>
      </w:pPr>
      <w:r>
        <w:t xml:space="preserve">核心功能模块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4.2.1 图像上传模块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支持拖拽上传和点击选择两种方式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支持PNG、JPG、TIFF格式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支持图像预览和基本信息展示（尺寸、格式、大小）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支持批量上传多张图像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4.2.2 分类识别模块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实时分类结果显示，包括类别名称和置信度百分比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Top-5预测结果概率条形图展示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分类进度条动画显示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支持置信度阈值设置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4.2.3 热力图可视化模块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利用Grad-CAM技术生成类别激活热力图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原图、热力图、叠加图三种视图切换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热力图透明度可调节滑块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支持热力图下载为PNG图像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4.2.4 区域变化检测模块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双窗口对比展示（时间点A vs 时间点B）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变化区域高亮标记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变化类型统计（新增建筑、水体变化、植被覆盖变化等）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4.2.5 统计报表模块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分类结果统计饼图/柱状图展示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各类别面积占比计算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支持PDF/Excel格式导出报表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历史记录查询和导出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4.2.6 地图视图模块（高德Skill集成）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高德地图底图 + 卫星影像叠加展示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分类结果热力图在地图上渲染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分类边界多边形覆盖物绘制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地理编码/逆地理编码（地址与经纬度互转）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POI搜索与周边设施分析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支持缩放、平移、旋转交互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生成可分享的个人地图小程序二维码</w:t>
      </w:r>
    </w:p>
    <w:p>
      <w:pPr>
        <w:pStyle w:val="Heading2"/>
      </w:pPr>
      <w:r>
        <w:t xml:space="preserve">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前端框架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Vue 3 + Element Plus + ECharts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组件化开发、图表丰富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地图服务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 JSAPI v2.0 (WebGL)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地图底图、3D视图、覆盖物绘制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LBS服务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高德地图综合服务Skill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POI搜索、路径规划、热力图可视化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模型推理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TensorFlow.js / FastAPI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前端免服务器；后端推理更稳定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后端服务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FastAPI + Uvicorn + PostgreSQL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高性能异步API、数据库持久化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模型部署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TensorFlow SavedModel / ONNX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标准化格式、便于部署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高德开放平台Skill集成方案</w:t>
      </w:r>
    </w:p>
    <w:p>
      <w:pPr>
        <w:pStyle w:val="Heading2"/>
      </w:pPr>
      <w:r>
        <w:t xml:space="preserve">高德Skill概述</w:t>
      </w:r>
    </w:p>
    <w:p>
      <w:pPr>
        <w:spacing w:after="80"/>
      </w:pPr>
      <w:r>
        <w:rPr>
          <w:sz w:val="21"/>
          <w:szCs w:val="21"/>
        </w:rPr>
        <w:t xml:space="preserve">高德开放平台将复杂的地理空间技术封装为标准化的Skill，涵盖基础技术组件与行业智能方案。本项目选用其中与卫星图像分析高度相关的Skill组件进行集成。</w:t>
      </w:r>
    </w:p>
    <w:p>
      <w:pPr>
        <w:spacing w:after="80"/>
      </w:pPr>
      <w:r>
        <w:rPr>
          <w:sz w:val="21"/>
          <w:szCs w:val="21"/>
        </w:rPr>
        <w:t xml:space="preserve">高德Skill合集地址：https://www.modelscope.cn/collections/Gaodekaifangpingtai/gaodekaifangpingtai-skill</w:t>
      </w:r>
    </w:p>
    <w:p>
      <w:pPr>
        <w:pStyle w:val="Heading2"/>
      </w:pPr>
      <w:r>
        <w:t xml:space="preserve">选用的高德Skill组件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5.2.1 高德地图综合服务Skill（核心）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核心能力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POI搜索、路径规划、旅游规划、周边搜索、热力图数据可视化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适用场景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分类结果热力图渲染、周边设施分析、区域规划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关联度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极高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在本项目中的应用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将分类结果以热力图形式叠加在高德地图上；搜索区域周边POI</w:t>
            </w:r>
          </w:p>
        </w:tc>
      </w:tr>
    </w:tbl>
    <w:p>
      <w:pPr>
        <w:spacing w:before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5.2.2 高德JSAPI Skill（核心）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核心能力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地图生命周期管理、3D视图控制、覆盖物绘制、LBS服务集成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适用场景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前端地图组件嵌入、分类边界绘制、3D地形展示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关联度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极高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在本项目中的应用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前端地图组件底层支撑；分类边界多边形绘制；3D视图展示</w:t>
            </w:r>
          </w:p>
        </w:tc>
      </w:tr>
    </w:tbl>
    <w:p>
      <w:pPr>
        <w:spacing w:before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5.2.3 高德LBS Skill（辅助）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核心能力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POI搜索、路径规划、周边搜索、热力图数据可视化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适用场景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后端LBS服务调用、批量地理编码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关联度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在本项目中的应用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后端批量地理编码；周边搜索API集成；路径规划API</w:t>
            </w:r>
          </w:p>
        </w:tc>
      </w:tr>
    </w:tbl>
    <w:p>
      <w:pPr>
        <w:spacing w:before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5.2.4 高德个人专属地图Skill（增强）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核心能力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地理编码、POI搜索、路径规划、生成个人地图小程序二维码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适用场景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分析结果分享、生成可打开的地图小程序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关联度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在本项目中的应用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将分析结果生成为可分享的地图小程序；支持高德App直接打开</w:t>
            </w:r>
          </w:p>
        </w:tc>
      </w:tr>
    </w:tbl>
    <w:p>
      <w:pPr>
        <w:spacing w:before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5.2.5 高德AI Agent Skill（移动端扩展）</w:t>
      </w:r>
    </w:p>
    <w:p>
      <w:pPr>
        <w:spacing w:after="80"/>
      </w:pPr>
      <w:r>
        <w:rPr>
          <w:sz w:val="21"/>
          <w:szCs w:val="21"/>
        </w:rPr>
        <w:t xml:space="preserve">包含iOS和Android两个版本，提供移动端地图SDK集成和LLM Agent交互能力。关联度为中（后期扩展），用于后续开发移动端外业采集应用，支持现场拍照识别与地图定位。</w:t>
      </w:r>
    </w:p>
    <w:p>
      <w:pPr>
        <w:pStyle w:val="Heading2"/>
      </w:pPr>
      <w:r>
        <w:t xml:space="preserve">高德Skill在各功能模块中的具体应用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00"/>
      </w:tblGrid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项目功能模块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使用的高德Skill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具体应用方式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热力图可视化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高德地图综合服务Skill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将分类置信度作为权重，在地图上渲染热力图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地图底图展示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高德JSAPI Skill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加载高德卫星影像底图，叠加分类结果图层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分类边界绘制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高德JSAPI Skill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使用多边形覆盖物绘制各类别边界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3D视图展示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高德JSAPI Skill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3D视角展示城市区域分类结果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地理编码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高德LBS Skill / 个人专属地图Skill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将分析区域经纬度转换为可读地址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POI周边分析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高德地图综合服务Skill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分析某分类区域周边的设施分布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结果分享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高德个人专属地图Skill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生成地图小程序二维码，支持高德App打开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变化检测展示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高德JSAPI Skill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在地图上标记变化区域，对比不同时相结果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高德Skill安装与配置</w:t>
      </w:r>
    </w:p>
    <w:p>
      <w:pPr>
        <w:spacing w:after="80"/>
      </w:pPr>
      <w:r>
        <w:rPr>
          <w:sz w:val="21"/>
          <w:szCs w:val="21"/>
        </w:rPr>
        <w:t xml:space="preserve">安装命令：</w:t>
      </w:r>
    </w:p>
    <w:p>
      <w:pPr>
        <w:shd w:fill="F5F5F5" w:val="clear"/>
        <w:spacing w:after="100" w:before="100"/>
      </w:pPr>
      <w:r>
        <w:rPr>
          <w:rFonts w:ascii="Courier New" w:eastAsia="Courier New" w:hAnsi="Courier New"/>
          <w:sz w:val="16"/>
          <w:szCs w:val="16"/>
        </w:rPr>
        <w:t xml:space="preserve">npx skills add https://www.modelscope.cn/collections/Gaodekaifangpingtai/gaodekaifangpingtai-skill</w:t>
      </w:r>
    </w:p>
    <w:p>
      <w:pPr>
        <w:spacing w:before="100"/>
      </w:pPr>
    </w:p>
    <w:p>
      <w:pPr>
        <w:spacing w:after="80"/>
      </w:pPr>
      <w:r>
        <w:rPr>
          <w:sz w:val="21"/>
          <w:szCs w:val="21"/>
        </w:rPr>
        <w:t xml:space="preserve">高德开放平台Key申请步骤：</w:t>
      </w:r>
    </w:p>
    <w:p>
      <w:pPr>
        <w:spacing w:after="80"/>
      </w:pPr>
      <w:r>
        <w:rPr>
          <w:sz w:val="21"/>
          <w:szCs w:val="21"/>
        </w:rPr>
        <w:t xml:space="preserve">1. 注册高德开放平台账号：https://lbs.amap.com</w:t>
      </w:r>
    </w:p>
    <w:p>
      <w:pPr>
        <w:spacing w:after="80"/>
      </w:pPr>
      <w:r>
        <w:rPr>
          <w:sz w:val="21"/>
          <w:szCs w:val="21"/>
        </w:rPr>
        <w:t xml:space="preserve">2. 创建应用，获取Web端JS API Key</w:t>
      </w:r>
    </w:p>
    <w:p>
      <w:pPr>
        <w:spacing w:after="80"/>
      </w:pPr>
      <w:r>
        <w:rPr>
          <w:sz w:val="21"/>
          <w:szCs w:val="21"/>
        </w:rPr>
        <w:t xml:space="preserve">3. 创建Web服务Key（用于后端API调用）</w:t>
      </w:r>
    </w:p>
    <w:p>
      <w:pPr>
        <w:spacing w:after="80"/>
      </w:pPr>
      <w:r>
        <w:rPr>
          <w:sz w:val="21"/>
          <w:szCs w:val="21"/>
        </w:rPr>
        <w:t xml:space="preserve">4. 在前端项目中配置Key</w:t>
      </w:r>
    </w:p>
    <w:p>
      <w:pPr>
        <w:pStyle w:val="Heading1"/>
      </w:pPr>
      <w:r>
        <w:t xml:space="preserve">核心代码实现</w:t>
      </w:r>
    </w:p>
    <w:p>
      <w:pPr>
        <w:pStyle w:val="Heading2"/>
      </w:pPr>
      <w:r>
        <w:t xml:space="preserve">模型训练代码（PyTorch）</w:t>
      </w:r>
    </w:p>
    <w:p>
      <w:pPr>
        <w:shd w:fill="F5F5F5" w:val="clear"/>
        <w:spacing w:after="100" w:before="100"/>
      </w:pPr>
      <w:r>
        <w:rPr>
          <w:rFonts w:ascii="Courier New" w:eastAsia="Courier New" w:hAnsi="Courier New"/>
          <w:sz w:val="16"/>
          <w:szCs w:val="16"/>
        </w:rPr>
        <w:t xml:space="preserve">import torch, timm
model = timm.create_model('tf_efficientnetv2_m', pretrained=True, num_classes=10)
for param in model.parameters(): param.requires_grad = False
for param in model.classifier.parameters(): param.requires_grad = True
optimizer = torch.optim.AdamW(model.parameters(), lr=1e-4, weight_decay=1e-5)
scheduler = torch.optim.lr_scheduler.CosineAnnealingLR(optimizer, T_max=50)</w:t>
      </w:r>
    </w:p>
    <w:p>
      <w:pPr>
        <w:pStyle w:val="Heading2"/>
      </w:pPr>
      <w:r>
        <w:t xml:space="preserve">Grad-CAM热力图生成</w:t>
      </w:r>
    </w:p>
    <w:p>
      <w:pPr>
        <w:shd w:fill="F5F5F5" w:val="clear"/>
        <w:spacing w:after="100" w:before="100"/>
      </w:pPr>
      <w:r>
        <w:rPr>
          <w:rFonts w:ascii="Courier New" w:eastAsia="Courier New" w:hAnsi="Courier New"/>
          <w:sz w:val="16"/>
          <w:szCs w:val="16"/>
        </w:rPr>
        <w:t xml:space="preserve">def generate_gradcam(model, input_tensor, target_layer):
    gradients, activations = [], []
    target_layer.register_forward_hook(lambda m,i,o: activations.append(o))
    target_layer.register_full_backward_hook(lambda m,i,o: gradients.append(o[0]))
    output = model(input_tensor)
    model.zero_grad()
    output[0, target_class].backward()
    weights = np.mean(gradients[0].cpu().data.numpy()[0], axis=(1,2))
    cam = sum(w * activations[0].cpu().data.numpy()[0][i] for i,w in enumerate(weights))
    cam = np.maximum(cam, 0)
    cam = cv2.resize(cam, (224,224))
    return (cam - cam.min()) / cam.max()</w:t>
      </w:r>
    </w:p>
    <w:p>
      <w:pPr>
        <w:pStyle w:val="Heading2"/>
      </w:pPr>
      <w:r>
        <w:t xml:space="preserve">模型转换流程</w:t>
      </w:r>
    </w:p>
    <w:p>
      <w:pPr>
        <w:shd w:fill="F5F5F5" w:val="clear"/>
        <w:spacing w:after="100" w:before="100"/>
      </w:pPr>
      <w:r>
        <w:rPr>
          <w:rFonts w:ascii="Courier New" w:eastAsia="Courier New" w:hAnsi="Courier New"/>
          <w:sz w:val="16"/>
          <w:szCs w:val="16"/>
        </w:rPr>
        <w:t xml:space="preserve"># PyTorch -&gt; ONNX -&gt; TensorFlow -&gt; TensorFlow.js
torch.onnx.export(model, dummy_input, 'efficientnetv2_m.onnx')
onnx2tf -i efficientnetv2_m.onnx -o tf_model/
tensorflowjs_converter --input_format=tf_saved_model tf_model/ web_model/</w:t>
      </w:r>
    </w:p>
    <w:p>
      <w:pPr>
        <w:pStyle w:val="Heading2"/>
      </w:pPr>
      <w:r>
        <w:t xml:space="preserve">高德地图热力图集成代码</w:t>
      </w:r>
    </w:p>
    <w:p>
      <w:pPr>
        <w:shd w:fill="F5F5F5" w:val="clear"/>
        <w:spacing w:after="100" w:before="100"/>
      </w:pPr>
      <w:r>
        <w:rPr>
          <w:rFonts w:ascii="Courier New" w:eastAsia="Courier New" w:hAnsi="Courier New"/>
          <w:sz w:val="16"/>
          <w:szCs w:val="16"/>
        </w:rPr>
        <w:t xml:space="preserve">AMapLoader.load({ key: '您的高德Key', version: '2.0', plugins: ['AMap.HeatMap'] }).then(AMap =&gt; {
  const map = new AMap.Map('container', { layers: [new AMap.TileLayer.Satellite()] });
  const heatmap = new AMap.HeatMap({ radius: 25, opacity: [0,0.8], data: heatData });
  map.add(heatmap);
});</w:t>
      </w:r>
    </w:p>
    <w:p>
      <w:pPr>
        <w:pStyle w:val="Heading2"/>
      </w:pPr>
      <w:r>
        <w:t xml:space="preserve">高德地图分类边界绘制代码</w:t>
      </w:r>
    </w:p>
    <w:p>
      <w:pPr>
        <w:shd w:fill="F5F5F5" w:val="clear"/>
        <w:spacing w:after="100" w:before="100"/>
      </w:pPr>
      <w:r>
        <w:rPr>
          <w:rFonts w:ascii="Courier New" w:eastAsia="Courier New" w:hAnsi="Courier New"/>
          <w:sz w:val="16"/>
          <w:szCs w:val="16"/>
        </w:rPr>
        <w:t xml:space="preserve">const polygon = new AMap.Polygon({
  path: boundaryData.coordinates,
  fillColor: colorMap[className], fillOpacity: 0.35,
  strokeColor: colorMap[className], strokeWeight: 2
});
map.add(polygon);</w:t>
      </w:r>
    </w:p>
    <w:p>
      <w:pPr>
        <w:pStyle w:val="Heading1"/>
      </w:pPr>
      <w:r>
        <w:t xml:space="preserve">项目实施计划</w:t>
      </w:r>
    </w:p>
    <w:p>
      <w:pPr>
        <w:pStyle w:val="Heading2"/>
      </w:pPr>
      <w:r>
        <w:t xml:space="preserve">开发阶段划分（含高德Skill集成）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00"/>
        <w:gridCol w:w="3300"/>
      </w:tblGrid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周期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主要任务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需求分析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1周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功能需求、数据集选择、高德Skill选型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需求文档、UI原型图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数据准备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1周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数据集下载、预处理、地理坐标标注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处理后数据集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模型训练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2-3周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迁移学习、超参数调优、模型评估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模型文件、评估报告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前端开发（基础）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1.5周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界面开发、模型集成、Grad-CAM热力图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Web应用基础版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前端开发（地图）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1.5周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高德JSAPI集成、地图底图、热力图渲染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地图视图模块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1周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API服务、数据库、高德LBS API集成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API文档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系统测试与部署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1周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功能测试、性能优化、部署上线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完整Web平台</w:t>
            </w:r>
          </w:p>
        </w:tc>
      </w:tr>
    </w:tbl>
    <w:p>
      <w:pPr>
        <w:spacing w:before="100"/>
      </w:pPr>
    </w:p>
    <w:p>
      <w:pPr>
        <w:spacing w:after="80"/>
      </w:pPr>
      <w:r>
        <w:rPr>
          <w:sz w:val="21"/>
          <w:szCs w:val="21"/>
        </w:rPr>
        <w:t xml:space="preserve">总工期：约9-11周（比原方案增加约1周用于高德Skill集成）</w:t>
      </w:r>
    </w:p>
    <w:p>
      <w:pPr>
        <w:pStyle w:val="Heading2"/>
      </w:pPr>
      <w:r>
        <w:t xml:space="preserve">高德Skill集成里程碑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00"/>
      </w:tblGrid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完成标志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M1: 高德Key申请与配置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第1周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完成注册，获取JS API Key和Web服务Key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M2: 地图底图集成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第5周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前端成功加载高德卫星影像底图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M3: 热力图渲染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第6周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分类结果以热力图形式渲染在地图上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M4: LBS服务集成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第7周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后端完成地理编码、POI搜索API集成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M5: 地图小程序生成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第8周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分析结果可生成为高德地图小程序二维码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项目预算估算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500"/>
      </w:tblGrid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资源项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成本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Colab Pro（3个月）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$30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模型训练使用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云服务器（推理部署）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$50-100/月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阿里云/腾讯云GPU实例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对象存储COS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$10-20/月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模型文件、用户数据存储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高德开放平台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免费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个人开发者配额充足（日调用量30万次）</w:t>
            </w:r>
          </w:p>
        </w:tc>
      </w:tr>
    </w:tbl>
    <w:p>
      <w:pPr>
        <w:spacing w:before="100"/>
      </w:pPr>
    </w:p>
    <w:p>
      <w:pPr>
        <w:spacing w:after="80"/>
      </w:pPr>
      <w:r>
        <w:rPr>
          <w:sz w:val="21"/>
          <w:szCs w:val="21"/>
        </w:rPr>
        <w:t xml:space="preserve">零成本方案：Google Colab（T4/P100 GPU）、Kaggle Notebooks（P100 GPU，每周30小时）、百度AI Studio（V100限时）、高德开放平台（免费注册）。</w:t>
      </w:r>
    </w:p>
    <w:p>
      <w:pPr>
        <w:pStyle w:val="Heading1"/>
      </w:pPr>
      <w:r>
        <w:t xml:space="preserve">项目总结与展望</w:t>
      </w:r>
    </w:p>
    <w:p>
      <w:pPr>
        <w:pStyle w:val="Heading2"/>
      </w:pPr>
      <w:r>
        <w:t xml:space="preserve">项目可行性分析</w:t>
      </w:r>
    </w:p>
    <w:p>
      <w:pPr>
        <w:spacing w:after="80"/>
      </w:pPr>
      <w:r>
        <w:rPr>
          <w:sz w:val="21"/>
          <w:szCs w:val="21"/>
        </w:rPr>
        <w:t xml:space="preserve">本项目采用EfficientNetV2-M作为核心模型，结合成熟的深度学习框架、Web技术栈和高德开放平台Skill，能够在较短时间内实现一个功能完善的卫星图像分析平台。关键技术点均已有成熟的开源实现和丰富的参考资料，风险可控。</w:t>
      </w:r>
    </w:p>
    <w:p>
      <w:pPr>
        <w:spacing w:after="80"/>
      </w:pPr>
      <w:r>
        <w:rPr>
          <w:sz w:val="21"/>
          <w:szCs w:val="21"/>
        </w:rPr>
        <w:t xml:space="preserve">高德Skill集成的增值效果：从纯图像展示升级为地理空间可视化；提供真实的地理坐标参考和行政区划边界；支持分析结果的地图分享与协作；集成成本极低（高德个人开发者免费额度充足）。</w:t>
      </w:r>
    </w:p>
    <w:p>
      <w:pPr>
        <w:pStyle w:val="Heading2"/>
      </w:pPr>
      <w:r>
        <w:t xml:space="preserve">预期成果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一个可运行的Web端卫星图像分类系统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训练好的EfficientNetV2-M卫星图像分类模型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集成高德地图的可视化分析平台（地图底图+热力图+边界绘制）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支持地图小程序分享的分析结果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完整的技术文档和代码仓库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项目演示视频和使用说明</w:t>
      </w:r>
    </w:p>
    <w:p>
      <w:pPr>
        <w:pStyle w:val="Heading2"/>
      </w:pPr>
      <w:r>
        <w:t xml:space="preserve">后续优化方向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支持更高分辨率图像的分块处理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增加更多土地类型分类（扩展到20+类）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集成语义分割模型，实现像素级标注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支持多时相图像的变化趋势分析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移动端应用开发（集成高德AI Agent Skill），方便外业人员使用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接入高德实时交通数据，增强区域分析能力</w:t>
      </w:r>
    </w:p>
    <w:p>
      <w:pPr>
        <w:pStyle w:val="Heading1"/>
      </w:pPr>
      <w:r>
        <w:t xml:space="preserve">附录</w:t>
      </w:r>
    </w:p>
    <w:p>
      <w:pPr>
        <w:pStyle w:val="Heading2"/>
      </w:pPr>
      <w:r>
        <w:t xml:space="preserve">关键资源链接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资源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链接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EuroSAT数据集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https://github.com/phelber/eurosat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EfficientNetV2论文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https://arxiv.org/abs/2104.00298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timm模型库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https://github.com/huggingface/pytorch-image-models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TensorFlow.js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https://www.tensorflow.org/js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Colab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https://colab.research.google.com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高德开放平台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https://lbs.amap.com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高德Skill合集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https://www.modelscope.cn/collections/Gaodekaifangpingtai/gaodekaifangpingtai-skill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高德Skill组件清单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500"/>
        <w:gridCol w:w="2500"/>
      </w:tblGrid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Skill名称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关联度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高德地图综合服务Skill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POI搜索、路径规划、热力图可视化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极高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高德JSAPI Skill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地图管理、3D视图、覆盖物绘制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极高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高德LBS Skill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POI搜索、路径规划、周边搜索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高德个人专属地图Skill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地理编码、地图小程序生成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高德AI Agent Skill (iOS)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iOS端地图SDK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中（后期扩展）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高德嵌入式地图SDK Skill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RTOS/手表端地图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高德AI Agent Skill (Android)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Android端地图SDK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中（后期扩展）</w:t>
            </w:r>
          </w:p>
        </w:tc>
      </w:tr>
    </w:tbl>
    <w:p>
      <w:pPr>
        <w:spacing w:before="100"/>
      </w:pPr>
    </w:p>
    <w:p>
      <w:pPr>
        <w:spacing w:before="200"/>
        <w:jc w:val="right"/>
      </w:pPr>
      <w:r>
        <w:rPr>
          <w:color w:val="999999"/>
          <w:sz w:val="18"/>
          <w:szCs w:val="18"/>
        </w:rPr>
        <w:t xml:space="preserve">文档生成时间：2026-06-10 | 版本：v2.0（含高德开放平台Skill集成方案）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6666"/>
        <w:sz w:val="18"/>
        <w:szCs w:val="18"/>
      </w:rPr>
      <w:t xml:space="preserve">基于EfficientNetV2-M的卫星图像分析项目方案（含高德Skill集成）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isLgl/>
      <w:lvlText w:val="%1."/>
      <w:lvlJc w:val="left"/>
      <w:pPr>
        <w:ind w:left="0" w:hanging="432"/>
      </w:pPr>
    </w:lvl>
    <w:lvl w:ilvl="1" w15:tentative="1">
      <w:start w:val="1"/>
      <w:numFmt w:val="decimal"/>
      <w:isLgl/>
      <w:lvlText w:val="%1.%2"/>
      <w:lvlJc w:val="left"/>
      <w:pPr>
        <w:ind w:left="432" w:hanging="432"/>
      </w:pPr>
    </w:lvl>
    <w:lvl w:ilvl="2" w15:tentative="1">
      <w:start w:val="1"/>
      <w:numFmt w:val="decimal"/>
      <w:isLgl/>
      <w:lvlText w:val="%1.%2.%3"/>
      <w:lvlJc w:val="left"/>
      <w:pPr>
        <w:ind w:left="864" w:hanging="43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3"/>
      </w:numPr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pStyle w:val="ListParagraph"/>
      <w:keepNext w:val="false"/>
      <w:keepLines w:val="false"/>
      <w:numPr>
        <w:ilvl w:val="1"/>
        <w:numId w:val="3"/>
      </w:numPr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pStyle w:val="ListParagraph"/>
      <w:keepNext w:val="false"/>
      <w:keepLines w:val="false"/>
      <w:numPr>
        <w:ilvl w:val="2"/>
        <w:numId w:val="3"/>
      </w:numPr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2026-06-10T11:03:51.087Z</dcterms:created>
  <dcterms:modified xsi:type="dcterms:W3CDTF">2026-06-10T11:03:51.090Z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