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SMBC Data &amp; AI Workshop: full walkthrough</w:t>
      </w:r>
    </w:p>
    <w:p>
      <w:pPr>
        <w:pStyle w:val="Subtitle"/>
      </w:pPr>
      <w:r>
        <w:t xml:space="preserve">Facilitator guide, attendee guide and workspace setup</w:t>
      </w:r>
    </w:p>
    <w:p>
      <w:pPr>
        <w:pStyle w:val="FirstParagraph"/>
      </w:pPr>
      <w:r>
        <w:rPr>
          <w:b/>
          <w:bCs/>
        </w:rPr>
        <w:t xml:space="preserve">All workshop data is synthetic.</w:t>
      </w:r>
      <w:r>
        <w:t xml:space="preserve"> </w:t>
      </w:r>
      <w:r>
        <w:t xml:space="preserve">The labs use a made-up SMBC APAC corporate lending book: every borrower, group, limit and balance is fictional. No SMBC data, systems or customer information is used at any point.</w:t>
      </w:r>
    </w:p>
    <w:p>
      <w:pPr>
        <w:pStyle w:val="BodyText"/>
      </w:pPr>
      <w:r>
        <w:t xml:space="preserve">This document walks through the whole workshop, from setting up the workspace to the follow-up email. It's assembled from the workshop's source materials (the workshop guide, the README, the run of show, the attendee workbook and the presenter notes), so it matches them.</w:t>
      </w:r>
    </w:p>
    <w:tbl>
      <w:tblPr>
        <w:tblStyle w:val="Table"/>
        <w:tblW w:type="pct" w:w="5000"/>
        <w:tblLayout w:type="fixed"/>
        <w:tblLook w:firstRow="1" w:lastRow="0" w:firstColumn="0" w:lastColumn="0" w:noHBand="0" w:noVBand="0" w:val="0020"/>
      </w:tblPr>
      <w:tblGrid>
        <w:gridCol w:w="740"/>
        <w:gridCol w:w="3869"/>
        <w:gridCol w:w="2321"/>
        <w:gridCol w:w="2708"/>
      </w:tblGrid>
      <w:tr>
        <w:trPr>
          <w:tblHeader w:val="on"/>
        </w:trPr>
        <w:tc>
          <w:tcPr>
            <w:tcW w:w="74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Part</w:t>
            </w:r>
          </w:p>
        </w:tc>
        <w:tc>
          <w:tcPr>
            <w:tcW w:w="386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What it covers</w:t>
            </w:r>
          </w:p>
        </w:tc>
        <w:tc>
          <w:tcPr>
            <w:tcW w:w="2321"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For</w:t>
            </w:r>
          </w:p>
        </w:tc>
        <w:tc>
          <w:tcPr>
            <w:tcW w:w="2708"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Share with</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1</w:t>
            </w:r>
          </w:p>
        </w:tc>
        <w:tc>
          <w:tcPr>
            <w:tcW w:w="3869" w:type="dxa"/>
            <w:tcBorders>
              <w:top w:val="single" w:sz="4" w:space="0" w:color="BFBFBF"/>
              <w:left w:val="single" w:sz="4" w:space="0" w:color="BFBFBF"/>
              <w:bottom w:val="single" w:sz="4" w:space="0" w:color="BFBFBF"/>
              <w:right w:val="single" w:sz="4" w:space="0" w:color="BFBFBF"/>
            </w:tcBorders>
          </w:tcPr>
          <w:p>
            <w:pPr>
              <w:pStyle w:val="Compact"/>
            </w:pPr>
            <w:r>
              <w:t xml:space="preserve">The workshop at a glance: goals, agenda, storyline, what the setup creates</w:t>
            </w:r>
          </w:p>
        </w:tc>
        <w:tc>
          <w:tcPr>
            <w:tcW w:w="2321" w:type="dxa"/>
            <w:tcBorders>
              <w:top w:val="single" w:sz="4" w:space="0" w:color="BFBFBF"/>
              <w:left w:val="single" w:sz="4" w:space="0" w:color="BFBFBF"/>
              <w:bottom w:val="single" w:sz="4" w:space="0" w:color="BFBFBF"/>
              <w:right w:val="single" w:sz="4" w:space="0" w:color="BFBFBF"/>
            </w:tcBorders>
          </w:tcPr>
          <w:p>
            <w:pPr>
              <w:pStyle w:val="Compact"/>
            </w:pPr>
            <w:r>
              <w:t xml:space="preserve">Everyone</w:t>
            </w:r>
          </w:p>
        </w:tc>
        <w:tc>
          <w:tcPr>
            <w:tcW w:w="2708" w:type="dxa"/>
            <w:tcBorders>
              <w:top w:val="single" w:sz="4" w:space="0" w:color="BFBFBF"/>
              <w:left w:val="single" w:sz="4" w:space="0" w:color="BFBFBF"/>
              <w:bottom w:val="single" w:sz="4" w:space="0" w:color="BFBFBF"/>
              <w:right w:val="single" w:sz="4" w:space="0" w:color="BFBFBF"/>
            </w:tcBorders>
          </w:tcPr>
          <w:p>
            <w:pPr>
              <w:pStyle w:val="Compact"/>
            </w:pPr>
            <w:r>
              <w:t xml:space="preserve">Anyone</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2</w:t>
            </w:r>
          </w:p>
        </w:tc>
        <w:tc>
          <w:tcPr>
            <w:tcW w:w="3869" w:type="dxa"/>
            <w:tcBorders>
              <w:top w:val="single" w:sz="4" w:space="0" w:color="BFBFBF"/>
              <w:left w:val="single" w:sz="4" w:space="0" w:color="BFBFBF"/>
              <w:bottom w:val="single" w:sz="4" w:space="0" w:color="BFBFBF"/>
              <w:right w:val="single" w:sz="4" w:space="0" w:color="BFBFBF"/>
            </w:tcBorders>
          </w:tcPr>
          <w:p>
            <w:pPr>
              <w:pStyle w:val="Compact"/>
            </w:pPr>
            <w:r>
              <w:t xml:space="preserve">Facilitator guide: roles, countdown, timeline, fallbacks, helper briefing, answer key, quiz, follow-up</w:t>
            </w:r>
          </w:p>
        </w:tc>
        <w:tc>
          <w:tcPr>
            <w:tcW w:w="2321" w:type="dxa"/>
            <w:tcBorders>
              <w:top w:val="single" w:sz="4" w:space="0" w:color="BFBFBF"/>
              <w:left w:val="single" w:sz="4" w:space="0" w:color="BFBFBF"/>
              <w:bottom w:val="single" w:sz="4" w:space="0" w:color="BFBFBF"/>
              <w:right w:val="single" w:sz="4" w:space="0" w:color="BFBFBF"/>
            </w:tcBorders>
          </w:tcPr>
          <w:p>
            <w:pPr>
              <w:pStyle w:val="Compact"/>
            </w:pPr>
            <w:r>
              <w:t xml:space="preserve">Facilitators and helpers</w:t>
            </w:r>
          </w:p>
        </w:tc>
        <w:tc>
          <w:tcPr>
            <w:tcW w:w="2708"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Facilitators only: it contains the answers</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3</w:t>
            </w:r>
          </w:p>
        </w:tc>
        <w:tc>
          <w:tcPr>
            <w:tcW w:w="3869" w:type="dxa"/>
            <w:tcBorders>
              <w:top w:val="single" w:sz="4" w:space="0" w:color="BFBFBF"/>
              <w:left w:val="single" w:sz="4" w:space="0" w:color="BFBFBF"/>
              <w:bottom w:val="single" w:sz="4" w:space="0" w:color="BFBFBF"/>
              <w:right w:val="single" w:sz="4" w:space="0" w:color="BFBFBF"/>
            </w:tcBorders>
          </w:tcPr>
          <w:p>
            <w:pPr>
              <w:pStyle w:val="Compact"/>
            </w:pPr>
            <w:r>
              <w:t xml:space="preserve">Attendee guide: setup, Lab 1, Lab 2, Genie Code, copy-paste kit, troubleshooting</w:t>
            </w:r>
          </w:p>
        </w:tc>
        <w:tc>
          <w:tcPr>
            <w:tcW w:w="2321" w:type="dxa"/>
            <w:tcBorders>
              <w:top w:val="single" w:sz="4" w:space="0" w:color="BFBFBF"/>
              <w:left w:val="single" w:sz="4" w:space="0" w:color="BFBFBF"/>
              <w:bottom w:val="single" w:sz="4" w:space="0" w:color="BFBFBF"/>
              <w:right w:val="single" w:sz="4" w:space="0" w:color="BFBFBF"/>
            </w:tcBorders>
          </w:tcPr>
          <w:p>
            <w:pPr>
              <w:pStyle w:val="Compact"/>
            </w:pPr>
            <w:r>
              <w:t xml:space="preserve">Attendees</w:t>
            </w:r>
          </w:p>
        </w:tc>
        <w:tc>
          <w:tcPr>
            <w:tcW w:w="2708" w:type="dxa"/>
            <w:tcBorders>
              <w:top w:val="single" w:sz="4" w:space="0" w:color="BFBFBF"/>
              <w:left w:val="single" w:sz="4" w:space="0" w:color="BFBFBF"/>
              <w:bottom w:val="single" w:sz="4" w:space="0" w:color="BFBFBF"/>
              <w:right w:val="single" w:sz="4" w:space="0" w:color="BFBFBF"/>
            </w:tcBorders>
          </w:tcPr>
          <w:p>
            <w:pPr>
              <w:pStyle w:val="Compact"/>
            </w:pPr>
            <w:r>
              <w:t xml:space="preserve">Attendees (no answers)</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4</w:t>
            </w:r>
          </w:p>
        </w:tc>
        <w:tc>
          <w:tcPr>
            <w:tcW w:w="3869" w:type="dxa"/>
            <w:tcBorders>
              <w:top w:val="single" w:sz="4" w:space="0" w:color="BFBFBF"/>
              <w:left w:val="single" w:sz="4" w:space="0" w:color="BFBFBF"/>
              <w:bottom w:val="single" w:sz="4" w:space="0" w:color="BFBFBF"/>
              <w:right w:val="single" w:sz="4" w:space="0" w:color="BFBFBF"/>
            </w:tcBorders>
          </w:tcPr>
          <w:p>
            <w:pPr>
              <w:pStyle w:val="Compact"/>
            </w:pPr>
            <w:r>
              <w:t xml:space="preserve">Workspace setup and requirements: what must be enabled, the setup notebooks, the pre-work email</w:t>
            </w:r>
          </w:p>
        </w:tc>
        <w:tc>
          <w:tcPr>
            <w:tcW w:w="2321" w:type="dxa"/>
            <w:tcBorders>
              <w:top w:val="single" w:sz="4" w:space="0" w:color="BFBFBF"/>
              <w:left w:val="single" w:sz="4" w:space="0" w:color="BFBFBF"/>
              <w:bottom w:val="single" w:sz="4" w:space="0" w:color="BFBFBF"/>
              <w:right w:val="single" w:sz="4" w:space="0" w:color="BFBFBF"/>
            </w:tcBorders>
          </w:tcPr>
          <w:p>
            <w:pPr>
              <w:pStyle w:val="Compact"/>
            </w:pPr>
            <w:r>
              <w:t xml:space="preserve">SMBC's SAG team and workspace admins</w:t>
            </w:r>
          </w:p>
        </w:tc>
        <w:tc>
          <w:tcPr>
            <w:tcW w:w="2708" w:type="dxa"/>
            <w:tcBorders>
              <w:top w:val="single" w:sz="4" w:space="0" w:color="BFBFBF"/>
              <w:left w:val="single" w:sz="4" w:space="0" w:color="BFBFBF"/>
              <w:bottom w:val="single" w:sz="4" w:space="0" w:color="BFBFBF"/>
              <w:right w:val="single" w:sz="4" w:space="0" w:color="BFBFBF"/>
            </w:tcBorders>
          </w:tcPr>
          <w:p>
            <w:pPr>
              <w:pStyle w:val="Compact"/>
            </w:pPr>
            <w:r>
              <w:t xml:space="preserve">SMBC's admins</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5</w:t>
            </w:r>
          </w:p>
        </w:tc>
        <w:tc>
          <w:tcPr>
            <w:tcW w:w="3869" w:type="dxa"/>
            <w:tcBorders>
              <w:top w:val="single" w:sz="4" w:space="0" w:color="BFBFBF"/>
              <w:left w:val="single" w:sz="4" w:space="0" w:color="BFBFBF"/>
              <w:bottom w:val="single" w:sz="4" w:space="0" w:color="BFBFBF"/>
              <w:right w:val="single" w:sz="4" w:space="0" w:color="BFBFBF"/>
            </w:tcBorders>
          </w:tcPr>
          <w:p>
            <w:pPr>
              <w:pStyle w:val="Compact"/>
            </w:pPr>
            <w:r>
              <w:t xml:space="preserve">Presenter script: slide-by-slide speaker notes</w:t>
            </w:r>
          </w:p>
        </w:tc>
        <w:tc>
          <w:tcPr>
            <w:tcW w:w="2321" w:type="dxa"/>
            <w:tcBorders>
              <w:top w:val="single" w:sz="4" w:space="0" w:color="BFBFBF"/>
              <w:left w:val="single" w:sz="4" w:space="0" w:color="BFBFBF"/>
              <w:bottom w:val="single" w:sz="4" w:space="0" w:color="BFBFBF"/>
              <w:right w:val="single" w:sz="4" w:space="0" w:color="BFBFBF"/>
            </w:tcBorders>
          </w:tcPr>
          <w:p>
            <w:pPr>
              <w:pStyle w:val="Compact"/>
            </w:pPr>
            <w:r>
              <w:t xml:space="preserve">Presenters</w:t>
            </w:r>
          </w:p>
        </w:tc>
        <w:tc>
          <w:tcPr>
            <w:tcW w:w="2708" w:type="dxa"/>
            <w:tcBorders>
              <w:top w:val="single" w:sz="4" w:space="0" w:color="BFBFBF"/>
              <w:left w:val="single" w:sz="4" w:space="0" w:color="BFBFBF"/>
              <w:bottom w:val="single" w:sz="4" w:space="0" w:color="BFBFBF"/>
              <w:right w:val="single" w:sz="4" w:space="0" w:color="BFBFBF"/>
            </w:tcBorders>
          </w:tcPr>
          <w:p>
            <w:pPr>
              <w:pStyle w:val="Compact"/>
            </w:pPr>
            <w:r>
              <w:t xml:space="preserve">Facilitators</w:t>
            </w:r>
          </w:p>
        </w:tc>
      </w:tr>
    </w:tbl>
    <w:bookmarkStart w:id="9" w:name="contents"/>
    <w:p>
      <w:pPr>
        <w:pStyle w:val="Heading2"/>
      </w:pPr>
      <w:r>
        <w:t xml:space="preserve">Contents</w:t>
      </w:r>
    </w:p>
    <w:p>
      <w:pPr>
        <w:pStyle w:val="Compact"/>
        <w:numPr>
          <w:ilvl w:val="0"/>
          <w:numId w:val="1001"/>
        </w:numPr>
      </w:pPr>
      <w:hyperlink w:anchor="part-1-the-workshop-at-a-glance">
        <w:r>
          <w:rPr>
            <w:rStyle w:val="Hyperlink"/>
            <w:b/>
            <w:bCs/>
          </w:rPr>
          <w:t xml:space="preserve">Part 1. The workshop at a glance</w:t>
        </w:r>
      </w:hyperlink>
    </w:p>
    <w:p>
      <w:pPr>
        <w:pStyle w:val="Compact"/>
        <w:numPr>
          <w:ilvl w:val="1"/>
          <w:numId w:val="1002"/>
        </w:numPr>
      </w:pPr>
      <w:hyperlink w:anchor="X8485ea50567a2d154dc8b1e6d0b4554add90d25">
        <w:r>
          <w:rPr>
            <w:rStyle w:val="Hyperlink"/>
          </w:rPr>
          <w:t xml:space="preserve">1.1 At a glance</w:t>
        </w:r>
      </w:hyperlink>
    </w:p>
    <w:p>
      <w:pPr>
        <w:pStyle w:val="Compact"/>
        <w:numPr>
          <w:ilvl w:val="1"/>
          <w:numId w:val="1002"/>
        </w:numPr>
      </w:pPr>
      <w:hyperlink w:anchor="X6987948300d4a9d7558a497a6bc2ea466857a01">
        <w:r>
          <w:rPr>
            <w:rStyle w:val="Hyperlink"/>
          </w:rPr>
          <w:t xml:space="preserve">1.2 Agenda</w:t>
        </w:r>
      </w:hyperlink>
    </w:p>
    <w:p>
      <w:pPr>
        <w:pStyle w:val="Compact"/>
        <w:numPr>
          <w:ilvl w:val="1"/>
          <w:numId w:val="1002"/>
        </w:numPr>
      </w:pPr>
      <w:hyperlink w:anchor="X90f35153956b9ced73b03b2d904028e67edfc8e">
        <w:r>
          <w:rPr>
            <w:rStyle w:val="Hyperlink"/>
          </w:rPr>
          <w:t xml:space="preserve">1.3 What the setup creates</w:t>
        </w:r>
      </w:hyperlink>
    </w:p>
    <w:p>
      <w:pPr>
        <w:pStyle w:val="Compact"/>
        <w:numPr>
          <w:ilvl w:val="0"/>
          <w:numId w:val="1001"/>
        </w:numPr>
      </w:pPr>
      <w:hyperlink w:anchor="part-2-facilitator-guide">
        <w:r>
          <w:rPr>
            <w:rStyle w:val="Hyperlink"/>
            <w:b/>
            <w:bCs/>
          </w:rPr>
          <w:t xml:space="preserve">Part 2. Facilitator guide</w:t>
        </w:r>
      </w:hyperlink>
    </w:p>
    <w:p>
      <w:pPr>
        <w:pStyle w:val="Compact"/>
        <w:numPr>
          <w:ilvl w:val="1"/>
          <w:numId w:val="1003"/>
        </w:numPr>
      </w:pPr>
      <w:hyperlink w:anchor="X991db0bef4196466a7032bab8170dcf260a1e06">
        <w:r>
          <w:rPr>
            <w:rStyle w:val="Hyperlink"/>
          </w:rPr>
          <w:t xml:space="preserve">2.1 Roles</w:t>
        </w:r>
      </w:hyperlink>
    </w:p>
    <w:p>
      <w:pPr>
        <w:pStyle w:val="Compact"/>
        <w:numPr>
          <w:ilvl w:val="1"/>
          <w:numId w:val="1003"/>
        </w:numPr>
      </w:pPr>
      <w:hyperlink w:anchor="X599fe51cb9c487d8e5c653c07a665b831c29bee">
        <w:r>
          <w:rPr>
            <w:rStyle w:val="Hyperlink"/>
          </w:rPr>
          <w:t xml:space="preserve">2.2 Countdown</w:t>
        </w:r>
      </w:hyperlink>
    </w:p>
    <w:p>
      <w:pPr>
        <w:pStyle w:val="Compact"/>
        <w:numPr>
          <w:ilvl w:val="1"/>
          <w:numId w:val="1003"/>
        </w:numPr>
      </w:pPr>
      <w:hyperlink w:anchor="X46e9a4ff640d205cb9450e3fd86301b5f08750d">
        <w:r>
          <w:rPr>
            <w:rStyle w:val="Hyperlink"/>
          </w:rPr>
          <w:t xml:space="preserve">2.3 Presenter laptop: tabs to open before the start</w:t>
        </w:r>
      </w:hyperlink>
    </w:p>
    <w:p>
      <w:pPr>
        <w:pStyle w:val="Compact"/>
        <w:numPr>
          <w:ilvl w:val="1"/>
          <w:numId w:val="1003"/>
        </w:numPr>
      </w:pPr>
      <w:hyperlink w:anchor="Xa5b05ba7b3608be5a0e003e0206bd5ba6b89802">
        <w:r>
          <w:rPr>
            <w:rStyle w:val="Hyperlink"/>
          </w:rPr>
          <w:t xml:space="preserve">2.4 Timeline</w:t>
        </w:r>
      </w:hyperlink>
    </w:p>
    <w:p>
      <w:pPr>
        <w:pStyle w:val="Compact"/>
        <w:numPr>
          <w:ilvl w:val="1"/>
          <w:numId w:val="1003"/>
        </w:numPr>
      </w:pPr>
      <w:hyperlink w:anchor="X5243c238140bc5a8a357a8efe6840cdab954f16">
        <w:r>
          <w:rPr>
            <w:rStyle w:val="Hyperlink"/>
          </w:rPr>
          <w:t xml:space="preserve">2.5 If something goes wrong</w:t>
        </w:r>
      </w:hyperlink>
    </w:p>
    <w:p>
      <w:pPr>
        <w:pStyle w:val="Compact"/>
        <w:numPr>
          <w:ilvl w:val="1"/>
          <w:numId w:val="1003"/>
        </w:numPr>
      </w:pPr>
      <w:hyperlink w:anchor="X53f38a644c195c26de836fb4e5bfd21d7f92adc">
        <w:r>
          <w:rPr>
            <w:rStyle w:val="Hyperlink"/>
          </w:rPr>
          <w:t xml:space="preserve">2.6 Dry run in the Databricks test workspace</w:t>
        </w:r>
      </w:hyperlink>
    </w:p>
    <w:p>
      <w:pPr>
        <w:pStyle w:val="Compact"/>
        <w:numPr>
          <w:ilvl w:val="1"/>
          <w:numId w:val="1003"/>
        </w:numPr>
      </w:pPr>
      <w:hyperlink w:anchor="X47c3c66b80dccacc9bb53089ebce152d0f6d4c1">
        <w:r>
          <w:rPr>
            <w:rStyle w:val="Hyperlink"/>
          </w:rPr>
          <w:t xml:space="preserve">2.7 Executive briefing: notes for Richard and Peter</w:t>
        </w:r>
      </w:hyperlink>
    </w:p>
    <w:p>
      <w:pPr>
        <w:pStyle w:val="Compact"/>
        <w:numPr>
          <w:ilvl w:val="1"/>
          <w:numId w:val="1003"/>
        </w:numPr>
      </w:pPr>
      <w:hyperlink w:anchor="X163d16f08b98b727634de023db41ceb1b3bc08c">
        <w:r>
          <w:rPr>
            <w:rStyle w:val="Hyperlink"/>
          </w:rPr>
          <w:t xml:space="preserve">2.8 Helper briefing (print one per helper)</w:t>
        </w:r>
      </w:hyperlink>
    </w:p>
    <w:p>
      <w:pPr>
        <w:pStyle w:val="Compact"/>
        <w:numPr>
          <w:ilvl w:val="1"/>
          <w:numId w:val="1003"/>
        </w:numPr>
      </w:pPr>
      <w:hyperlink w:anchor="Xbd73a7961540eb54c703e43bec027300a9605d0">
        <w:r>
          <w:rPr>
            <w:rStyle w:val="Hyperlink"/>
          </w:rPr>
          <w:t xml:space="preserve">2.9 Facilitator moments in the labs</w:t>
        </w:r>
      </w:hyperlink>
    </w:p>
    <w:p>
      <w:pPr>
        <w:pStyle w:val="Compact"/>
        <w:numPr>
          <w:ilvl w:val="1"/>
          <w:numId w:val="1003"/>
        </w:numPr>
      </w:pPr>
      <w:hyperlink w:anchor="X3c59dc2060b0a533f2a1256f962ccd8795dae3f">
        <w:r>
          <w:rPr>
            <w:rStyle w:val="Hyperlink"/>
          </w:rPr>
          <w:t xml:space="preserve">2.10 Answer key</w:t>
        </w:r>
      </w:hyperlink>
    </w:p>
    <w:p>
      <w:pPr>
        <w:pStyle w:val="Compact"/>
        <w:numPr>
          <w:ilvl w:val="1"/>
          <w:numId w:val="1003"/>
        </w:numPr>
      </w:pPr>
      <w:hyperlink w:anchor="Xf807041c63855e3ac4d2cfe7b772bd3953782d4">
        <w:r>
          <w:rPr>
            <w:rStyle w:val="Hyperlink"/>
          </w:rPr>
          <w:t xml:space="preserve">2.11 Quiz</w:t>
        </w:r>
      </w:hyperlink>
    </w:p>
    <w:p>
      <w:pPr>
        <w:pStyle w:val="Compact"/>
        <w:numPr>
          <w:ilvl w:val="1"/>
          <w:numId w:val="1003"/>
        </w:numPr>
      </w:pPr>
      <w:hyperlink w:anchor="Xef549c501c4442434b464fb58e0447ef79c1b92">
        <w:r>
          <w:rPr>
            <w:rStyle w:val="Hyperlink"/>
          </w:rPr>
          <w:t xml:space="preserve">2.12 Polls and survey</w:t>
        </w:r>
      </w:hyperlink>
    </w:p>
    <w:p>
      <w:pPr>
        <w:pStyle w:val="Compact"/>
        <w:numPr>
          <w:ilvl w:val="1"/>
          <w:numId w:val="1003"/>
        </w:numPr>
      </w:pPr>
      <w:hyperlink w:anchor="Xe1f7004776edffa0a0778647a97a23aec98f0f1">
        <w:r>
          <w:rPr>
            <w:rStyle w:val="Hyperlink"/>
          </w:rPr>
          <w:t xml:space="preserve">2.13 After the workshop</w:t>
        </w:r>
      </w:hyperlink>
    </w:p>
    <w:p>
      <w:pPr>
        <w:pStyle w:val="Compact"/>
        <w:numPr>
          <w:ilvl w:val="0"/>
          <w:numId w:val="1001"/>
        </w:numPr>
      </w:pPr>
      <w:hyperlink w:anchor="part-3-attendee-guide">
        <w:r>
          <w:rPr>
            <w:rStyle w:val="Hyperlink"/>
            <w:b/>
            <w:bCs/>
          </w:rPr>
          <w:t xml:space="preserve">Part 3. Attendee guide</w:t>
        </w:r>
      </w:hyperlink>
    </w:p>
    <w:p>
      <w:pPr>
        <w:pStyle w:val="Compact"/>
        <w:numPr>
          <w:ilvl w:val="1"/>
          <w:numId w:val="1004"/>
        </w:numPr>
      </w:pPr>
      <w:hyperlink w:anchor="before-you-start">
        <w:r>
          <w:rPr>
            <w:rStyle w:val="Hyperlink"/>
          </w:rPr>
          <w:t xml:space="preserve">Before you start</w:t>
        </w:r>
      </w:hyperlink>
    </w:p>
    <w:p>
      <w:pPr>
        <w:pStyle w:val="Compact"/>
        <w:numPr>
          <w:ilvl w:val="1"/>
          <w:numId w:val="1004"/>
        </w:numPr>
      </w:pPr>
      <w:hyperlink w:anchor="Xfefe26028280eea74e7821ddeaaf7a5053f6189">
        <w:r>
          <w:rPr>
            <w:rStyle w:val="Hyperlink"/>
          </w:rPr>
          <w:t xml:space="preserve">1. The scenario and the data</w:t>
        </w:r>
      </w:hyperlink>
    </w:p>
    <w:p>
      <w:pPr>
        <w:pStyle w:val="Compact"/>
        <w:numPr>
          <w:ilvl w:val="1"/>
          <w:numId w:val="1004"/>
        </w:numPr>
      </w:pPr>
      <w:hyperlink w:anchor="Xf9ab387f240c1d7b77102b3fc5a313034401255">
        <w:r>
          <w:rPr>
            <w:rStyle w:val="Hyperlink"/>
          </w:rPr>
          <w:t xml:space="preserve">2. Lab 1: Build the trusted exposure table</w:t>
        </w:r>
      </w:hyperlink>
    </w:p>
    <w:p>
      <w:pPr>
        <w:pStyle w:val="Compact"/>
        <w:numPr>
          <w:ilvl w:val="1"/>
          <w:numId w:val="1004"/>
        </w:numPr>
      </w:pPr>
      <w:hyperlink w:anchor="X9a77c333740725278a0e5799fead1c7fecd3a5a">
        <w:r>
          <w:rPr>
            <w:rStyle w:val="Hyperlink"/>
          </w:rPr>
          <w:t xml:space="preserve">3. Lab 2: Credit Committee in 30 seconds</w:t>
        </w:r>
      </w:hyperlink>
    </w:p>
    <w:p>
      <w:pPr>
        <w:pStyle w:val="Compact"/>
        <w:numPr>
          <w:ilvl w:val="1"/>
          <w:numId w:val="1004"/>
        </w:numPr>
      </w:pPr>
      <w:hyperlink w:anchor="Xc8c189ae206b9c8161ed9c9b5ce289ed9124509">
        <w:r>
          <w:rPr>
            <w:rStyle w:val="Hyperlink"/>
          </w:rPr>
          <w:t xml:space="preserve">4. AI-assisted development with Genie Code</w:t>
        </w:r>
      </w:hyperlink>
    </w:p>
    <w:p>
      <w:pPr>
        <w:pStyle w:val="Compact"/>
        <w:numPr>
          <w:ilvl w:val="1"/>
          <w:numId w:val="1004"/>
        </w:numPr>
      </w:pPr>
      <w:hyperlink w:anchor="X89f83c886faea839ce07249a229743169fcb775">
        <w:r>
          <w:rPr>
            <w:rStyle w:val="Hyperlink"/>
          </w:rPr>
          <w:t xml:space="preserve">5. Resources</w:t>
        </w:r>
      </w:hyperlink>
    </w:p>
    <w:p>
      <w:pPr>
        <w:pStyle w:val="Compact"/>
        <w:numPr>
          <w:ilvl w:val="1"/>
          <w:numId w:val="1004"/>
        </w:numPr>
      </w:pPr>
      <w:hyperlink w:anchor="appendix-a-copy-paste-kit">
        <w:r>
          <w:rPr>
            <w:rStyle w:val="Hyperlink"/>
          </w:rPr>
          <w:t xml:space="preserve">Appendix A: Copy-paste kit</w:t>
        </w:r>
      </w:hyperlink>
    </w:p>
    <w:p>
      <w:pPr>
        <w:pStyle w:val="Compact"/>
        <w:numPr>
          <w:ilvl w:val="1"/>
          <w:numId w:val="1004"/>
        </w:numPr>
      </w:pPr>
      <w:hyperlink w:anchor="appendix-b-troubleshooting">
        <w:r>
          <w:rPr>
            <w:rStyle w:val="Hyperlink"/>
          </w:rPr>
          <w:t xml:space="preserve">Appendix B: Troubleshooting</w:t>
        </w:r>
      </w:hyperlink>
    </w:p>
    <w:p>
      <w:pPr>
        <w:pStyle w:val="Compact"/>
        <w:numPr>
          <w:ilvl w:val="0"/>
          <w:numId w:val="1001"/>
        </w:numPr>
      </w:pPr>
      <w:hyperlink w:anchor="part-4-workspace-setup-and-requirements">
        <w:r>
          <w:rPr>
            <w:rStyle w:val="Hyperlink"/>
            <w:b/>
            <w:bCs/>
          </w:rPr>
          <w:t xml:space="preserve">Part 4. Workspace setup and requirements</w:t>
        </w:r>
      </w:hyperlink>
    </w:p>
    <w:p>
      <w:pPr>
        <w:pStyle w:val="Compact"/>
        <w:numPr>
          <w:ilvl w:val="1"/>
          <w:numId w:val="1005"/>
        </w:numPr>
      </w:pPr>
      <w:hyperlink w:anchor="Xf20fa85265cdac618bab9d2b24d1a4c98c219ee">
        <w:r>
          <w:rPr>
            <w:rStyle w:val="Hyperlink"/>
          </w:rPr>
          <w:t xml:space="preserve">3. Workspace requirements: what must be enabled</w:t>
        </w:r>
      </w:hyperlink>
    </w:p>
    <w:p>
      <w:pPr>
        <w:pStyle w:val="Compact"/>
        <w:numPr>
          <w:ilvl w:val="1"/>
          <w:numId w:val="1005"/>
        </w:numPr>
      </w:pPr>
      <w:hyperlink w:anchor="Xe01c5abbc6e4ee016d304d30e8a24c868a0ea7b">
        <w:r>
          <w:rPr>
            <w:rStyle w:val="Hyperlink"/>
          </w:rPr>
          <w:t xml:space="preserve">4. Setting up the workspace</w:t>
        </w:r>
      </w:hyperlink>
    </w:p>
    <w:p>
      <w:pPr>
        <w:pStyle w:val="Compact"/>
        <w:numPr>
          <w:ilvl w:val="1"/>
          <w:numId w:val="1005"/>
        </w:numPr>
      </w:pPr>
      <w:hyperlink w:anchor="X619fa5f6e8179904930625f3a8be4545e9a5b1d">
        <w:r>
          <w:rPr>
            <w:rStyle w:val="Hyperlink"/>
          </w:rPr>
          <w:t xml:space="preserve">5. Participant pre-work</w:t>
        </w:r>
      </w:hyperlink>
    </w:p>
    <w:p>
      <w:pPr>
        <w:pStyle w:val="Compact"/>
        <w:numPr>
          <w:ilvl w:val="0"/>
          <w:numId w:val="1001"/>
        </w:numPr>
      </w:pPr>
      <w:hyperlink w:anchor="part-5-presenter-script">
        <w:r>
          <w:rPr>
            <w:rStyle w:val="Hyperlink"/>
            <w:b/>
            <w:bCs/>
          </w:rPr>
          <w:t xml:space="preserve">Part 5. Presenter script</w:t>
        </w:r>
      </w:hyperlink>
    </w:p>
    <w:p>
      <w:pPr>
        <w:pStyle w:val="Compact"/>
        <w:numPr>
          <w:ilvl w:val="1"/>
          <w:numId w:val="1006"/>
        </w:numPr>
      </w:pPr>
      <w:hyperlink w:anchor="welcome-and-check-in--000">
        <w:r>
          <w:rPr>
            <w:rStyle w:val="Hyperlink"/>
          </w:rPr>
          <w:t xml:space="preserve">Welcome and check-in · 0:00</w:t>
        </w:r>
      </w:hyperlink>
    </w:p>
    <w:p>
      <w:pPr>
        <w:pStyle w:val="Compact"/>
        <w:numPr>
          <w:ilvl w:val="1"/>
          <w:numId w:val="1006"/>
        </w:numPr>
      </w:pPr>
      <w:hyperlink w:anchor="data-engineering-with-lakeflow--025">
        <w:r>
          <w:rPr>
            <w:rStyle w:val="Hyperlink"/>
          </w:rPr>
          <w:t xml:space="preserve">Data engineering with Lakeflow · 0:25</w:t>
        </w:r>
      </w:hyperlink>
    </w:p>
    <w:p>
      <w:pPr>
        <w:pStyle w:val="Compact"/>
        <w:numPr>
          <w:ilvl w:val="1"/>
          <w:numId w:val="1006"/>
        </w:numPr>
      </w:pPr>
      <w:hyperlink w:anchor="lab-1--045">
        <w:r>
          <w:rPr>
            <w:rStyle w:val="Hyperlink"/>
          </w:rPr>
          <w:t xml:space="preserve">Lab 1 · 0:45</w:t>
        </w:r>
      </w:hyperlink>
    </w:p>
    <w:p>
      <w:pPr>
        <w:pStyle w:val="Compact"/>
        <w:numPr>
          <w:ilvl w:val="1"/>
          <w:numId w:val="1006"/>
        </w:numPr>
      </w:pPr>
      <w:hyperlink w:anchor="self-service-analytics--140">
        <w:r>
          <w:rPr>
            <w:rStyle w:val="Hyperlink"/>
          </w:rPr>
          <w:t xml:space="preserve">Self-service analytics · 1:40</w:t>
        </w:r>
      </w:hyperlink>
    </w:p>
    <w:p>
      <w:pPr>
        <w:pStyle w:val="Compact"/>
        <w:numPr>
          <w:ilvl w:val="1"/>
          <w:numId w:val="1006"/>
        </w:numPr>
      </w:pPr>
      <w:hyperlink w:anchor="lab-2--200">
        <w:r>
          <w:rPr>
            <w:rStyle w:val="Hyperlink"/>
          </w:rPr>
          <w:t xml:space="preserve">Lab 2 · 2:00</w:t>
        </w:r>
      </w:hyperlink>
    </w:p>
    <w:p>
      <w:pPr>
        <w:pStyle w:val="Compact"/>
        <w:numPr>
          <w:ilvl w:val="1"/>
          <w:numId w:val="1006"/>
        </w:numPr>
      </w:pPr>
      <w:hyperlink w:anchor="genie-code--255">
        <w:r>
          <w:rPr>
            <w:rStyle w:val="Hyperlink"/>
          </w:rPr>
          <w:t xml:space="preserve">Genie Code · 2:55</w:t>
        </w:r>
      </w:hyperlink>
    </w:p>
    <w:p>
      <w:pPr>
        <w:pStyle w:val="Compact"/>
        <w:numPr>
          <w:ilvl w:val="1"/>
          <w:numId w:val="1006"/>
        </w:numPr>
      </w:pPr>
      <w:hyperlink w:anchor="quiz-and-close--310">
        <w:r>
          <w:rPr>
            <w:rStyle w:val="Hyperlink"/>
          </w:rPr>
          <w:t xml:space="preserve">Quiz and close · 3:10</w:t>
        </w:r>
      </w:hyperlink>
    </w:p>
    <w:bookmarkEnd w:id="9"/>
    <w:bookmarkStart w:id="13" w:name="part-1-the-workshop-at-a-glance"/>
    <w:p>
      <w:pPr>
        <w:pStyle w:val="Heading1"/>
      </w:pPr>
      <w:r>
        <w:t xml:space="preserve">Part 1. The workshop at a glance</w:t>
      </w:r>
    </w:p>
    <w:bookmarkStart w:id="10" w:name="X8485ea50567a2d154dc8b1e6d0b4554add90d25"/>
    <w:p>
      <w:pPr>
        <w:pStyle w:val="Heading2"/>
      </w:pPr>
      <w:r>
        <w:t xml:space="preserve">1.1 At a glance</w:t>
      </w:r>
    </w:p>
    <w:tbl>
      <w:tblPr>
        <w:tblStyle w:val="Table"/>
        <w:tblW w:type="pct" w:w="5000"/>
        <w:tblLayout w:type="fixed"/>
        <w:tblLook w:firstRow="1" w:lastRow="0" w:firstColumn="0" w:lastColumn="0" w:noHBand="0" w:noVBand="0" w:val="0020"/>
      </w:tblPr>
      <w:tblGrid>
        <w:gridCol w:w="2499"/>
        <w:gridCol w:w="7139"/>
      </w:tblGrid>
      <w:tr>
        <w:trPr>
          <w:tblHeader w:val="on"/>
        </w:trPr>
        <w:tc>
          <w:tcPr>
            <w:tcW w:w="249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p>
        </w:tc>
        <w:tc>
          <w:tcPr>
            <w:tcW w:w="713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p>
        </w:tc>
      </w:tr>
      <w:tr>
        <w:tc>
          <w:tcPr>
            <w:tcW w:w="2499"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Length</w:t>
            </w:r>
          </w:p>
        </w:tc>
        <w:tc>
          <w:tcPr>
            <w:tcW w:w="7139" w:type="dxa"/>
            <w:tcBorders>
              <w:top w:val="single" w:sz="4" w:space="0" w:color="BFBFBF"/>
              <w:left w:val="single" w:sz="4" w:space="0" w:color="BFBFBF"/>
              <w:bottom w:val="single" w:sz="4" w:space="0" w:color="BFBFBF"/>
              <w:right w:val="single" w:sz="4" w:space="0" w:color="BFBFBF"/>
            </w:tcBorders>
          </w:tcPr>
          <w:p>
            <w:pPr>
              <w:pStyle w:val="Compact"/>
            </w:pPr>
            <w:r>
              <w:t xml:space="preserve">3 hours 35 minutes</w:t>
            </w:r>
          </w:p>
        </w:tc>
      </w:tr>
      <w:tr>
        <w:tc>
          <w:tcPr>
            <w:tcW w:w="2499"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Who</w:t>
            </w:r>
          </w:p>
        </w:tc>
        <w:tc>
          <w:tcPr>
            <w:tcW w:w="7139" w:type="dxa"/>
            <w:tcBorders>
              <w:top w:val="single" w:sz="4" w:space="0" w:color="BFBFBF"/>
              <w:left w:val="single" w:sz="4" w:space="0" w:color="BFBFBF"/>
              <w:bottom w:val="single" w:sz="4" w:space="0" w:color="BFBFBF"/>
              <w:right w:val="single" w:sz="4" w:space="0" w:color="BFBFBF"/>
            </w:tcBorders>
          </w:tcPr>
          <w:p>
            <w:pPr>
              <w:pStyle w:val="Compact"/>
            </w:pPr>
            <w:r>
              <w:t xml:space="preserve">SMBC APAC data analysts and data engineers (headcount TBC)</w:t>
            </w:r>
          </w:p>
        </w:tc>
      </w:tr>
      <w:tr>
        <w:tc>
          <w:tcPr>
            <w:tcW w:w="2499"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Format</w:t>
            </w:r>
          </w:p>
        </w:tc>
        <w:tc>
          <w:tcPr>
            <w:tcW w:w="7139" w:type="dxa"/>
            <w:tcBorders>
              <w:top w:val="single" w:sz="4" w:space="0" w:color="BFBFBF"/>
              <w:left w:val="single" w:sz="4" w:space="0" w:color="BFBFBF"/>
              <w:bottom w:val="single" w:sz="4" w:space="0" w:color="BFBFBF"/>
              <w:right w:val="single" w:sz="4" w:space="0" w:color="BFBFBF"/>
            </w:tcBorders>
          </w:tcPr>
          <w:p>
            <w:pPr>
              <w:pStyle w:val="Compact"/>
            </w:pPr>
            <w:r>
              <w:t xml:space="preserve">Short demos, two 40-minute hands-on labs, a Genie Code segment, and a quiz</w:t>
            </w:r>
          </w:p>
        </w:tc>
      </w:tr>
      <w:tr>
        <w:tc>
          <w:tcPr>
            <w:tcW w:w="2499"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Where people work</w:t>
            </w:r>
          </w:p>
        </w:tc>
        <w:tc>
          <w:tcPr>
            <w:tcW w:w="7139" w:type="dxa"/>
            <w:tcBorders>
              <w:top w:val="single" w:sz="4" w:space="0" w:color="BFBFBF"/>
              <w:left w:val="single" w:sz="4" w:space="0" w:color="BFBFBF"/>
              <w:bottom w:val="single" w:sz="4" w:space="0" w:color="BFBFBF"/>
              <w:right w:val="single" w:sz="4" w:space="0" w:color="BFBFBF"/>
            </w:tcBorders>
          </w:tcPr>
          <w:p>
            <w:pPr>
              <w:pStyle w:val="Compact"/>
            </w:pPr>
            <w:r>
              <w:t xml:space="preserve">A dedicated workshop workspace (Azure Databricks) with serverless compute</w:t>
            </w:r>
          </w:p>
        </w:tc>
      </w:tr>
      <w:tr>
        <w:tc>
          <w:tcPr>
            <w:tcW w:w="2499"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Data</w:t>
            </w:r>
          </w:p>
        </w:tc>
        <w:tc>
          <w:tcPr>
            <w:tcW w:w="7139" w:type="dxa"/>
            <w:tcBorders>
              <w:top w:val="single" w:sz="4" w:space="0" w:color="BFBFBF"/>
              <w:left w:val="single" w:sz="4" w:space="0" w:color="BFBFBF"/>
              <w:bottom w:val="single" w:sz="4" w:space="0" w:color="BFBFBF"/>
              <w:right w:val="single" w:sz="4" w:space="0" w:color="BFBFBF"/>
            </w:tcBorders>
          </w:tcPr>
          <w:p>
            <w:pPr>
              <w:pStyle w:val="Compact"/>
            </w:pPr>
            <w:r>
              <w:t xml:space="preserve">A synthetic SMBC APAC corporate lending book, with fictional borrowers</w:t>
            </w:r>
          </w:p>
        </w:tc>
      </w:tr>
      <w:tr>
        <w:tc>
          <w:tcPr>
            <w:tcW w:w="2499"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What people take away</w:t>
            </w:r>
          </w:p>
        </w:tc>
        <w:tc>
          <w:tcPr>
            <w:tcW w:w="7139" w:type="dxa"/>
            <w:tcBorders>
              <w:top w:val="single" w:sz="4" w:space="0" w:color="BFBFBF"/>
              <w:left w:val="single" w:sz="4" w:space="0" w:color="BFBFBF"/>
              <w:bottom w:val="single" w:sz="4" w:space="0" w:color="BFBFBF"/>
              <w:right w:val="single" w:sz="4" w:space="0" w:color="BFBFBF"/>
            </w:tcBorders>
          </w:tcPr>
          <w:p>
            <w:pPr>
              <w:pStyle w:val="Compact"/>
            </w:pPr>
            <w:r>
              <w:t xml:space="preserve">A pipeline, a dashboard and a Genie Agent they built themselves, plus a learning path</w:t>
            </w:r>
          </w:p>
        </w:tc>
      </w:tr>
    </w:tbl>
    <w:p>
      <w:pPr>
        <w:pStyle w:val="BodyText"/>
      </w:pPr>
      <w:r>
        <w:rPr>
          <w:b/>
          <w:bCs/>
        </w:rPr>
        <w:t xml:space="preserve">By the end of the session, each participant can:</w:t>
      </w:r>
    </w:p>
    <w:p>
      <w:pPr>
        <w:pStyle w:val="Compact"/>
        <w:numPr>
          <w:ilvl w:val="0"/>
          <w:numId w:val="1007"/>
        </w:numPr>
      </w:pPr>
      <w:r>
        <w:t xml:space="preserve">build a data-preparation pipeline visually in</w:t>
      </w:r>
      <w:r>
        <w:t xml:space="preserve"> </w:t>
      </w:r>
      <w:r>
        <w:rPr>
          <w:b/>
          <w:bCs/>
        </w:rPr>
        <w:t xml:space="preserve">Lakeflow Designer</w:t>
      </w:r>
      <w:r>
        <w:t xml:space="preserve">, use</w:t>
      </w:r>
      <w:r>
        <w:t xml:space="preserve"> </w:t>
      </w:r>
      <w:r>
        <w:rPr>
          <w:b/>
          <w:bCs/>
        </w:rPr>
        <w:t xml:space="preserve">Genie Code</w:t>
      </w:r>
      <w:r>
        <w:t xml:space="preserve"> </w:t>
      </w:r>
      <w:r>
        <w:t xml:space="preserve">to generate steps from plain English, and schedule it with</w:t>
      </w:r>
      <w:r>
        <w:t xml:space="preserve"> </w:t>
      </w:r>
      <w:r>
        <w:rPr>
          <w:b/>
          <w:bCs/>
        </w:rPr>
        <w:t xml:space="preserve">Lakeflow Jobs</w:t>
      </w:r>
      <w:r>
        <w:t xml:space="preserve">;</w:t>
      </w:r>
    </w:p>
    <w:p>
      <w:pPr>
        <w:pStyle w:val="Compact"/>
        <w:numPr>
          <w:ilvl w:val="0"/>
          <w:numId w:val="1007"/>
        </w:numPr>
      </w:pPr>
      <w:r>
        <w:t xml:space="preserve">build an</w:t>
      </w:r>
      <w:r>
        <w:t xml:space="preserve"> </w:t>
      </w:r>
      <w:r>
        <w:rPr>
          <w:b/>
          <w:bCs/>
        </w:rPr>
        <w:t xml:space="preserve">AI/BI dashboard</w:t>
      </w:r>
      <w:r>
        <w:t xml:space="preserve"> </w:t>
      </w:r>
      <w:r>
        <w:t xml:space="preserve">and a</w:t>
      </w:r>
      <w:r>
        <w:t xml:space="preserve"> </w:t>
      </w:r>
      <w:r>
        <w:rPr>
          <w:b/>
          <w:bCs/>
        </w:rPr>
        <w:t xml:space="preserve">Genie Agent</w:t>
      </w:r>
      <w:r>
        <w:t xml:space="preserve">, teach it business rules such as the April-to-March fiscal year, and test whether it answers correctly;</w:t>
      </w:r>
    </w:p>
    <w:p>
      <w:pPr>
        <w:pStyle w:val="Compact"/>
        <w:numPr>
          <w:ilvl w:val="0"/>
          <w:numId w:val="1007"/>
        </w:numPr>
      </w:pPr>
      <w:r>
        <w:t xml:space="preserve">use</w:t>
      </w:r>
      <w:r>
        <w:t xml:space="preserve"> </w:t>
      </w:r>
      <w:r>
        <w:rPr>
          <w:b/>
          <w:bCs/>
        </w:rPr>
        <w:t xml:space="preserve">Genie Code</w:t>
      </w:r>
      <w:r>
        <w:t xml:space="preserve"> </w:t>
      </w:r>
      <w:r>
        <w:t xml:space="preserve">to explore data, generate SQL and Python, explain legacy code, and stay in control of what it runs;</w:t>
      </w:r>
    </w:p>
    <w:p>
      <w:pPr>
        <w:pStyle w:val="Compact"/>
        <w:numPr>
          <w:ilvl w:val="0"/>
          <w:numId w:val="1007"/>
        </w:numPr>
      </w:pPr>
      <w:r>
        <w:t xml:space="preserve">explain how</w:t>
      </w:r>
      <w:r>
        <w:t xml:space="preserve"> </w:t>
      </w:r>
      <w:r>
        <w:rPr>
          <w:b/>
          <w:bCs/>
        </w:rPr>
        <w:t xml:space="preserve">Unity Catalog</w:t>
      </w:r>
      <w:r>
        <w:t xml:space="preserve"> </w:t>
      </w:r>
      <w:r>
        <w:t xml:space="preserve">governs all of it: lineage, data-quality checks, and row-level security.</w:t>
      </w:r>
    </w:p>
    <w:p>
      <w:pPr>
        <w:pStyle w:val="FirstParagraph"/>
      </w:pPr>
      <w:r>
        <w:rPr>
          <w:b/>
          <w:bCs/>
        </w:rPr>
        <w:t xml:space="preserve">One storyline runs through the day.</w:t>
      </w:r>
      <w:r>
        <w:t xml:space="preserve"> </w:t>
      </w:r>
      <w:r>
        <w:t xml:space="preserve">It's 8am on Monday at the APAC hub. The Credit Committee wants the top counterparty-group exposures across all booking branches, in USD and JPY, by 10am. Today that means four system extracts, a spreadsheet of limits, and days of reconciliation. In Lab 1 participants automate it, in Lab 2 they make it self-service, and in the Genie Code segment they investigate what they found. Section 1 of Part 3 tells the full story, as participants read it.</w:t>
      </w:r>
    </w:p>
    <w:p>
      <w:r>
        <w:pict>
          <v:rect style="width:0;height:1.5pt" o:hralign="center" o:hrstd="t" o:hr="t"/>
        </w:pict>
      </w:r>
    </w:p>
    <w:bookmarkEnd w:id="10"/>
    <w:bookmarkStart w:id="11" w:name="X6987948300d4a9d7558a497a6bc2ea466857a01"/>
    <w:p>
      <w:pPr>
        <w:pStyle w:val="Heading2"/>
      </w:pPr>
      <w:r>
        <w:t xml:space="preserve">1.2 Agenda</w:t>
      </w:r>
    </w:p>
    <w:p>
      <w:pPr>
        <w:pStyle w:val="FirstParagraph"/>
      </w:pPr>
      <w:r>
        <w:t xml:space="preserve">Times are relative to the start time.</w:t>
      </w:r>
    </w:p>
    <w:tbl>
      <w:tblPr>
        <w:tblStyle w:val="Table"/>
        <w:tblW w:type="pct" w:w="5000"/>
        <w:tblLayout w:type="fixed"/>
        <w:tblLook w:firstRow="1" w:lastRow="0" w:firstColumn="0" w:lastColumn="0" w:noHBand="0" w:noVBand="0" w:val="0020"/>
      </w:tblPr>
      <w:tblGrid>
        <w:gridCol w:w="740"/>
        <w:gridCol w:w="990"/>
        <w:gridCol w:w="2577"/>
        <w:gridCol w:w="5331"/>
      </w:tblGrid>
      <w:tr>
        <w:trPr>
          <w:tblHeader w:val="on"/>
        </w:trPr>
        <w:tc>
          <w:tcPr>
            <w:tcW w:w="74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Time</w:t>
            </w:r>
          </w:p>
        </w:tc>
        <w:tc>
          <w:tcPr>
            <w:tcW w:w="99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Length</w:t>
            </w:r>
          </w:p>
        </w:tc>
        <w:tc>
          <w:tcPr>
            <w:tcW w:w="2577"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Segment</w:t>
            </w:r>
          </w:p>
        </w:tc>
        <w:tc>
          <w:tcPr>
            <w:tcW w:w="5331"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What happens</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0:00</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10 min</w:t>
            </w:r>
          </w:p>
        </w:tc>
        <w:tc>
          <w:tcPr>
            <w:tcW w:w="2577"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Welcome and environment check</w:t>
            </w:r>
          </w:p>
        </w:tc>
        <w:tc>
          <w:tcPr>
            <w:tcW w:w="5331" w:type="dxa"/>
            <w:tcBorders>
              <w:top w:val="single" w:sz="4" w:space="0" w:color="BFBFBF"/>
              <w:left w:val="single" w:sz="4" w:space="0" w:color="BFBFBF"/>
              <w:bottom w:val="single" w:sz="4" w:space="0" w:color="BFBFBF"/>
              <w:right w:val="single" w:sz="4" w:space="0" w:color="BFBFBF"/>
            </w:tcBorders>
          </w:tcPr>
          <w:p>
            <w:pPr>
              <w:pStyle w:val="Compact"/>
            </w:pPr>
            <w:r>
              <w:t xml:space="preserve">Run the one-line check-in query; a one-question poll</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0:10</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15 min</w:t>
            </w:r>
          </w:p>
        </w:tc>
        <w:tc>
          <w:tcPr>
            <w:tcW w:w="2577"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Executive briefing</w:t>
            </w:r>
          </w:p>
        </w:tc>
        <w:tc>
          <w:tcPr>
            <w:tcW w:w="5331" w:type="dxa"/>
            <w:tcBorders>
              <w:top w:val="single" w:sz="4" w:space="0" w:color="BFBFBF"/>
              <w:left w:val="single" w:sz="4" w:space="0" w:color="BFBFBF"/>
              <w:bottom w:val="single" w:sz="4" w:space="0" w:color="BFBFBF"/>
              <w:right w:val="single" w:sz="4" w:space="0" w:color="BFBFBF"/>
            </w:tcBorders>
          </w:tcPr>
          <w:p>
            <w:pPr>
              <w:pStyle w:val="Compact"/>
            </w:pPr>
            <w:r>
              <w:t xml:space="preserve">Opening by Richard Lowe (APAC CDAO) and Peter Butsch (Head of Emerging Enterprises &amp; Digital Natives, Databricks)</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0:25</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20 min</w:t>
            </w:r>
          </w:p>
        </w:tc>
        <w:tc>
          <w:tcPr>
            <w:tcW w:w="2577"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Data engineering: Lakeflow</w:t>
            </w:r>
          </w:p>
        </w:tc>
        <w:tc>
          <w:tcPr>
            <w:tcW w:w="5331" w:type="dxa"/>
            <w:tcBorders>
              <w:top w:val="single" w:sz="4" w:space="0" w:color="BFBFBF"/>
              <w:left w:val="single" w:sz="4" w:space="0" w:color="BFBFBF"/>
              <w:bottom w:val="single" w:sz="4" w:space="0" w:color="BFBFBF"/>
              <w:right w:val="single" w:sz="4" w:space="0" w:color="BFBFBF"/>
            </w:tcBorders>
          </w:tcPr>
          <w:p>
            <w:pPr>
              <w:pStyle w:val="Compact"/>
            </w:pPr>
            <w:r>
              <w:t xml:space="preserve">Low-code ETL with Lakeflow Designer and Lakeflow Jobs, and AI-assisted pipeline creation (mostly live demo)</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0:45</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40 min</w:t>
            </w:r>
          </w:p>
        </w:tc>
        <w:tc>
          <w:tcPr>
            <w:tcW w:w="2577"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Lab 1</w:t>
            </w:r>
          </w:p>
        </w:tc>
        <w:tc>
          <w:tcPr>
            <w:tcW w:w="5331" w:type="dxa"/>
            <w:tcBorders>
              <w:top w:val="single" w:sz="4" w:space="0" w:color="BFBFBF"/>
              <w:left w:val="single" w:sz="4" w:space="0" w:color="BFBFBF"/>
              <w:bottom w:val="single" w:sz="4" w:space="0" w:color="BFBFBF"/>
              <w:right w:val="single" w:sz="4" w:space="0" w:color="BFBFBF"/>
            </w:tcBorders>
          </w:tcPr>
          <w:p>
            <w:pPr>
              <w:pStyle w:val="Compact"/>
            </w:pPr>
            <w:r>
              <w:t xml:space="preserve">Build the trusted exposure table</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1:25</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15 min</w:t>
            </w:r>
          </w:p>
        </w:tc>
        <w:tc>
          <w:tcPr>
            <w:tcW w:w="2577" w:type="dxa"/>
            <w:tcBorders>
              <w:top w:val="single" w:sz="4" w:space="0" w:color="BFBFBF"/>
              <w:left w:val="single" w:sz="4" w:space="0" w:color="BFBFBF"/>
              <w:bottom w:val="single" w:sz="4" w:space="0" w:color="BFBFBF"/>
              <w:right w:val="single" w:sz="4" w:space="0" w:color="BFBFBF"/>
            </w:tcBorders>
          </w:tcPr>
          <w:p>
            <w:pPr>
              <w:pStyle w:val="Compact"/>
            </w:pPr>
            <w:r>
              <w:t xml:space="preserve">Break</w:t>
            </w:r>
          </w:p>
        </w:tc>
        <w:tc>
          <w:tcPr>
            <w:tcW w:w="5331" w:type="dxa"/>
            <w:tcBorders>
              <w:top w:val="single" w:sz="4" w:space="0" w:color="BFBFBF"/>
              <w:left w:val="single" w:sz="4" w:space="0" w:color="BFBFBF"/>
              <w:bottom w:val="single" w:sz="4" w:space="0" w:color="BFBFBF"/>
              <w:right w:val="single" w:sz="4" w:space="0" w:color="BFBFBF"/>
            </w:tcBorders>
          </w:tcPr>
          <w:p>
            <w:pPr>
              <w:pStyle w:val="Compact"/>
            </w:pP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1:40</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20 min</w:t>
            </w:r>
          </w:p>
        </w:tc>
        <w:tc>
          <w:tcPr>
            <w:tcW w:w="2577"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Self-service analytics</w:t>
            </w:r>
          </w:p>
        </w:tc>
        <w:tc>
          <w:tcPr>
            <w:tcW w:w="5331" w:type="dxa"/>
            <w:tcBorders>
              <w:top w:val="single" w:sz="4" w:space="0" w:color="BFBFBF"/>
              <w:left w:val="single" w:sz="4" w:space="0" w:color="BFBFBF"/>
              <w:bottom w:val="single" w:sz="4" w:space="0" w:color="BFBFBF"/>
              <w:right w:val="single" w:sz="4" w:space="0" w:color="BFBFBF"/>
            </w:tcBorders>
          </w:tcPr>
          <w:p>
            <w:pPr>
              <w:pStyle w:val="Compact"/>
            </w:pPr>
            <w:r>
              <w:t xml:space="preserve">AI/BI dashboards, Genie Agents, and Genie One (formerly Databricks One)</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2:00</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40 min</w:t>
            </w:r>
          </w:p>
        </w:tc>
        <w:tc>
          <w:tcPr>
            <w:tcW w:w="2577"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Lab 2</w:t>
            </w:r>
          </w:p>
        </w:tc>
        <w:tc>
          <w:tcPr>
            <w:tcW w:w="5331" w:type="dxa"/>
            <w:tcBorders>
              <w:top w:val="single" w:sz="4" w:space="0" w:color="BFBFBF"/>
              <w:left w:val="single" w:sz="4" w:space="0" w:color="BFBFBF"/>
              <w:bottom w:val="single" w:sz="4" w:space="0" w:color="BFBFBF"/>
              <w:right w:val="single" w:sz="4" w:space="0" w:color="BFBFBF"/>
            </w:tcBorders>
          </w:tcPr>
          <w:p>
            <w:pPr>
              <w:pStyle w:val="Compact"/>
            </w:pPr>
            <w:r>
              <w:t xml:space="preserve">Build a Credit Committee dashboard and a Genie Agent</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2:40</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15 min</w:t>
            </w:r>
          </w:p>
        </w:tc>
        <w:tc>
          <w:tcPr>
            <w:tcW w:w="2577" w:type="dxa"/>
            <w:tcBorders>
              <w:top w:val="single" w:sz="4" w:space="0" w:color="BFBFBF"/>
              <w:left w:val="single" w:sz="4" w:space="0" w:color="BFBFBF"/>
              <w:bottom w:val="single" w:sz="4" w:space="0" w:color="BFBFBF"/>
              <w:right w:val="single" w:sz="4" w:space="0" w:color="BFBFBF"/>
            </w:tcBorders>
          </w:tcPr>
          <w:p>
            <w:pPr>
              <w:pStyle w:val="Compact"/>
            </w:pPr>
            <w:r>
              <w:t xml:space="preserve">Break</w:t>
            </w:r>
          </w:p>
        </w:tc>
        <w:tc>
          <w:tcPr>
            <w:tcW w:w="5331" w:type="dxa"/>
            <w:tcBorders>
              <w:top w:val="single" w:sz="4" w:space="0" w:color="BFBFBF"/>
              <w:left w:val="single" w:sz="4" w:space="0" w:color="BFBFBF"/>
              <w:bottom w:val="single" w:sz="4" w:space="0" w:color="BFBFBF"/>
              <w:right w:val="single" w:sz="4" w:space="0" w:color="BFBFBF"/>
            </w:tcBorders>
          </w:tcPr>
          <w:p>
            <w:pPr>
              <w:pStyle w:val="Compact"/>
            </w:pP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2:55</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15 min</w:t>
            </w:r>
          </w:p>
        </w:tc>
        <w:tc>
          <w:tcPr>
            <w:tcW w:w="2577"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AI-assisted development</w:t>
            </w:r>
          </w:p>
        </w:tc>
        <w:tc>
          <w:tcPr>
            <w:tcW w:w="5331" w:type="dxa"/>
            <w:tcBorders>
              <w:top w:val="single" w:sz="4" w:space="0" w:color="BFBFBF"/>
              <w:left w:val="single" w:sz="4" w:space="0" w:color="BFBFBF"/>
              <w:bottom w:val="single" w:sz="4" w:space="0" w:color="BFBFBF"/>
              <w:right w:val="single" w:sz="4" w:space="0" w:color="BFBFBF"/>
            </w:tcBorders>
          </w:tcPr>
          <w:p>
            <w:pPr>
              <w:pStyle w:val="Compact"/>
            </w:pPr>
            <w:r>
              <w:t xml:space="preserve">Genie Code: explore data, generate SQL and Python, explain results, and iterate safely</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3:10</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15 min</w:t>
            </w:r>
          </w:p>
        </w:tc>
        <w:tc>
          <w:tcPr>
            <w:tcW w:w="2577"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Quiz</w:t>
            </w:r>
          </w:p>
        </w:tc>
        <w:tc>
          <w:tcPr>
            <w:tcW w:w="5331" w:type="dxa"/>
            <w:tcBorders>
              <w:top w:val="single" w:sz="4" w:space="0" w:color="BFBFBF"/>
              <w:left w:val="single" w:sz="4" w:space="0" w:color="BFBFBF"/>
              <w:bottom w:val="single" w:sz="4" w:space="0" w:color="BFBFBF"/>
              <w:right w:val="single" w:sz="4" w:space="0" w:color="BFBFBF"/>
            </w:tcBorders>
          </w:tcPr>
          <w:p>
            <w:pPr>
              <w:pStyle w:val="Compact"/>
            </w:pPr>
            <w:r>
              <w:t xml:space="preserve">On phones, with Databricks swag for the winners</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3:25</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10 min</w:t>
            </w:r>
          </w:p>
        </w:tc>
        <w:tc>
          <w:tcPr>
            <w:tcW w:w="2577"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Next steps and resources</w:t>
            </w:r>
          </w:p>
        </w:tc>
        <w:tc>
          <w:tcPr>
            <w:tcW w:w="5331" w:type="dxa"/>
            <w:tcBorders>
              <w:top w:val="single" w:sz="4" w:space="0" w:color="BFBFBF"/>
              <w:left w:val="single" w:sz="4" w:space="0" w:color="BFBFBF"/>
              <w:bottom w:val="single" w:sz="4" w:space="0" w:color="BFBFBF"/>
              <w:right w:val="single" w:sz="4" w:space="0" w:color="BFBFBF"/>
            </w:tcBorders>
          </w:tcPr>
          <w:p>
            <w:pPr>
              <w:pStyle w:val="Compact"/>
            </w:pPr>
            <w:r>
              <w:t xml:space="preserve">Learning materials and upcoming events</w:t>
            </w:r>
          </w:p>
        </w:tc>
      </w:tr>
    </w:tbl>
    <w:p>
      <w:pPr>
        <w:pStyle w:val="BodyText"/>
      </w:pPr>
      <w:r>
        <w:rPr>
          <w:b/>
          <w:bCs/>
        </w:rPr>
        <w:t xml:space="preserve">Product names changed in 2026.</w:t>
      </w:r>
      <w:r>
        <w:t xml:space="preserve"> </w:t>
      </w:r>
      <w:r>
        <w:t xml:space="preserve">Genie spaces are now</w:t>
      </w:r>
      <w:r>
        <w:t xml:space="preserve"> </w:t>
      </w:r>
      <w:r>
        <w:rPr>
          <w:b/>
          <w:bCs/>
        </w:rPr>
        <w:t xml:space="preserve">Genie Agents</w:t>
      </w:r>
      <w:r>
        <w:t xml:space="preserve">, and Databricks One is now</w:t>
      </w:r>
      <w:r>
        <w:t xml:space="preserve"> </w:t>
      </w:r>
      <w:r>
        <w:rPr>
          <w:b/>
          <w:bCs/>
        </w:rPr>
        <w:t xml:space="preserve">Genie One</w:t>
      </w:r>
      <w:r>
        <w:t xml:space="preserve">. This guide uses the current names, which match the product and the documentation participants will see.</w:t>
      </w:r>
    </w:p>
    <w:p>
      <w:pPr>
        <w:pStyle w:val="BodyText"/>
      </w:pPr>
      <w:r>
        <w:rPr>
          <w:b/>
          <w:bCs/>
        </w:rPr>
        <w:t xml:space="preserve">Two logistics suggestions:</w:t>
      </w:r>
    </w:p>
    <w:p>
      <w:pPr>
        <w:pStyle w:val="Compact"/>
        <w:numPr>
          <w:ilvl w:val="0"/>
          <w:numId w:val="1008"/>
        </w:numPr>
      </w:pPr>
      <w:r>
        <w:t xml:space="preserve">Open the doors 30 minutes early with a helper desk for login problems, so the 10-minute check-in slot only confirms everyone is in.</w:t>
      </w:r>
    </w:p>
    <w:p>
      <w:pPr>
        <w:pStyle w:val="Compact"/>
        <w:numPr>
          <w:ilvl w:val="0"/>
          <w:numId w:val="1008"/>
        </w:numPr>
      </w:pPr>
      <w:r>
        <w:t xml:space="preserve">Consider swapping the last two slots so the prize-giving closes the session, and make the feedback survey the raffle ticket.</w:t>
      </w:r>
    </w:p>
    <w:p>
      <w:r>
        <w:pict>
          <v:rect style="width:0;height:1.5pt" o:hralign="center" o:hrstd="t" o:hr="t"/>
        </w:pict>
      </w:r>
    </w:p>
    <w:bookmarkEnd w:id="11"/>
    <w:bookmarkStart w:id="12" w:name="X90f35153956b9ced73b03b2d904028e67edfc8e"/>
    <w:p>
      <w:pPr>
        <w:pStyle w:val="Heading2"/>
      </w:pPr>
      <w:r>
        <w:t xml:space="preserve">1.3 What the setup creates</w:t>
      </w:r>
    </w:p>
    <w:p>
      <w:pPr>
        <w:pStyle w:val="FirstParagraph"/>
      </w:pPr>
      <w:r>
        <w:rPr>
          <w:rStyle w:val="VerbatimChar"/>
        </w:rPr>
        <w:t xml:space="preserve">setup/00_master_setup</w:t>
      </w:r>
      <w:r>
        <w:t xml:space="preserve"> </w:t>
      </w:r>
      <w:r>
        <w:t xml:space="preserve">creates these in the workshop workspace; section 4 of Part 4 has the steps.</w:t>
      </w:r>
    </w:p>
    <w:tbl>
      <w:tblPr>
        <w:tblStyle w:val="Table"/>
        <w:tblW w:type="pct" w:w="5000"/>
        <w:tblLayout w:type="fixed"/>
        <w:tblLook w:firstRow="1" w:lastRow="0" w:firstColumn="0" w:lastColumn="0" w:noHBand="0" w:noVBand="0" w:val="0020"/>
      </w:tblPr>
      <w:tblGrid>
        <w:gridCol w:w="2953"/>
        <w:gridCol w:w="3343"/>
        <w:gridCol w:w="3343"/>
      </w:tblGrid>
      <w:tr>
        <w:trPr>
          <w:tblHeader w:val="on"/>
        </w:trPr>
        <w:tc>
          <w:tcPr>
            <w:tcW w:w="2953"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Asset</w:t>
            </w:r>
          </w:p>
        </w:tc>
        <w:tc>
          <w:tcPr>
            <w:tcW w:w="3343"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What it is</w:t>
            </w:r>
          </w:p>
        </w:tc>
        <w:tc>
          <w:tcPr>
            <w:tcW w:w="3343"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Its part in the story</w:t>
            </w:r>
          </w:p>
        </w:tc>
      </w:tr>
      <w:tr>
        <w:tc>
          <w:tcPr>
            <w:tcW w:w="2953" w:type="dxa"/>
            <w:tcBorders>
              <w:top w:val="single" w:sz="4" w:space="0" w:color="BFBFBF"/>
              <w:left w:val="single" w:sz="4" w:space="0" w:color="BFBFBF"/>
              <w:bottom w:val="single" w:sz="4" w:space="0" w:color="BFBFBF"/>
              <w:right w:val="single" w:sz="4" w:space="0" w:color="BFBFBF"/>
            </w:tcBorders>
          </w:tcPr>
          <w:p>
            <w:pPr>
              <w:pStyle w:val="Compact"/>
            </w:pPr>
            <w:r>
              <w:t xml:space="preserve">Volume</w:t>
            </w:r>
            <w:r>
              <w:t xml:space="preserve"> </w:t>
            </w:r>
            <w:r>
              <w:rPr>
                <w:rStyle w:val="VerbatimChar"/>
              </w:rPr>
              <w:t xml:space="preserve">smbc_workshop.raw.landing</w:t>
            </w:r>
          </w:p>
        </w:tc>
        <w:tc>
          <w:tcPr>
            <w:tcW w:w="3343" w:type="dxa"/>
            <w:tcBorders>
              <w:top w:val="single" w:sz="4" w:space="0" w:color="BFBFBF"/>
              <w:left w:val="single" w:sz="4" w:space="0" w:color="BFBFBF"/>
              <w:bottom w:val="single" w:sz="4" w:space="0" w:color="BFBFBF"/>
              <w:right w:val="single" w:sz="4" w:space="0" w:color="BFBFBF"/>
            </w:tcBorders>
          </w:tcPr>
          <w:p>
            <w:pPr>
              <w:pStyle w:val="Compact"/>
            </w:pPr>
            <w:r>
              <w:t xml:space="preserve">The four system extracts and the limits spreadsheet as the source systems deliver them, plus an optional ESG file</w:t>
            </w:r>
          </w:p>
        </w:tc>
        <w:tc>
          <w:tcPr>
            <w:tcW w:w="3343" w:type="dxa"/>
            <w:tcBorders>
              <w:top w:val="single" w:sz="4" w:space="0" w:color="BFBFBF"/>
              <w:left w:val="single" w:sz="4" w:space="0" w:color="BFBFBF"/>
              <w:bottom w:val="single" w:sz="4" w:space="0" w:color="BFBFBF"/>
              <w:right w:val="single" w:sz="4" w:space="0" w:color="BFBFBF"/>
            </w:tcBorders>
          </w:tcPr>
          <w:p>
            <w:pPr>
              <w:pStyle w:val="Compact"/>
            </w:pPr>
            <w:r>
              <w:t xml:space="preserve">Monday morning's inbox</w:t>
            </w:r>
          </w:p>
        </w:tc>
      </w:tr>
      <w:tr>
        <w:tc>
          <w:tcPr>
            <w:tcW w:w="2953" w:type="dxa"/>
            <w:tcBorders>
              <w:top w:val="single" w:sz="4" w:space="0" w:color="BFBFBF"/>
              <w:left w:val="single" w:sz="4" w:space="0" w:color="BFBFBF"/>
              <w:bottom w:val="single" w:sz="4" w:space="0" w:color="BFBFBF"/>
              <w:right w:val="single" w:sz="4" w:space="0" w:color="BFBFBF"/>
            </w:tcBorders>
          </w:tcPr>
          <w:p>
            <w:pPr>
              <w:pStyle w:val="Compact"/>
            </w:pPr>
            <w:r>
              <w:t xml:space="preserve">Schemas</w:t>
            </w:r>
            <w:r>
              <w:t xml:space="preserve"> </w:t>
            </w:r>
            <w:r>
              <w:rPr>
                <w:rStyle w:val="VerbatimChar"/>
              </w:rPr>
              <w:t xml:space="preserve">bronze</w:t>
            </w:r>
            <w:r>
              <w:t xml:space="preserve">,</w:t>
            </w:r>
            <w:r>
              <w:t xml:space="preserve"> </w:t>
            </w:r>
            <w:r>
              <w:rPr>
                <w:rStyle w:val="VerbatimChar"/>
              </w:rPr>
              <w:t xml:space="preserve">silver</w:t>
            </w:r>
            <w:r>
              <w:t xml:space="preserve"> </w:t>
            </w:r>
            <w:r>
              <w:t xml:space="preserve">and</w:t>
            </w:r>
            <w:r>
              <w:t xml:space="preserve"> </w:t>
            </w:r>
            <w:r>
              <w:rPr>
                <w:rStyle w:val="VerbatimChar"/>
              </w:rPr>
              <w:t xml:space="preserve">gold</w:t>
            </w:r>
          </w:p>
        </w:tc>
        <w:tc>
          <w:tcPr>
            <w:tcW w:w="3343" w:type="dxa"/>
            <w:tcBorders>
              <w:top w:val="single" w:sz="4" w:space="0" w:color="BFBFBF"/>
              <w:left w:val="single" w:sz="4" w:space="0" w:color="BFBFBF"/>
              <w:bottom w:val="single" w:sz="4" w:space="0" w:color="BFBFBF"/>
              <w:right w:val="single" w:sz="4" w:space="0" w:color="BFBFBF"/>
            </w:tcBorders>
          </w:tcPr>
          <w:p>
            <w:pPr>
              <w:pStyle w:val="Compact"/>
            </w:pPr>
            <w:r>
              <w:t xml:space="preserve">The extracts as tables; the cleaned data, with rejected rows in</w:t>
            </w:r>
            <w:r>
              <w:t xml:space="preserve"> </w:t>
            </w:r>
            <w:r>
              <w:rPr>
                <w:rStyle w:val="VerbatimChar"/>
              </w:rPr>
              <w:t xml:space="preserve">silver.quarantine_facilities</w:t>
            </w:r>
            <w:r>
              <w:t xml:space="preserve">; and</w:t>
            </w:r>
            <w:r>
              <w:t xml:space="preserve"> </w:t>
            </w:r>
            <w:r>
              <w:rPr>
                <w:rStyle w:val="VerbatimChar"/>
              </w:rPr>
              <w:t xml:space="preserve">gold.group_exposure</w:t>
            </w:r>
            <w:r>
              <w:t xml:space="preserve"> </w:t>
            </w:r>
            <w:r>
              <w:t xml:space="preserve">and</w:t>
            </w:r>
            <w:r>
              <w:t xml:space="preserve"> </w:t>
            </w:r>
            <w:r>
              <w:rPr>
                <w:rStyle w:val="VerbatimChar"/>
              </w:rPr>
              <w:t xml:space="preserve">gold.facility_exposure</w:t>
            </w:r>
          </w:p>
        </w:tc>
        <w:tc>
          <w:tcPr>
            <w:tcW w:w="3343" w:type="dxa"/>
            <w:tcBorders>
              <w:top w:val="single" w:sz="4" w:space="0" w:color="BFBFBF"/>
              <w:left w:val="single" w:sz="4" w:space="0" w:color="BFBFBF"/>
              <w:bottom w:val="single" w:sz="4" w:space="0" w:color="BFBFBF"/>
              <w:right w:val="single" w:sz="4" w:space="0" w:color="BFBFBF"/>
            </w:tcBorders>
          </w:tcPr>
          <w:p>
            <w:pPr>
              <w:pStyle w:val="Compact"/>
            </w:pPr>
            <w:r>
              <w:t xml:space="preserve">The trusted tables: Lab 1's reference answer, and the source for everything below</w:t>
            </w:r>
          </w:p>
        </w:tc>
      </w:tr>
      <w:tr>
        <w:tc>
          <w:tcPr>
            <w:tcW w:w="2953" w:type="dxa"/>
            <w:tcBorders>
              <w:top w:val="single" w:sz="4" w:space="0" w:color="BFBFBF"/>
              <w:left w:val="single" w:sz="4" w:space="0" w:color="BFBFBF"/>
              <w:bottom w:val="single" w:sz="4" w:space="0" w:color="BFBFBF"/>
              <w:right w:val="single" w:sz="4" w:space="0" w:color="BFBFBF"/>
            </w:tcBorders>
          </w:tcPr>
          <w:p>
            <w:pPr>
              <w:pStyle w:val="Compact"/>
            </w:pPr>
            <w:r>
              <w:t xml:space="preserve">Dashboard</w:t>
            </w:r>
            <w:r>
              <w:t xml:space="preserve"> </w:t>
            </w:r>
            <w:r>
              <w:rPr>
                <w:b/>
                <w:bCs/>
              </w:rPr>
              <w:t xml:space="preserve">Credit Committee: APAC exposure (reference)</w:t>
            </w:r>
          </w:p>
        </w:tc>
        <w:tc>
          <w:tcPr>
            <w:tcW w:w="3343" w:type="dxa"/>
            <w:tcBorders>
              <w:top w:val="single" w:sz="4" w:space="0" w:color="BFBFBF"/>
              <w:left w:val="single" w:sz="4" w:space="0" w:color="BFBFBF"/>
              <w:bottom w:val="single" w:sz="4" w:space="0" w:color="BFBFBF"/>
              <w:right w:val="single" w:sz="4" w:space="0" w:color="BFBFBF"/>
            </w:tcBorders>
          </w:tcPr>
          <w:p>
            <w:pPr>
              <w:pStyle w:val="Compact"/>
            </w:pPr>
            <w:r>
              <w:t xml:space="preserve">Total exposure, the groups above 80% and 90% of their limits, the top 10 groups, the monthly trend, exposure by country, the five largest groups' utilisation, a watchlist and trade-finance arrears</w:t>
            </w:r>
          </w:p>
        </w:tc>
        <w:tc>
          <w:tcPr>
            <w:tcW w:w="3343" w:type="dxa"/>
            <w:tcBorders>
              <w:top w:val="single" w:sz="4" w:space="0" w:color="BFBFBF"/>
              <w:left w:val="single" w:sz="4" w:space="0" w:color="BFBFBF"/>
              <w:bottom w:val="single" w:sz="4" w:space="0" w:color="BFBFBF"/>
              <w:right w:val="single" w:sz="4" w:space="0" w:color="BFBFBF"/>
            </w:tcBorders>
          </w:tcPr>
          <w:p>
            <w:pPr>
              <w:pStyle w:val="Compact"/>
            </w:pPr>
            <w:r>
              <w:t xml:space="preserve">The Monday report, on one page</w:t>
            </w:r>
          </w:p>
        </w:tc>
      </w:tr>
      <w:tr>
        <w:tc>
          <w:tcPr>
            <w:tcW w:w="2953" w:type="dxa"/>
            <w:tcBorders>
              <w:top w:val="single" w:sz="4" w:space="0" w:color="BFBFBF"/>
              <w:left w:val="single" w:sz="4" w:space="0" w:color="BFBFBF"/>
              <w:bottom w:val="single" w:sz="4" w:space="0" w:color="BFBFBF"/>
              <w:right w:val="single" w:sz="4" w:space="0" w:color="BFBFBF"/>
            </w:tcBorders>
          </w:tcPr>
          <w:p>
            <w:pPr>
              <w:pStyle w:val="Compact"/>
            </w:pPr>
            <w:r>
              <w:t xml:space="preserve">Genie Agent</w:t>
            </w:r>
            <w:r>
              <w:t xml:space="preserve"> </w:t>
            </w:r>
            <w:r>
              <w:rPr>
                <w:b/>
                <w:bCs/>
              </w:rPr>
              <w:t xml:space="preserve">Credit Risk (reference)</w:t>
            </w:r>
          </w:p>
        </w:tc>
        <w:tc>
          <w:tcPr>
            <w:tcW w:w="3343" w:type="dxa"/>
            <w:tcBorders>
              <w:top w:val="single" w:sz="4" w:space="0" w:color="BFBFBF"/>
              <w:left w:val="single" w:sz="4" w:space="0" w:color="BFBFBF"/>
              <w:bottom w:val="single" w:sz="4" w:space="0" w:color="BFBFBF"/>
              <w:right w:val="single" w:sz="4" w:space="0" w:color="BFBFBF"/>
            </w:tcBorders>
          </w:tcPr>
          <w:p>
            <w:pPr>
              <w:pStyle w:val="Compact"/>
            </w:pPr>
            <w:r>
              <w:t xml:space="preserve">Plain-language questions over the gold tables, with the bank's definitions and fiscal-year rules, example SQL and benchmark questions</w:t>
            </w:r>
          </w:p>
        </w:tc>
        <w:tc>
          <w:tcPr>
            <w:tcW w:w="3343" w:type="dxa"/>
            <w:tcBorders>
              <w:top w:val="single" w:sz="4" w:space="0" w:color="BFBFBF"/>
              <w:left w:val="single" w:sz="4" w:space="0" w:color="BFBFBF"/>
              <w:bottom w:val="single" w:sz="4" w:space="0" w:color="BFBFBF"/>
              <w:right w:val="single" w:sz="4" w:space="0" w:color="BFBFBF"/>
            </w:tcBorders>
          </w:tcPr>
          <w:p>
            <w:pPr>
              <w:pStyle w:val="Compact"/>
            </w:pPr>
            <w:r>
              <w:t xml:space="preserve">The questions nobody has asked yet</w:t>
            </w:r>
          </w:p>
        </w:tc>
      </w:tr>
      <w:tr>
        <w:tc>
          <w:tcPr>
            <w:tcW w:w="2953" w:type="dxa"/>
            <w:tcBorders>
              <w:top w:val="single" w:sz="4" w:space="0" w:color="BFBFBF"/>
              <w:left w:val="single" w:sz="4" w:space="0" w:color="BFBFBF"/>
              <w:bottom w:val="single" w:sz="4" w:space="0" w:color="BFBFBF"/>
              <w:right w:val="single" w:sz="4" w:space="0" w:color="BFBFBF"/>
            </w:tcBorders>
          </w:tcPr>
          <w:p>
            <w:pPr>
              <w:pStyle w:val="Compact"/>
            </w:pPr>
            <w:r>
              <w:t xml:space="preserve">Genie Agent</w:t>
            </w:r>
            <w:r>
              <w:t xml:space="preserve"> </w:t>
            </w:r>
            <w:r>
              <w:rPr>
                <w:b/>
                <w:bCs/>
              </w:rPr>
              <w:t xml:space="preserve">Credit Risk (secured demo)</w:t>
            </w:r>
          </w:p>
        </w:tc>
        <w:tc>
          <w:tcPr>
            <w:tcW w:w="3343" w:type="dxa"/>
            <w:tcBorders>
              <w:top w:val="single" w:sz="4" w:space="0" w:color="BFBFBF"/>
              <w:left w:val="single" w:sz="4" w:space="0" w:color="BFBFBF"/>
              <w:bottom w:val="single" w:sz="4" w:space="0" w:color="BFBFBF"/>
              <w:right w:val="single" w:sz="4" w:space="0" w:color="BFBFBF"/>
            </w:tcBorders>
          </w:tcPr>
          <w:p>
            <w:pPr>
              <w:pStyle w:val="Compact"/>
            </w:pPr>
            <w:r>
              <w:t xml:space="preserve">The same data behind a Unity Catalog row filter and column mask</w:t>
            </w:r>
          </w:p>
        </w:tc>
        <w:tc>
          <w:tcPr>
            <w:tcW w:w="3343" w:type="dxa"/>
            <w:tcBorders>
              <w:top w:val="single" w:sz="4" w:space="0" w:color="BFBFBF"/>
              <w:left w:val="single" w:sz="4" w:space="0" w:color="BFBFBF"/>
              <w:bottom w:val="single" w:sz="4" w:space="0" w:color="BFBFBF"/>
              <w:right w:val="single" w:sz="4" w:space="0" w:color="BFBFBF"/>
            </w:tcBorders>
          </w:tcPr>
          <w:p>
            <w:pPr>
              <w:pStyle w:val="Compact"/>
            </w:pPr>
            <w:r>
              <w:t xml:space="preserve">Proof that permissions follow the data into AI answers</w:t>
            </w:r>
          </w:p>
        </w:tc>
      </w:tr>
      <w:tr>
        <w:tc>
          <w:tcPr>
            <w:tcW w:w="2953" w:type="dxa"/>
            <w:tcBorders>
              <w:top w:val="single" w:sz="4" w:space="0" w:color="BFBFBF"/>
              <w:left w:val="single" w:sz="4" w:space="0" w:color="BFBFBF"/>
              <w:bottom w:val="single" w:sz="4" w:space="0" w:color="BFBFBF"/>
              <w:right w:val="single" w:sz="4" w:space="0" w:color="BFBFBF"/>
            </w:tcBorders>
          </w:tcPr>
          <w:p>
            <w:pPr>
              <w:pStyle w:val="Compact"/>
            </w:pPr>
            <w:r>
              <w:t xml:space="preserve">Job</w:t>
            </w:r>
            <w:r>
              <w:t xml:space="preserve"> </w:t>
            </w:r>
            <w:r>
              <w:rPr>
                <w:b/>
                <w:bCs/>
              </w:rPr>
              <w:t xml:space="preserve">SMBC Workshop: daily data refresh</w:t>
            </w:r>
          </w:p>
        </w:tc>
        <w:tc>
          <w:tcPr>
            <w:tcW w:w="3343" w:type="dxa"/>
            <w:tcBorders>
              <w:top w:val="single" w:sz="4" w:space="0" w:color="BFBFBF"/>
              <w:left w:val="single" w:sz="4" w:space="0" w:color="BFBFBF"/>
              <w:bottom w:val="single" w:sz="4" w:space="0" w:color="BFBFBF"/>
              <w:right w:val="single" w:sz="4" w:space="0" w:color="BFBFBF"/>
            </w:tcBorders>
          </w:tcPr>
          <w:p>
            <w:pPr>
              <w:pStyle w:val="Compact"/>
            </w:pPr>
            <w:r>
              <w:t xml:space="preserve">Regenerates the extracts, then rebuilds and validates the tables, every day at 06:00 Singapore time</w:t>
            </w:r>
          </w:p>
        </w:tc>
        <w:tc>
          <w:tcPr>
            <w:tcW w:w="3343" w:type="dxa"/>
            <w:tcBorders>
              <w:top w:val="single" w:sz="4" w:space="0" w:color="BFBFBF"/>
              <w:left w:val="single" w:sz="4" w:space="0" w:color="BFBFBF"/>
              <w:bottom w:val="single" w:sz="4" w:space="0" w:color="BFBFBF"/>
              <w:right w:val="single" w:sz="4" w:space="0" w:color="BFBFBF"/>
            </w:tcBorders>
          </w:tcPr>
          <w:p>
            <w:pPr>
              <w:pStyle w:val="Compact"/>
            </w:pPr>
            <w:r>
              <w:t xml:space="preserve">The report is ready every morning</w:t>
            </w:r>
          </w:p>
        </w:tc>
      </w:tr>
      <w:tr>
        <w:tc>
          <w:tcPr>
            <w:tcW w:w="2953" w:type="dxa"/>
            <w:tcBorders>
              <w:top w:val="single" w:sz="4" w:space="0" w:color="BFBFBF"/>
              <w:left w:val="single" w:sz="4" w:space="0" w:color="BFBFBF"/>
              <w:bottom w:val="single" w:sz="4" w:space="0" w:color="BFBFBF"/>
              <w:right w:val="single" w:sz="4" w:space="0" w:color="BFBFBF"/>
            </w:tcBorders>
          </w:tcPr>
          <w:p>
            <w:pPr>
              <w:pStyle w:val="Compact"/>
            </w:pPr>
            <w:r>
              <w:t xml:space="preserve">Folder</w:t>
            </w:r>
            <w:r>
              <w:t xml:space="preserve"> </w:t>
            </w:r>
            <w:r>
              <w:rPr>
                <w:b/>
                <w:bCs/>
              </w:rPr>
              <w:t xml:space="preserve">Labs</w:t>
            </w:r>
          </w:p>
        </w:tc>
        <w:tc>
          <w:tcPr>
            <w:tcW w:w="3343" w:type="dxa"/>
            <w:tcBorders>
              <w:top w:val="single" w:sz="4" w:space="0" w:color="BFBFBF"/>
              <w:left w:val="single" w:sz="4" w:space="0" w:color="BFBFBF"/>
              <w:bottom w:val="single" w:sz="4" w:space="0" w:color="BFBFBF"/>
              <w:right w:val="single" w:sz="4" w:space="0" w:color="BFBFBF"/>
            </w:tcBorders>
          </w:tcPr>
          <w:p>
            <w:pPr>
              <w:pStyle w:val="Compact"/>
            </w:pPr>
            <w:r>
              <w:t xml:space="preserve">The five attendee notebooks;</w:t>
            </w:r>
            <w:r>
              <w:t xml:space="preserve"> </w:t>
            </w:r>
            <w:r>
              <w:rPr>
                <w:i/>
                <w:iCs/>
              </w:rPr>
              <w:t xml:space="preserve">00 Start here</w:t>
            </w:r>
            <w:r>
              <w:t xml:space="preserve"> </w:t>
            </w:r>
            <w:r>
              <w:t xml:space="preserve">opens with this story</w:t>
            </w:r>
          </w:p>
        </w:tc>
        <w:tc>
          <w:tcPr>
            <w:tcW w:w="3343" w:type="dxa"/>
            <w:tcBorders>
              <w:top w:val="single" w:sz="4" w:space="0" w:color="BFBFBF"/>
              <w:left w:val="single" w:sz="4" w:space="0" w:color="BFBFBF"/>
              <w:bottom w:val="single" w:sz="4" w:space="0" w:color="BFBFBF"/>
              <w:right w:val="single" w:sz="4" w:space="0" w:color="BFBFBF"/>
            </w:tcBorders>
          </w:tcPr>
          <w:p>
            <w:pPr>
              <w:pStyle w:val="Compact"/>
            </w:pPr>
            <w:r>
              <w:t xml:space="preserve">Where attendees follow it</w:t>
            </w:r>
          </w:p>
        </w:tc>
      </w:tr>
      <w:tr>
        <w:tc>
          <w:tcPr>
            <w:tcW w:w="2953" w:type="dxa"/>
            <w:tcBorders>
              <w:top w:val="single" w:sz="4" w:space="0" w:color="BFBFBF"/>
              <w:left w:val="single" w:sz="4" w:space="0" w:color="BFBFBF"/>
              <w:bottom w:val="single" w:sz="4" w:space="0" w:color="BFBFBF"/>
              <w:right w:val="single" w:sz="4" w:space="0" w:color="BFBFBF"/>
            </w:tcBorders>
          </w:tcPr>
          <w:p>
            <w:pPr>
              <w:pStyle w:val="Compact"/>
            </w:pPr>
            <w:r>
              <w:t xml:space="preserve">Dashboard</w:t>
            </w:r>
            <w:r>
              <w:t xml:space="preserve"> </w:t>
            </w:r>
            <w:r>
              <w:rPr>
                <w:b/>
                <w:bCs/>
              </w:rPr>
              <w:t xml:space="preserve">SMBC Workshop: progress board</w:t>
            </w:r>
          </w:p>
        </w:tc>
        <w:tc>
          <w:tcPr>
            <w:tcW w:w="3343" w:type="dxa"/>
            <w:tcBorders>
              <w:top w:val="single" w:sz="4" w:space="0" w:color="BFBFBF"/>
              <w:left w:val="single" w:sz="4" w:space="0" w:color="BFBFBF"/>
              <w:bottom w:val="single" w:sz="4" w:space="0" w:color="BFBFBF"/>
              <w:right w:val="single" w:sz="4" w:space="0" w:color="BFBFBF"/>
            </w:tcBorders>
          </w:tcPr>
          <w:p>
            <w:pPr>
              <w:pStyle w:val="Compact"/>
            </w:pPr>
            <w:r>
              <w:t xml:space="preserve">Check-ins and lab progress, live</w:t>
            </w:r>
          </w:p>
        </w:tc>
        <w:tc>
          <w:tcPr>
            <w:tcW w:w="3343" w:type="dxa"/>
            <w:tcBorders>
              <w:top w:val="single" w:sz="4" w:space="0" w:color="BFBFBF"/>
              <w:left w:val="single" w:sz="4" w:space="0" w:color="BFBFBF"/>
              <w:bottom w:val="single" w:sz="4" w:space="0" w:color="BFBFBF"/>
              <w:right w:val="single" w:sz="4" w:space="0" w:color="BFBFBF"/>
            </w:tcBorders>
          </w:tcPr>
          <w:p>
            <w:pPr>
              <w:pStyle w:val="Compact"/>
            </w:pPr>
            <w:r>
              <w:t xml:space="preserve">For the facilitators, on the projector</w:t>
            </w:r>
          </w:p>
        </w:tc>
      </w:tr>
    </w:tbl>
    <w:bookmarkEnd w:id="12"/>
    <w:bookmarkEnd w:id="13"/>
    <w:bookmarkStart w:id="41" w:name="part-2-facilitator-guide"/>
    <w:p>
      <w:pPr>
        <w:pStyle w:val="Heading1"/>
      </w:pPr>
      <w:r>
        <w:t xml:space="preserve">Part 2. Facilitator guide</w:t>
      </w:r>
    </w:p>
    <w:p>
      <w:pPr>
        <w:pStyle w:val="BlockText"/>
      </w:pPr>
      <w:r>
        <w:rPr>
          <w:b/>
          <w:bCs/>
        </w:rPr>
        <w:t xml:space="preserve">Facilitators and helpers only.</w:t>
      </w:r>
      <w:r>
        <w:t xml:space="preserve"> </w:t>
      </w:r>
      <w:r>
        <w:t xml:space="preserve">This part contains the answer key and the planted findings. Don't share it with attendees.</w:t>
      </w:r>
    </w:p>
    <w:bookmarkStart w:id="14" w:name="X991db0bef4196466a7032bab8170dcf260a1e06"/>
    <w:p>
      <w:pPr>
        <w:pStyle w:val="Heading2"/>
      </w:pPr>
      <w:r>
        <w:t xml:space="preserve">2.1 Roles</w:t>
      </w:r>
    </w:p>
    <w:tbl>
      <w:tblPr>
        <w:tblStyle w:val="Table"/>
        <w:tblW w:type="pct" w:w="5000"/>
        <w:tblLayout w:type="fixed"/>
        <w:tblLook w:firstRow="1" w:lastRow="0" w:firstColumn="0" w:lastColumn="0" w:noHBand="0" w:noVBand="0" w:val="0020"/>
      </w:tblPr>
      <w:tblGrid>
        <w:gridCol w:w="1494"/>
        <w:gridCol w:w="3661"/>
        <w:gridCol w:w="4483"/>
      </w:tblGrid>
      <w:tr>
        <w:trPr>
          <w:tblHeader w:val="on"/>
        </w:trPr>
        <w:tc>
          <w:tcPr>
            <w:tcW w:w="1494"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Role</w:t>
            </w:r>
          </w:p>
        </w:tc>
        <w:tc>
          <w:tcPr>
            <w:tcW w:w="3661"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Who</w:t>
            </w:r>
          </w:p>
        </w:tc>
        <w:tc>
          <w:tcPr>
            <w:tcW w:w="4483"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Does</w:t>
            </w:r>
          </w:p>
        </w:tc>
      </w:tr>
      <w:tr>
        <w:tc>
          <w:tcPr>
            <w:tcW w:w="1494" w:type="dxa"/>
            <w:tcBorders>
              <w:top w:val="single" w:sz="4" w:space="0" w:color="BFBFBF"/>
              <w:left w:val="single" w:sz="4" w:space="0" w:color="BFBFBF"/>
              <w:bottom w:val="single" w:sz="4" w:space="0" w:color="BFBFBF"/>
              <w:right w:val="single" w:sz="4" w:space="0" w:color="BFBFBF"/>
            </w:tcBorders>
          </w:tcPr>
          <w:p>
            <w:pPr>
              <w:pStyle w:val="Compact"/>
            </w:pPr>
            <w:r>
              <w:t xml:space="preserve">Host and timekeeper</w:t>
            </w:r>
          </w:p>
        </w:tc>
        <w:tc>
          <w:tcPr>
            <w:tcW w:w="3661" w:type="dxa"/>
            <w:tcBorders>
              <w:top w:val="single" w:sz="4" w:space="0" w:color="BFBFBF"/>
              <w:left w:val="single" w:sz="4" w:space="0" w:color="BFBFBF"/>
              <w:bottom w:val="single" w:sz="4" w:space="0" w:color="BFBFBF"/>
              <w:right w:val="single" w:sz="4" w:space="0" w:color="BFBFBF"/>
            </w:tcBorders>
          </w:tcPr>
          <w:p>
            <w:pPr>
              <w:pStyle w:val="Compact"/>
            </w:pPr>
            <w:r>
              <w:t xml:space="preserve">TBC</w:t>
            </w:r>
          </w:p>
        </w:tc>
        <w:tc>
          <w:tcPr>
            <w:tcW w:w="4483" w:type="dxa"/>
            <w:tcBorders>
              <w:top w:val="single" w:sz="4" w:space="0" w:color="BFBFBF"/>
              <w:left w:val="single" w:sz="4" w:space="0" w:color="BFBFBF"/>
              <w:bottom w:val="single" w:sz="4" w:space="0" w:color="BFBFBF"/>
              <w:right w:val="single" w:sz="4" w:space="0" w:color="BFBFBF"/>
            </w:tcBorders>
          </w:tcPr>
          <w:p>
            <w:pPr>
              <w:pStyle w:val="Compact"/>
            </w:pPr>
            <w:r>
              <w:t xml:space="preserve">Opens, runs the transitions, owns the clock</w:t>
            </w:r>
          </w:p>
        </w:tc>
      </w:tr>
      <w:tr>
        <w:tc>
          <w:tcPr>
            <w:tcW w:w="1494" w:type="dxa"/>
            <w:tcBorders>
              <w:top w:val="single" w:sz="4" w:space="0" w:color="BFBFBF"/>
              <w:left w:val="single" w:sz="4" w:space="0" w:color="BFBFBF"/>
              <w:bottom w:val="single" w:sz="4" w:space="0" w:color="BFBFBF"/>
              <w:right w:val="single" w:sz="4" w:space="0" w:color="BFBFBF"/>
            </w:tcBorders>
          </w:tcPr>
          <w:p>
            <w:pPr>
              <w:pStyle w:val="Compact"/>
            </w:pPr>
            <w:r>
              <w:t xml:space="preserve">Lakeflow presenter</w:t>
            </w:r>
          </w:p>
        </w:tc>
        <w:tc>
          <w:tcPr>
            <w:tcW w:w="3661" w:type="dxa"/>
            <w:tcBorders>
              <w:top w:val="single" w:sz="4" w:space="0" w:color="BFBFBF"/>
              <w:left w:val="single" w:sz="4" w:space="0" w:color="BFBFBF"/>
              <w:bottom w:val="single" w:sz="4" w:space="0" w:color="BFBFBF"/>
              <w:right w:val="single" w:sz="4" w:space="0" w:color="BFBFBF"/>
            </w:tcBorders>
          </w:tcPr>
          <w:p>
            <w:pPr>
              <w:pStyle w:val="Compact"/>
            </w:pPr>
            <w:r>
              <w:t xml:space="preserve">TBC</w:t>
            </w:r>
          </w:p>
        </w:tc>
        <w:tc>
          <w:tcPr>
            <w:tcW w:w="4483" w:type="dxa"/>
            <w:tcBorders>
              <w:top w:val="single" w:sz="4" w:space="0" w:color="BFBFBF"/>
              <w:left w:val="single" w:sz="4" w:space="0" w:color="BFBFBF"/>
              <w:bottom w:val="single" w:sz="4" w:space="0" w:color="BFBFBF"/>
              <w:right w:val="single" w:sz="4" w:space="0" w:color="BFBFBF"/>
            </w:tcBorders>
          </w:tcPr>
          <w:p>
            <w:pPr>
              <w:pStyle w:val="Compact"/>
            </w:pPr>
            <w:r>
              <w:t xml:space="preserve">Data engineering intro and demo; leads Lab 1</w:t>
            </w:r>
          </w:p>
        </w:tc>
      </w:tr>
      <w:tr>
        <w:tc>
          <w:tcPr>
            <w:tcW w:w="1494" w:type="dxa"/>
            <w:tcBorders>
              <w:top w:val="single" w:sz="4" w:space="0" w:color="BFBFBF"/>
              <w:left w:val="single" w:sz="4" w:space="0" w:color="BFBFBF"/>
              <w:bottom w:val="single" w:sz="4" w:space="0" w:color="BFBFBF"/>
              <w:right w:val="single" w:sz="4" w:space="0" w:color="BFBFBF"/>
            </w:tcBorders>
          </w:tcPr>
          <w:p>
            <w:pPr>
              <w:pStyle w:val="Compact"/>
            </w:pPr>
            <w:r>
              <w:t xml:space="preserve">Analytics presenter</w:t>
            </w:r>
          </w:p>
        </w:tc>
        <w:tc>
          <w:tcPr>
            <w:tcW w:w="3661" w:type="dxa"/>
            <w:tcBorders>
              <w:top w:val="single" w:sz="4" w:space="0" w:color="BFBFBF"/>
              <w:left w:val="single" w:sz="4" w:space="0" w:color="BFBFBF"/>
              <w:bottom w:val="single" w:sz="4" w:space="0" w:color="BFBFBF"/>
              <w:right w:val="single" w:sz="4" w:space="0" w:color="BFBFBF"/>
            </w:tcBorders>
          </w:tcPr>
          <w:p>
            <w:pPr>
              <w:pStyle w:val="Compact"/>
            </w:pPr>
            <w:r>
              <w:t xml:space="preserve">TBC</w:t>
            </w:r>
          </w:p>
        </w:tc>
        <w:tc>
          <w:tcPr>
            <w:tcW w:w="4483" w:type="dxa"/>
            <w:tcBorders>
              <w:top w:val="single" w:sz="4" w:space="0" w:color="BFBFBF"/>
              <w:left w:val="single" w:sz="4" w:space="0" w:color="BFBFBF"/>
              <w:bottom w:val="single" w:sz="4" w:space="0" w:color="BFBFBF"/>
              <w:right w:val="single" w:sz="4" w:space="0" w:color="BFBFBF"/>
            </w:tcBorders>
          </w:tcPr>
          <w:p>
            <w:pPr>
              <w:pStyle w:val="Compact"/>
            </w:pPr>
            <w:r>
              <w:t xml:space="preserve">Self-service analytics intro and demo; leads Lab 2 and the governance moment</w:t>
            </w:r>
          </w:p>
        </w:tc>
      </w:tr>
      <w:tr>
        <w:tc>
          <w:tcPr>
            <w:tcW w:w="1494" w:type="dxa"/>
            <w:tcBorders>
              <w:top w:val="single" w:sz="4" w:space="0" w:color="BFBFBF"/>
              <w:left w:val="single" w:sz="4" w:space="0" w:color="BFBFBF"/>
              <w:bottom w:val="single" w:sz="4" w:space="0" w:color="BFBFBF"/>
              <w:right w:val="single" w:sz="4" w:space="0" w:color="BFBFBF"/>
            </w:tcBorders>
          </w:tcPr>
          <w:p>
            <w:pPr>
              <w:pStyle w:val="Compact"/>
            </w:pPr>
            <w:r>
              <w:t xml:space="preserve">Genie Code presenter</w:t>
            </w:r>
          </w:p>
        </w:tc>
        <w:tc>
          <w:tcPr>
            <w:tcW w:w="3661" w:type="dxa"/>
            <w:tcBorders>
              <w:top w:val="single" w:sz="4" w:space="0" w:color="BFBFBF"/>
              <w:left w:val="single" w:sz="4" w:space="0" w:color="BFBFBF"/>
              <w:bottom w:val="single" w:sz="4" w:space="0" w:color="BFBFBF"/>
              <w:right w:val="single" w:sz="4" w:space="0" w:color="BFBFBF"/>
            </w:tcBorders>
          </w:tcPr>
          <w:p>
            <w:pPr>
              <w:pStyle w:val="Compact"/>
            </w:pPr>
            <w:r>
              <w:t xml:space="preserve">TBC</w:t>
            </w:r>
          </w:p>
        </w:tc>
        <w:tc>
          <w:tcPr>
            <w:tcW w:w="4483" w:type="dxa"/>
            <w:tcBorders>
              <w:top w:val="single" w:sz="4" w:space="0" w:color="BFBFBF"/>
              <w:left w:val="single" w:sz="4" w:space="0" w:color="BFBFBF"/>
              <w:bottom w:val="single" w:sz="4" w:space="0" w:color="BFBFBF"/>
              <w:right w:val="single" w:sz="4" w:space="0" w:color="BFBFBF"/>
            </w:tcBorders>
          </w:tcPr>
          <w:p>
            <w:pPr>
              <w:pStyle w:val="Compact"/>
            </w:pPr>
            <w:r>
              <w:t xml:space="preserve">AI-assisted development segment</w:t>
            </w:r>
          </w:p>
        </w:tc>
      </w:tr>
      <w:tr>
        <w:tc>
          <w:tcPr>
            <w:tcW w:w="1494" w:type="dxa"/>
            <w:tcBorders>
              <w:top w:val="single" w:sz="4" w:space="0" w:color="BFBFBF"/>
              <w:left w:val="single" w:sz="4" w:space="0" w:color="BFBFBF"/>
              <w:bottom w:val="single" w:sz="4" w:space="0" w:color="BFBFBF"/>
              <w:right w:val="single" w:sz="4" w:space="0" w:color="BFBFBF"/>
            </w:tcBorders>
          </w:tcPr>
          <w:p>
            <w:pPr>
              <w:pStyle w:val="Compact"/>
            </w:pPr>
            <w:r>
              <w:t xml:space="preserve">Quiz host</w:t>
            </w:r>
          </w:p>
        </w:tc>
        <w:tc>
          <w:tcPr>
            <w:tcW w:w="3661" w:type="dxa"/>
            <w:tcBorders>
              <w:top w:val="single" w:sz="4" w:space="0" w:color="BFBFBF"/>
              <w:left w:val="single" w:sz="4" w:space="0" w:color="BFBFBF"/>
              <w:bottom w:val="single" w:sz="4" w:space="0" w:color="BFBFBF"/>
              <w:right w:val="single" w:sz="4" w:space="0" w:color="BFBFBF"/>
            </w:tcBorders>
          </w:tcPr>
          <w:p>
            <w:pPr>
              <w:pStyle w:val="Compact"/>
            </w:pPr>
            <w:r>
              <w:t xml:space="preserve">TBC</w:t>
            </w:r>
          </w:p>
        </w:tc>
        <w:tc>
          <w:tcPr>
            <w:tcW w:w="4483" w:type="dxa"/>
            <w:tcBorders>
              <w:top w:val="single" w:sz="4" w:space="0" w:color="BFBFBF"/>
              <w:left w:val="single" w:sz="4" w:space="0" w:color="BFBFBF"/>
              <w:bottom w:val="single" w:sz="4" w:space="0" w:color="BFBFBF"/>
              <w:right w:val="single" w:sz="4" w:space="0" w:color="BFBFBF"/>
            </w:tcBorders>
          </w:tcPr>
          <w:p>
            <w:pPr>
              <w:pStyle w:val="Compact"/>
            </w:pPr>
            <w:r>
              <w:t xml:space="preserve">The Slido quiz and prizes</w:t>
            </w:r>
          </w:p>
        </w:tc>
      </w:tr>
      <w:tr>
        <w:tc>
          <w:tcPr>
            <w:tcW w:w="1494" w:type="dxa"/>
            <w:tcBorders>
              <w:top w:val="single" w:sz="4" w:space="0" w:color="BFBFBF"/>
              <w:left w:val="single" w:sz="4" w:space="0" w:color="BFBFBF"/>
              <w:bottom w:val="single" w:sz="4" w:space="0" w:color="BFBFBF"/>
              <w:right w:val="single" w:sz="4" w:space="0" w:color="BFBFBF"/>
            </w:tcBorders>
          </w:tcPr>
          <w:p>
            <w:pPr>
              <w:pStyle w:val="Compact"/>
            </w:pPr>
            <w:r>
              <w:t xml:space="preserve">Helpers</w:t>
            </w:r>
          </w:p>
        </w:tc>
        <w:tc>
          <w:tcPr>
            <w:tcW w:w="3661" w:type="dxa"/>
            <w:tcBorders>
              <w:top w:val="single" w:sz="4" w:space="0" w:color="BFBFBF"/>
              <w:left w:val="single" w:sz="4" w:space="0" w:color="BFBFBF"/>
              <w:bottom w:val="single" w:sz="4" w:space="0" w:color="BFBFBF"/>
              <w:right w:val="single" w:sz="4" w:space="0" w:color="BFBFBF"/>
            </w:tcBorders>
          </w:tcPr>
          <w:p>
            <w:pPr>
              <w:pStyle w:val="Compact"/>
            </w:pPr>
            <w:r>
              <w:t xml:space="preserve">About 1 per 8–10 attendees</w:t>
            </w:r>
          </w:p>
        </w:tc>
        <w:tc>
          <w:tcPr>
            <w:tcW w:w="4483" w:type="dxa"/>
            <w:tcBorders>
              <w:top w:val="single" w:sz="4" w:space="0" w:color="BFBFBF"/>
              <w:left w:val="single" w:sz="4" w:space="0" w:color="BFBFBF"/>
              <w:bottom w:val="single" w:sz="4" w:space="0" w:color="BFBFBF"/>
              <w:right w:val="single" w:sz="4" w:space="0" w:color="BFBFBF"/>
            </w:tcBorders>
          </w:tcPr>
          <w:p>
            <w:pPr>
              <w:pStyle w:val="Compact"/>
            </w:pPr>
            <w:r>
              <w:t xml:space="preserve">Watch for red cards; know the helper briefing (section 2.8)</w:t>
            </w:r>
          </w:p>
        </w:tc>
      </w:tr>
      <w:tr>
        <w:tc>
          <w:tcPr>
            <w:tcW w:w="1494" w:type="dxa"/>
            <w:tcBorders>
              <w:top w:val="single" w:sz="4" w:space="0" w:color="BFBFBF"/>
              <w:left w:val="single" w:sz="4" w:space="0" w:color="BFBFBF"/>
              <w:bottom w:val="single" w:sz="4" w:space="0" w:color="BFBFBF"/>
              <w:right w:val="single" w:sz="4" w:space="0" w:color="BFBFBF"/>
            </w:tcBorders>
          </w:tcPr>
          <w:p>
            <w:pPr>
              <w:pStyle w:val="Compact"/>
            </w:pPr>
            <w:r>
              <w:t xml:space="preserve">Check-in desk</w:t>
            </w:r>
          </w:p>
        </w:tc>
        <w:tc>
          <w:tcPr>
            <w:tcW w:w="3661" w:type="dxa"/>
            <w:tcBorders>
              <w:top w:val="single" w:sz="4" w:space="0" w:color="BFBFBF"/>
              <w:left w:val="single" w:sz="4" w:space="0" w:color="BFBFBF"/>
              <w:bottom w:val="single" w:sz="4" w:space="0" w:color="BFBFBF"/>
              <w:right w:val="single" w:sz="4" w:space="0" w:color="BFBFBF"/>
            </w:tcBorders>
          </w:tcPr>
          <w:p>
            <w:pPr>
              <w:pStyle w:val="Compact"/>
            </w:pPr>
            <w:r>
              <w:t xml:space="preserve">1–2 helpers, from 30 minutes before the start</w:t>
            </w:r>
          </w:p>
        </w:tc>
        <w:tc>
          <w:tcPr>
            <w:tcW w:w="4483" w:type="dxa"/>
            <w:tcBorders>
              <w:top w:val="single" w:sz="4" w:space="0" w:color="BFBFBF"/>
              <w:left w:val="single" w:sz="4" w:space="0" w:color="BFBFBF"/>
              <w:bottom w:val="single" w:sz="4" w:space="0" w:color="BFBFBF"/>
              <w:right w:val="single" w:sz="4" w:space="0" w:color="BFBFBF"/>
            </w:tcBorders>
          </w:tcPr>
          <w:p>
            <w:pPr>
              <w:pStyle w:val="Compact"/>
            </w:pPr>
            <w:r>
              <w:t xml:space="preserve">Sign-in problems</w:t>
            </w:r>
          </w:p>
        </w:tc>
      </w:tr>
      <w:tr>
        <w:tc>
          <w:tcPr>
            <w:tcW w:w="1494" w:type="dxa"/>
            <w:tcBorders>
              <w:top w:val="single" w:sz="4" w:space="0" w:color="BFBFBF"/>
              <w:left w:val="single" w:sz="4" w:space="0" w:color="BFBFBF"/>
              <w:bottom w:val="single" w:sz="4" w:space="0" w:color="BFBFBF"/>
              <w:right w:val="single" w:sz="4" w:space="0" w:color="BFBFBF"/>
            </w:tcBorders>
          </w:tcPr>
          <w:p>
            <w:pPr>
              <w:pStyle w:val="Compact"/>
            </w:pPr>
            <w:r>
              <w:t xml:space="preserve">Executive speakers</w:t>
            </w:r>
          </w:p>
        </w:tc>
        <w:tc>
          <w:tcPr>
            <w:tcW w:w="3661" w:type="dxa"/>
            <w:tcBorders>
              <w:top w:val="single" w:sz="4" w:space="0" w:color="BFBFBF"/>
              <w:left w:val="single" w:sz="4" w:space="0" w:color="BFBFBF"/>
              <w:bottom w:val="single" w:sz="4" w:space="0" w:color="BFBFBF"/>
              <w:right w:val="single" w:sz="4" w:space="0" w:color="BFBFBF"/>
            </w:tcBorders>
          </w:tcPr>
          <w:p>
            <w:pPr>
              <w:pStyle w:val="Compact"/>
            </w:pPr>
            <w:r>
              <w:t xml:space="preserve">Richard Lowe (SMBC) and Peter Butsch (Databricks)</w:t>
            </w:r>
          </w:p>
        </w:tc>
        <w:tc>
          <w:tcPr>
            <w:tcW w:w="4483" w:type="dxa"/>
            <w:tcBorders>
              <w:top w:val="single" w:sz="4" w:space="0" w:color="BFBFBF"/>
              <w:left w:val="single" w:sz="4" w:space="0" w:color="BFBFBF"/>
              <w:bottom w:val="single" w:sz="4" w:space="0" w:color="BFBFBF"/>
              <w:right w:val="single" w:sz="4" w:space="0" w:color="BFBFBF"/>
            </w:tcBorders>
          </w:tcPr>
          <w:p>
            <w:pPr>
              <w:pStyle w:val="Compact"/>
            </w:pPr>
            <w:r>
              <w:t xml:space="preserve">Executive briefing; Richard awards the prizes</w:t>
            </w:r>
          </w:p>
        </w:tc>
      </w:tr>
      <w:tr>
        <w:tc>
          <w:tcPr>
            <w:tcW w:w="1494" w:type="dxa"/>
            <w:tcBorders>
              <w:top w:val="single" w:sz="4" w:space="0" w:color="BFBFBF"/>
              <w:left w:val="single" w:sz="4" w:space="0" w:color="BFBFBF"/>
              <w:bottom w:val="single" w:sz="4" w:space="0" w:color="BFBFBF"/>
              <w:right w:val="single" w:sz="4" w:space="0" w:color="BFBFBF"/>
            </w:tcBorders>
          </w:tcPr>
          <w:p>
            <w:pPr>
              <w:pStyle w:val="Compact"/>
            </w:pPr>
            <w:r>
              <w:t xml:space="preserve">SMBC IT contact</w:t>
            </w:r>
          </w:p>
        </w:tc>
        <w:tc>
          <w:tcPr>
            <w:tcW w:w="3661" w:type="dxa"/>
            <w:tcBorders>
              <w:top w:val="single" w:sz="4" w:space="0" w:color="BFBFBF"/>
              <w:left w:val="single" w:sz="4" w:space="0" w:color="BFBFBF"/>
              <w:bottom w:val="single" w:sz="4" w:space="0" w:color="BFBFBF"/>
              <w:right w:val="single" w:sz="4" w:space="0" w:color="BFBFBF"/>
            </w:tcBorders>
          </w:tcPr>
          <w:p>
            <w:pPr>
              <w:pStyle w:val="Compact"/>
            </w:pPr>
            <w:r>
              <w:t xml:space="preserve">TBC</w:t>
            </w:r>
          </w:p>
        </w:tc>
        <w:tc>
          <w:tcPr>
            <w:tcW w:w="4483" w:type="dxa"/>
            <w:tcBorders>
              <w:top w:val="single" w:sz="4" w:space="0" w:color="BFBFBF"/>
              <w:left w:val="single" w:sz="4" w:space="0" w:color="BFBFBF"/>
              <w:bottom w:val="single" w:sz="4" w:space="0" w:color="BFBFBF"/>
              <w:right w:val="single" w:sz="4" w:space="0" w:color="BFBFBF"/>
            </w:tcBorders>
          </w:tcPr>
          <w:p>
            <w:pPr>
              <w:pStyle w:val="Compact"/>
            </w:pPr>
            <w:r>
              <w:t xml:space="preserve">On call for SSO, proxy and network problems</w:t>
            </w:r>
          </w:p>
        </w:tc>
      </w:tr>
    </w:tbl>
    <w:bookmarkEnd w:id="14"/>
    <w:bookmarkStart w:id="15" w:name="X599fe51cb9c487d8e5c653c07a665b831c29bee"/>
    <w:p>
      <w:pPr>
        <w:pStyle w:val="Heading2"/>
      </w:pPr>
      <w:r>
        <w:t xml:space="preserve">2.2 Countdown</w:t>
      </w:r>
    </w:p>
    <w:tbl>
      <w:tblPr>
        <w:tblStyle w:val="Table"/>
        <w:tblW w:type="pct" w:w="5000"/>
        <w:tblLayout w:type="fixed"/>
        <w:tblLook w:firstRow="1" w:lastRow="0" w:firstColumn="0" w:lastColumn="0" w:noHBand="0" w:noVBand="0" w:val="0020"/>
      </w:tblPr>
      <w:tblGrid>
        <w:gridCol w:w="1636"/>
        <w:gridCol w:w="7012"/>
        <w:gridCol w:w="990"/>
      </w:tblGrid>
      <w:tr>
        <w:trPr>
          <w:tblHeader w:val="on"/>
        </w:trPr>
        <w:tc>
          <w:tcPr>
            <w:tcW w:w="1636"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When</w:t>
            </w:r>
          </w:p>
        </w:tc>
        <w:tc>
          <w:tcPr>
            <w:tcW w:w="7012"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Task</w:t>
            </w:r>
          </w:p>
        </w:tc>
        <w:tc>
          <w:tcPr>
            <w:tcW w:w="99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Status</w:t>
            </w:r>
          </w:p>
        </w:tc>
      </w:tr>
      <w:tr>
        <w:tc>
          <w:tcPr>
            <w:tcW w:w="1636" w:type="dxa"/>
            <w:tcBorders>
              <w:top w:val="single" w:sz="4" w:space="0" w:color="BFBFBF"/>
              <w:left w:val="single" w:sz="4" w:space="0" w:color="BFBFBF"/>
              <w:bottom w:val="single" w:sz="4" w:space="0" w:color="BFBFBF"/>
              <w:right w:val="single" w:sz="4" w:space="0" w:color="BFBFBF"/>
            </w:tcBorders>
          </w:tcPr>
          <w:p>
            <w:pPr>
              <w:pStyle w:val="Compact"/>
            </w:pPr>
            <w:r>
              <w:t xml:space="preserve">Done</w:t>
            </w:r>
          </w:p>
        </w:tc>
        <w:tc>
          <w:tcPr>
            <w:tcW w:w="7012" w:type="dxa"/>
            <w:tcBorders>
              <w:top w:val="single" w:sz="4" w:space="0" w:color="BFBFBF"/>
              <w:left w:val="single" w:sz="4" w:space="0" w:color="BFBFBF"/>
              <w:bottom w:val="single" w:sz="4" w:space="0" w:color="BFBFBF"/>
              <w:right w:val="single" w:sz="4" w:space="0" w:color="BFBFBF"/>
            </w:tcBorders>
          </w:tcPr>
          <w:p>
            <w:pPr>
              <w:pStyle w:val="Compact"/>
            </w:pPr>
            <w:r>
              <w:t xml:space="preserve">Dataset generated and validated. Reference tables, dashboards and Genie Agents built and tested in the Databricks test workspace (test report)</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1636" w:type="dxa"/>
            <w:tcBorders>
              <w:top w:val="single" w:sz="4" w:space="0" w:color="BFBFBF"/>
              <w:left w:val="single" w:sz="4" w:space="0" w:color="BFBFBF"/>
              <w:bottom w:val="single" w:sz="4" w:space="0" w:color="BFBFBF"/>
              <w:right w:val="single" w:sz="4" w:space="0" w:color="BFBFBF"/>
            </w:tcBorders>
          </w:tcPr>
          <w:p>
            <w:pPr>
              <w:pStyle w:val="Compact"/>
            </w:pPr>
            <w:r>
              <w:t xml:space="preserve">A week before</w:t>
            </w:r>
          </w:p>
        </w:tc>
        <w:tc>
          <w:tcPr>
            <w:tcW w:w="7012" w:type="dxa"/>
            <w:tcBorders>
              <w:top w:val="single" w:sz="4" w:space="0" w:color="BFBFBF"/>
              <w:left w:val="single" w:sz="4" w:space="0" w:color="BFBFBF"/>
              <w:bottom w:val="single" w:sz="4" w:space="0" w:color="BFBFBF"/>
              <w:right w:val="single" w:sz="4" w:space="0" w:color="BFBFBF"/>
            </w:tcBorders>
          </w:tcPr>
          <w:p>
            <w:pPr>
              <w:pStyle w:val="Compact"/>
            </w:pPr>
            <w:r>
              <w:t xml:space="preserve">Send guide §3 to the SAG team and workspace admins. Confirm the start time, headcount and DA/DE split, venue Wi-Fi, whether Slido is allowed, and whether recording is allowed</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1636" w:type="dxa"/>
            <w:tcBorders>
              <w:top w:val="single" w:sz="4" w:space="0" w:color="BFBFBF"/>
              <w:left w:val="single" w:sz="4" w:space="0" w:color="BFBFBF"/>
              <w:bottom w:val="single" w:sz="4" w:space="0" w:color="BFBFBF"/>
              <w:right w:val="single" w:sz="4" w:space="0" w:color="BFBFBF"/>
            </w:tcBorders>
          </w:tcPr>
          <w:p>
            <w:pPr>
              <w:pStyle w:val="Compact"/>
            </w:pPr>
            <w:r>
              <w:t xml:space="preserve">3 days before</w:t>
            </w:r>
          </w:p>
        </w:tc>
        <w:tc>
          <w:tcPr>
            <w:tcW w:w="7012" w:type="dxa"/>
            <w:tcBorders>
              <w:top w:val="single" w:sz="4" w:space="0" w:color="BFBFBF"/>
              <w:left w:val="single" w:sz="4" w:space="0" w:color="BFBFBF"/>
              <w:bottom w:val="single" w:sz="4" w:space="0" w:color="BFBFBF"/>
              <w:right w:val="single" w:sz="4" w:space="0" w:color="BFBFBF"/>
            </w:tcBorders>
          </w:tcPr>
          <w:p>
            <w:pPr>
              <w:pStyle w:val="Compact"/>
            </w:pPr>
            <w:r>
              <w:t xml:space="preserve">Internal dry run (section 2.6)</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1636" w:type="dxa"/>
            <w:tcBorders>
              <w:top w:val="single" w:sz="4" w:space="0" w:color="BFBFBF"/>
              <w:left w:val="single" w:sz="4" w:space="0" w:color="BFBFBF"/>
              <w:bottom w:val="single" w:sz="4" w:space="0" w:color="BFBFBF"/>
              <w:right w:val="single" w:sz="4" w:space="0" w:color="BFBFBF"/>
            </w:tcBorders>
          </w:tcPr>
          <w:p>
            <w:pPr>
              <w:pStyle w:val="Compact"/>
            </w:pPr>
            <w:r>
              <w:t xml:space="preserve">2 days before</w:t>
            </w:r>
          </w:p>
        </w:tc>
        <w:tc>
          <w:tcPr>
            <w:tcW w:w="7012" w:type="dxa"/>
            <w:tcBorders>
              <w:top w:val="single" w:sz="4" w:space="0" w:color="BFBFBF"/>
              <w:left w:val="single" w:sz="4" w:space="0" w:color="BFBFBF"/>
              <w:bottom w:val="single" w:sz="4" w:space="0" w:color="BFBFBF"/>
              <w:right w:val="single" w:sz="4" w:space="0" w:color="BFBFBF"/>
            </w:tcBorders>
          </w:tcPr>
          <w:p>
            <w:pPr>
              <w:pStyle w:val="Compact"/>
            </w:pPr>
            <w:r>
              <w:t xml:space="preserve">In SMBC's workspace, run</w:t>
            </w:r>
            <w:r>
              <w:t xml:space="preserve"> </w:t>
            </w:r>
            <w:r>
              <w:rPr>
                <w:rStyle w:val="VerbatimChar"/>
              </w:rPr>
              <w:t xml:space="preserve">setup/00_master_setup</w:t>
            </w:r>
            <w:r>
              <w:t xml:space="preserve"> </w:t>
            </w:r>
            <w:r>
              <w:t xml:space="preserve">(guide §4). It should finish with "none failed" and name the SQL warehouse to give attendees. Then grant attendees access to</w:t>
            </w:r>
            <w:r>
              <w:t xml:space="preserve"> </w:t>
            </w:r>
            <w:r>
              <w:rPr>
                <w:rStyle w:val="VerbatimChar"/>
              </w:rPr>
              <w:t xml:space="preserve">smbc_workshop</w:t>
            </w:r>
            <w:r>
              <w:t xml:space="preserve"> </w:t>
            </w:r>
            <w:r>
              <w:t xml:space="preserve">(guide §3.6), run</w:t>
            </w:r>
            <w:r>
              <w:t xml:space="preserve"> </w:t>
            </w:r>
            <w:r>
              <w:rPr>
                <w:rStyle w:val="VerbatimChar"/>
              </w:rPr>
              <w:t xml:space="preserve">07_check_requirements</w:t>
            </w:r>
            <w:r>
              <w:t xml:space="preserve"> </w:t>
            </w:r>
            <w:r>
              <w:t xml:space="preserve">again, and set up the Genie One homepage (guide §3.3)</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1636" w:type="dxa"/>
            <w:tcBorders>
              <w:top w:val="single" w:sz="4" w:space="0" w:color="BFBFBF"/>
              <w:left w:val="single" w:sz="4" w:space="0" w:color="BFBFBF"/>
              <w:bottom w:val="single" w:sz="4" w:space="0" w:color="BFBFBF"/>
              <w:right w:val="single" w:sz="4" w:space="0" w:color="BFBFBF"/>
            </w:tcBorders>
          </w:tcPr>
          <w:p>
            <w:pPr>
              <w:pStyle w:val="Compact"/>
            </w:pPr>
            <w:r>
              <w:t xml:space="preserve">2 days before</w:t>
            </w:r>
          </w:p>
        </w:tc>
        <w:tc>
          <w:tcPr>
            <w:tcW w:w="7012" w:type="dxa"/>
            <w:tcBorders>
              <w:top w:val="single" w:sz="4" w:space="0" w:color="BFBFBF"/>
              <w:left w:val="single" w:sz="4" w:space="0" w:color="BFBFBF"/>
              <w:bottom w:val="single" w:sz="4" w:space="0" w:color="BFBFBF"/>
              <w:right w:val="single" w:sz="4" w:space="0" w:color="BFBFBF"/>
            </w:tcBorders>
          </w:tcPr>
          <w:p>
            <w:pPr>
              <w:pStyle w:val="Compact"/>
            </w:pPr>
            <w:r>
              <w:t xml:space="preserve">Smoke tests (guide §3.8) on an SMBC laptop, on the SMBC network, with 2–3 SMBC volunteers</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1636" w:type="dxa"/>
            <w:tcBorders>
              <w:top w:val="single" w:sz="4" w:space="0" w:color="BFBFBF"/>
              <w:left w:val="single" w:sz="4" w:space="0" w:color="BFBFBF"/>
              <w:bottom w:val="single" w:sz="4" w:space="0" w:color="BFBFBF"/>
              <w:right w:val="single" w:sz="4" w:space="0" w:color="BFBFBF"/>
            </w:tcBorders>
          </w:tcPr>
          <w:p>
            <w:pPr>
              <w:pStyle w:val="Compact"/>
            </w:pPr>
            <w:r>
              <w:t xml:space="preserve">2 days before</w:t>
            </w:r>
          </w:p>
        </w:tc>
        <w:tc>
          <w:tcPr>
            <w:tcW w:w="7012" w:type="dxa"/>
            <w:tcBorders>
              <w:top w:val="single" w:sz="4" w:space="0" w:color="BFBFBF"/>
              <w:left w:val="single" w:sz="4" w:space="0" w:color="BFBFBF"/>
              <w:bottom w:val="single" w:sz="4" w:space="0" w:color="BFBFBF"/>
              <w:right w:val="single" w:sz="4" w:space="0" w:color="BFBFBF"/>
            </w:tcBorders>
          </w:tcPr>
          <w:p>
            <w:pPr>
              <w:pStyle w:val="Compact"/>
            </w:pPr>
            <w:r>
              <w:t xml:space="preserve">Send the pre-work email (guide §5), with the workspace URL and warehouse name filled in. Agree the executive briefing with Richard and Peter (section 2.7)</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1636" w:type="dxa"/>
            <w:tcBorders>
              <w:top w:val="single" w:sz="4" w:space="0" w:color="BFBFBF"/>
              <w:left w:val="single" w:sz="4" w:space="0" w:color="BFBFBF"/>
              <w:bottom w:val="single" w:sz="4" w:space="0" w:color="BFBFBF"/>
              <w:right w:val="single" w:sz="4" w:space="0" w:color="BFBFBF"/>
            </w:tcBorders>
          </w:tcPr>
          <w:p>
            <w:pPr>
              <w:pStyle w:val="Compact"/>
            </w:pPr>
            <w:r>
              <w:t xml:space="preserve">The day before</w:t>
            </w:r>
          </w:p>
        </w:tc>
        <w:tc>
          <w:tcPr>
            <w:tcW w:w="7012" w:type="dxa"/>
            <w:tcBorders>
              <w:top w:val="single" w:sz="4" w:space="0" w:color="BFBFBF"/>
              <w:left w:val="single" w:sz="4" w:space="0" w:color="BFBFBF"/>
              <w:bottom w:val="single" w:sz="4" w:space="0" w:color="BFBFBF"/>
              <w:right w:val="single" w:sz="4" w:space="0" w:color="BFBFBF"/>
            </w:tcBorders>
          </w:tcPr>
          <w:p>
            <w:pPr>
              <w:pStyle w:val="Compact"/>
            </w:pPr>
            <w:r>
              <w:t xml:space="preserve">Freeze the content. Set up the quiz (section 2.11), the polls and the survey (section 2.12) in Slido, and test them on a phone</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1636" w:type="dxa"/>
            <w:tcBorders>
              <w:top w:val="single" w:sz="4" w:space="0" w:color="BFBFBF"/>
              <w:left w:val="single" w:sz="4" w:space="0" w:color="BFBFBF"/>
              <w:bottom w:val="single" w:sz="4" w:space="0" w:color="BFBFBF"/>
              <w:right w:val="single" w:sz="4" w:space="0" w:color="BFBFBF"/>
            </w:tcBorders>
          </w:tcPr>
          <w:p>
            <w:pPr>
              <w:pStyle w:val="Compact"/>
            </w:pPr>
            <w:r>
              <w:t xml:space="preserve">The day before</w:t>
            </w:r>
          </w:p>
        </w:tc>
        <w:tc>
          <w:tcPr>
            <w:tcW w:w="7012" w:type="dxa"/>
            <w:tcBorders>
              <w:top w:val="single" w:sz="4" w:space="0" w:color="BFBFBF"/>
              <w:left w:val="single" w:sz="4" w:space="0" w:color="BFBFBF"/>
              <w:bottom w:val="single" w:sz="4" w:space="0" w:color="BFBFBF"/>
              <w:right w:val="single" w:sz="4" w:space="0" w:color="BFBFBF"/>
            </w:tcBorders>
          </w:tcPr>
          <w:p>
            <w:pPr>
              <w:pStyle w:val="Compact"/>
            </w:pPr>
            <w:r>
              <w:t xml:space="preserve">Print a cheat sheet per person plus spares (</w:t>
            </w:r>
            <w:r>
              <w:rPr>
                <w:rStyle w:val="VerbatimChar"/>
              </w:rPr>
              <w:t xml:space="preserve">handouts/dist/Cheat_Sheet.pdf</w:t>
            </w:r>
            <w:r>
              <w:t xml:space="preserve">, rebuilt with the real workspace URL), and red/green cards. Record the fallback videos (section 2.5)</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1636" w:type="dxa"/>
            <w:tcBorders>
              <w:top w:val="single" w:sz="4" w:space="0" w:color="BFBFBF"/>
              <w:left w:val="single" w:sz="4" w:space="0" w:color="BFBFBF"/>
              <w:bottom w:val="single" w:sz="4" w:space="0" w:color="BFBFBF"/>
              <w:right w:val="single" w:sz="4" w:space="0" w:color="BFBFBF"/>
            </w:tcBorders>
          </w:tcPr>
          <w:p>
            <w:pPr>
              <w:pStyle w:val="Compact"/>
            </w:pPr>
            <w:r>
              <w:t xml:space="preserve">The day before</w:t>
            </w:r>
          </w:p>
        </w:tc>
        <w:tc>
          <w:tcPr>
            <w:tcW w:w="7012" w:type="dxa"/>
            <w:tcBorders>
              <w:top w:val="single" w:sz="4" w:space="0" w:color="BFBFBF"/>
              <w:left w:val="single" w:sz="4" w:space="0" w:color="BFBFBF"/>
              <w:bottom w:val="single" w:sz="4" w:space="0" w:color="BFBFBF"/>
              <w:right w:val="single" w:sz="4" w:space="0" w:color="BFBFBF"/>
            </w:tcBorders>
          </w:tcPr>
          <w:p>
            <w:pPr>
              <w:pStyle w:val="Compact"/>
            </w:pPr>
            <w:r>
              <w:t xml:space="preserve">Late registrations: check they can sign in and have access to</w:t>
            </w:r>
            <w:r>
              <w:t xml:space="preserve"> </w:t>
            </w:r>
            <w:r>
              <w:rPr>
                <w:rStyle w:val="VerbatimChar"/>
              </w:rPr>
              <w:t xml:space="preserve">smbc_workshop</w:t>
            </w:r>
            <w:r>
              <w:t xml:space="preserve">; their check-in creates their schema. Then run</w:t>
            </w:r>
            <w:r>
              <w:t xml:space="preserve"> </w:t>
            </w:r>
            <w:r>
              <w:rPr>
                <w:rStyle w:val="VerbatimChar"/>
              </w:rPr>
              <w:t xml:space="preserve">08_reset_or_teardown</w:t>
            </w:r>
            <w:r>
              <w:t xml:space="preserve"> </w:t>
            </w:r>
            <w:r>
              <w:t xml:space="preserve">→</w:t>
            </w:r>
            <w:r>
              <w:t xml:space="preserve"> </w:t>
            </w:r>
            <w:r>
              <w:rPr>
                <w:rStyle w:val="VerbatimChar"/>
              </w:rPr>
              <w:t xml:space="preserve">reset_progress</w:t>
            </w:r>
            <w:r>
              <w:t xml:space="preserve"> </w:t>
            </w:r>
            <w:r>
              <w:t xml:space="preserve">so the board starts at zero</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1636" w:type="dxa"/>
            <w:tcBorders>
              <w:top w:val="single" w:sz="4" w:space="0" w:color="BFBFBF"/>
              <w:left w:val="single" w:sz="4" w:space="0" w:color="BFBFBF"/>
              <w:bottom w:val="single" w:sz="4" w:space="0" w:color="BFBFBF"/>
              <w:right w:val="single" w:sz="4" w:space="0" w:color="BFBFBF"/>
            </w:tcBorders>
          </w:tcPr>
          <w:p>
            <w:pPr>
              <w:pStyle w:val="Compact"/>
            </w:pPr>
            <w:r>
              <w:t xml:space="preserve">Day, −90 min</w:t>
            </w:r>
          </w:p>
        </w:tc>
        <w:tc>
          <w:tcPr>
            <w:tcW w:w="7012" w:type="dxa"/>
            <w:tcBorders>
              <w:top w:val="single" w:sz="4" w:space="0" w:color="BFBFBF"/>
              <w:left w:val="single" w:sz="4" w:space="0" w:color="BFBFBF"/>
              <w:bottom w:val="single" w:sz="4" w:space="0" w:color="BFBFBF"/>
              <w:right w:val="single" w:sz="4" w:space="0" w:color="BFBFBF"/>
            </w:tcBorders>
          </w:tcPr>
          <w:p>
            <w:pPr>
              <w:pStyle w:val="Compact"/>
            </w:pPr>
            <w:r>
              <w:t xml:space="preserve">Arrive. Test the projector, clicker and Wi-Fi. Open the presenter tabs (section 2.3). Start the workshop's SQL warehouse (the one</w:t>
            </w:r>
            <w:r>
              <w:t xml:space="preserve"> </w:t>
            </w:r>
            <w:r>
              <w:rPr>
                <w:rStyle w:val="VerbatimChar"/>
              </w:rPr>
              <w:t xml:space="preserve">00_master_setup</w:t>
            </w:r>
            <w:r>
              <w:t xml:space="preserve"> </w:t>
            </w:r>
            <w:r>
              <w:t xml:space="preserve">named) and, if you manage it, lengthen its auto-stop for the day. In</w:t>
            </w:r>
            <w:r>
              <w:t xml:space="preserve"> </w:t>
            </w:r>
            <w:r>
              <w:rPr>
                <w:b/>
                <w:bCs/>
              </w:rPr>
              <w:t xml:space="preserve">Jobs &amp; Pipelines</w:t>
            </w:r>
            <w:r>
              <w:t xml:space="preserve">, check that the 06:00 run of</w:t>
            </w:r>
            <w:r>
              <w:t xml:space="preserve"> </w:t>
            </w:r>
            <w:r>
              <w:rPr>
                <w:b/>
                <w:bCs/>
              </w:rPr>
              <w:t xml:space="preserve">SMBC Workshop: daily data refresh</w:t>
            </w:r>
            <w:r>
              <w:t xml:space="preserve"> </w:t>
            </w:r>
            <w:r>
              <w:t xml:space="preserve">succeeded</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1636" w:type="dxa"/>
            <w:tcBorders>
              <w:top w:val="single" w:sz="4" w:space="0" w:color="BFBFBF"/>
              <w:left w:val="single" w:sz="4" w:space="0" w:color="BFBFBF"/>
              <w:bottom w:val="single" w:sz="4" w:space="0" w:color="BFBFBF"/>
              <w:right w:val="single" w:sz="4" w:space="0" w:color="BFBFBF"/>
            </w:tcBorders>
          </w:tcPr>
          <w:p>
            <w:pPr>
              <w:pStyle w:val="Compact"/>
            </w:pPr>
            <w:r>
              <w:t xml:space="preserve">Day, −30 min</w:t>
            </w:r>
          </w:p>
        </w:tc>
        <w:tc>
          <w:tcPr>
            <w:tcW w:w="7012" w:type="dxa"/>
            <w:tcBorders>
              <w:top w:val="single" w:sz="4" w:space="0" w:color="BFBFBF"/>
              <w:left w:val="single" w:sz="4" w:space="0" w:color="BFBFBF"/>
              <w:bottom w:val="single" w:sz="4" w:space="0" w:color="BFBFBF"/>
              <w:right w:val="single" w:sz="4" w:space="0" w:color="BFBFBF"/>
            </w:tcBorders>
          </w:tcPr>
          <w:p>
            <w:pPr>
              <w:pStyle w:val="Compact"/>
            </w:pPr>
            <w:r>
              <w:t xml:space="preserve">Doors open; check-in desk opens</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bl>
    <w:bookmarkEnd w:id="15"/>
    <w:bookmarkStart w:id="16" w:name="X46e9a4ff640d205cb9450e3fd86301b5f08750d"/>
    <w:p>
      <w:pPr>
        <w:pStyle w:val="Heading2"/>
      </w:pPr>
      <w:r>
        <w:t xml:space="preserve">2.3 Presenter laptop: tabs to open before the start</w:t>
      </w:r>
    </w:p>
    <w:p>
      <w:pPr>
        <w:pStyle w:val="Compact"/>
        <w:numPr>
          <w:ilvl w:val="0"/>
          <w:numId w:val="1009"/>
        </w:numPr>
      </w:pPr>
      <w:r>
        <w:t xml:space="preserve">The slides, generated from</w:t>
      </w:r>
      <w:r>
        <w:t xml:space="preserve"> </w:t>
      </w:r>
      <w:r>
        <w:rPr>
          <w:rStyle w:val="VerbatimChar"/>
        </w:rPr>
        <w:t xml:space="preserve">slides/Workshop_Slides.md</w:t>
      </w:r>
      <w:r>
        <w:t xml:space="preserve">, in presenter view.</w:t>
      </w:r>
    </w:p>
    <w:p>
      <w:pPr>
        <w:pStyle w:val="Compact"/>
        <w:numPr>
          <w:ilvl w:val="0"/>
          <w:numId w:val="1009"/>
        </w:numPr>
      </w:pPr>
      <w:r>
        <w:t xml:space="preserve">The</w:t>
      </w:r>
      <w:r>
        <w:t xml:space="preserve"> </w:t>
      </w:r>
      <w:r>
        <w:rPr>
          <w:b/>
          <w:bCs/>
        </w:rPr>
        <w:t xml:space="preserve">progress board</w:t>
      </w:r>
      <w:r>
        <w:t xml:space="preserve"> </w:t>
      </w:r>
      <w:r>
        <w:t xml:space="preserve">(published view). It's on the projector during labs and breaks.</w:t>
      </w:r>
    </w:p>
    <w:p>
      <w:pPr>
        <w:pStyle w:val="Compact"/>
        <w:numPr>
          <w:ilvl w:val="0"/>
          <w:numId w:val="1009"/>
        </w:numPr>
      </w:pPr>
      <w:r>
        <w:t xml:space="preserve">The</w:t>
      </w:r>
      <w:r>
        <w:t xml:space="preserve"> </w:t>
      </w:r>
      <w:r>
        <w:rPr>
          <w:b/>
          <w:bCs/>
        </w:rPr>
        <w:t xml:space="preserve">reference dashboard</w:t>
      </w:r>
      <w:r>
        <w:t xml:space="preserve"> </w:t>
      </w:r>
      <w:r>
        <w:t xml:space="preserve">(published view).</w:t>
      </w:r>
    </w:p>
    <w:p>
      <w:pPr>
        <w:pStyle w:val="Compact"/>
        <w:numPr>
          <w:ilvl w:val="0"/>
          <w:numId w:val="1009"/>
        </w:numPr>
      </w:pPr>
      <w:r>
        <w:t xml:space="preserve">The two Genie Agents:</w:t>
      </w:r>
      <w:r>
        <w:t xml:space="preserve"> </w:t>
      </w:r>
      <w:r>
        <w:rPr>
          <w:b/>
          <w:bCs/>
        </w:rPr>
        <w:t xml:space="preserve">Credit Risk (reference)</w:t>
      </w:r>
      <w:r>
        <w:t xml:space="preserve"> </w:t>
      </w:r>
      <w:r>
        <w:t xml:space="preserve">and</w:t>
      </w:r>
      <w:r>
        <w:t xml:space="preserve"> </w:t>
      </w:r>
      <w:r>
        <w:rPr>
          <w:b/>
          <w:bCs/>
        </w:rPr>
        <w:t xml:space="preserve">Credit Risk (secured demo)</w:t>
      </w:r>
      <w:r>
        <w:t xml:space="preserve">.</w:t>
      </w:r>
    </w:p>
    <w:p>
      <w:pPr>
        <w:pStyle w:val="Compact"/>
        <w:numPr>
          <w:ilvl w:val="0"/>
          <w:numId w:val="1009"/>
        </w:numPr>
      </w:pPr>
      <w:r>
        <w:t xml:space="preserve">Lakeflow Designer: a new visual data prep for the demo, with</w:t>
      </w:r>
      <w:r>
        <w:t xml:space="preserve"> </w:t>
      </w:r>
      <w:r>
        <w:rPr>
          <w:rStyle w:val="VerbatimChar"/>
        </w:rPr>
        <w:t xml:space="preserve">group_limits.xlsx</w:t>
      </w:r>
      <w:r>
        <w:t xml:space="preserve"> </w:t>
      </w:r>
      <w:r>
        <w:t xml:space="preserve">downloaded to the desktop.</w:t>
      </w:r>
    </w:p>
    <w:p>
      <w:pPr>
        <w:pStyle w:val="Compact"/>
        <w:numPr>
          <w:ilvl w:val="0"/>
          <w:numId w:val="1009"/>
        </w:numPr>
      </w:pPr>
      <w:r>
        <w:t xml:space="preserve">A notebook with the Genie Code prompts (guide A.8) and the legacy procedure (A.9) ready to paste.</w:t>
      </w:r>
    </w:p>
    <w:p>
      <w:pPr>
        <w:pStyle w:val="Compact"/>
        <w:numPr>
          <w:ilvl w:val="0"/>
          <w:numId w:val="1009"/>
        </w:numPr>
      </w:pPr>
      <w:r>
        <w:t xml:space="preserve">Genie One (</w:t>
      </w:r>
      <w:r>
        <w:rPr>
          <w:rStyle w:val="VerbatimChar"/>
        </w:rPr>
        <w:t xml:space="preserve">&lt;workspace URL&gt;/one</w:t>
      </w:r>
      <w:r>
        <w:t xml:space="preserve">), signed in as the Consumer-access demo user, in a separate browser profile.</w:t>
      </w:r>
    </w:p>
    <w:p>
      <w:pPr>
        <w:pStyle w:val="Compact"/>
        <w:numPr>
          <w:ilvl w:val="0"/>
          <w:numId w:val="1009"/>
        </w:numPr>
      </w:pPr>
      <w:r>
        <w:t xml:space="preserve">Slido, signed in, with the polls and the quiz ready.</w:t>
      </w:r>
    </w:p>
    <w:bookmarkEnd w:id="16"/>
    <w:bookmarkStart w:id="17" w:name="Xa5b05ba7b3608be5a0e003e0206bd5ba6b89802"/>
    <w:p>
      <w:pPr>
        <w:pStyle w:val="Heading2"/>
      </w:pPr>
      <w:r>
        <w:t xml:space="preserve">2.4 Timeline</w:t>
      </w:r>
    </w:p>
    <w:tbl>
      <w:tblPr>
        <w:tblStyle w:val="Table"/>
        <w:tblW w:type="pct" w:w="5000"/>
        <w:tblLayout w:type="fixed"/>
        <w:tblLook w:firstRow="1" w:lastRow="0" w:firstColumn="0" w:lastColumn="0" w:noHBand="0" w:noVBand="0" w:val="0020"/>
      </w:tblPr>
      <w:tblGrid>
        <w:gridCol w:w="865"/>
        <w:gridCol w:w="1740"/>
        <w:gridCol w:w="2400"/>
        <w:gridCol w:w="3349"/>
        <w:gridCol w:w="1284"/>
      </w:tblGrid>
      <w:tr>
        <w:trPr>
          <w:tblHeader w:val="on"/>
        </w:trPr>
        <w:tc>
          <w:tcPr>
            <w:tcW w:w="865"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Time</w:t>
            </w:r>
          </w:p>
        </w:tc>
        <w:tc>
          <w:tcPr>
            <w:tcW w:w="174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Segment</w:t>
            </w:r>
          </w:p>
        </w:tc>
        <w:tc>
          <w:tcPr>
            <w:tcW w:w="240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On the projector</w:t>
            </w:r>
          </w:p>
        </w:tc>
        <w:tc>
          <w:tcPr>
            <w:tcW w:w="334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What happens</w:t>
            </w:r>
          </w:p>
        </w:tc>
        <w:tc>
          <w:tcPr>
            <w:tcW w:w="1284"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Move on when</w:t>
            </w:r>
          </w:p>
        </w:tc>
      </w:tr>
      <w:tr>
        <w:tc>
          <w:tcPr>
            <w:tcW w:w="865" w:type="dxa"/>
            <w:tcBorders>
              <w:top w:val="single" w:sz="4" w:space="0" w:color="BFBFBF"/>
              <w:left w:val="single" w:sz="4" w:space="0" w:color="BFBFBF"/>
              <w:bottom w:val="single" w:sz="4" w:space="0" w:color="BFBFBF"/>
              <w:right w:val="single" w:sz="4" w:space="0" w:color="BFBFBF"/>
            </w:tcBorders>
          </w:tcPr>
          <w:p>
            <w:pPr>
              <w:pStyle w:val="Compact"/>
            </w:pPr>
            <w:r>
              <w:t xml:space="preserve">−0:30</w:t>
            </w:r>
          </w:p>
        </w:tc>
        <w:tc>
          <w:tcPr>
            <w:tcW w:w="1740" w:type="dxa"/>
            <w:tcBorders>
              <w:top w:val="single" w:sz="4" w:space="0" w:color="BFBFBF"/>
              <w:left w:val="single" w:sz="4" w:space="0" w:color="BFBFBF"/>
              <w:bottom w:val="single" w:sz="4" w:space="0" w:color="BFBFBF"/>
              <w:right w:val="single" w:sz="4" w:space="0" w:color="BFBFBF"/>
            </w:tcBorders>
          </w:tcPr>
          <w:p>
            <w:pPr>
              <w:pStyle w:val="Compact"/>
            </w:pPr>
            <w:r>
              <w:t xml:space="preserve">Doors open</w:t>
            </w:r>
          </w:p>
        </w:tc>
        <w:tc>
          <w:tcPr>
            <w:tcW w:w="2400" w:type="dxa"/>
            <w:tcBorders>
              <w:top w:val="single" w:sz="4" w:space="0" w:color="BFBFBF"/>
              <w:left w:val="single" w:sz="4" w:space="0" w:color="BFBFBF"/>
              <w:bottom w:val="single" w:sz="4" w:space="0" w:color="BFBFBF"/>
              <w:right w:val="single" w:sz="4" w:space="0" w:color="BFBFBF"/>
            </w:tcBorders>
          </w:tcPr>
          <w:p>
            <w:pPr>
              <w:pStyle w:val="Compact"/>
            </w:pPr>
            <w:r>
              <w:t xml:space="preserve">Welcome slide</w:t>
            </w:r>
          </w:p>
        </w:tc>
        <w:tc>
          <w:tcPr>
            <w:tcW w:w="3349" w:type="dxa"/>
            <w:tcBorders>
              <w:top w:val="single" w:sz="4" w:space="0" w:color="BFBFBF"/>
              <w:left w:val="single" w:sz="4" w:space="0" w:color="BFBFBF"/>
              <w:bottom w:val="single" w:sz="4" w:space="0" w:color="BFBFBF"/>
              <w:right w:val="single" w:sz="4" w:space="0" w:color="BFBFBF"/>
            </w:tcBorders>
          </w:tcPr>
          <w:p>
            <w:pPr>
              <w:pStyle w:val="Compact"/>
            </w:pPr>
            <w:r>
              <w:t xml:space="preserve">Check-in desk solves sign-in problems</w:t>
            </w:r>
          </w:p>
        </w:tc>
        <w:tc>
          <w:tcPr>
            <w:tcW w:w="1284" w:type="dxa"/>
            <w:tcBorders>
              <w:top w:val="single" w:sz="4" w:space="0" w:color="BFBFBF"/>
              <w:left w:val="single" w:sz="4" w:space="0" w:color="BFBFBF"/>
              <w:bottom w:val="single" w:sz="4" w:space="0" w:color="BFBFBF"/>
              <w:right w:val="single" w:sz="4" w:space="0" w:color="BFBFBF"/>
            </w:tcBorders>
          </w:tcPr>
          <w:p>
            <w:pPr>
              <w:pStyle w:val="Compact"/>
            </w:pPr>
          </w:p>
        </w:tc>
      </w:tr>
      <w:tr>
        <w:tc>
          <w:tcPr>
            <w:tcW w:w="865" w:type="dxa"/>
            <w:tcBorders>
              <w:top w:val="single" w:sz="4" w:space="0" w:color="BFBFBF"/>
              <w:left w:val="single" w:sz="4" w:space="0" w:color="BFBFBF"/>
              <w:bottom w:val="single" w:sz="4" w:space="0" w:color="BFBFBF"/>
              <w:right w:val="single" w:sz="4" w:space="0" w:color="BFBFBF"/>
            </w:tcBorders>
          </w:tcPr>
          <w:p>
            <w:pPr>
              <w:pStyle w:val="Compact"/>
            </w:pPr>
            <w:r>
              <w:t xml:space="preserve">0:00</w:t>
            </w:r>
          </w:p>
        </w:tc>
        <w:tc>
          <w:tcPr>
            <w:tcW w:w="1740"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Welcome and check-in</w:t>
            </w:r>
            <w:r>
              <w:t xml:space="preserve"> </w:t>
            </w:r>
            <w:r>
              <w:t xml:space="preserve">(10)</w:t>
            </w:r>
          </w:p>
        </w:tc>
        <w:tc>
          <w:tcPr>
            <w:tcW w:w="2400" w:type="dxa"/>
            <w:tcBorders>
              <w:top w:val="single" w:sz="4" w:space="0" w:color="BFBFBF"/>
              <w:left w:val="single" w:sz="4" w:space="0" w:color="BFBFBF"/>
              <w:bottom w:val="single" w:sz="4" w:space="0" w:color="BFBFBF"/>
              <w:right w:val="single" w:sz="4" w:space="0" w:color="BFBFBF"/>
            </w:tcBorders>
          </w:tcPr>
          <w:p>
            <w:pPr>
              <w:pStyle w:val="Compact"/>
            </w:pPr>
            <w:r>
              <w:t xml:space="preserve">Welcome slide, then the progress board</w:t>
            </w:r>
          </w:p>
        </w:tc>
        <w:tc>
          <w:tcPr>
            <w:tcW w:w="3349" w:type="dxa"/>
            <w:tcBorders>
              <w:top w:val="single" w:sz="4" w:space="0" w:color="BFBFBF"/>
              <w:left w:val="single" w:sz="4" w:space="0" w:color="BFBFBF"/>
              <w:bottom w:val="single" w:sz="4" w:space="0" w:color="BFBFBF"/>
              <w:right w:val="single" w:sz="4" w:space="0" w:color="BFBFBF"/>
            </w:tcBorders>
          </w:tcPr>
          <w:p>
            <w:pPr>
              <w:pStyle w:val="Compact"/>
            </w:pPr>
            <w:r>
              <w:t xml:space="preserve">Host welcomes; everyone runs the check-in line; the poll runs (</w:t>
            </w:r>
            <w:r>
              <w:rPr>
                <w:i/>
                <w:iCs/>
              </w:rPr>
              <w:t xml:space="preserve">"What do you use most today?"</w:t>
            </w:r>
            <w:r>
              <w:t xml:space="preserve">). Anyone not checked in by 0:05 gets a helper.</w:t>
            </w:r>
          </w:p>
        </w:tc>
        <w:tc>
          <w:tcPr>
            <w:tcW w:w="1284" w:type="dxa"/>
            <w:tcBorders>
              <w:top w:val="single" w:sz="4" w:space="0" w:color="BFBFBF"/>
              <w:left w:val="single" w:sz="4" w:space="0" w:color="BFBFBF"/>
              <w:bottom w:val="single" w:sz="4" w:space="0" w:color="BFBFBF"/>
              <w:right w:val="single" w:sz="4" w:space="0" w:color="BFBFBF"/>
            </w:tcBorders>
          </w:tcPr>
          <w:p>
            <w:pPr>
              <w:pStyle w:val="Compact"/>
            </w:pPr>
            <w:r>
              <w:t xml:space="preserve">0:10, or 90% checked in</w:t>
            </w:r>
          </w:p>
        </w:tc>
      </w:tr>
      <w:tr>
        <w:tc>
          <w:tcPr>
            <w:tcW w:w="865" w:type="dxa"/>
            <w:tcBorders>
              <w:top w:val="single" w:sz="4" w:space="0" w:color="BFBFBF"/>
              <w:left w:val="single" w:sz="4" w:space="0" w:color="BFBFBF"/>
              <w:bottom w:val="single" w:sz="4" w:space="0" w:color="BFBFBF"/>
              <w:right w:val="single" w:sz="4" w:space="0" w:color="BFBFBF"/>
            </w:tcBorders>
          </w:tcPr>
          <w:p>
            <w:pPr>
              <w:pStyle w:val="Compact"/>
            </w:pPr>
            <w:r>
              <w:t xml:space="preserve">0:10</w:t>
            </w:r>
          </w:p>
        </w:tc>
        <w:tc>
          <w:tcPr>
            <w:tcW w:w="1740"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Executive briefing</w:t>
            </w:r>
            <w:r>
              <w:t xml:space="preserve"> </w:t>
            </w:r>
            <w:r>
              <w:t xml:space="preserve">(15)</w:t>
            </w:r>
          </w:p>
        </w:tc>
        <w:tc>
          <w:tcPr>
            <w:tcW w:w="2400" w:type="dxa"/>
            <w:tcBorders>
              <w:top w:val="single" w:sz="4" w:space="0" w:color="BFBFBF"/>
              <w:left w:val="single" w:sz="4" w:space="0" w:color="BFBFBF"/>
              <w:bottom w:val="single" w:sz="4" w:space="0" w:color="BFBFBF"/>
              <w:right w:val="single" w:sz="4" w:space="0" w:color="BFBFBF"/>
            </w:tcBorders>
          </w:tcPr>
          <w:p>
            <w:pPr>
              <w:pStyle w:val="Compact"/>
            </w:pPr>
            <w:r>
              <w:t xml:space="preserve">Briefing slides</w:t>
            </w:r>
          </w:p>
        </w:tc>
        <w:tc>
          <w:tcPr>
            <w:tcW w:w="3349" w:type="dxa"/>
            <w:tcBorders>
              <w:top w:val="single" w:sz="4" w:space="0" w:color="BFBFBF"/>
              <w:left w:val="single" w:sz="4" w:space="0" w:color="BFBFBF"/>
              <w:bottom w:val="single" w:sz="4" w:space="0" w:color="BFBFBF"/>
              <w:right w:val="single" w:sz="4" w:space="0" w:color="BFBFBF"/>
            </w:tcBorders>
          </w:tcPr>
          <w:p>
            <w:pPr>
              <w:pStyle w:val="Compact"/>
            </w:pPr>
            <w:r>
              <w:t xml:space="preserve">Richard 5 min, Peter 5 min, fireside 5 min (section 2.7). Richard asks</w:t>
            </w:r>
            <w:r>
              <w:t xml:space="preserve"> </w:t>
            </w:r>
            <w:r>
              <w:rPr>
                <w:i/>
                <w:iCs/>
              </w:rPr>
              <w:t xml:space="preserve">the CDAO's question</w:t>
            </w:r>
            <w:r>
              <w:t xml:space="preserve">.</w:t>
            </w:r>
          </w:p>
        </w:tc>
        <w:tc>
          <w:tcPr>
            <w:tcW w:w="1284" w:type="dxa"/>
            <w:tcBorders>
              <w:top w:val="single" w:sz="4" w:space="0" w:color="BFBFBF"/>
              <w:left w:val="single" w:sz="4" w:space="0" w:color="BFBFBF"/>
              <w:bottom w:val="single" w:sz="4" w:space="0" w:color="BFBFBF"/>
              <w:right w:val="single" w:sz="4" w:space="0" w:color="BFBFBF"/>
            </w:tcBorders>
          </w:tcPr>
          <w:p>
            <w:pPr>
              <w:pStyle w:val="Compact"/>
            </w:pPr>
            <w:r>
              <w:t xml:space="preserve">0:25, hard stop</w:t>
            </w:r>
          </w:p>
        </w:tc>
      </w:tr>
      <w:tr>
        <w:tc>
          <w:tcPr>
            <w:tcW w:w="865" w:type="dxa"/>
            <w:tcBorders>
              <w:top w:val="single" w:sz="4" w:space="0" w:color="BFBFBF"/>
              <w:left w:val="single" w:sz="4" w:space="0" w:color="BFBFBF"/>
              <w:bottom w:val="single" w:sz="4" w:space="0" w:color="BFBFBF"/>
              <w:right w:val="single" w:sz="4" w:space="0" w:color="BFBFBF"/>
            </w:tcBorders>
          </w:tcPr>
          <w:p>
            <w:pPr>
              <w:pStyle w:val="Compact"/>
            </w:pPr>
            <w:r>
              <w:t xml:space="preserve">0:25</w:t>
            </w:r>
          </w:p>
        </w:tc>
        <w:tc>
          <w:tcPr>
            <w:tcW w:w="1740"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Lakeflow</w:t>
            </w:r>
            <w:r>
              <w:t xml:space="preserve"> </w:t>
            </w:r>
            <w:r>
              <w:t xml:space="preserve">(20)</w:t>
            </w:r>
          </w:p>
        </w:tc>
        <w:tc>
          <w:tcPr>
            <w:tcW w:w="2400" w:type="dxa"/>
            <w:tcBorders>
              <w:top w:val="single" w:sz="4" w:space="0" w:color="BFBFBF"/>
              <w:left w:val="single" w:sz="4" w:space="0" w:color="BFBFBF"/>
              <w:bottom w:val="single" w:sz="4" w:space="0" w:color="BFBFBF"/>
              <w:right w:val="single" w:sz="4" w:space="0" w:color="BFBFBF"/>
            </w:tcBorders>
          </w:tcPr>
          <w:p>
            <w:pPr>
              <w:pStyle w:val="Compact"/>
            </w:pPr>
            <w:r>
              <w:t xml:space="preserve">At most 8 min of slides, then live Designer</w:t>
            </w:r>
          </w:p>
        </w:tc>
        <w:tc>
          <w:tcPr>
            <w:tcW w:w="3349" w:type="dxa"/>
            <w:tcBorders>
              <w:top w:val="single" w:sz="4" w:space="0" w:color="BFBFBF"/>
              <w:left w:val="single" w:sz="4" w:space="0" w:color="BFBFBF"/>
              <w:bottom w:val="single" w:sz="4" w:space="0" w:color="BFBFBF"/>
              <w:right w:val="single" w:sz="4" w:space="0" w:color="BFBFBF"/>
            </w:tcBorders>
          </w:tcPr>
          <w:p>
            <w:pPr>
              <w:pStyle w:val="Compact"/>
            </w:pPr>
            <w:r>
              <w:t xml:space="preserve">The demo: drag</w:t>
            </w:r>
            <w:r>
              <w:t xml:space="preserve"> </w:t>
            </w:r>
            <w:r>
              <w:rPr>
                <w:rStyle w:val="VerbatimChar"/>
              </w:rPr>
              <w:t xml:space="preserve">group_limits.xlsx</w:t>
            </w:r>
            <w:r>
              <w:t xml:space="preserve"> </w:t>
            </w:r>
            <w:r>
              <w:t xml:space="preserve">onto the canvas → one Genie Code prompt → preview → open the generated code</w:t>
            </w:r>
          </w:p>
        </w:tc>
        <w:tc>
          <w:tcPr>
            <w:tcW w:w="1284" w:type="dxa"/>
            <w:tcBorders>
              <w:top w:val="single" w:sz="4" w:space="0" w:color="BFBFBF"/>
              <w:left w:val="single" w:sz="4" w:space="0" w:color="BFBFBF"/>
              <w:bottom w:val="single" w:sz="4" w:space="0" w:color="BFBFBF"/>
              <w:right w:val="single" w:sz="4" w:space="0" w:color="BFBFBF"/>
            </w:tcBorders>
          </w:tcPr>
          <w:p>
            <w:pPr>
              <w:pStyle w:val="Compact"/>
            </w:pPr>
            <w:r>
              <w:t xml:space="preserve">0:45</w:t>
            </w:r>
          </w:p>
        </w:tc>
      </w:tr>
      <w:tr>
        <w:tc>
          <w:tcPr>
            <w:tcW w:w="865" w:type="dxa"/>
            <w:tcBorders>
              <w:top w:val="single" w:sz="4" w:space="0" w:color="BFBFBF"/>
              <w:left w:val="single" w:sz="4" w:space="0" w:color="BFBFBF"/>
              <w:bottom w:val="single" w:sz="4" w:space="0" w:color="BFBFBF"/>
              <w:right w:val="single" w:sz="4" w:space="0" w:color="BFBFBF"/>
            </w:tcBorders>
          </w:tcPr>
          <w:p>
            <w:pPr>
              <w:pStyle w:val="Compact"/>
            </w:pPr>
            <w:r>
              <w:t xml:space="preserve">0:45</w:t>
            </w:r>
          </w:p>
        </w:tc>
        <w:tc>
          <w:tcPr>
            <w:tcW w:w="1740"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Lab 1</w:t>
            </w:r>
            <w:r>
              <w:t xml:space="preserve"> </w:t>
            </w:r>
            <w:r>
              <w:t xml:space="preserve">(40)</w:t>
            </w:r>
          </w:p>
        </w:tc>
        <w:tc>
          <w:tcPr>
            <w:tcW w:w="2400" w:type="dxa"/>
            <w:tcBorders>
              <w:top w:val="single" w:sz="4" w:space="0" w:color="BFBFBF"/>
              <w:left w:val="single" w:sz="4" w:space="0" w:color="BFBFBF"/>
              <w:bottom w:val="single" w:sz="4" w:space="0" w:color="BFBFBF"/>
              <w:right w:val="single" w:sz="4" w:space="0" w:color="BFBFBF"/>
            </w:tcBorders>
          </w:tcPr>
          <w:p>
            <w:pPr>
              <w:pStyle w:val="Compact"/>
            </w:pPr>
            <w:r>
              <w:rPr>
                <w:i/>
                <w:iCs/>
              </w:rPr>
              <w:t xml:space="preserve">Lab 1 at a glance</w:t>
            </w:r>
            <w:r>
              <w:t xml:space="preserve">, then the progress board</w:t>
            </w:r>
          </w:p>
        </w:tc>
        <w:tc>
          <w:tcPr>
            <w:tcW w:w="3349" w:type="dxa"/>
            <w:tcBorders>
              <w:top w:val="single" w:sz="4" w:space="0" w:color="BFBFBF"/>
              <w:left w:val="single" w:sz="4" w:space="0" w:color="BFBFBF"/>
              <w:bottom w:val="single" w:sz="4" w:space="0" w:color="BFBFBF"/>
              <w:right w:val="single" w:sz="4" w:space="0" w:color="BFBFBF"/>
            </w:tcBorders>
          </w:tcPr>
          <w:p>
            <w:pPr>
              <w:pStyle w:val="Compact"/>
            </w:pPr>
            <w:r>
              <w:t xml:space="preserve">Pairs, engineer driving.</w:t>
            </w:r>
            <w:r>
              <w:t xml:space="preserve"> </w:t>
            </w:r>
            <w:r>
              <w:rPr>
                <w:b/>
                <w:bCs/>
              </w:rPr>
              <w:t xml:space="preserve">0:55:</w:t>
            </w:r>
            <w:r>
              <w:t xml:space="preserve"> </w:t>
            </w:r>
            <w:r>
              <w:t xml:space="preserve">most pairs have their sources in (step 2).</w:t>
            </w:r>
            <w:r>
              <w:t xml:space="preserve"> </w:t>
            </w:r>
            <w:r>
              <w:rPr>
                <w:b/>
                <w:bCs/>
              </w:rPr>
              <w:t xml:space="preserve">1:10:</w:t>
            </w:r>
            <w:r>
              <w:t xml:space="preserve"> </w:t>
            </w:r>
            <w:r>
              <w:t xml:space="preserve">the core path should be done; call "stretch or catch up".</w:t>
            </w:r>
            <w:r>
              <w:t xml:space="preserve"> </w:t>
            </w:r>
            <w:r>
              <w:rPr>
                <w:b/>
                <w:bCs/>
              </w:rPr>
              <w:t xml:space="preserve">1:15:</w:t>
            </w:r>
            <w:r>
              <w:t xml:space="preserve"> </w:t>
            </w:r>
            <w:r>
              <w:t xml:space="preserve">anyone not past step 5 switches to the gold reference tables.</w:t>
            </w:r>
            <w:r>
              <w:t xml:space="preserve"> </w:t>
            </w:r>
            <w:r>
              <w:rPr>
                <w:b/>
                <w:bCs/>
              </w:rPr>
              <w:t xml:space="preserve">1:22:</w:t>
            </w:r>
            <w:r>
              <w:t xml:space="preserve"> </w:t>
            </w:r>
            <w:r>
              <w:t xml:space="preserve">facilitator close (lineage, and the USD 366.9m reveal).</w:t>
            </w:r>
          </w:p>
        </w:tc>
        <w:tc>
          <w:tcPr>
            <w:tcW w:w="1284" w:type="dxa"/>
            <w:tcBorders>
              <w:top w:val="single" w:sz="4" w:space="0" w:color="BFBFBF"/>
              <w:left w:val="single" w:sz="4" w:space="0" w:color="BFBFBF"/>
              <w:bottom w:val="single" w:sz="4" w:space="0" w:color="BFBFBF"/>
              <w:right w:val="single" w:sz="4" w:space="0" w:color="BFBFBF"/>
            </w:tcBorders>
          </w:tcPr>
          <w:p>
            <w:pPr>
              <w:pStyle w:val="Compact"/>
            </w:pPr>
            <w:r>
              <w:t xml:space="preserve">1:25</w:t>
            </w:r>
          </w:p>
        </w:tc>
      </w:tr>
      <w:tr>
        <w:tc>
          <w:tcPr>
            <w:tcW w:w="865" w:type="dxa"/>
            <w:tcBorders>
              <w:top w:val="single" w:sz="4" w:space="0" w:color="BFBFBF"/>
              <w:left w:val="single" w:sz="4" w:space="0" w:color="BFBFBF"/>
              <w:bottom w:val="single" w:sz="4" w:space="0" w:color="BFBFBF"/>
              <w:right w:val="single" w:sz="4" w:space="0" w:color="BFBFBF"/>
            </w:tcBorders>
          </w:tcPr>
          <w:p>
            <w:pPr>
              <w:pStyle w:val="Compact"/>
            </w:pPr>
            <w:r>
              <w:t xml:space="preserve">1:25</w:t>
            </w:r>
          </w:p>
        </w:tc>
        <w:tc>
          <w:tcPr>
            <w:tcW w:w="1740" w:type="dxa"/>
            <w:tcBorders>
              <w:top w:val="single" w:sz="4" w:space="0" w:color="BFBFBF"/>
              <w:left w:val="single" w:sz="4" w:space="0" w:color="BFBFBF"/>
              <w:bottom w:val="single" w:sz="4" w:space="0" w:color="BFBFBF"/>
              <w:right w:val="single" w:sz="4" w:space="0" w:color="BFBFBF"/>
            </w:tcBorders>
          </w:tcPr>
          <w:p>
            <w:pPr>
              <w:pStyle w:val="Compact"/>
            </w:pPr>
            <w:r>
              <w:t xml:space="preserve">Break (15)</w:t>
            </w:r>
          </w:p>
        </w:tc>
        <w:tc>
          <w:tcPr>
            <w:tcW w:w="2400" w:type="dxa"/>
            <w:tcBorders>
              <w:top w:val="single" w:sz="4" w:space="0" w:color="BFBFBF"/>
              <w:left w:val="single" w:sz="4" w:space="0" w:color="BFBFBF"/>
              <w:bottom w:val="single" w:sz="4" w:space="0" w:color="BFBFBF"/>
              <w:right w:val="single" w:sz="4" w:space="0" w:color="BFBFBF"/>
            </w:tcBorders>
          </w:tcPr>
          <w:p>
            <w:pPr>
              <w:pStyle w:val="Compact"/>
            </w:pPr>
            <w:r>
              <w:t xml:space="preserve">Progress board, "back at" slide</w:t>
            </w:r>
          </w:p>
        </w:tc>
        <w:tc>
          <w:tcPr>
            <w:tcW w:w="3349" w:type="dxa"/>
            <w:tcBorders>
              <w:top w:val="single" w:sz="4" w:space="0" w:color="BFBFBF"/>
              <w:left w:val="single" w:sz="4" w:space="0" w:color="BFBFBF"/>
              <w:bottom w:val="single" w:sz="4" w:space="0" w:color="BFBFBF"/>
              <w:right w:val="single" w:sz="4" w:space="0" w:color="BFBFBF"/>
            </w:tcBorders>
          </w:tcPr>
          <w:p>
            <w:pPr>
              <w:pStyle w:val="Compact"/>
            </w:pPr>
            <w:r>
              <w:t xml:space="preserve">Helpers sort out anyone stuck</w:t>
            </w:r>
          </w:p>
        </w:tc>
        <w:tc>
          <w:tcPr>
            <w:tcW w:w="1284" w:type="dxa"/>
            <w:tcBorders>
              <w:top w:val="single" w:sz="4" w:space="0" w:color="BFBFBF"/>
              <w:left w:val="single" w:sz="4" w:space="0" w:color="BFBFBF"/>
              <w:bottom w:val="single" w:sz="4" w:space="0" w:color="BFBFBF"/>
              <w:right w:val="single" w:sz="4" w:space="0" w:color="BFBFBF"/>
            </w:tcBorders>
          </w:tcPr>
          <w:p>
            <w:pPr>
              <w:pStyle w:val="Compact"/>
            </w:pPr>
            <w:r>
              <w:t xml:space="preserve">1:40</w:t>
            </w:r>
          </w:p>
        </w:tc>
      </w:tr>
      <w:tr>
        <w:tc>
          <w:tcPr>
            <w:tcW w:w="865" w:type="dxa"/>
            <w:tcBorders>
              <w:top w:val="single" w:sz="4" w:space="0" w:color="BFBFBF"/>
              <w:left w:val="single" w:sz="4" w:space="0" w:color="BFBFBF"/>
              <w:bottom w:val="single" w:sz="4" w:space="0" w:color="BFBFBF"/>
              <w:right w:val="single" w:sz="4" w:space="0" w:color="BFBFBF"/>
            </w:tcBorders>
          </w:tcPr>
          <w:p>
            <w:pPr>
              <w:pStyle w:val="Compact"/>
            </w:pPr>
            <w:r>
              <w:t xml:space="preserve">1:40</w:t>
            </w:r>
          </w:p>
        </w:tc>
        <w:tc>
          <w:tcPr>
            <w:tcW w:w="1740"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Self-service analytics</w:t>
            </w:r>
            <w:r>
              <w:t xml:space="preserve"> </w:t>
            </w:r>
            <w:r>
              <w:t xml:space="preserve">(20)</w:t>
            </w:r>
          </w:p>
        </w:tc>
        <w:tc>
          <w:tcPr>
            <w:tcW w:w="2400" w:type="dxa"/>
            <w:tcBorders>
              <w:top w:val="single" w:sz="4" w:space="0" w:color="BFBFBF"/>
              <w:left w:val="single" w:sz="4" w:space="0" w:color="BFBFBF"/>
              <w:bottom w:val="single" w:sz="4" w:space="0" w:color="BFBFBF"/>
              <w:right w:val="single" w:sz="4" w:space="0" w:color="BFBFBF"/>
            </w:tcBorders>
          </w:tcPr>
          <w:p>
            <w:pPr>
              <w:pStyle w:val="Compact"/>
            </w:pPr>
            <w:r>
              <w:t xml:space="preserve">Slides, then live</w:t>
            </w:r>
          </w:p>
        </w:tc>
        <w:tc>
          <w:tcPr>
            <w:tcW w:w="3349" w:type="dxa"/>
            <w:tcBorders>
              <w:top w:val="single" w:sz="4" w:space="0" w:color="BFBFBF"/>
              <w:left w:val="single" w:sz="4" w:space="0" w:color="BFBFBF"/>
              <w:bottom w:val="single" w:sz="4" w:space="0" w:color="BFBFBF"/>
              <w:right w:val="single" w:sz="4" w:space="0" w:color="BFBFBF"/>
            </w:tcBorders>
          </w:tcPr>
          <w:p>
            <w:pPr>
              <w:pStyle w:val="Compact"/>
            </w:pPr>
            <w:r>
              <w:t xml:space="preserve">The demo: reference dashboard → Genie One as the Consumer-access user → a question in English, then in Japanese → open the SQL</w:t>
            </w:r>
          </w:p>
        </w:tc>
        <w:tc>
          <w:tcPr>
            <w:tcW w:w="1284" w:type="dxa"/>
            <w:tcBorders>
              <w:top w:val="single" w:sz="4" w:space="0" w:color="BFBFBF"/>
              <w:left w:val="single" w:sz="4" w:space="0" w:color="BFBFBF"/>
              <w:bottom w:val="single" w:sz="4" w:space="0" w:color="BFBFBF"/>
              <w:right w:val="single" w:sz="4" w:space="0" w:color="BFBFBF"/>
            </w:tcBorders>
          </w:tcPr>
          <w:p>
            <w:pPr>
              <w:pStyle w:val="Compact"/>
            </w:pPr>
            <w:r>
              <w:t xml:space="preserve">2:00</w:t>
            </w:r>
          </w:p>
        </w:tc>
      </w:tr>
      <w:tr>
        <w:tc>
          <w:tcPr>
            <w:tcW w:w="865" w:type="dxa"/>
            <w:tcBorders>
              <w:top w:val="single" w:sz="4" w:space="0" w:color="BFBFBF"/>
              <w:left w:val="single" w:sz="4" w:space="0" w:color="BFBFBF"/>
              <w:bottom w:val="single" w:sz="4" w:space="0" w:color="BFBFBF"/>
              <w:right w:val="single" w:sz="4" w:space="0" w:color="BFBFBF"/>
            </w:tcBorders>
          </w:tcPr>
          <w:p>
            <w:pPr>
              <w:pStyle w:val="Compact"/>
            </w:pPr>
            <w:r>
              <w:t xml:space="preserve">2:00</w:t>
            </w:r>
          </w:p>
        </w:tc>
        <w:tc>
          <w:tcPr>
            <w:tcW w:w="1740"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Lab 2</w:t>
            </w:r>
            <w:r>
              <w:t xml:space="preserve"> </w:t>
            </w:r>
            <w:r>
              <w:t xml:space="preserve">(40)</w:t>
            </w:r>
          </w:p>
        </w:tc>
        <w:tc>
          <w:tcPr>
            <w:tcW w:w="2400" w:type="dxa"/>
            <w:tcBorders>
              <w:top w:val="single" w:sz="4" w:space="0" w:color="BFBFBF"/>
              <w:left w:val="single" w:sz="4" w:space="0" w:color="BFBFBF"/>
              <w:bottom w:val="single" w:sz="4" w:space="0" w:color="BFBFBF"/>
              <w:right w:val="single" w:sz="4" w:space="0" w:color="BFBFBF"/>
            </w:tcBorders>
          </w:tcPr>
          <w:p>
            <w:pPr>
              <w:pStyle w:val="Compact"/>
            </w:pPr>
            <w:r>
              <w:rPr>
                <w:i/>
                <w:iCs/>
              </w:rPr>
              <w:t xml:space="preserve">Lab 2 at a glance</w:t>
            </w:r>
            <w:r>
              <w:t xml:space="preserve">, then the progress board</w:t>
            </w:r>
          </w:p>
        </w:tc>
        <w:tc>
          <w:tcPr>
            <w:tcW w:w="3349"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2:10:</w:t>
            </w:r>
            <w:r>
              <w:t xml:space="preserve"> </w:t>
            </w:r>
            <w:r>
              <w:t xml:space="preserve">dashboards published.</w:t>
            </w:r>
            <w:r>
              <w:t xml:space="preserve"> </w:t>
            </w:r>
            <w:r>
              <w:rPr>
                <w:b/>
                <w:bCs/>
              </w:rPr>
              <w:t xml:space="preserve">2:15:</w:t>
            </w:r>
            <w:r>
              <w:t xml:space="preserve"> </w:t>
            </w:r>
            <w:r>
              <w:t xml:space="preserve">Genie Agents created.</w:t>
            </w:r>
            <w:r>
              <w:t xml:space="preserve"> </w:t>
            </w:r>
            <w:r>
              <w:rPr>
                <w:b/>
                <w:bCs/>
              </w:rPr>
              <w:t xml:space="preserve">2:24:</w:t>
            </w:r>
            <w:r>
              <w:t xml:space="preserve"> </w:t>
            </w:r>
            <w:r>
              <w:t xml:space="preserve">the fiscal-year test done.</w:t>
            </w:r>
            <w:r>
              <w:t xml:space="preserve"> </w:t>
            </w:r>
            <w:r>
              <w:rPr>
                <w:b/>
                <w:bCs/>
              </w:rPr>
              <w:t xml:space="preserve">2:25:</w:t>
            </w:r>
            <w:r>
              <w:t xml:space="preserve"> </w:t>
            </w:r>
            <w:r>
              <w:t xml:space="preserve">answers submitted (the board shows them).</w:t>
            </w:r>
            <w:r>
              <w:t xml:space="preserve"> </w:t>
            </w:r>
            <w:r>
              <w:rPr>
                <w:b/>
                <w:bCs/>
              </w:rPr>
              <w:t xml:space="preserve">2:25–2:35:</w:t>
            </w:r>
            <w:r>
              <w:t xml:space="preserve"> </w:t>
            </w:r>
            <w:r>
              <w:t xml:space="preserve">stretch; Stump the Genie entries go to a facilitator.</w:t>
            </w:r>
            <w:r>
              <w:t xml:space="preserve"> </w:t>
            </w:r>
            <w:r>
              <w:rPr>
                <w:b/>
                <w:bCs/>
              </w:rPr>
              <w:t xml:space="preserve">2:35:</w:t>
            </w:r>
            <w:r>
              <w:t xml:space="preserve"> </w:t>
            </w:r>
            <w:r>
              <w:t xml:space="preserve">governance moment, facilitator and a volunteer (3 min).</w:t>
            </w:r>
            <w:r>
              <w:t xml:space="preserve"> </w:t>
            </w:r>
            <w:r>
              <w:rPr>
                <w:b/>
                <w:bCs/>
              </w:rPr>
              <w:t xml:space="preserve">2:38:</w:t>
            </w:r>
            <w:r>
              <w:t xml:space="preserve"> </w:t>
            </w:r>
            <w:r>
              <w:t xml:space="preserve">the fiscal-year debrief slide.</w:t>
            </w:r>
          </w:p>
        </w:tc>
        <w:tc>
          <w:tcPr>
            <w:tcW w:w="1284" w:type="dxa"/>
            <w:tcBorders>
              <w:top w:val="single" w:sz="4" w:space="0" w:color="BFBFBF"/>
              <w:left w:val="single" w:sz="4" w:space="0" w:color="BFBFBF"/>
              <w:bottom w:val="single" w:sz="4" w:space="0" w:color="BFBFBF"/>
              <w:right w:val="single" w:sz="4" w:space="0" w:color="BFBFBF"/>
            </w:tcBorders>
          </w:tcPr>
          <w:p>
            <w:pPr>
              <w:pStyle w:val="Compact"/>
            </w:pPr>
            <w:r>
              <w:t xml:space="preserve">2:40</w:t>
            </w:r>
          </w:p>
        </w:tc>
      </w:tr>
      <w:tr>
        <w:tc>
          <w:tcPr>
            <w:tcW w:w="865" w:type="dxa"/>
            <w:tcBorders>
              <w:top w:val="single" w:sz="4" w:space="0" w:color="BFBFBF"/>
              <w:left w:val="single" w:sz="4" w:space="0" w:color="BFBFBF"/>
              <w:bottom w:val="single" w:sz="4" w:space="0" w:color="BFBFBF"/>
              <w:right w:val="single" w:sz="4" w:space="0" w:color="BFBFBF"/>
            </w:tcBorders>
          </w:tcPr>
          <w:p>
            <w:pPr>
              <w:pStyle w:val="Compact"/>
            </w:pPr>
            <w:r>
              <w:t xml:space="preserve">2:40</w:t>
            </w:r>
          </w:p>
        </w:tc>
        <w:tc>
          <w:tcPr>
            <w:tcW w:w="1740" w:type="dxa"/>
            <w:tcBorders>
              <w:top w:val="single" w:sz="4" w:space="0" w:color="BFBFBF"/>
              <w:left w:val="single" w:sz="4" w:space="0" w:color="BFBFBF"/>
              <w:bottom w:val="single" w:sz="4" w:space="0" w:color="BFBFBF"/>
              <w:right w:val="single" w:sz="4" w:space="0" w:color="BFBFBF"/>
            </w:tcBorders>
          </w:tcPr>
          <w:p>
            <w:pPr>
              <w:pStyle w:val="Compact"/>
            </w:pPr>
            <w:r>
              <w:t xml:space="preserve">Break (15)</w:t>
            </w:r>
          </w:p>
        </w:tc>
        <w:tc>
          <w:tcPr>
            <w:tcW w:w="2400" w:type="dxa"/>
            <w:tcBorders>
              <w:top w:val="single" w:sz="4" w:space="0" w:color="BFBFBF"/>
              <w:left w:val="single" w:sz="4" w:space="0" w:color="BFBFBF"/>
              <w:bottom w:val="single" w:sz="4" w:space="0" w:color="BFBFBF"/>
              <w:right w:val="single" w:sz="4" w:space="0" w:color="BFBFBF"/>
            </w:tcBorders>
          </w:tcPr>
          <w:p>
            <w:pPr>
              <w:pStyle w:val="Compact"/>
            </w:pPr>
            <w:r>
              <w:t xml:space="preserve">Progress board</w:t>
            </w:r>
          </w:p>
        </w:tc>
        <w:tc>
          <w:tcPr>
            <w:tcW w:w="3349" w:type="dxa"/>
            <w:tcBorders>
              <w:top w:val="single" w:sz="4" w:space="0" w:color="BFBFBF"/>
              <w:left w:val="single" w:sz="4" w:space="0" w:color="BFBFBF"/>
              <w:bottom w:val="single" w:sz="4" w:space="0" w:color="BFBFBF"/>
              <w:right w:val="single" w:sz="4" w:space="0" w:color="BFBFBF"/>
            </w:tcBorders>
          </w:tcPr>
          <w:p>
            <w:pPr>
              <w:pStyle w:val="Compact"/>
            </w:pPr>
            <w:r>
              <w:t xml:space="preserve">Shortlist 2–3 dashboards for the</w:t>
            </w:r>
            <w:r>
              <w:t xml:space="preserve"> </w:t>
            </w:r>
            <w:r>
              <w:rPr>
                <w:i/>
                <w:iCs/>
              </w:rPr>
              <w:t xml:space="preserve">Best dashboard</w:t>
            </w:r>
            <w:r>
              <w:t xml:space="preserve"> </w:t>
            </w:r>
            <w:r>
              <w:t xml:space="preserve">vote; pick</w:t>
            </w:r>
            <w:r>
              <w:t xml:space="preserve"> </w:t>
            </w:r>
            <w:r>
              <w:rPr>
                <w:i/>
                <w:iCs/>
              </w:rPr>
              <w:t xml:space="preserve">Best Stump the Genie</w:t>
            </w:r>
          </w:p>
        </w:tc>
        <w:tc>
          <w:tcPr>
            <w:tcW w:w="1284" w:type="dxa"/>
            <w:tcBorders>
              <w:top w:val="single" w:sz="4" w:space="0" w:color="BFBFBF"/>
              <w:left w:val="single" w:sz="4" w:space="0" w:color="BFBFBF"/>
              <w:bottom w:val="single" w:sz="4" w:space="0" w:color="BFBFBF"/>
              <w:right w:val="single" w:sz="4" w:space="0" w:color="BFBFBF"/>
            </w:tcBorders>
          </w:tcPr>
          <w:p>
            <w:pPr>
              <w:pStyle w:val="Compact"/>
            </w:pPr>
            <w:r>
              <w:t xml:space="preserve">2:55</w:t>
            </w:r>
          </w:p>
        </w:tc>
      </w:tr>
      <w:tr>
        <w:tc>
          <w:tcPr>
            <w:tcW w:w="865" w:type="dxa"/>
            <w:tcBorders>
              <w:top w:val="single" w:sz="4" w:space="0" w:color="BFBFBF"/>
              <w:left w:val="single" w:sz="4" w:space="0" w:color="BFBFBF"/>
              <w:bottom w:val="single" w:sz="4" w:space="0" w:color="BFBFBF"/>
              <w:right w:val="single" w:sz="4" w:space="0" w:color="BFBFBF"/>
            </w:tcBorders>
          </w:tcPr>
          <w:p>
            <w:pPr>
              <w:pStyle w:val="Compact"/>
            </w:pPr>
            <w:r>
              <w:t xml:space="preserve">2:55</w:t>
            </w:r>
          </w:p>
        </w:tc>
        <w:tc>
          <w:tcPr>
            <w:tcW w:w="1740"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Genie Code</w:t>
            </w:r>
            <w:r>
              <w:t xml:space="preserve"> </w:t>
            </w:r>
            <w:r>
              <w:t xml:space="preserve">(15)</w:t>
            </w:r>
          </w:p>
        </w:tc>
        <w:tc>
          <w:tcPr>
            <w:tcW w:w="2400" w:type="dxa"/>
            <w:tcBorders>
              <w:top w:val="single" w:sz="4" w:space="0" w:color="BFBFBF"/>
              <w:left w:val="single" w:sz="4" w:space="0" w:color="BFBFBF"/>
              <w:bottom w:val="single" w:sz="4" w:space="0" w:color="BFBFBF"/>
              <w:right w:val="single" w:sz="4" w:space="0" w:color="BFBFBF"/>
            </w:tcBorders>
          </w:tcPr>
          <w:p>
            <w:pPr>
              <w:pStyle w:val="Compact"/>
            </w:pPr>
            <w:r>
              <w:t xml:space="preserve">Live notebook</w:t>
            </w:r>
          </w:p>
        </w:tc>
        <w:tc>
          <w:tcPr>
            <w:tcW w:w="3349" w:type="dxa"/>
            <w:tcBorders>
              <w:top w:val="single" w:sz="4" w:space="0" w:color="BFBFBF"/>
              <w:left w:val="single" w:sz="4" w:space="0" w:color="BFBFBF"/>
              <w:bottom w:val="single" w:sz="4" w:space="0" w:color="BFBFBF"/>
              <w:right w:val="single" w:sz="4" w:space="0" w:color="BFBFBF"/>
            </w:tcBorders>
          </w:tcPr>
          <w:p>
            <w:pPr>
              <w:pStyle w:val="Compact"/>
            </w:pPr>
            <w:r>
              <w:t xml:space="preserve">Explore → generate (the FX split) → explain and convert the legacy procedure → the safety beat</w:t>
            </w:r>
          </w:p>
        </w:tc>
        <w:tc>
          <w:tcPr>
            <w:tcW w:w="1284" w:type="dxa"/>
            <w:tcBorders>
              <w:top w:val="single" w:sz="4" w:space="0" w:color="BFBFBF"/>
              <w:left w:val="single" w:sz="4" w:space="0" w:color="BFBFBF"/>
              <w:bottom w:val="single" w:sz="4" w:space="0" w:color="BFBFBF"/>
              <w:right w:val="single" w:sz="4" w:space="0" w:color="BFBFBF"/>
            </w:tcBorders>
          </w:tcPr>
          <w:p>
            <w:pPr>
              <w:pStyle w:val="Compact"/>
            </w:pPr>
            <w:r>
              <w:t xml:space="preserve">3:10</w:t>
            </w:r>
          </w:p>
        </w:tc>
      </w:tr>
      <w:tr>
        <w:tc>
          <w:tcPr>
            <w:tcW w:w="865" w:type="dxa"/>
            <w:tcBorders>
              <w:top w:val="single" w:sz="4" w:space="0" w:color="BFBFBF"/>
              <w:left w:val="single" w:sz="4" w:space="0" w:color="BFBFBF"/>
              <w:bottom w:val="single" w:sz="4" w:space="0" w:color="BFBFBF"/>
              <w:right w:val="single" w:sz="4" w:space="0" w:color="BFBFBF"/>
            </w:tcBorders>
          </w:tcPr>
          <w:p>
            <w:pPr>
              <w:pStyle w:val="Compact"/>
            </w:pPr>
            <w:r>
              <w:t xml:space="preserve">3:10</w:t>
            </w:r>
          </w:p>
        </w:tc>
        <w:tc>
          <w:tcPr>
            <w:tcW w:w="1740"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Quiz</w:t>
            </w:r>
            <w:r>
              <w:t xml:space="preserve"> </w:t>
            </w:r>
            <w:r>
              <w:t xml:space="preserve">(15)</w:t>
            </w:r>
          </w:p>
        </w:tc>
        <w:tc>
          <w:tcPr>
            <w:tcW w:w="2400" w:type="dxa"/>
            <w:tcBorders>
              <w:top w:val="single" w:sz="4" w:space="0" w:color="BFBFBF"/>
              <w:left w:val="single" w:sz="4" w:space="0" w:color="BFBFBF"/>
              <w:bottom w:val="single" w:sz="4" w:space="0" w:color="BFBFBF"/>
              <w:right w:val="single" w:sz="4" w:space="0" w:color="BFBFBF"/>
            </w:tcBorders>
          </w:tcPr>
          <w:p>
            <w:pPr>
              <w:pStyle w:val="Compact"/>
            </w:pPr>
            <w:r>
              <w:t xml:space="preserve">Slido quiz</w:t>
            </w:r>
          </w:p>
        </w:tc>
        <w:tc>
          <w:tcPr>
            <w:tcW w:w="3349" w:type="dxa"/>
            <w:tcBorders>
              <w:top w:val="single" w:sz="4" w:space="0" w:color="BFBFBF"/>
              <w:left w:val="single" w:sz="4" w:space="0" w:color="BFBFBF"/>
              <w:bottom w:val="single" w:sz="4" w:space="0" w:color="BFBFBF"/>
              <w:right w:val="single" w:sz="4" w:space="0" w:color="BFBFBF"/>
            </w:tcBorders>
          </w:tcPr>
          <w:p>
            <w:pPr>
              <w:pStyle w:val="Compact"/>
            </w:pPr>
            <w:r>
              <w:t xml:space="preserve">12 questions; after each one, say its teaching point (section 2.11). Richard awards: quiz top three,</w:t>
            </w:r>
            <w:r>
              <w:t xml:space="preserve"> </w:t>
            </w:r>
            <w:r>
              <w:rPr>
                <w:i/>
                <w:iCs/>
              </w:rPr>
              <w:t xml:space="preserve">Best Stump the Genie</w:t>
            </w:r>
            <w:r>
              <w:t xml:space="preserve">,</w:t>
            </w:r>
            <w:r>
              <w:t xml:space="preserve"> </w:t>
            </w:r>
            <w:r>
              <w:rPr>
                <w:i/>
                <w:iCs/>
              </w:rPr>
              <w:t xml:space="preserve">First to finish Lab 1</w:t>
            </w:r>
            <w:r>
              <w:t xml:space="preserve"> </w:t>
            </w:r>
            <w:r>
              <w:t xml:space="preserve">(the progress board's "First to finish" table),</w:t>
            </w:r>
            <w:r>
              <w:t xml:space="preserve"> </w:t>
            </w:r>
            <w:r>
              <w:rPr>
                <w:i/>
                <w:iCs/>
              </w:rPr>
              <w:t xml:space="preserve">Best dashboard</w:t>
            </w:r>
            <w:r>
              <w:t xml:space="preserve"> </w:t>
            </w:r>
            <w:r>
              <w:t xml:space="preserve">(Slido vote).</w:t>
            </w:r>
          </w:p>
        </w:tc>
        <w:tc>
          <w:tcPr>
            <w:tcW w:w="1284" w:type="dxa"/>
            <w:tcBorders>
              <w:top w:val="single" w:sz="4" w:space="0" w:color="BFBFBF"/>
              <w:left w:val="single" w:sz="4" w:space="0" w:color="BFBFBF"/>
              <w:bottom w:val="single" w:sz="4" w:space="0" w:color="BFBFBF"/>
              <w:right w:val="single" w:sz="4" w:space="0" w:color="BFBFBF"/>
            </w:tcBorders>
          </w:tcPr>
          <w:p>
            <w:pPr>
              <w:pStyle w:val="Compact"/>
            </w:pPr>
            <w:r>
              <w:t xml:space="preserve">3:25</w:t>
            </w:r>
          </w:p>
        </w:tc>
      </w:tr>
      <w:tr>
        <w:tc>
          <w:tcPr>
            <w:tcW w:w="865" w:type="dxa"/>
            <w:tcBorders>
              <w:top w:val="single" w:sz="4" w:space="0" w:color="BFBFBF"/>
              <w:left w:val="single" w:sz="4" w:space="0" w:color="BFBFBF"/>
              <w:bottom w:val="single" w:sz="4" w:space="0" w:color="BFBFBF"/>
              <w:right w:val="single" w:sz="4" w:space="0" w:color="BFBFBF"/>
            </w:tcBorders>
          </w:tcPr>
          <w:p>
            <w:pPr>
              <w:pStyle w:val="Compact"/>
            </w:pPr>
            <w:r>
              <w:t xml:space="preserve">3:25</w:t>
            </w:r>
          </w:p>
        </w:tc>
        <w:tc>
          <w:tcPr>
            <w:tcW w:w="1740"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Next steps</w:t>
            </w:r>
            <w:r>
              <w:t xml:space="preserve"> </w:t>
            </w:r>
            <w:r>
              <w:t xml:space="preserve">(10)</w:t>
            </w:r>
          </w:p>
        </w:tc>
        <w:tc>
          <w:tcPr>
            <w:tcW w:w="2400" w:type="dxa"/>
            <w:tcBorders>
              <w:top w:val="single" w:sz="4" w:space="0" w:color="BFBFBF"/>
              <w:left w:val="single" w:sz="4" w:space="0" w:color="BFBFBF"/>
              <w:bottom w:val="single" w:sz="4" w:space="0" w:color="BFBFBF"/>
              <w:right w:val="single" w:sz="4" w:space="0" w:color="BFBFBF"/>
            </w:tcBorders>
          </w:tcPr>
          <w:p>
            <w:pPr>
              <w:pStyle w:val="Compact"/>
            </w:pPr>
            <w:r>
              <w:t xml:space="preserve">Closing slides</w:t>
            </w:r>
          </w:p>
        </w:tc>
        <w:tc>
          <w:tcPr>
            <w:tcW w:w="3349" w:type="dxa"/>
            <w:tcBorders>
              <w:top w:val="single" w:sz="4" w:space="0" w:color="BFBFBF"/>
              <w:left w:val="single" w:sz="4" w:space="0" w:color="BFBFBF"/>
              <w:bottom w:val="single" w:sz="4" w:space="0" w:color="BFBFBF"/>
              <w:right w:val="single" w:sz="4" w:space="0" w:color="BFBFBF"/>
            </w:tcBorders>
          </w:tcPr>
          <w:p>
            <w:pPr>
              <w:pStyle w:val="Compact"/>
            </w:pPr>
            <w:r>
              <w:t xml:space="preserve">What you found today; resources; the 30-day Genie Agent challenge; the feedback survey, which is the raffle ticket</w:t>
            </w:r>
          </w:p>
        </w:tc>
        <w:tc>
          <w:tcPr>
            <w:tcW w:w="1284" w:type="dxa"/>
            <w:tcBorders>
              <w:top w:val="single" w:sz="4" w:space="0" w:color="BFBFBF"/>
              <w:left w:val="single" w:sz="4" w:space="0" w:color="BFBFBF"/>
              <w:bottom w:val="single" w:sz="4" w:space="0" w:color="BFBFBF"/>
              <w:right w:val="single" w:sz="4" w:space="0" w:color="BFBFBF"/>
            </w:tcBorders>
          </w:tcPr>
          <w:p>
            <w:pPr>
              <w:pStyle w:val="Compact"/>
            </w:pPr>
            <w:r>
              <w:t xml:space="preserve">3:35</w:t>
            </w:r>
          </w:p>
        </w:tc>
      </w:tr>
    </w:tbl>
    <w:p>
      <w:pPr>
        <w:pStyle w:val="BodyText"/>
      </w:pPr>
      <w:r>
        <w:t xml:space="preserve">If the organisers swap the last two slots (guide §2), the prizes close the session and the raffle draw comes straight after the survey.</w:t>
      </w:r>
    </w:p>
    <w:bookmarkEnd w:id="17"/>
    <w:bookmarkStart w:id="18" w:name="X5243c238140bc5a8a357a8efe6840cdab954f16"/>
    <w:p>
      <w:pPr>
        <w:pStyle w:val="Heading2"/>
      </w:pPr>
      <w:r>
        <w:t xml:space="preserve">2.5 If something goes wrong</w:t>
      </w:r>
    </w:p>
    <w:tbl>
      <w:tblPr>
        <w:tblStyle w:val="Table"/>
        <w:tblW w:type="pct" w:w="5000"/>
        <w:tblLayout w:type="fixed"/>
        <w:tblLook w:firstRow="1" w:lastRow="0" w:firstColumn="0" w:lastColumn="0" w:noHBand="0" w:noVBand="0" w:val="0020"/>
      </w:tblPr>
      <w:tblGrid>
        <w:gridCol w:w="4653"/>
        <w:gridCol w:w="4985"/>
      </w:tblGrid>
      <w:tr>
        <w:trPr>
          <w:tblHeader w:val="on"/>
        </w:trPr>
        <w:tc>
          <w:tcPr>
            <w:tcW w:w="4653"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If</w:t>
            </w:r>
          </w:p>
        </w:tc>
        <w:tc>
          <w:tcPr>
            <w:tcW w:w="4985"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Then</w:t>
            </w:r>
          </w:p>
        </w:tc>
      </w:tr>
      <w:tr>
        <w:tc>
          <w:tcPr>
            <w:tcW w:w="4653" w:type="dxa"/>
            <w:tcBorders>
              <w:top w:val="single" w:sz="4" w:space="0" w:color="BFBFBF"/>
              <w:left w:val="single" w:sz="4" w:space="0" w:color="BFBFBF"/>
              <w:bottom w:val="single" w:sz="4" w:space="0" w:color="BFBFBF"/>
              <w:right w:val="single" w:sz="4" w:space="0" w:color="BFBFBF"/>
            </w:tcBorders>
          </w:tcPr>
          <w:p>
            <w:pPr>
              <w:pStyle w:val="Compact"/>
            </w:pPr>
            <w:r>
              <w:t xml:space="preserve">SSO or the proxy blocks a few laptops</w:t>
            </w:r>
          </w:p>
        </w:tc>
        <w:tc>
          <w:tcPr>
            <w:tcW w:w="4985" w:type="dxa"/>
            <w:tcBorders>
              <w:top w:val="single" w:sz="4" w:space="0" w:color="BFBFBF"/>
              <w:left w:val="single" w:sz="4" w:space="0" w:color="BFBFBF"/>
              <w:bottom w:val="single" w:sz="4" w:space="0" w:color="BFBFBF"/>
              <w:right w:val="single" w:sz="4" w:space="0" w:color="BFBFBF"/>
            </w:tcBorders>
          </w:tcPr>
          <w:p>
            <w:pPr>
              <w:pStyle w:val="Compact"/>
            </w:pPr>
            <w:r>
              <w:t xml:space="preserve">Pair them with a neighbour; the check-in desk escalates to SMBC IT</w:t>
            </w:r>
          </w:p>
        </w:tc>
      </w:tr>
      <w:tr>
        <w:tc>
          <w:tcPr>
            <w:tcW w:w="4653" w:type="dxa"/>
            <w:tcBorders>
              <w:top w:val="single" w:sz="4" w:space="0" w:color="BFBFBF"/>
              <w:left w:val="single" w:sz="4" w:space="0" w:color="BFBFBF"/>
              <w:bottom w:val="single" w:sz="4" w:space="0" w:color="BFBFBF"/>
              <w:right w:val="single" w:sz="4" w:space="0" w:color="BFBFBF"/>
            </w:tcBorders>
          </w:tcPr>
          <w:p>
            <w:pPr>
              <w:pStyle w:val="Compact"/>
            </w:pPr>
            <w:r>
              <w:t xml:space="preserve">Nobody can reach the workspace</w:t>
            </w:r>
          </w:p>
        </w:tc>
        <w:tc>
          <w:tcPr>
            <w:tcW w:w="4985" w:type="dxa"/>
            <w:tcBorders>
              <w:top w:val="single" w:sz="4" w:space="0" w:color="BFBFBF"/>
              <w:left w:val="single" w:sz="4" w:space="0" w:color="BFBFBF"/>
              <w:bottom w:val="single" w:sz="4" w:space="0" w:color="BFBFBF"/>
              <w:right w:val="single" w:sz="4" w:space="0" w:color="BFBFBF"/>
            </w:tcBorders>
          </w:tcPr>
          <w:p>
            <w:pPr>
              <w:pStyle w:val="Compact"/>
            </w:pPr>
            <w:r>
              <w:t xml:space="preserve">Present from the Databricks test workspace; people follow on the projector in pairs; play the recordings</w:t>
            </w:r>
          </w:p>
        </w:tc>
      </w:tr>
      <w:tr>
        <w:tc>
          <w:tcPr>
            <w:tcW w:w="4653" w:type="dxa"/>
            <w:tcBorders>
              <w:top w:val="single" w:sz="4" w:space="0" w:color="BFBFBF"/>
              <w:left w:val="single" w:sz="4" w:space="0" w:color="BFBFBF"/>
              <w:bottom w:val="single" w:sz="4" w:space="0" w:color="BFBFBF"/>
              <w:right w:val="single" w:sz="4" w:space="0" w:color="BFBFBF"/>
            </w:tcBorders>
          </w:tcPr>
          <w:p>
            <w:pPr>
              <w:pStyle w:val="Compact"/>
            </w:pPr>
            <w:r>
              <w:t xml:space="preserve">Designer's Genie Code prompts don't respond</w:t>
            </w:r>
          </w:p>
        </w:tc>
        <w:tc>
          <w:tcPr>
            <w:tcW w:w="4985" w:type="dxa"/>
            <w:tcBorders>
              <w:top w:val="single" w:sz="4" w:space="0" w:color="BFBFBF"/>
              <w:left w:val="single" w:sz="4" w:space="0" w:color="BFBFBF"/>
              <w:bottom w:val="single" w:sz="4" w:space="0" w:color="BFBFBF"/>
              <w:right w:val="single" w:sz="4" w:space="0" w:color="BFBFBF"/>
            </w:tcBorders>
          </w:tcPr>
          <w:p>
            <w:pPr>
              <w:pStyle w:val="Compact"/>
            </w:pPr>
            <w:r>
              <w:t xml:space="preserve">Build the step by hand from the actions in Lab 1, step 4, and check cross-Geo processing (guide §3.2)</w:t>
            </w:r>
          </w:p>
        </w:tc>
      </w:tr>
      <w:tr>
        <w:tc>
          <w:tcPr>
            <w:tcW w:w="4653" w:type="dxa"/>
            <w:tcBorders>
              <w:top w:val="single" w:sz="4" w:space="0" w:color="BFBFBF"/>
              <w:left w:val="single" w:sz="4" w:space="0" w:color="BFBFBF"/>
              <w:bottom w:val="single" w:sz="4" w:space="0" w:color="BFBFBF"/>
              <w:right w:val="single" w:sz="4" w:space="0" w:color="BFBFBF"/>
            </w:tcBorders>
          </w:tcPr>
          <w:p>
            <w:pPr>
              <w:pStyle w:val="Compact"/>
            </w:pPr>
            <w:r>
              <w:t xml:space="preserve">Genie Agents error or are slow</w:t>
            </w:r>
          </w:p>
        </w:tc>
        <w:tc>
          <w:tcPr>
            <w:tcW w:w="4985" w:type="dxa"/>
            <w:tcBorders>
              <w:top w:val="single" w:sz="4" w:space="0" w:color="BFBFBF"/>
              <w:left w:val="single" w:sz="4" w:space="0" w:color="BFBFBF"/>
              <w:bottom w:val="single" w:sz="4" w:space="0" w:color="BFBFBF"/>
              <w:right w:val="single" w:sz="4" w:space="0" w:color="BFBFBF"/>
            </w:tcBorders>
          </w:tcPr>
          <w:p>
            <w:pPr>
              <w:pStyle w:val="Compact"/>
            </w:pPr>
            <w:r>
              <w:t xml:space="preserve">Lab 2 carries on with the dashboard, Genie in pairs; check cross-Geo processing and partner-powered AI (</w:t>
            </w:r>
            <w:r>
              <w:rPr>
                <w:rStyle w:val="VerbatimChar"/>
              </w:rPr>
              <w:t xml:space="preserve">07_check_requirements</w:t>
            </w:r>
            <w:r>
              <w:t xml:space="preserve"> </w:t>
            </w:r>
            <w:r>
              <w:t xml:space="preserve">tests both)</w:t>
            </w:r>
          </w:p>
        </w:tc>
      </w:tr>
      <w:tr>
        <w:tc>
          <w:tcPr>
            <w:tcW w:w="4653" w:type="dxa"/>
            <w:tcBorders>
              <w:top w:val="single" w:sz="4" w:space="0" w:color="BFBFBF"/>
              <w:left w:val="single" w:sz="4" w:space="0" w:color="BFBFBF"/>
              <w:bottom w:val="single" w:sz="4" w:space="0" w:color="BFBFBF"/>
              <w:right w:val="single" w:sz="4" w:space="0" w:color="BFBFBF"/>
            </w:tcBorders>
          </w:tcPr>
          <w:p>
            <w:pPr>
              <w:pStyle w:val="Compact"/>
            </w:pPr>
            <w:r>
              <w:t xml:space="preserve">Queries queue on the warehouse</w:t>
            </w:r>
          </w:p>
        </w:tc>
        <w:tc>
          <w:tcPr>
            <w:tcW w:w="4985" w:type="dxa"/>
            <w:tcBorders>
              <w:top w:val="single" w:sz="4" w:space="0" w:color="BFBFBF"/>
              <w:left w:val="single" w:sz="4" w:space="0" w:color="BFBFBF"/>
              <w:bottom w:val="single" w:sz="4" w:space="0" w:color="BFBFBF"/>
              <w:right w:val="single" w:sz="4" w:space="0" w:color="BFBFBF"/>
            </w:tcBorders>
          </w:tcPr>
          <w:p>
            <w:pPr>
              <w:pStyle w:val="Compact"/>
            </w:pPr>
            <w:r>
              <w:t xml:space="preserve">Raise its maximum clusters in SQL Warehouses, or ask its owner to</w:t>
            </w:r>
          </w:p>
        </w:tc>
      </w:tr>
      <w:tr>
        <w:tc>
          <w:tcPr>
            <w:tcW w:w="4653" w:type="dxa"/>
            <w:tcBorders>
              <w:top w:val="single" w:sz="4" w:space="0" w:color="BFBFBF"/>
              <w:left w:val="single" w:sz="4" w:space="0" w:color="BFBFBF"/>
              <w:bottom w:val="single" w:sz="4" w:space="0" w:color="BFBFBF"/>
              <w:right w:val="single" w:sz="4" w:space="0" w:color="BFBFBF"/>
            </w:tcBorders>
          </w:tcPr>
          <w:p>
            <w:pPr>
              <w:pStyle w:val="Compact"/>
            </w:pPr>
            <w:r>
              <w:t xml:space="preserve">The daily data job's 06:00 run failed (you get an email)</w:t>
            </w:r>
          </w:p>
        </w:tc>
        <w:tc>
          <w:tcPr>
            <w:tcW w:w="4985" w:type="dxa"/>
            <w:tcBorders>
              <w:top w:val="single" w:sz="4" w:space="0" w:color="BFBFBF"/>
              <w:left w:val="single" w:sz="4" w:space="0" w:color="BFBFBF"/>
              <w:bottom w:val="single" w:sz="4" w:space="0" w:color="BFBFBF"/>
              <w:right w:val="single" w:sz="4" w:space="0" w:color="BFBFBF"/>
            </w:tcBorders>
          </w:tcPr>
          <w:p>
            <w:pPr>
              <w:pStyle w:val="Compact"/>
            </w:pPr>
            <w:r>
              <w:t xml:space="preserve">Open the run to see which task failed. If it's</w:t>
            </w:r>
            <w:r>
              <w:t xml:space="preserve"> </w:t>
            </w:r>
            <w:r>
              <w:rPr>
                <w:rStyle w:val="VerbatimChar"/>
              </w:rPr>
              <w:t xml:space="preserve">generate_data</w:t>
            </w:r>
            <w:r>
              <w:t xml:space="preserve">, the tables weren't touched. Otherwise fix the cause and click</w:t>
            </w:r>
            <w:r>
              <w:t xml:space="preserve"> </w:t>
            </w:r>
            <w:r>
              <w:rPr>
                <w:b/>
                <w:bCs/>
              </w:rPr>
              <w:t xml:space="preserve">Run now</w:t>
            </w:r>
            <w:r>
              <w:t xml:space="preserve">, or run</w:t>
            </w:r>
            <w:r>
              <w:t xml:space="preserve"> </w:t>
            </w:r>
            <w:r>
              <w:rPr>
                <w:rStyle w:val="VerbatimChar"/>
              </w:rPr>
              <w:t xml:space="preserve">00_master_setup</w:t>
            </w:r>
            <w:r>
              <w:t xml:space="preserve"> </w:t>
            </w:r>
            <w:r>
              <w:t xml:space="preserve">again;</w:t>
            </w:r>
            <w:r>
              <w:t xml:space="preserve"> </w:t>
            </w:r>
            <w:r>
              <w:rPr>
                <w:rStyle w:val="VerbatimChar"/>
              </w:rPr>
              <w:t xml:space="preserve">07_check_requirements</w:t>
            </w:r>
            <w:r>
              <w:t xml:space="preserve"> </w:t>
            </w:r>
            <w:r>
              <w:t xml:space="preserve">confirms the tables</w:t>
            </w:r>
          </w:p>
        </w:tc>
      </w:tr>
      <w:tr>
        <w:tc>
          <w:tcPr>
            <w:tcW w:w="4653" w:type="dxa"/>
            <w:tcBorders>
              <w:top w:val="single" w:sz="4" w:space="0" w:color="BFBFBF"/>
              <w:left w:val="single" w:sz="4" w:space="0" w:color="BFBFBF"/>
              <w:bottom w:val="single" w:sz="4" w:space="0" w:color="BFBFBF"/>
              <w:right w:val="single" w:sz="4" w:space="0" w:color="BFBFBF"/>
            </w:tcBorders>
          </w:tcPr>
          <w:p>
            <w:pPr>
              <w:pStyle w:val="Compact"/>
            </w:pPr>
            <w:r>
              <w:t xml:space="preserve">Lab 1 overruns</w:t>
            </w:r>
          </w:p>
        </w:tc>
        <w:tc>
          <w:tcPr>
            <w:tcW w:w="4985" w:type="dxa"/>
            <w:tcBorders>
              <w:top w:val="single" w:sz="4" w:space="0" w:color="BFBFBF"/>
              <w:left w:val="single" w:sz="4" w:space="0" w:color="BFBFBF"/>
              <w:bottom w:val="single" w:sz="4" w:space="0" w:color="BFBFBF"/>
              <w:right w:val="single" w:sz="4" w:space="0" w:color="BFBFBF"/>
            </w:tcBorders>
          </w:tcPr>
          <w:p>
            <w:pPr>
              <w:pStyle w:val="Compact"/>
            </w:pPr>
            <w:r>
              <w:t xml:space="preserve">At 1:15 move everyone to the gold reference tables; Lab 2 doesn't depend on Lab 1</w:t>
            </w:r>
          </w:p>
        </w:tc>
      </w:tr>
      <w:tr>
        <w:tc>
          <w:tcPr>
            <w:tcW w:w="4653" w:type="dxa"/>
            <w:tcBorders>
              <w:top w:val="single" w:sz="4" w:space="0" w:color="BFBFBF"/>
              <w:left w:val="single" w:sz="4" w:space="0" w:color="BFBFBF"/>
              <w:bottom w:val="single" w:sz="4" w:space="0" w:color="BFBFBF"/>
              <w:right w:val="single" w:sz="4" w:space="0" w:color="BFBFBF"/>
            </w:tcBorders>
          </w:tcPr>
          <w:p>
            <w:pPr>
              <w:pStyle w:val="Compact"/>
            </w:pPr>
            <w:r>
              <w:t xml:space="preserve">AI output differs from the rehearsal</w:t>
            </w:r>
          </w:p>
        </w:tc>
        <w:tc>
          <w:tcPr>
            <w:tcW w:w="4985" w:type="dxa"/>
            <w:tcBorders>
              <w:top w:val="single" w:sz="4" w:space="0" w:color="BFBFBF"/>
              <w:left w:val="single" w:sz="4" w:space="0" w:color="BFBFBF"/>
              <w:bottom w:val="single" w:sz="4" w:space="0" w:color="BFBFBF"/>
              <w:right w:val="single" w:sz="4" w:space="0" w:color="BFBFBF"/>
            </w:tcBorders>
          </w:tcPr>
          <w:p>
            <w:pPr>
              <w:pStyle w:val="Compact"/>
            </w:pPr>
            <w:r>
              <w:t xml:space="preserve">Say so: it's why you check the SQL. Show the recording if the difference matters</w:t>
            </w:r>
          </w:p>
        </w:tc>
      </w:tr>
      <w:tr>
        <w:tc>
          <w:tcPr>
            <w:tcW w:w="4653" w:type="dxa"/>
            <w:tcBorders>
              <w:top w:val="single" w:sz="4" w:space="0" w:color="BFBFBF"/>
              <w:left w:val="single" w:sz="4" w:space="0" w:color="BFBFBF"/>
              <w:bottom w:val="single" w:sz="4" w:space="0" w:color="BFBFBF"/>
              <w:right w:val="single" w:sz="4" w:space="0" w:color="BFBFBF"/>
            </w:tcBorders>
          </w:tcPr>
          <w:p>
            <w:pPr>
              <w:pStyle w:val="Compact"/>
            </w:pPr>
            <w:r>
              <w:t xml:space="preserve">Slido is blocked on the SMBC network</w:t>
            </w:r>
          </w:p>
        </w:tc>
        <w:tc>
          <w:tcPr>
            <w:tcW w:w="4985" w:type="dxa"/>
            <w:tcBorders>
              <w:top w:val="single" w:sz="4" w:space="0" w:color="BFBFBF"/>
              <w:left w:val="single" w:sz="4" w:space="0" w:color="BFBFBF"/>
              <w:bottom w:val="single" w:sz="4" w:space="0" w:color="BFBFBF"/>
              <w:right w:val="single" w:sz="4" w:space="0" w:color="BFBFBF"/>
            </w:tcBorders>
          </w:tcPr>
          <w:p>
            <w:pPr>
              <w:pStyle w:val="Compact"/>
            </w:pPr>
            <w:r>
              <w:t xml:space="preserve">Phones on mobile data; or read the questions from</w:t>
            </w:r>
            <w:r>
              <w:t xml:space="preserve"> </w:t>
            </w:r>
            <w:r>
              <w:rPr>
                <w:rStyle w:val="VerbatimChar"/>
              </w:rPr>
              <w:t xml:space="preserve">quiz.md</w:t>
            </w:r>
            <w:r>
              <w:t xml:space="preserve"> </w:t>
            </w:r>
            <w:r>
              <w:t xml:space="preserve">and take answers by show of hands</w:t>
            </w:r>
          </w:p>
        </w:tc>
      </w:tr>
    </w:tbl>
    <w:p>
      <w:pPr>
        <w:pStyle w:val="BodyText"/>
      </w:pPr>
      <w:r>
        <w:rPr>
          <w:b/>
          <w:bCs/>
        </w:rPr>
        <w:t xml:space="preserve">Recordings to make the day before</w:t>
      </w:r>
      <w:r>
        <w:t xml:space="preserve">, in SMBC's workspace if possible, otherwise in the test workspace:</w:t>
      </w:r>
    </w:p>
    <w:p>
      <w:pPr>
        <w:pStyle w:val="Compact"/>
        <w:numPr>
          <w:ilvl w:val="0"/>
          <w:numId w:val="1010"/>
        </w:numPr>
      </w:pPr>
      <w:r>
        <w:t xml:space="preserve">The Designer demo (Excel → prompt → preview → generated code).</w:t>
      </w:r>
    </w:p>
    <w:p>
      <w:pPr>
        <w:pStyle w:val="Compact"/>
        <w:numPr>
          <w:ilvl w:val="0"/>
          <w:numId w:val="1010"/>
        </w:numPr>
      </w:pPr>
      <w:r>
        <w:t xml:space="preserve">Lab 1's core path end to end (speed it up).</w:t>
      </w:r>
    </w:p>
    <w:p>
      <w:pPr>
        <w:pStyle w:val="Compact"/>
        <w:numPr>
          <w:ilvl w:val="0"/>
          <w:numId w:val="1010"/>
        </w:numPr>
      </w:pPr>
      <w:r>
        <w:t xml:space="preserve">Genie One as a business user, including the Japanese question.</w:t>
      </w:r>
    </w:p>
    <w:p>
      <w:pPr>
        <w:pStyle w:val="Compact"/>
        <w:numPr>
          <w:ilvl w:val="0"/>
          <w:numId w:val="1010"/>
        </w:numPr>
      </w:pPr>
      <w:r>
        <w:t xml:space="preserve">The Genie Code prompts (A.8) and the legacy-SQL conversion (A.9).</w:t>
      </w:r>
    </w:p>
    <w:p>
      <w:pPr>
        <w:pStyle w:val="Compact"/>
        <w:numPr>
          <w:ilvl w:val="0"/>
          <w:numId w:val="1010"/>
        </w:numPr>
      </w:pPr>
      <w:r>
        <w:t xml:space="preserve">A Genie Agents agent-mode answer.</w:t>
      </w:r>
    </w:p>
    <w:bookmarkEnd w:id="18"/>
    <w:bookmarkStart w:id="19" w:name="X53f38a644c195c26de836fb4e5bfd21d7f92adc"/>
    <w:p>
      <w:pPr>
        <w:pStyle w:val="Heading2"/>
      </w:pPr>
      <w:r>
        <w:t xml:space="preserve">2.6 Dry run in the Databricks test workspace</w:t>
      </w:r>
    </w:p>
    <w:p>
      <w:pPr>
        <w:pStyle w:val="FirstParagraph"/>
      </w:pPr>
      <w:r>
        <w:rPr>
          <w:b/>
          <w:bCs/>
        </w:rPr>
        <w:t xml:space="preserve">Goal:</w:t>
      </w:r>
      <w:r>
        <w:t xml:space="preserve"> </w:t>
      </w:r>
      <w:r>
        <w:t xml:space="preserve">time the labs with first-time users, and test what the 15 Oct tests couldn't reach through the APIs (the test report's "Not tested" list).</w:t>
      </w:r>
    </w:p>
    <w:p>
      <w:pPr>
        <w:pStyle w:val="BodyText"/>
      </w:pPr>
      <w:r>
        <w:t xml:space="preserve">The set-up steps for the Databricks test workspace are in the run of show in the workshop repository.</w:t>
      </w:r>
    </w:p>
    <w:p>
      <w:pPr>
        <w:pStyle w:val="BodyText"/>
      </w:pPr>
      <w:r>
        <w:rPr>
          <w:b/>
          <w:bCs/>
        </w:rPr>
        <w:t xml:space="preserve">Time and test:</w:t>
      </w:r>
    </w:p>
    <w:tbl>
      <w:tblPr>
        <w:tblStyle w:val="Table"/>
        <w:tblW w:type="pct" w:w="5000"/>
        <w:tblLayout w:type="fixed"/>
        <w:tblLook w:firstRow="1" w:lastRow="0" w:firstColumn="0" w:lastColumn="0" w:noHBand="0" w:noVBand="0" w:val="0020"/>
      </w:tblPr>
      <w:tblGrid>
        <w:gridCol w:w="2029"/>
        <w:gridCol w:w="7609"/>
      </w:tblGrid>
      <w:tr>
        <w:trPr>
          <w:tblHeader w:val="on"/>
        </w:trPr>
        <w:tc>
          <w:tcPr>
            <w:tcW w:w="202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Area</w:t>
            </w:r>
          </w:p>
        </w:tc>
        <w:tc>
          <w:tcPr>
            <w:tcW w:w="760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What to check</w:t>
            </w:r>
          </w:p>
        </w:tc>
      </w:tr>
      <w:tr>
        <w:tc>
          <w:tcPr>
            <w:tcW w:w="2029" w:type="dxa"/>
            <w:tcBorders>
              <w:top w:val="single" w:sz="4" w:space="0" w:color="BFBFBF"/>
              <w:left w:val="single" w:sz="4" w:space="0" w:color="BFBFBF"/>
              <w:bottom w:val="single" w:sz="4" w:space="0" w:color="BFBFBF"/>
              <w:right w:val="single" w:sz="4" w:space="0" w:color="BFBFBF"/>
            </w:tcBorders>
          </w:tcPr>
          <w:p>
            <w:pPr>
              <w:pStyle w:val="Compact"/>
            </w:pPr>
            <w:r>
              <w:t xml:space="preserve">Lab 1</w:t>
            </w:r>
          </w:p>
        </w:tc>
        <w:tc>
          <w:tcPr>
            <w:tcW w:w="7609" w:type="dxa"/>
            <w:tcBorders>
              <w:top w:val="single" w:sz="4" w:space="0" w:color="BFBFBF"/>
              <w:left w:val="single" w:sz="4" w:space="0" w:color="BFBFBF"/>
              <w:bottom w:val="single" w:sz="4" w:space="0" w:color="BFBFBF"/>
              <w:right w:val="single" w:sz="4" w:space="0" w:color="BFBFBF"/>
            </w:tcBorders>
          </w:tcPr>
          <w:p>
            <w:pPr>
              <w:pStyle w:val="Compact"/>
            </w:pPr>
            <w:r>
              <w:t xml:space="preserve">Core path per pair (target 25 min). Every Designer step: Source browse, Unique (2,370 → 2,325), the Genie Code prompt for Prepare, Guardrails (21 failed), Join outputs (Left unmatched), Aggregate, Output, Schedule. Excel drag-and-drop. Version history and Generated code.</w:t>
            </w:r>
          </w:p>
        </w:tc>
      </w:tr>
      <w:tr>
        <w:tc>
          <w:tcPr>
            <w:tcW w:w="2029" w:type="dxa"/>
            <w:tcBorders>
              <w:top w:val="single" w:sz="4" w:space="0" w:color="BFBFBF"/>
              <w:left w:val="single" w:sz="4" w:space="0" w:color="BFBFBF"/>
              <w:bottom w:val="single" w:sz="4" w:space="0" w:color="BFBFBF"/>
              <w:right w:val="single" w:sz="4" w:space="0" w:color="BFBFBF"/>
            </w:tcBorders>
          </w:tcPr>
          <w:p>
            <w:pPr>
              <w:pStyle w:val="Compact"/>
            </w:pPr>
            <w:r>
              <w:t xml:space="preserve">Lab 2</w:t>
            </w:r>
          </w:p>
        </w:tc>
        <w:tc>
          <w:tcPr>
            <w:tcW w:w="7609" w:type="dxa"/>
            <w:tcBorders>
              <w:top w:val="single" w:sz="4" w:space="0" w:color="BFBFBF"/>
              <w:left w:val="single" w:sz="4" w:space="0" w:color="BFBFBF"/>
              <w:bottom w:val="single" w:sz="4" w:space="0" w:color="BFBFBF"/>
              <w:right w:val="single" w:sz="4" w:space="0" w:color="BFBFBF"/>
            </w:tcBorders>
          </w:tcPr>
          <w:p>
            <w:pPr>
              <w:pStyle w:val="Compact"/>
            </w:pPr>
            <w:r>
              <w:t xml:space="preserve">The AI-assisted chart prompt, Genie Agent creation and its suggested descriptions, the fiscal-year test, agent mode, Export to metric view</w:t>
            </w:r>
          </w:p>
        </w:tc>
      </w:tr>
      <w:tr>
        <w:tc>
          <w:tcPr>
            <w:tcW w:w="2029" w:type="dxa"/>
            <w:tcBorders>
              <w:top w:val="single" w:sz="4" w:space="0" w:color="BFBFBF"/>
              <w:left w:val="single" w:sz="4" w:space="0" w:color="BFBFBF"/>
              <w:bottom w:val="single" w:sz="4" w:space="0" w:color="BFBFBF"/>
              <w:right w:val="single" w:sz="4" w:space="0" w:color="BFBFBF"/>
            </w:tcBorders>
          </w:tcPr>
          <w:p>
            <w:pPr>
              <w:pStyle w:val="Compact"/>
            </w:pPr>
            <w:r>
              <w:t xml:space="preserve">Genie One</w:t>
            </w:r>
          </w:p>
        </w:tc>
        <w:tc>
          <w:tcPr>
            <w:tcW w:w="7609" w:type="dxa"/>
            <w:tcBorders>
              <w:top w:val="single" w:sz="4" w:space="0" w:color="BFBFBF"/>
              <w:left w:val="single" w:sz="4" w:space="0" w:color="BFBFBF"/>
              <w:bottom w:val="single" w:sz="4" w:space="0" w:color="BFBFBF"/>
              <w:right w:val="single" w:sz="4" w:space="0" w:color="BFBFBF"/>
            </w:tcBorders>
          </w:tcPr>
          <w:p>
            <w:pPr>
              <w:pStyle w:val="Compact"/>
            </w:pPr>
            <w:r>
              <w:t xml:space="preserve">Homepage pinning and welcome message; chat; the business-user view (needs a user with Consumer access only)</w:t>
            </w:r>
          </w:p>
        </w:tc>
      </w:tr>
      <w:tr>
        <w:tc>
          <w:tcPr>
            <w:tcW w:w="2029" w:type="dxa"/>
            <w:tcBorders>
              <w:top w:val="single" w:sz="4" w:space="0" w:color="BFBFBF"/>
              <w:left w:val="single" w:sz="4" w:space="0" w:color="BFBFBF"/>
              <w:bottom w:val="single" w:sz="4" w:space="0" w:color="BFBFBF"/>
              <w:right w:val="single" w:sz="4" w:space="0" w:color="BFBFBF"/>
            </w:tcBorders>
          </w:tcPr>
          <w:p>
            <w:pPr>
              <w:pStyle w:val="Compact"/>
            </w:pPr>
            <w:r>
              <w:t xml:space="preserve">Genie Code</w:t>
            </w:r>
          </w:p>
        </w:tc>
        <w:tc>
          <w:tcPr>
            <w:tcW w:w="7609" w:type="dxa"/>
            <w:tcBorders>
              <w:top w:val="single" w:sz="4" w:space="0" w:color="BFBFBF"/>
              <w:left w:val="single" w:sz="4" w:space="0" w:color="BFBFBF"/>
              <w:bottom w:val="single" w:sz="4" w:space="0" w:color="BFBFBF"/>
              <w:right w:val="single" w:sz="4" w:space="0" w:color="BFBFBF"/>
            </w:tcBorders>
          </w:tcPr>
          <w:p>
            <w:pPr>
              <w:pStyle w:val="Compact"/>
            </w:pPr>
            <w:r>
              <w:t xml:space="preserve">The A.8 prompts; the approval setting;</w:t>
            </w:r>
            <w:r>
              <w:t xml:space="preserve"> </w:t>
            </w:r>
            <w:r>
              <w:rPr>
                <w:i/>
                <w:iCs/>
              </w:rPr>
              <w:t xml:space="preserve">"don't run any code"</w:t>
            </w:r>
            <w:r>
              <w:t xml:space="preserve">; revision history</w:t>
            </w:r>
          </w:p>
        </w:tc>
      </w:tr>
      <w:tr>
        <w:tc>
          <w:tcPr>
            <w:tcW w:w="2029" w:type="dxa"/>
            <w:tcBorders>
              <w:top w:val="single" w:sz="4" w:space="0" w:color="BFBFBF"/>
              <w:left w:val="single" w:sz="4" w:space="0" w:color="BFBFBF"/>
              <w:bottom w:val="single" w:sz="4" w:space="0" w:color="BFBFBF"/>
              <w:right w:val="single" w:sz="4" w:space="0" w:color="BFBFBF"/>
            </w:tcBorders>
          </w:tcPr>
          <w:p>
            <w:pPr>
              <w:pStyle w:val="Compact"/>
            </w:pPr>
            <w:r>
              <w:t xml:space="preserve">Catalog Explorer</w:t>
            </w:r>
          </w:p>
        </w:tc>
        <w:tc>
          <w:tcPr>
            <w:tcW w:w="7609" w:type="dxa"/>
            <w:tcBorders>
              <w:top w:val="single" w:sz="4" w:space="0" w:color="BFBFBF"/>
              <w:left w:val="single" w:sz="4" w:space="0" w:color="BFBFBF"/>
              <w:bottom w:val="single" w:sz="4" w:space="0" w:color="BFBFBF"/>
              <w:right w:val="single" w:sz="4" w:space="0" w:color="BFBFBF"/>
            </w:tcBorders>
          </w:tcPr>
          <w:p>
            <w:pPr>
              <w:pStyle w:val="Compact"/>
            </w:pPr>
            <w:r>
              <w:t xml:space="preserve">AI-suggested descriptions; lineage on</w:t>
            </w:r>
            <w:r>
              <w:t xml:space="preserve"> </w:t>
            </w:r>
            <w:r>
              <w:rPr>
                <w:rStyle w:val="VerbatimChar"/>
              </w:rPr>
              <w:t xml:space="preserve">gold_group_exposure</w:t>
            </w:r>
          </w:p>
        </w:tc>
      </w:tr>
      <w:tr>
        <w:tc>
          <w:tcPr>
            <w:tcW w:w="2029" w:type="dxa"/>
            <w:tcBorders>
              <w:top w:val="single" w:sz="4" w:space="0" w:color="BFBFBF"/>
              <w:left w:val="single" w:sz="4" w:space="0" w:color="BFBFBF"/>
              <w:bottom w:val="single" w:sz="4" w:space="0" w:color="BFBFBF"/>
              <w:right w:val="single" w:sz="4" w:space="0" w:color="BFBFBF"/>
            </w:tcBorders>
          </w:tcPr>
          <w:p>
            <w:pPr>
              <w:pStyle w:val="Compact"/>
            </w:pPr>
            <w:r>
              <w:t xml:space="preserve">Load</w:t>
            </w:r>
          </w:p>
        </w:tc>
        <w:tc>
          <w:tcPr>
            <w:tcW w:w="7609" w:type="dxa"/>
            <w:tcBorders>
              <w:top w:val="single" w:sz="4" w:space="0" w:color="BFBFBF"/>
              <w:left w:val="single" w:sz="4" w:space="0" w:color="BFBFBF"/>
              <w:bottom w:val="single" w:sz="4" w:space="0" w:color="BFBFBF"/>
              <w:right w:val="single" w:sz="4" w:space="0" w:color="BFBFBF"/>
            </w:tcBorders>
          </w:tcPr>
          <w:p>
            <w:pPr>
              <w:pStyle w:val="Compact"/>
            </w:pPr>
            <w:r>
              <w:t xml:space="preserve">10 people asking 3 Genie questions in the same minute</w:t>
            </w:r>
          </w:p>
        </w:tc>
      </w:tr>
    </w:tbl>
    <w:p>
      <w:pPr>
        <w:pStyle w:val="BodyText"/>
      </w:pPr>
      <w:r>
        <w:rPr>
          <w:b/>
          <w:bCs/>
        </w:rPr>
        <w:t xml:space="preserve">Afterwards:</w:t>
      </w:r>
    </w:p>
    <w:p>
      <w:pPr>
        <w:pStyle w:val="Compact"/>
        <w:numPr>
          <w:ilvl w:val="0"/>
          <w:numId w:val="1011"/>
        </w:numPr>
      </w:pPr>
      <w:r>
        <w:t xml:space="preserve">Note every difference between the UI and the guide, then fix the guide and rebuild the handouts (</w:t>
      </w:r>
      <w:r>
        <w:rPr>
          <w:rStyle w:val="VerbatimChar"/>
        </w:rPr>
        <w:t xml:space="preserve">handouts/build_handouts.py</w:t>
      </w:r>
      <w:r>
        <w:t xml:space="preserve">).</w:t>
      </w:r>
    </w:p>
    <w:p>
      <w:pPr>
        <w:pStyle w:val="Compact"/>
        <w:numPr>
          <w:ilvl w:val="0"/>
          <w:numId w:val="1011"/>
        </w:numPr>
      </w:pPr>
      <w:r>
        <w:t xml:space="preserve">Run</w:t>
      </w:r>
      <w:r>
        <w:t xml:space="preserve"> </w:t>
      </w:r>
      <w:r>
        <w:rPr>
          <w:rStyle w:val="VerbatimChar"/>
        </w:rPr>
        <w:t xml:space="preserve">08_reset_or_teardown</w:t>
      </w:r>
      <w:r>
        <w:t xml:space="preserve"> </w:t>
      </w:r>
      <w:r>
        <w:t xml:space="preserve">→</w:t>
      </w:r>
      <w:r>
        <w:t xml:space="preserve"> </w:t>
      </w:r>
      <w:r>
        <w:rPr>
          <w:rStyle w:val="VerbatimChar"/>
        </w:rPr>
        <w:t xml:space="preserve">drop_attendee_schemas</w:t>
      </w:r>
      <w:r>
        <w:t xml:space="preserve"> </w:t>
      </w:r>
      <w:r>
        <w:t xml:space="preserve">again.</w:t>
      </w:r>
    </w:p>
    <w:bookmarkEnd w:id="19"/>
    <w:bookmarkStart w:id="20" w:name="X47c3c66b80dccacc9bb53089ebce152d0f6d4c1"/>
    <w:p>
      <w:pPr>
        <w:pStyle w:val="Heading2"/>
      </w:pPr>
      <w:r>
        <w:t xml:space="preserve">2.7 Executive briefing: notes for Richard and Peter</w:t>
      </w:r>
    </w:p>
    <w:p>
      <w:pPr>
        <w:pStyle w:val="FirstParagraph"/>
      </w:pPr>
      <w:r>
        <w:t xml:space="preserve">Agree these two days before the workshop. Fifteen minutes in three parts.</w:t>
      </w:r>
    </w:p>
    <w:p>
      <w:pPr>
        <w:pStyle w:val="Compact"/>
        <w:numPr>
          <w:ilvl w:val="0"/>
          <w:numId w:val="1012"/>
        </w:numPr>
      </w:pPr>
      <w:r>
        <w:rPr>
          <w:b/>
          <w:bCs/>
        </w:rPr>
        <w:t xml:space="preserve">Richard (5 min):</w:t>
      </w:r>
      <w:r>
        <w:t xml:space="preserve"> </w:t>
      </w:r>
      <w:r>
        <w:t xml:space="preserve">why self-service</w:t>
      </w:r>
      <w:r>
        <w:t xml:space="preserve"> </w:t>
      </w:r>
      <w:r>
        <w:rPr>
          <w:i/>
          <w:iCs/>
        </w:rPr>
        <w:t xml:space="preserve">with guardrails</w:t>
      </w:r>
      <w:r>
        <w:t xml:space="preserve"> </w:t>
      </w:r>
      <w:r>
        <w:t xml:space="preserve">matters for the APAC Data Hub. Then he asks the room</w:t>
      </w:r>
      <w:r>
        <w:t xml:space="preserve"> </w:t>
      </w:r>
      <w:r>
        <w:rPr>
          <w:b/>
          <w:bCs/>
        </w:rPr>
        <w:t xml:space="preserve">the CDAO's question</w:t>
      </w:r>
      <w:r>
        <w:t xml:space="preserve">:</w:t>
      </w:r>
      <w:r>
        <w:t xml:space="preserve"> </w:t>
      </w:r>
      <w:r>
        <w:rPr>
          <w:i/>
          <w:iCs/>
        </w:rPr>
        <w:t xml:space="preserve">"Which client groups are closest to their limits, and why?"</w:t>
      </w:r>
      <w:r>
        <w:t xml:space="preserve"> </w:t>
      </w:r>
      <w:r>
        <w:t xml:space="preserve">The room answers it by the end of the day.</w:t>
      </w:r>
    </w:p>
    <w:p>
      <w:pPr>
        <w:pStyle w:val="Compact"/>
        <w:numPr>
          <w:ilvl w:val="0"/>
          <w:numId w:val="1012"/>
        </w:numPr>
      </w:pPr>
      <w:r>
        <w:rPr>
          <w:b/>
          <w:bCs/>
        </w:rPr>
        <w:t xml:space="preserve">Peter (5 min):</w:t>
      </w:r>
      <w:r>
        <w:t xml:space="preserve"> </w:t>
      </w:r>
      <w:r>
        <w:t xml:space="preserve">Databricks' commitment to SMBC: enablement and follow-up, such as the proposed 30-day Genie Agent challenge.</w:t>
      </w:r>
      <w:r>
        <w:t xml:space="preserve"> </w:t>
      </w:r>
      <w:r>
        <w:rPr>
          <w:i/>
          <w:iCs/>
        </w:rPr>
        <w:t xml:space="preserve">(Peter to provide content.)</w:t>
      </w:r>
    </w:p>
    <w:p>
      <w:pPr>
        <w:pStyle w:val="Compact"/>
        <w:numPr>
          <w:ilvl w:val="0"/>
          <w:numId w:val="1012"/>
        </w:numPr>
      </w:pPr>
      <w:r>
        <w:rPr>
          <w:b/>
          <w:bCs/>
        </w:rPr>
        <w:t xml:space="preserve">Fireside (5 min), two prepared questions:</w:t>
      </w:r>
    </w:p>
    <w:p>
      <w:pPr>
        <w:pStyle w:val="Compact"/>
        <w:numPr>
          <w:ilvl w:val="1"/>
          <w:numId w:val="1013"/>
        </w:numPr>
      </w:pPr>
      <w:r>
        <w:rPr>
          <w:i/>
          <w:iCs/>
        </w:rPr>
        <w:t xml:space="preserve">"What does good look like by FY-end, March 2027?"</w:t>
      </w:r>
    </w:p>
    <w:p>
      <w:pPr>
        <w:pStyle w:val="Compact"/>
        <w:numPr>
          <w:ilvl w:val="1"/>
          <w:numId w:val="1013"/>
        </w:numPr>
      </w:pPr>
      <w:r>
        <w:rPr>
          <w:i/>
          <w:iCs/>
        </w:rPr>
        <w:t xml:space="preserve">"Where should AI help, and where must a human stay in the loop?"</w:t>
      </w:r>
      <w:r>
        <w:t xml:space="preserve"> </w:t>
      </w:r>
      <w:r>
        <w:t xml:space="preserve">This sets up the governance thread for the day.</w:t>
      </w:r>
    </w:p>
    <w:p>
      <w:pPr>
        <w:pStyle w:val="Compact"/>
        <w:numPr>
          <w:ilvl w:val="0"/>
          <w:numId w:val="1012"/>
        </w:numPr>
      </w:pPr>
      <w:r>
        <w:t xml:space="preserve">Ask Richard to come back at</w:t>
      </w:r>
      <w:r>
        <w:t xml:space="preserve"> </w:t>
      </w:r>
      <w:r>
        <w:rPr>
          <w:b/>
          <w:bCs/>
        </w:rPr>
        <w:t xml:space="preserve">3:10</w:t>
      </w:r>
      <w:r>
        <w:t xml:space="preserve"> </w:t>
      </w:r>
      <w:r>
        <w:t xml:space="preserve">to award the prizes.</w:t>
      </w:r>
    </w:p>
    <w:p>
      <w:pPr>
        <w:pStyle w:val="Compact"/>
        <w:numPr>
          <w:ilvl w:val="0"/>
          <w:numId w:val="1012"/>
        </w:numPr>
      </w:pPr>
      <w:r>
        <w:t xml:space="preserve">Expect questions about where the AI features process data. Answer from guide §3.9; don't improvise.</w:t>
      </w:r>
    </w:p>
    <w:bookmarkEnd w:id="20"/>
    <w:bookmarkStart w:id="21" w:name="X163d16f08b98b727634de023db41ceb1b3bc08c"/>
    <w:p>
      <w:pPr>
        <w:pStyle w:val="Heading2"/>
      </w:pPr>
      <w:r>
        <w:t xml:space="preserve">2.8 Helper briefing (print one per helper)</w:t>
      </w:r>
    </w:p>
    <w:p>
      <w:pPr>
        <w:pStyle w:val="FirstParagraph"/>
      </w:pPr>
      <w:r>
        <w:rPr>
          <w:b/>
          <w:bCs/>
        </w:rPr>
        <w:t xml:space="preserve">Expected results:</w:t>
      </w:r>
    </w:p>
    <w:tbl>
      <w:tblPr>
        <w:tblStyle w:val="Table"/>
        <w:tblW w:type="pct" w:w="5000"/>
        <w:tblLayout w:type="fixed"/>
        <w:tblLook w:firstRow="1" w:lastRow="0" w:firstColumn="0" w:lastColumn="0" w:noHBand="0" w:noVBand="0" w:val="0020"/>
      </w:tblPr>
      <w:tblGrid>
        <w:gridCol w:w="6114"/>
        <w:gridCol w:w="3524"/>
      </w:tblGrid>
      <w:tr>
        <w:trPr>
          <w:tblHeader w:val="on"/>
        </w:trPr>
        <w:tc>
          <w:tcPr>
            <w:tcW w:w="6114"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Check</w:t>
            </w:r>
          </w:p>
        </w:tc>
        <w:tc>
          <w:tcPr>
            <w:tcW w:w="3524"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Expected</w:t>
            </w:r>
          </w:p>
        </w:tc>
      </w:tr>
      <w:tr>
        <w:tc>
          <w:tcPr>
            <w:tcW w:w="6114" w:type="dxa"/>
            <w:tcBorders>
              <w:top w:val="single" w:sz="4" w:space="0" w:color="BFBFBF"/>
              <w:left w:val="single" w:sz="4" w:space="0" w:color="BFBFBF"/>
              <w:bottom w:val="single" w:sz="4" w:space="0" w:color="BFBFBF"/>
              <w:right w:val="single" w:sz="4" w:space="0" w:color="BFBFBF"/>
            </w:tcBorders>
          </w:tcPr>
          <w:p>
            <w:pPr>
              <w:pStyle w:val="Compact"/>
            </w:pPr>
            <w:r>
              <w:t xml:space="preserve">Customer master after Unique (Lab 1, step 3)</w:t>
            </w:r>
          </w:p>
        </w:tc>
        <w:tc>
          <w:tcPr>
            <w:tcW w:w="3524" w:type="dxa"/>
            <w:tcBorders>
              <w:top w:val="single" w:sz="4" w:space="0" w:color="BFBFBF"/>
              <w:left w:val="single" w:sz="4" w:space="0" w:color="BFBFBF"/>
              <w:bottom w:val="single" w:sz="4" w:space="0" w:color="BFBFBF"/>
              <w:right w:val="single" w:sz="4" w:space="0" w:color="BFBFBF"/>
            </w:tcBorders>
          </w:tcPr>
          <w:p>
            <w:pPr>
              <w:pStyle w:val="Compact"/>
            </w:pPr>
            <w:r>
              <w:t xml:space="preserve">2,325 rows, from 2,370</w:t>
            </w:r>
          </w:p>
        </w:tc>
      </w:tr>
      <w:tr>
        <w:tc>
          <w:tcPr>
            <w:tcW w:w="6114" w:type="dxa"/>
            <w:tcBorders>
              <w:top w:val="single" w:sz="4" w:space="0" w:color="BFBFBF"/>
              <w:left w:val="single" w:sz="4" w:space="0" w:color="BFBFBF"/>
              <w:bottom w:val="single" w:sz="4" w:space="0" w:color="BFBFBF"/>
              <w:right w:val="single" w:sz="4" w:space="0" w:color="BFBFBF"/>
            </w:tcBorders>
          </w:tcPr>
          <w:p>
            <w:pPr>
              <w:pStyle w:val="Compact"/>
            </w:pPr>
            <w:r>
              <w:t xml:space="preserve">Guardrails failed rows (step 5)</w:t>
            </w:r>
          </w:p>
        </w:tc>
        <w:tc>
          <w:tcPr>
            <w:tcW w:w="3524" w:type="dxa"/>
            <w:tcBorders>
              <w:top w:val="single" w:sz="4" w:space="0" w:color="BFBFBF"/>
              <w:left w:val="single" w:sz="4" w:space="0" w:color="BFBFBF"/>
              <w:bottom w:val="single" w:sz="4" w:space="0" w:color="BFBFBF"/>
              <w:right w:val="single" w:sz="4" w:space="0" w:color="BFBFBF"/>
            </w:tcBorders>
          </w:tcPr>
          <w:p>
            <w:pPr>
              <w:pStyle w:val="Compact"/>
            </w:pPr>
            <w:r>
              <w:t xml:space="preserve">21</w:t>
            </w:r>
          </w:p>
        </w:tc>
      </w:tr>
      <w:tr>
        <w:tc>
          <w:tcPr>
            <w:tcW w:w="6114" w:type="dxa"/>
            <w:tcBorders>
              <w:top w:val="single" w:sz="4" w:space="0" w:color="BFBFBF"/>
              <w:left w:val="single" w:sz="4" w:space="0" w:color="BFBFBF"/>
              <w:bottom w:val="single" w:sz="4" w:space="0" w:color="BFBFBF"/>
              <w:right w:val="single" w:sz="4" w:space="0" w:color="BFBFBF"/>
            </w:tcBorders>
          </w:tcPr>
          <w:p>
            <w:pPr>
              <w:pStyle w:val="Compact"/>
            </w:pPr>
            <w:r>
              <w:t xml:space="preserve">Facilities with no customer record (Left unmatched, step 7)</w:t>
            </w:r>
          </w:p>
        </w:tc>
        <w:tc>
          <w:tcPr>
            <w:tcW w:w="3524" w:type="dxa"/>
            <w:tcBorders>
              <w:top w:val="single" w:sz="4" w:space="0" w:color="BFBFBF"/>
              <w:left w:val="single" w:sz="4" w:space="0" w:color="BFBFBF"/>
              <w:bottom w:val="single" w:sz="4" w:space="0" w:color="BFBFBF"/>
              <w:right w:val="single" w:sz="4" w:space="0" w:color="BFBFBF"/>
            </w:tcBorders>
          </w:tcPr>
          <w:p>
            <w:pPr>
              <w:pStyle w:val="Compact"/>
            </w:pPr>
            <w:r>
              <w:t xml:space="preserve">15</w:t>
            </w:r>
          </w:p>
        </w:tc>
      </w:tr>
      <w:tr>
        <w:tc>
          <w:tcPr>
            <w:tcW w:w="6114" w:type="dxa"/>
            <w:tcBorders>
              <w:top w:val="single" w:sz="4" w:space="0" w:color="BFBFBF"/>
              <w:left w:val="single" w:sz="4" w:space="0" w:color="BFBFBF"/>
              <w:bottom w:val="single" w:sz="4" w:space="0" w:color="BFBFBF"/>
              <w:right w:val="single" w:sz="4" w:space="0" w:color="BFBFBF"/>
            </w:tcBorders>
          </w:tcPr>
          <w:p>
            <w:pPr>
              <w:pStyle w:val="Compact"/>
            </w:pPr>
            <w:r>
              <w:t xml:space="preserve">Balances after Unique (step 6)</w:t>
            </w:r>
          </w:p>
        </w:tc>
        <w:tc>
          <w:tcPr>
            <w:tcW w:w="3524" w:type="dxa"/>
            <w:tcBorders>
              <w:top w:val="single" w:sz="4" w:space="0" w:color="BFBFBF"/>
              <w:left w:val="single" w:sz="4" w:space="0" w:color="BFBFBF"/>
              <w:bottom w:val="single" w:sz="4" w:space="0" w:color="BFBFBF"/>
              <w:right w:val="single" w:sz="4" w:space="0" w:color="BFBFBF"/>
            </w:tcBorders>
          </w:tcPr>
          <w:p>
            <w:pPr>
              <w:pStyle w:val="Compact"/>
            </w:pPr>
            <w:r>
              <w:t xml:space="preserve">74,757 rows, from 74,799</w:t>
            </w:r>
          </w:p>
        </w:tc>
      </w:tr>
      <w:tr>
        <w:tc>
          <w:tcPr>
            <w:tcW w:w="6114" w:type="dxa"/>
            <w:tcBorders>
              <w:top w:val="single" w:sz="4" w:space="0" w:color="BFBFBF"/>
              <w:left w:val="single" w:sz="4" w:space="0" w:color="BFBFBF"/>
              <w:bottom w:val="single" w:sz="4" w:space="0" w:color="BFBFBF"/>
              <w:right w:val="single" w:sz="4" w:space="0" w:color="BFBFBF"/>
            </w:tcBorders>
          </w:tcPr>
          <w:p>
            <w:pPr>
              <w:pStyle w:val="Compact"/>
            </w:pPr>
            <w:r>
              <w:t xml:space="preserve">FX join Left unmatched (step 7)</w:t>
            </w:r>
          </w:p>
        </w:tc>
        <w:tc>
          <w:tcPr>
            <w:tcW w:w="3524" w:type="dxa"/>
            <w:tcBorders>
              <w:top w:val="single" w:sz="4" w:space="0" w:color="BFBFBF"/>
              <w:left w:val="single" w:sz="4" w:space="0" w:color="BFBFBF"/>
              <w:bottom w:val="single" w:sz="4" w:space="0" w:color="BFBFBF"/>
              <w:right w:val="single" w:sz="4" w:space="0" w:color="BFBFBF"/>
            </w:tcBorders>
          </w:tcPr>
          <w:p>
            <w:pPr>
              <w:pStyle w:val="Compact"/>
            </w:pPr>
            <w:r>
              <w:t xml:space="preserve">Empty</w:t>
            </w:r>
          </w:p>
        </w:tc>
      </w:tr>
      <w:tr>
        <w:tc>
          <w:tcPr>
            <w:tcW w:w="6114" w:type="dxa"/>
            <w:tcBorders>
              <w:top w:val="single" w:sz="4" w:space="0" w:color="BFBFBF"/>
              <w:left w:val="single" w:sz="4" w:space="0" w:color="BFBFBF"/>
              <w:bottom w:val="single" w:sz="4" w:space="0" w:color="BFBFBF"/>
              <w:right w:val="single" w:sz="4" w:space="0" w:color="BFBFBF"/>
            </w:tcBorders>
          </w:tcPr>
          <w:p>
            <w:pPr>
              <w:pStyle w:val="Compact"/>
            </w:pPr>
            <w:r>
              <w:t xml:space="preserve">Total exposure at 30 Sep 2026 (checkpoint query)</w:t>
            </w:r>
          </w:p>
        </w:tc>
        <w:tc>
          <w:tcPr>
            <w:tcW w:w="3524" w:type="dxa"/>
            <w:tcBorders>
              <w:top w:val="single" w:sz="4" w:space="0" w:color="BFBFBF"/>
              <w:left w:val="single" w:sz="4" w:space="0" w:color="BFBFBF"/>
              <w:bottom w:val="single" w:sz="4" w:space="0" w:color="BFBFBF"/>
              <w:right w:val="single" w:sz="4" w:space="0" w:color="BFBFBF"/>
            </w:tcBorders>
          </w:tcPr>
          <w:p>
            <w:pPr>
              <w:pStyle w:val="Compact"/>
            </w:pPr>
            <w:r>
              <w:t xml:space="preserve">USD 27,239.8m</w:t>
            </w:r>
          </w:p>
        </w:tc>
      </w:tr>
      <w:tr>
        <w:tc>
          <w:tcPr>
            <w:tcW w:w="6114" w:type="dxa"/>
            <w:tcBorders>
              <w:top w:val="single" w:sz="4" w:space="0" w:color="BFBFBF"/>
              <w:left w:val="single" w:sz="4" w:space="0" w:color="BFBFBF"/>
              <w:bottom w:val="single" w:sz="4" w:space="0" w:color="BFBFBF"/>
              <w:right w:val="single" w:sz="4" w:space="0" w:color="BFBFBF"/>
            </w:tcBorders>
          </w:tcPr>
          <w:p>
            <w:pPr>
              <w:pStyle w:val="Compact"/>
            </w:pPr>
            <w:r>
              <w:t xml:space="preserve">Lab 2 checkpoint answer</w:t>
            </w:r>
          </w:p>
        </w:tc>
        <w:tc>
          <w:tcPr>
            <w:tcW w:w="3524" w:type="dxa"/>
            <w:tcBorders>
              <w:top w:val="single" w:sz="4" w:space="0" w:color="BFBFBF"/>
              <w:left w:val="single" w:sz="4" w:space="0" w:color="BFBFBF"/>
              <w:bottom w:val="single" w:sz="4" w:space="0" w:color="BFBFBF"/>
              <w:right w:val="single" w:sz="4" w:space="0" w:color="BFBFBF"/>
            </w:tcBorders>
          </w:tcPr>
          <w:p>
            <w:pPr>
              <w:pStyle w:val="Compact"/>
            </w:pPr>
            <w:r>
              <w:t xml:space="preserve">Orchid Group, 94.0% at 30 Sep 2026</w:t>
            </w:r>
          </w:p>
        </w:tc>
      </w:tr>
    </w:tbl>
    <w:p>
      <w:pPr>
        <w:pStyle w:val="BodyText"/>
      </w:pPr>
      <w:r>
        <w:rPr>
          <w:b/>
          <w:bCs/>
        </w:rPr>
        <w:t xml:space="preserve">The usual problems</w:t>
      </w:r>
      <w:r>
        <w:t xml:space="preserve"> </w:t>
      </w:r>
      <w:r>
        <w:t xml:space="preserve">(guide Appendix B has the full list):</w:t>
      </w:r>
    </w:p>
    <w:p>
      <w:pPr>
        <w:pStyle w:val="Compact"/>
        <w:numPr>
          <w:ilvl w:val="0"/>
          <w:numId w:val="1014"/>
        </w:numPr>
      </w:pPr>
      <w:r>
        <w:rPr>
          <w:b/>
          <w:bCs/>
        </w:rPr>
        <w:t xml:space="preserve">Total too high:</w:t>
      </w:r>
      <w:r>
        <w:t xml:space="preserve"> </w:t>
      </w:r>
      <w:r>
        <w:t xml:space="preserve">duplicates weren't removed (step 3, or the Bangkok re-send in step 6).</w:t>
      </w:r>
    </w:p>
    <w:p>
      <w:pPr>
        <w:pStyle w:val="Compact"/>
        <w:numPr>
          <w:ilvl w:val="0"/>
          <w:numId w:val="1014"/>
        </w:numPr>
      </w:pPr>
      <w:r>
        <w:rPr>
          <w:b/>
          <w:bCs/>
        </w:rPr>
        <w:t xml:space="preserve">Total too low:</w:t>
      </w:r>
      <w:r>
        <w:t xml:space="preserve"> </w:t>
      </w:r>
      <w:r>
        <w:t xml:space="preserve">only one date format was parsed, or</w:t>
      </w:r>
      <w:r>
        <w:t xml:space="preserve"> </w:t>
      </w:r>
      <w:r>
        <w:rPr>
          <w:rStyle w:val="VerbatimChar"/>
        </w:rPr>
        <w:t xml:space="preserve">US$</w:t>
      </w:r>
      <w:r>
        <w:t xml:space="preserve">,</w:t>
      </w:r>
      <w:r>
        <w:t xml:space="preserve"> </w:t>
      </w:r>
      <w:r>
        <w:rPr>
          <w:rStyle w:val="VerbatimChar"/>
        </w:rPr>
        <w:t xml:space="preserve">S$</w:t>
      </w:r>
      <w:r>
        <w:t xml:space="preserve"> </w:t>
      </w:r>
      <w:r>
        <w:t xml:space="preserve">or</w:t>
      </w:r>
      <w:r>
        <w:t xml:space="preserve"> </w:t>
      </w:r>
      <w:r>
        <w:rPr>
          <w:rStyle w:val="VerbatimChar"/>
        </w:rPr>
        <w:t xml:space="preserve">RMB</w:t>
      </w:r>
      <w:r>
        <w:t xml:space="preserve"> </w:t>
      </w:r>
      <w:r>
        <w:t xml:space="preserve">wasn't mapped. Look at the join's Left unmatched output.</w:t>
      </w:r>
    </w:p>
    <w:p>
      <w:pPr>
        <w:pStyle w:val="Compact"/>
        <w:numPr>
          <w:ilvl w:val="0"/>
          <w:numId w:val="1014"/>
        </w:numPr>
      </w:pPr>
      <w:r>
        <w:rPr>
          <w:b/>
          <w:bCs/>
        </w:rPr>
        <w:t xml:space="preserve">Months missing after the FX join:</w:t>
      </w:r>
      <w:r>
        <w:t xml:space="preserve"> </w:t>
      </w:r>
      <w:r>
        <w:t xml:space="preserve">joined on the exact date; join on currency and month.</w:t>
      </w:r>
    </w:p>
    <w:p>
      <w:pPr>
        <w:pStyle w:val="Compact"/>
        <w:numPr>
          <w:ilvl w:val="0"/>
          <w:numId w:val="1014"/>
        </w:numPr>
      </w:pPr>
      <w:r>
        <w:rPr>
          <w:b/>
          <w:bCs/>
        </w:rPr>
        <w:t xml:space="preserve">Permission error on Output:</w:t>
      </w:r>
      <w:r>
        <w:t xml:space="preserve"> </w:t>
      </w:r>
      <w:r>
        <w:t xml:space="preserve">the output location isn't the person's own schema.</w:t>
      </w:r>
    </w:p>
    <w:p>
      <w:pPr>
        <w:pStyle w:val="Compact"/>
        <w:numPr>
          <w:ilvl w:val="0"/>
          <w:numId w:val="1014"/>
        </w:numPr>
      </w:pPr>
      <w:r>
        <w:rPr>
          <w:b/>
          <w:bCs/>
        </w:rPr>
        <w:t xml:space="preserve">Permission error at check-in:</w:t>
      </w:r>
      <w:r>
        <w:t xml:space="preserve"> </w:t>
      </w:r>
      <w:r>
        <w:t xml:space="preserve">the person doesn't have access to</w:t>
      </w:r>
      <w:r>
        <w:t xml:space="preserve"> </w:t>
      </w:r>
      <w:r>
        <w:rPr>
          <w:rStyle w:val="VerbatimChar"/>
        </w:rPr>
        <w:t xml:space="preserve">smbc_workshop</w:t>
      </w:r>
      <w:r>
        <w:t xml:space="preserve"> </w:t>
      </w:r>
      <w:r>
        <w:t xml:space="preserve">yet (guide §3.6); tell the lab lead.</w:t>
      </w:r>
    </w:p>
    <w:p>
      <w:pPr>
        <w:pStyle w:val="Compact"/>
        <w:numPr>
          <w:ilvl w:val="0"/>
          <w:numId w:val="1014"/>
        </w:numPr>
      </w:pPr>
      <w:r>
        <w:rPr>
          <w:b/>
          <w:bCs/>
        </w:rPr>
        <w:t xml:space="preserve">Genie reads FY2026 as a calendar year:</w:t>
      </w:r>
      <w:r>
        <w:t xml:space="preserve"> </w:t>
      </w:r>
      <w:r>
        <w:t xml:space="preserve">that's the point of step 4; add the fiscal-year instruction (A.4).</w:t>
      </w:r>
    </w:p>
    <w:p>
      <w:pPr>
        <w:pStyle w:val="FirstParagraph"/>
      </w:pPr>
      <w:r>
        <w:rPr>
          <w:b/>
          <w:bCs/>
        </w:rPr>
        <w:t xml:space="preserve">Catching up:</w:t>
      </w:r>
      <w:r>
        <w:t xml:space="preserve"> </w:t>
      </w:r>
      <w:r>
        <w:t xml:space="preserve">anyone can carry on from the reference tables in</w:t>
      </w:r>
      <w:r>
        <w:t xml:space="preserve"> </w:t>
      </w:r>
      <w:r>
        <w:rPr>
          <w:rStyle w:val="VerbatimChar"/>
        </w:rPr>
        <w:t xml:space="preserve">smbc_workshop.gold</w:t>
      </w:r>
      <w:r>
        <w:t xml:space="preserve">.</w:t>
      </w:r>
    </w:p>
    <w:p>
      <w:pPr>
        <w:pStyle w:val="BodyText"/>
      </w:pPr>
      <w:r>
        <w:rPr>
          <w:b/>
          <w:bCs/>
        </w:rPr>
        <w:t xml:space="preserve">Escalation:</w:t>
      </w:r>
      <w:r>
        <w:t xml:space="preserve"> </w:t>
      </w:r>
      <w:r>
        <w:t xml:space="preserve">helper → lab lead → SMBC IT (sign-in and network).</w:t>
      </w:r>
    </w:p>
    <w:p>
      <w:pPr>
        <w:pStyle w:val="BodyText"/>
      </w:pPr>
      <w:r>
        <w:rPr>
          <w:b/>
          <w:bCs/>
        </w:rPr>
        <w:t xml:space="preserve">Don't</w:t>
      </w:r>
      <w:r>
        <w:t xml:space="preserve"> </w:t>
      </w:r>
      <w:r>
        <w:t xml:space="preserve">show participants the answer key, or tell them the planted findings before the reveals.</w:t>
      </w:r>
    </w:p>
    <w:bookmarkEnd w:id="21"/>
    <w:bookmarkStart w:id="25" w:name="Xbd73a7961540eb54c703e43bec027300a9605d0"/>
    <w:p>
      <w:pPr>
        <w:pStyle w:val="Heading2"/>
      </w:pPr>
      <w:r>
        <w:t xml:space="preserve">2.9 Facilitator moments in the labs</w:t>
      </w:r>
    </w:p>
    <w:p>
      <w:pPr>
        <w:pStyle w:val="FirstParagraph"/>
      </w:pPr>
      <w:r>
        <w:t xml:space="preserve">These parts of the labs are run by a facilitator and aren't in the attendee guide.</w:t>
      </w:r>
    </w:p>
    <w:bookmarkStart w:id="22" w:name="lab-1-facilitator-close-3-min"/>
    <w:p>
      <w:pPr>
        <w:pStyle w:val="Heading3"/>
      </w:pPr>
      <w:r>
        <w:t xml:space="preserve">Lab 1: facilitator close (3 min)</w:t>
      </w:r>
    </w:p>
    <w:p>
      <w:pPr>
        <w:pStyle w:val="Compact"/>
        <w:numPr>
          <w:ilvl w:val="0"/>
          <w:numId w:val="1015"/>
        </w:numPr>
      </w:pPr>
      <w:r>
        <w:t xml:space="preserve">Open</w:t>
      </w:r>
      <w:r>
        <w:t xml:space="preserve"> </w:t>
      </w:r>
      <w:r>
        <w:rPr>
          <w:b/>
          <w:bCs/>
        </w:rPr>
        <w:t xml:space="preserve">Catalog Explorer →</w:t>
      </w:r>
      <w:r>
        <w:rPr>
          <w:b/>
          <w:bCs/>
        </w:rPr>
        <w:t xml:space="preserve"> </w:t>
      </w:r>
      <w:r>
        <w:rPr>
          <w:rStyle w:val="VerbatimChar"/>
          <w:b/>
          <w:bCs/>
        </w:rPr>
        <w:t xml:space="preserve">gold_group_exposure</w:t>
      </w:r>
      <w:r>
        <w:rPr>
          <w:b/>
          <w:bCs/>
        </w:rPr>
        <w:t xml:space="preserve"> </w:t>
      </w:r>
      <w:r>
        <w:rPr>
          <w:b/>
          <w:bCs/>
        </w:rPr>
        <w:t xml:space="preserve">→ Lineage</w:t>
      </w:r>
      <w:r>
        <w:t xml:space="preserve"> </w:t>
      </w:r>
      <w:r>
        <w:t xml:space="preserve">and trace it back through every step to the raw files. That's lineage evidence nobody had to draw by hand.</w:t>
      </w:r>
    </w:p>
    <w:p>
      <w:pPr>
        <w:pStyle w:val="Compact"/>
        <w:numPr>
          <w:ilvl w:val="0"/>
          <w:numId w:val="1015"/>
        </w:numPr>
      </w:pPr>
      <w:r>
        <w:t xml:space="preserve">Then reveal what the duplicate extract would have done to the Credit Committee pack.</w:t>
      </w:r>
    </w:p>
    <w:p>
      <w:r>
        <w:pict>
          <v:rect style="width:0;height:1.5pt" o:hralign="center" o:hrstd="t" o:hr="t"/>
        </w:pict>
      </w:r>
    </w:p>
    <w:bookmarkEnd w:id="22"/>
    <w:bookmarkStart w:id="23" w:name="X1b995b6b6f24ff5642288ea412327520c1c696a"/>
    <w:p>
      <w:pPr>
        <w:pStyle w:val="Heading3"/>
      </w:pPr>
      <w:r>
        <w:t xml:space="preserve">Lab 2: the fiscal-year test, what we saw in testing</w:t>
      </w:r>
    </w:p>
    <w:p>
      <w:pPr>
        <w:pStyle w:val="BlockText"/>
      </w:pPr>
      <w:r>
        <w:rPr>
          <w:b/>
          <w:bCs/>
        </w:rPr>
        <w:t xml:space="preserve">What we saw when testing (15 Oct).</w:t>
      </w:r>
      <w:r>
        <w:t xml:space="preserve"> </w:t>
      </w:r>
      <w:r>
        <w:t xml:space="preserve">Without the instruction, Genie treated Q1 FY2026 as January–March 2026 and answered</w:t>
      </w:r>
      <w:r>
        <w:t xml:space="preserve"> </w:t>
      </w:r>
      <w:r>
        <w:rPr>
          <w:i/>
          <w:iCs/>
        </w:rPr>
        <w:t xml:space="preserve">"70.0%, not near its limit"</w:t>
      </w:r>
      <w:r>
        <w:t xml:space="preserve">, and it treated FY2025 as January–December 2025. Yet it guessed</w:t>
      </w:r>
      <w:r>
        <w:t xml:space="preserve"> </w:t>
      </w:r>
      <w:r>
        <w:rPr>
          <w:i/>
          <w:iCs/>
        </w:rPr>
        <w:t xml:space="preserve">"end of FY2026 H1"</w:t>
      </w:r>
      <w:r>
        <w:t xml:space="preserve"> </w:t>
      </w:r>
      <w:r>
        <w:t xml:space="preserve">correctly as 30 September. After adding the instruction, Q1 FY2026 ends on 30 June (79.0%), and FY2025 runs from April 2025 to March 2026.</w:t>
      </w:r>
      <w:r>
        <w:t xml:space="preserve"> </w:t>
      </w:r>
      <w:r>
        <w:rPr>
          <w:b/>
          <w:bCs/>
        </w:rPr>
        <w:t xml:space="preserve">The lesson: without explicit rules the AI guesses, and it doesn't guess the same way every time.</w:t>
      </w:r>
      <w:r>
        <w:t xml:space="preserve"> </w:t>
      </w:r>
      <w:r>
        <w:t xml:space="preserve">That's why curation and benchmarks matter before anyone shares an agent with a credit committee.</w:t>
      </w:r>
    </w:p>
    <w:bookmarkEnd w:id="23"/>
    <w:bookmarkStart w:id="24" w:name="lab-2-governance-moment-3-min"/>
    <w:p>
      <w:pPr>
        <w:pStyle w:val="Heading3"/>
      </w:pPr>
      <w:r>
        <w:t xml:space="preserve">Lab 2: governance moment (3 min)</w:t>
      </w:r>
    </w:p>
    <w:p>
      <w:pPr>
        <w:pStyle w:val="FirstParagraph"/>
      </w:pPr>
      <w:r>
        <w:t xml:space="preserve">A demo Genie Agent sits on a copy of the facility table that has a</w:t>
      </w:r>
      <w:r>
        <w:t xml:space="preserve"> </w:t>
      </w:r>
      <w:r>
        <w:rPr>
          <w:b/>
          <w:bCs/>
        </w:rPr>
        <w:t xml:space="preserve">row filter</w:t>
      </w:r>
      <w:r>
        <w:t xml:space="preserve"> </w:t>
      </w:r>
      <w:r>
        <w:t xml:space="preserve">(Singapore branch only, unless you're a facilitator) and a</w:t>
      </w:r>
      <w:r>
        <w:t xml:space="preserve"> </w:t>
      </w:r>
      <w:r>
        <w:rPr>
          <w:b/>
          <w:bCs/>
        </w:rPr>
        <w:t xml:space="preserve">column mask</w:t>
      </w:r>
      <w:r>
        <w:t xml:space="preserve"> </w:t>
      </w:r>
      <w:r>
        <w:t xml:space="preserve">on borrower names. A facilitator and a volunteer ask the same question and get different, correct answers: the Genie Agent inherits Unity Catalog permissions rather than bypassing them.</w:t>
      </w:r>
    </w:p>
    <w:p>
      <w:r>
        <w:pict>
          <v:rect style="width:0;height:1.5pt" o:hralign="center" o:hrstd="t" o:hr="t"/>
        </w:pict>
      </w:r>
    </w:p>
    <w:bookmarkEnd w:id="24"/>
    <w:bookmarkEnd w:id="25"/>
    <w:bookmarkStart w:id="33" w:name="X3c59dc2060b0a533f2a1256f962ccd8795dae3f"/>
    <w:p>
      <w:pPr>
        <w:pStyle w:val="Heading2"/>
      </w:pPr>
      <w:r>
        <w:t xml:space="preserve">2.10 Answer key</w:t>
      </w:r>
    </w:p>
    <w:p>
      <w:pPr>
        <w:pStyle w:val="FirstParagraph"/>
      </w:pPr>
      <w:r>
        <w:t xml:space="preserve">Generated by</w:t>
      </w:r>
      <w:r>
        <w:t xml:space="preserve"> </w:t>
      </w:r>
      <w:r>
        <w:rPr>
          <w:rStyle w:val="VerbatimChar"/>
        </w:rPr>
        <w:t xml:space="preserve">data/generate_data.py</w:t>
      </w:r>
      <w:r>
        <w:t xml:space="preserve"> </w:t>
      </w:r>
      <w:r>
        <w:t xml:space="preserve">(seed 20261022) and checked by</w:t>
      </w:r>
      <w:r>
        <w:t xml:space="preserve"> </w:t>
      </w:r>
      <w:r>
        <w:rPr>
          <w:rStyle w:val="VerbatimChar"/>
        </w:rPr>
        <w:t xml:space="preserve">data/validate_data.py</w:t>
      </w:r>
      <w:r>
        <w:t xml:space="preserve">. Every number below comes from the files participants use, after the Lab 1 cleaning rules.</w:t>
      </w:r>
      <w:r>
        <w:t xml:space="preserve"> </w:t>
      </w:r>
      <w:r>
        <w:rPr>
          <w:b/>
          <w:bCs/>
        </w:rPr>
        <w:t xml:space="preserve">Don't share this with participants.</w:t>
      </w:r>
    </w:p>
    <w:bookmarkStart w:id="26" w:name="the-story-in-five-numbers"/>
    <w:p>
      <w:pPr>
        <w:pStyle w:val="Heading3"/>
      </w:pPr>
      <w:r>
        <w:t xml:space="preserve">The story in five numbers</w:t>
      </w:r>
    </w:p>
    <w:p>
      <w:pPr>
        <w:pStyle w:val="Compact"/>
        <w:numPr>
          <w:ilvl w:val="0"/>
          <w:numId w:val="1016"/>
        </w:numPr>
      </w:pPr>
      <w:r>
        <w:rPr>
          <w:b/>
          <w:bCs/>
        </w:rPr>
        <w:t xml:space="preserve">Orchid Group</w:t>
      </w:r>
      <w:r>
        <w:t xml:space="preserve"> </w:t>
      </w:r>
      <w:r>
        <w:t xml:space="preserve">(</w:t>
      </w:r>
      <w:r>
        <w:rPr>
          <w:rStyle w:val="VerbatimChar"/>
        </w:rPr>
        <w:t xml:space="preserve">GRP0137</w:t>
      </w:r>
      <w:r>
        <w:t xml:space="preserve">) uses</w:t>
      </w:r>
      <w:r>
        <w:t xml:space="preserve"> </w:t>
      </w:r>
      <w:r>
        <w:rPr>
          <w:b/>
          <w:bCs/>
        </w:rPr>
        <w:t xml:space="preserve">71%</w:t>
      </w:r>
      <w:r>
        <w:t xml:space="preserve"> </w:t>
      </w:r>
      <w:r>
        <w:t xml:space="preserve">of its USD 1,500.0m limit at 30 Apr 2026 and</w:t>
      </w:r>
      <w:r>
        <w:t xml:space="preserve"> </w:t>
      </w:r>
      <w:r>
        <w:rPr>
          <w:b/>
          <w:bCs/>
        </w:rPr>
        <w:t xml:space="preserve">94%</w:t>
      </w:r>
      <w:r>
        <w:t xml:space="preserve"> </w:t>
      </w:r>
      <w:r>
        <w:t xml:space="preserve">at 30 Sep 2026. It first passes 90% in</w:t>
      </w:r>
      <w:r>
        <w:t xml:space="preserve"> </w:t>
      </w:r>
      <w:r>
        <w:rPr>
          <w:b/>
          <w:bCs/>
        </w:rPr>
        <w:t xml:space="preserve">September 2026</w:t>
      </w:r>
      <w:r>
        <w:t xml:space="preserve">; no other group goes above 84.2% in any month.</w:t>
      </w:r>
    </w:p>
    <w:p>
      <w:pPr>
        <w:pStyle w:val="Compact"/>
        <w:numPr>
          <w:ilvl w:val="0"/>
          <w:numId w:val="1016"/>
        </w:numPr>
      </w:pPr>
      <w:r>
        <w:t xml:space="preserve">It is invisible one subsidiary at a time: the largest of its 14 subsidiaries ranks only</w:t>
      </w:r>
      <w:r>
        <w:t xml:space="preserve"> </w:t>
      </w:r>
      <w:r>
        <w:rPr>
          <w:b/>
          <w:bCs/>
        </w:rPr>
        <w:t xml:space="preserve">#24</w:t>
      </w:r>
      <w:r>
        <w:t xml:space="preserve"> </w:t>
      </w:r>
      <w:r>
        <w:t xml:space="preserve">among counterparties.</w:t>
      </w:r>
    </w:p>
    <w:p>
      <w:pPr>
        <w:pStyle w:val="Compact"/>
        <w:numPr>
          <w:ilvl w:val="0"/>
          <w:numId w:val="1016"/>
        </w:numPr>
      </w:pPr>
      <w:r>
        <w:t xml:space="preserve">Of the USD 345.0m rise since April,</w:t>
      </w:r>
      <w:r>
        <w:t xml:space="preserve"> </w:t>
      </w:r>
      <w:r>
        <w:rPr>
          <w:b/>
          <w:bCs/>
        </w:rPr>
        <w:t xml:space="preserve">25% is FX</w:t>
      </w:r>
      <w:r>
        <w:t xml:space="preserve"> </w:t>
      </w:r>
      <w:r>
        <w:t xml:space="preserve">(USD 86.2m) and the rest is new drawdowns (USD 258.8m). Measured on April balances instead, FX is 19%. Four subsidiaries account for 94% of the new drawdowns.</w:t>
      </w:r>
    </w:p>
    <w:p>
      <w:pPr>
        <w:pStyle w:val="Compact"/>
        <w:numPr>
          <w:ilvl w:val="0"/>
          <w:numId w:val="1016"/>
        </w:numPr>
      </w:pPr>
      <w:r>
        <w:t xml:space="preserve">The re-loaded BKK TRADE_FIN extract for 2026-09-30 overstates total exposure by</w:t>
      </w:r>
      <w:r>
        <w:t xml:space="preserve"> </w:t>
      </w:r>
      <w:r>
        <w:rPr>
          <w:b/>
          <w:bCs/>
        </w:rPr>
        <w:t xml:space="preserve">USD 366.9m</w:t>
      </w:r>
      <w:r>
        <w:t xml:space="preserve"> </w:t>
      </w:r>
      <w:r>
        <w:t xml:space="preserve">unless duplicates are removed.</w:t>
      </w:r>
    </w:p>
    <w:p>
      <w:pPr>
        <w:pStyle w:val="Compact"/>
        <w:numPr>
          <w:ilvl w:val="0"/>
          <w:numId w:val="1016"/>
        </w:numPr>
      </w:pPr>
      <w:r>
        <w:rPr>
          <w:b/>
          <w:bCs/>
        </w:rPr>
        <w:t xml:space="preserve">The fiscal-year trap:</w:t>
      </w:r>
      <w:r>
        <w:t xml:space="preserve"> </w:t>
      </w:r>
      <w:r>
        <w:t xml:space="preserve">at the end of calendar H1 (30 Jun 2026) no group is over 90%; at the end of FY2026 H1 (30 Sep 2026):</w:t>
      </w:r>
      <w:r>
        <w:t xml:space="preserve"> </w:t>
      </w:r>
      <w:r>
        <w:rPr>
          <w:b/>
          <w:bCs/>
        </w:rPr>
        <w:t xml:space="preserve">Orchid Group</w:t>
      </w:r>
      <w:r>
        <w:t xml:space="preserve">.</w:t>
      </w:r>
    </w:p>
    <w:bookmarkEnd w:id="26"/>
    <w:bookmarkStart w:id="27" w:name="totals-at-30-sep-2026"/>
    <w:p>
      <w:pPr>
        <w:pStyle w:val="Heading3"/>
      </w:pPr>
      <w:r>
        <w:t xml:space="preserve">Totals at 30 Sep 2026</w:t>
      </w:r>
    </w:p>
    <w:tbl>
      <w:tblPr>
        <w:tblStyle w:val="Table"/>
        <w:tblW w:type="pct" w:w="5000"/>
        <w:tblLayout w:type="fixed"/>
        <w:tblLook w:firstRow="1" w:lastRow="0" w:firstColumn="0" w:lastColumn="0" w:noHBand="0" w:noVBand="0" w:val="0020"/>
      </w:tblPr>
      <w:tblGrid>
        <w:gridCol w:w="6311"/>
        <w:gridCol w:w="3327"/>
      </w:tblGrid>
      <w:tr>
        <w:trPr>
          <w:tblHeader w:val="on"/>
        </w:trPr>
        <w:tc>
          <w:tcPr>
            <w:tcW w:w="6311"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Measure</w:t>
            </w:r>
          </w:p>
        </w:tc>
        <w:tc>
          <w:tcPr>
            <w:tcW w:w="3327"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Value</w:t>
            </w:r>
          </w:p>
        </w:tc>
      </w:tr>
      <w:tr>
        <w:tc>
          <w:tcPr>
            <w:tcW w:w="6311" w:type="dxa"/>
            <w:tcBorders>
              <w:top w:val="single" w:sz="4" w:space="0" w:color="BFBFBF"/>
              <w:left w:val="single" w:sz="4" w:space="0" w:color="BFBFBF"/>
              <w:bottom w:val="single" w:sz="4" w:space="0" w:color="BFBFBF"/>
              <w:right w:val="single" w:sz="4" w:space="0" w:color="BFBFBF"/>
            </w:tcBorders>
          </w:tcPr>
          <w:p>
            <w:pPr>
              <w:pStyle w:val="Compact"/>
            </w:pPr>
            <w:r>
              <w:t xml:space="preserve">Total exposure</w:t>
            </w:r>
          </w:p>
        </w:tc>
        <w:tc>
          <w:tcPr>
            <w:tcW w:w="3327" w:type="dxa"/>
            <w:tcBorders>
              <w:top w:val="single" w:sz="4" w:space="0" w:color="BFBFBF"/>
              <w:left w:val="single" w:sz="4" w:space="0" w:color="BFBFBF"/>
              <w:bottom w:val="single" w:sz="4" w:space="0" w:color="BFBFBF"/>
              <w:right w:val="single" w:sz="4" w:space="0" w:color="BFBFBF"/>
            </w:tcBorders>
          </w:tcPr>
          <w:p>
            <w:pPr>
              <w:pStyle w:val="Compact"/>
            </w:pPr>
            <w:r>
              <w:t xml:space="preserve">USD 27,239.8m (JPY 3,833.8bn)</w:t>
            </w:r>
          </w:p>
        </w:tc>
      </w:tr>
      <w:tr>
        <w:tc>
          <w:tcPr>
            <w:tcW w:w="6311" w:type="dxa"/>
            <w:tcBorders>
              <w:top w:val="single" w:sz="4" w:space="0" w:color="BFBFBF"/>
              <w:left w:val="single" w:sz="4" w:space="0" w:color="BFBFBF"/>
              <w:bottom w:val="single" w:sz="4" w:space="0" w:color="BFBFBF"/>
              <w:right w:val="single" w:sz="4" w:space="0" w:color="BFBFBF"/>
            </w:tcBorders>
          </w:tcPr>
          <w:p>
            <w:pPr>
              <w:pStyle w:val="Compact"/>
            </w:pPr>
            <w:r>
              <w:t xml:space="preserve">Overstated if the re-run extract isn't de-duplicated</w:t>
            </w:r>
          </w:p>
        </w:tc>
        <w:tc>
          <w:tcPr>
            <w:tcW w:w="3327" w:type="dxa"/>
            <w:tcBorders>
              <w:top w:val="single" w:sz="4" w:space="0" w:color="BFBFBF"/>
              <w:left w:val="single" w:sz="4" w:space="0" w:color="BFBFBF"/>
              <w:bottom w:val="single" w:sz="4" w:space="0" w:color="BFBFBF"/>
              <w:right w:val="single" w:sz="4" w:space="0" w:color="BFBFBF"/>
            </w:tcBorders>
          </w:tcPr>
          <w:p>
            <w:pPr>
              <w:pStyle w:val="Compact"/>
            </w:pPr>
            <w:r>
              <w:t xml:space="preserve">USD 366.9m</w:t>
            </w:r>
          </w:p>
        </w:tc>
      </w:tr>
      <w:tr>
        <w:tc>
          <w:tcPr>
            <w:tcW w:w="6311" w:type="dxa"/>
            <w:tcBorders>
              <w:top w:val="single" w:sz="4" w:space="0" w:color="BFBFBF"/>
              <w:left w:val="single" w:sz="4" w:space="0" w:color="BFBFBF"/>
              <w:bottom w:val="single" w:sz="4" w:space="0" w:color="BFBFBF"/>
              <w:right w:val="single" w:sz="4" w:space="0" w:color="BFBFBF"/>
            </w:tcBorders>
          </w:tcPr>
          <w:p>
            <w:pPr>
              <w:pStyle w:val="Compact"/>
            </w:pPr>
            <w:r>
              <w:t xml:space="preserve">Overstated if duplicate counterparties fan out in joins</w:t>
            </w:r>
          </w:p>
        </w:tc>
        <w:tc>
          <w:tcPr>
            <w:tcW w:w="3327" w:type="dxa"/>
            <w:tcBorders>
              <w:top w:val="single" w:sz="4" w:space="0" w:color="BFBFBF"/>
              <w:left w:val="single" w:sz="4" w:space="0" w:color="BFBFBF"/>
              <w:bottom w:val="single" w:sz="4" w:space="0" w:color="BFBFBF"/>
              <w:right w:val="single" w:sz="4" w:space="0" w:color="BFBFBF"/>
            </w:tcBorders>
          </w:tcPr>
          <w:p>
            <w:pPr>
              <w:pStyle w:val="Compact"/>
            </w:pPr>
            <w:r>
              <w:t xml:space="preserve">USD 456.2m</w:t>
            </w:r>
          </w:p>
        </w:tc>
      </w:tr>
      <w:tr>
        <w:tc>
          <w:tcPr>
            <w:tcW w:w="6311" w:type="dxa"/>
            <w:tcBorders>
              <w:top w:val="single" w:sz="4" w:space="0" w:color="BFBFBF"/>
              <w:left w:val="single" w:sz="4" w:space="0" w:color="BFBFBF"/>
              <w:bottom w:val="single" w:sz="4" w:space="0" w:color="BFBFBF"/>
              <w:right w:val="single" w:sz="4" w:space="0" w:color="BFBFBF"/>
            </w:tcBorders>
          </w:tcPr>
          <w:p>
            <w:pPr>
              <w:pStyle w:val="Compact"/>
            </w:pPr>
            <w:r>
              <w:t xml:space="preserve">Held back by quarantine</w:t>
            </w:r>
          </w:p>
        </w:tc>
        <w:tc>
          <w:tcPr>
            <w:tcW w:w="3327" w:type="dxa"/>
            <w:tcBorders>
              <w:top w:val="single" w:sz="4" w:space="0" w:color="BFBFBF"/>
              <w:left w:val="single" w:sz="4" w:space="0" w:color="BFBFBF"/>
              <w:bottom w:val="single" w:sz="4" w:space="0" w:color="BFBFBF"/>
              <w:right w:val="single" w:sz="4" w:space="0" w:color="BFBFBF"/>
            </w:tcBorders>
          </w:tcPr>
          <w:p>
            <w:pPr>
              <w:pStyle w:val="Compact"/>
            </w:pPr>
            <w:r>
              <w:t xml:space="preserve">USD 219.2m</w:t>
            </w:r>
          </w:p>
        </w:tc>
      </w:tr>
      <w:tr>
        <w:tc>
          <w:tcPr>
            <w:tcW w:w="6311" w:type="dxa"/>
            <w:tcBorders>
              <w:top w:val="single" w:sz="4" w:space="0" w:color="BFBFBF"/>
              <w:left w:val="single" w:sz="4" w:space="0" w:color="BFBFBF"/>
              <w:bottom w:val="single" w:sz="4" w:space="0" w:color="BFBFBF"/>
              <w:right w:val="single" w:sz="4" w:space="0" w:color="BFBFBF"/>
            </w:tcBorders>
          </w:tcPr>
          <w:p>
            <w:pPr>
              <w:pStyle w:val="Compact"/>
            </w:pPr>
            <w:r>
              <w:t xml:space="preserve">Silently lost if only ISO dates are parsed</w:t>
            </w:r>
          </w:p>
        </w:tc>
        <w:tc>
          <w:tcPr>
            <w:tcW w:w="3327" w:type="dxa"/>
            <w:tcBorders>
              <w:top w:val="single" w:sz="4" w:space="0" w:color="BFBFBF"/>
              <w:left w:val="single" w:sz="4" w:space="0" w:color="BFBFBF"/>
              <w:bottom w:val="single" w:sz="4" w:space="0" w:color="BFBFBF"/>
              <w:right w:val="single" w:sz="4" w:space="0" w:color="BFBFBF"/>
            </w:tcBorders>
          </w:tcPr>
          <w:p>
            <w:pPr>
              <w:pStyle w:val="Compact"/>
            </w:pPr>
            <w:r>
              <w:t xml:space="preserve">USD 4,789.2m</w:t>
            </w:r>
          </w:p>
        </w:tc>
      </w:tr>
    </w:tbl>
    <w:bookmarkEnd w:id="27"/>
    <w:bookmarkStart w:id="28" w:name="top-5-groups-by-exposure"/>
    <w:p>
      <w:pPr>
        <w:pStyle w:val="Heading3"/>
      </w:pPr>
      <w:r>
        <w:t xml:space="preserve">Top 5 groups by exposure</w:t>
      </w:r>
    </w:p>
    <w:tbl>
      <w:tblPr>
        <w:tblStyle w:val="Table"/>
        <w:tblW w:type="pct" w:w="5000"/>
        <w:tblLayout w:type="fixed"/>
        <w:tblLook w:firstRow="1" w:lastRow="0" w:firstColumn="0" w:lastColumn="0" w:noHBand="0" w:noVBand="0" w:val="0020"/>
      </w:tblPr>
      <w:tblGrid>
        <w:gridCol w:w="740"/>
        <w:gridCol w:w="4449"/>
        <w:gridCol w:w="4449"/>
      </w:tblGrid>
      <w:tr>
        <w:trPr>
          <w:tblHeader w:val="on"/>
        </w:trPr>
        <w:tc>
          <w:tcPr>
            <w:tcW w:w="74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Rank</w:t>
            </w:r>
          </w:p>
        </w:tc>
        <w:tc>
          <w:tcPr>
            <w:tcW w:w="444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30 Jun 2026 (calendar H1)</w:t>
            </w:r>
          </w:p>
        </w:tc>
        <w:tc>
          <w:tcPr>
            <w:tcW w:w="444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30 Sep 2026 (FY2026 H1)</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1</w:t>
            </w:r>
          </w:p>
        </w:tc>
        <w:tc>
          <w:tcPr>
            <w:tcW w:w="4449" w:type="dxa"/>
            <w:tcBorders>
              <w:top w:val="single" w:sz="4" w:space="0" w:color="BFBFBF"/>
              <w:left w:val="single" w:sz="4" w:space="0" w:color="BFBFBF"/>
              <w:bottom w:val="single" w:sz="4" w:space="0" w:color="BFBFBF"/>
              <w:right w:val="single" w:sz="4" w:space="0" w:color="BFBFBF"/>
            </w:tcBorders>
          </w:tcPr>
          <w:p>
            <w:pPr>
              <w:pStyle w:val="Compact"/>
            </w:pPr>
            <w:r>
              <w:t xml:space="preserve">Pacific Crown Holdings: USD 1,274.3m, 53.1%</w:t>
            </w:r>
          </w:p>
        </w:tc>
        <w:tc>
          <w:tcPr>
            <w:tcW w:w="4449" w:type="dxa"/>
            <w:tcBorders>
              <w:top w:val="single" w:sz="4" w:space="0" w:color="BFBFBF"/>
              <w:left w:val="single" w:sz="4" w:space="0" w:color="BFBFBF"/>
              <w:bottom w:val="single" w:sz="4" w:space="0" w:color="BFBFBF"/>
              <w:right w:val="single" w:sz="4" w:space="0" w:color="BFBFBF"/>
            </w:tcBorders>
          </w:tcPr>
          <w:p>
            <w:pPr>
              <w:pStyle w:val="Compact"/>
            </w:pPr>
            <w:r>
              <w:t xml:space="preserve">Orchid Group: USD 1,410.0m, 94.0%</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2</w:t>
            </w:r>
          </w:p>
        </w:tc>
        <w:tc>
          <w:tcPr>
            <w:tcW w:w="4449" w:type="dxa"/>
            <w:tcBorders>
              <w:top w:val="single" w:sz="4" w:space="0" w:color="BFBFBF"/>
              <w:left w:val="single" w:sz="4" w:space="0" w:color="BFBFBF"/>
              <w:bottom w:val="single" w:sz="4" w:space="0" w:color="BFBFBF"/>
              <w:right w:val="single" w:sz="4" w:space="0" w:color="BFBFBF"/>
            </w:tcBorders>
          </w:tcPr>
          <w:p>
            <w:pPr>
              <w:pStyle w:val="Compact"/>
            </w:pPr>
            <w:r>
              <w:t xml:space="preserve">Orchid Group: USD 1,185.0m, 79.0%</w:t>
            </w:r>
          </w:p>
        </w:tc>
        <w:tc>
          <w:tcPr>
            <w:tcW w:w="4449" w:type="dxa"/>
            <w:tcBorders>
              <w:top w:val="single" w:sz="4" w:space="0" w:color="BFBFBF"/>
              <w:left w:val="single" w:sz="4" w:space="0" w:color="BFBFBF"/>
              <w:bottom w:val="single" w:sz="4" w:space="0" w:color="BFBFBF"/>
              <w:right w:val="single" w:sz="4" w:space="0" w:color="BFBFBF"/>
            </w:tcBorders>
          </w:tcPr>
          <w:p>
            <w:pPr>
              <w:pStyle w:val="Compact"/>
            </w:pPr>
            <w:r>
              <w:t xml:space="preserve">Pacific Crown Holdings: USD 1,304.2m, 54.3%</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3</w:t>
            </w:r>
          </w:p>
        </w:tc>
        <w:tc>
          <w:tcPr>
            <w:tcW w:w="4449" w:type="dxa"/>
            <w:tcBorders>
              <w:top w:val="single" w:sz="4" w:space="0" w:color="BFBFBF"/>
              <w:left w:val="single" w:sz="4" w:space="0" w:color="BFBFBF"/>
              <w:bottom w:val="single" w:sz="4" w:space="0" w:color="BFBFBF"/>
              <w:right w:val="single" w:sz="4" w:space="0" w:color="BFBFBF"/>
            </w:tcBorders>
          </w:tcPr>
          <w:p>
            <w:pPr>
              <w:pStyle w:val="Compact"/>
            </w:pPr>
            <w:r>
              <w:t xml:space="preserve">Harmony Partners: USD 857.1m, 39.0%</w:t>
            </w:r>
          </w:p>
        </w:tc>
        <w:tc>
          <w:tcPr>
            <w:tcW w:w="4449" w:type="dxa"/>
            <w:tcBorders>
              <w:top w:val="single" w:sz="4" w:space="0" w:color="BFBFBF"/>
              <w:left w:val="single" w:sz="4" w:space="0" w:color="BFBFBF"/>
              <w:bottom w:val="single" w:sz="4" w:space="0" w:color="BFBFBF"/>
              <w:right w:val="single" w:sz="4" w:space="0" w:color="BFBFBF"/>
            </w:tcBorders>
          </w:tcPr>
          <w:p>
            <w:pPr>
              <w:pStyle w:val="Compact"/>
            </w:pPr>
            <w:r>
              <w:t xml:space="preserve">Harmony Partners: USD 806.6m, 36.7%</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4</w:t>
            </w:r>
          </w:p>
        </w:tc>
        <w:tc>
          <w:tcPr>
            <w:tcW w:w="4449" w:type="dxa"/>
            <w:tcBorders>
              <w:top w:val="single" w:sz="4" w:space="0" w:color="BFBFBF"/>
              <w:left w:val="single" w:sz="4" w:space="0" w:color="BFBFBF"/>
              <w:bottom w:val="single" w:sz="4" w:space="0" w:color="BFBFBF"/>
              <w:right w:val="single" w:sz="4" w:space="0" w:color="BFBFBF"/>
            </w:tcBorders>
          </w:tcPr>
          <w:p>
            <w:pPr>
              <w:pStyle w:val="Compact"/>
            </w:pPr>
            <w:r>
              <w:t xml:space="preserve">Zenith Partners: USD 621.9m, 34.5%</w:t>
            </w:r>
          </w:p>
        </w:tc>
        <w:tc>
          <w:tcPr>
            <w:tcW w:w="4449" w:type="dxa"/>
            <w:tcBorders>
              <w:top w:val="single" w:sz="4" w:space="0" w:color="BFBFBF"/>
              <w:left w:val="single" w:sz="4" w:space="0" w:color="BFBFBF"/>
              <w:bottom w:val="single" w:sz="4" w:space="0" w:color="BFBFBF"/>
              <w:right w:val="single" w:sz="4" w:space="0" w:color="BFBFBF"/>
            </w:tcBorders>
          </w:tcPr>
          <w:p>
            <w:pPr>
              <w:pStyle w:val="Compact"/>
            </w:pPr>
            <w:r>
              <w:t xml:space="preserve">Lucky Cloud Corporation: USD 630.4m, 28.7%</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5</w:t>
            </w:r>
          </w:p>
        </w:tc>
        <w:tc>
          <w:tcPr>
            <w:tcW w:w="4449" w:type="dxa"/>
            <w:tcBorders>
              <w:top w:val="single" w:sz="4" w:space="0" w:color="BFBFBF"/>
              <w:left w:val="single" w:sz="4" w:space="0" w:color="BFBFBF"/>
              <w:bottom w:val="single" w:sz="4" w:space="0" w:color="BFBFBF"/>
              <w:right w:val="single" w:sz="4" w:space="0" w:color="BFBFBF"/>
            </w:tcBorders>
          </w:tcPr>
          <w:p>
            <w:pPr>
              <w:pStyle w:val="Compact"/>
            </w:pPr>
            <w:r>
              <w:t xml:space="preserve">Lion Gate Corporation: USD 510.5m, 31.9%</w:t>
            </w:r>
          </w:p>
        </w:tc>
        <w:tc>
          <w:tcPr>
            <w:tcW w:w="4449" w:type="dxa"/>
            <w:tcBorders>
              <w:top w:val="single" w:sz="4" w:space="0" w:color="BFBFBF"/>
              <w:left w:val="single" w:sz="4" w:space="0" w:color="BFBFBF"/>
              <w:bottom w:val="single" w:sz="4" w:space="0" w:color="BFBFBF"/>
              <w:right w:val="single" w:sz="4" w:space="0" w:color="BFBFBF"/>
            </w:tcBorders>
          </w:tcPr>
          <w:p>
            <w:pPr>
              <w:pStyle w:val="Compact"/>
            </w:pPr>
            <w:r>
              <w:t xml:space="preserve">Garuda Capital: USD 561.8m, 33.0%</w:t>
            </w:r>
          </w:p>
        </w:tc>
      </w:tr>
    </w:tbl>
    <w:bookmarkEnd w:id="28"/>
    <w:bookmarkStart w:id="29" w:name="orchid-group-by-month"/>
    <w:p>
      <w:pPr>
        <w:pStyle w:val="Heading3"/>
      </w:pPr>
      <w:r>
        <w:t xml:space="preserve">Orchid Group by month</w:t>
      </w:r>
    </w:p>
    <w:tbl>
      <w:tblPr>
        <w:tblStyle w:val="Table"/>
        <w:tblW w:type="pct" w:w="5000"/>
        <w:tblLayout w:type="fixed"/>
        <w:tblLook w:firstRow="1" w:lastRow="0" w:firstColumn="0" w:lastColumn="0" w:noHBand="0" w:noVBand="0" w:val="0020"/>
      </w:tblPr>
      <w:tblGrid>
        <w:gridCol w:w="2921"/>
        <w:gridCol w:w="3505"/>
        <w:gridCol w:w="3213"/>
      </w:tblGrid>
      <w:tr>
        <w:trPr>
          <w:tblHeader w:val="on"/>
        </w:trPr>
        <w:tc>
          <w:tcPr>
            <w:tcW w:w="2921"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Month end</w:t>
            </w:r>
          </w:p>
        </w:tc>
        <w:tc>
          <w:tcPr>
            <w:tcW w:w="3505"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Exposure</w:t>
            </w:r>
          </w:p>
        </w:tc>
        <w:tc>
          <w:tcPr>
            <w:tcW w:w="3213"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Utilisation</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2025-04-30</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930.0m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62.0%</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2025-05-31</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942.0m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62.8%</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2025-06-30</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954.0m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63.6%</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2025-07-31</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966.0m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64.4%</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2025-08-31</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978.0m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65.2%</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2025-09-30</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990.0m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66.0%</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2025-10-31</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1,002.0m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66.8%</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2025-11-30</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1,014.0m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67.6%</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2025-12-31</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1,026.0m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68.4%</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2026-01-31</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1,035.0m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69.0%</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2026-02-28</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1,042.5m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69.5%</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2026-03-31</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1,050.0m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70.0%</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2026-04-30</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1,065.0m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71.0%</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2026-05-31</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1,110.0m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74.0%</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2026-06-30</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1,185.0m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79.0%</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2026-07-31</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1,260.0m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84.0%</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2026-08-31</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1,335.0m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89.0%</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2026-09-30</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1,410.0m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94.0%</w:t>
            </w:r>
          </w:p>
        </w:tc>
      </w:tr>
    </w:tbl>
    <w:bookmarkEnd w:id="29"/>
    <w:bookmarkStart w:id="30" w:name="orchid-subsidiaries-at-30-sep-2026"/>
    <w:p>
      <w:pPr>
        <w:pStyle w:val="Heading3"/>
      </w:pPr>
      <w:r>
        <w:t xml:space="preserve">Orchid subsidiaries at 30 Sep 2026</w:t>
      </w:r>
    </w:p>
    <w:tbl>
      <w:tblPr>
        <w:tblStyle w:val="Table"/>
        <w:tblW w:type="pct" w:w="5000"/>
        <w:tblLayout w:type="fixed"/>
        <w:tblLook w:firstRow="1" w:lastRow="0" w:firstColumn="0" w:lastColumn="0" w:noHBand="0" w:noVBand="0" w:val="0020"/>
      </w:tblPr>
      <w:tblGrid>
        <w:gridCol w:w="3427"/>
        <w:gridCol w:w="1115"/>
        <w:gridCol w:w="1240"/>
        <w:gridCol w:w="1785"/>
        <w:gridCol w:w="2071"/>
      </w:tblGrid>
      <w:tr>
        <w:trPr>
          <w:tblHeader w:val="on"/>
        </w:trPr>
        <w:tc>
          <w:tcPr>
            <w:tcW w:w="3427"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Subsidiary</w:t>
            </w:r>
          </w:p>
        </w:tc>
        <w:tc>
          <w:tcPr>
            <w:tcW w:w="1115"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Country</w:t>
            </w:r>
          </w:p>
        </w:tc>
        <w:tc>
          <w:tcPr>
            <w:tcW w:w="124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Exposure</w:t>
            </w:r>
          </w:p>
        </w:tc>
        <w:tc>
          <w:tcPr>
            <w:tcW w:w="1785"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New drawdowns since April</w:t>
            </w:r>
          </w:p>
        </w:tc>
        <w:tc>
          <w:tcPr>
            <w:tcW w:w="2071"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Rank among all counterparties</w:t>
            </w:r>
          </w:p>
        </w:tc>
      </w:tr>
      <w:tr>
        <w:tc>
          <w:tcPr>
            <w:tcW w:w="3427" w:type="dxa"/>
            <w:tcBorders>
              <w:top w:val="single" w:sz="4" w:space="0" w:color="BFBFBF"/>
              <w:left w:val="single" w:sz="4" w:space="0" w:color="BFBFBF"/>
              <w:bottom w:val="single" w:sz="4" w:space="0" w:color="BFBFBF"/>
              <w:right w:val="single" w:sz="4" w:space="0" w:color="BFBFBF"/>
            </w:tcBorders>
          </w:tcPr>
          <w:p>
            <w:pPr>
              <w:pStyle w:val="Compact"/>
            </w:pPr>
            <w:r>
              <w:t xml:space="preserve">Orchid Land (Thailand) Co., Ltd.</w:t>
            </w:r>
            <w:r>
              <w:t xml:space="preserve"> </w:t>
            </w:r>
            <w:r>
              <w:rPr>
                <w:i/>
                <w:iCs/>
              </w:rPr>
              <w:t xml:space="preserve">(growth driver)</w:t>
            </w:r>
          </w:p>
        </w:tc>
        <w:tc>
          <w:tcPr>
            <w:tcW w:w="1115" w:type="dxa"/>
            <w:tcBorders>
              <w:top w:val="single" w:sz="4" w:space="0" w:color="BFBFBF"/>
              <w:left w:val="single" w:sz="4" w:space="0" w:color="BFBFBF"/>
              <w:bottom w:val="single" w:sz="4" w:space="0" w:color="BFBFBF"/>
              <w:right w:val="single" w:sz="4" w:space="0" w:color="BFBFBF"/>
            </w:tcBorders>
          </w:tcPr>
          <w:p>
            <w:pPr>
              <w:pStyle w:val="Compact"/>
            </w:pPr>
            <w:r>
              <w:t xml:space="preserve">TH</w:t>
            </w:r>
          </w:p>
        </w:tc>
        <w:tc>
          <w:tcPr>
            <w:tcW w:w="1240" w:type="dxa"/>
            <w:tcBorders>
              <w:top w:val="single" w:sz="4" w:space="0" w:color="BFBFBF"/>
              <w:left w:val="single" w:sz="4" w:space="0" w:color="BFBFBF"/>
              <w:bottom w:val="single" w:sz="4" w:space="0" w:color="BFBFBF"/>
              <w:right w:val="single" w:sz="4" w:space="0" w:color="BFBFBF"/>
            </w:tcBorders>
          </w:tcPr>
          <w:p>
            <w:pPr>
              <w:pStyle w:val="Compact"/>
            </w:pPr>
            <w:r>
              <w:t xml:space="preserve">USD 163.5m</w:t>
            </w:r>
          </w:p>
        </w:tc>
        <w:tc>
          <w:tcPr>
            <w:tcW w:w="1785" w:type="dxa"/>
            <w:tcBorders>
              <w:top w:val="single" w:sz="4" w:space="0" w:color="BFBFBF"/>
              <w:left w:val="single" w:sz="4" w:space="0" w:color="BFBFBF"/>
              <w:bottom w:val="single" w:sz="4" w:space="0" w:color="BFBFBF"/>
              <w:right w:val="single" w:sz="4" w:space="0" w:color="BFBFBF"/>
            </w:tcBorders>
          </w:tcPr>
          <w:p>
            <w:pPr>
              <w:pStyle w:val="Compact"/>
            </w:pPr>
            <w:r>
              <w:t xml:space="preserve">USD 67.4m</w:t>
            </w:r>
          </w:p>
        </w:tc>
        <w:tc>
          <w:tcPr>
            <w:tcW w:w="2071" w:type="dxa"/>
            <w:tcBorders>
              <w:top w:val="single" w:sz="4" w:space="0" w:color="BFBFBF"/>
              <w:left w:val="single" w:sz="4" w:space="0" w:color="BFBFBF"/>
              <w:bottom w:val="single" w:sz="4" w:space="0" w:color="BFBFBF"/>
              <w:right w:val="single" w:sz="4" w:space="0" w:color="BFBFBF"/>
            </w:tcBorders>
          </w:tcPr>
          <w:p>
            <w:pPr>
              <w:pStyle w:val="Compact"/>
            </w:pPr>
            <w:r>
              <w:t xml:space="preserve">24</w:t>
            </w:r>
          </w:p>
        </w:tc>
      </w:tr>
      <w:tr>
        <w:tc>
          <w:tcPr>
            <w:tcW w:w="3427" w:type="dxa"/>
            <w:tcBorders>
              <w:top w:val="single" w:sz="4" w:space="0" w:color="BFBFBF"/>
              <w:left w:val="single" w:sz="4" w:space="0" w:color="BFBFBF"/>
              <w:bottom w:val="single" w:sz="4" w:space="0" w:color="BFBFBF"/>
              <w:right w:val="single" w:sz="4" w:space="0" w:color="BFBFBF"/>
            </w:tcBorders>
          </w:tcPr>
          <w:p>
            <w:pPr>
              <w:pStyle w:val="Compact"/>
            </w:pPr>
            <w:r>
              <w:t xml:space="preserve">PT Orchid Energi Indonesia</w:t>
            </w:r>
            <w:r>
              <w:t xml:space="preserve"> </w:t>
            </w:r>
            <w:r>
              <w:rPr>
                <w:i/>
                <w:iCs/>
              </w:rPr>
              <w:t xml:space="preserve">(growth driver)</w:t>
            </w:r>
          </w:p>
        </w:tc>
        <w:tc>
          <w:tcPr>
            <w:tcW w:w="1115" w:type="dxa"/>
            <w:tcBorders>
              <w:top w:val="single" w:sz="4" w:space="0" w:color="BFBFBF"/>
              <w:left w:val="single" w:sz="4" w:space="0" w:color="BFBFBF"/>
              <w:bottom w:val="single" w:sz="4" w:space="0" w:color="BFBFBF"/>
              <w:right w:val="single" w:sz="4" w:space="0" w:color="BFBFBF"/>
            </w:tcBorders>
          </w:tcPr>
          <w:p>
            <w:pPr>
              <w:pStyle w:val="Compact"/>
            </w:pPr>
            <w:r>
              <w:t xml:space="preserve">ID</w:t>
            </w:r>
          </w:p>
        </w:tc>
        <w:tc>
          <w:tcPr>
            <w:tcW w:w="1240" w:type="dxa"/>
            <w:tcBorders>
              <w:top w:val="single" w:sz="4" w:space="0" w:color="BFBFBF"/>
              <w:left w:val="single" w:sz="4" w:space="0" w:color="BFBFBF"/>
              <w:bottom w:val="single" w:sz="4" w:space="0" w:color="BFBFBF"/>
              <w:right w:val="single" w:sz="4" w:space="0" w:color="BFBFBF"/>
            </w:tcBorders>
          </w:tcPr>
          <w:p>
            <w:pPr>
              <w:pStyle w:val="Compact"/>
            </w:pPr>
            <w:r>
              <w:t xml:space="preserve">USD 156.9m</w:t>
            </w:r>
          </w:p>
        </w:tc>
        <w:tc>
          <w:tcPr>
            <w:tcW w:w="1785" w:type="dxa"/>
            <w:tcBorders>
              <w:top w:val="single" w:sz="4" w:space="0" w:color="BFBFBF"/>
              <w:left w:val="single" w:sz="4" w:space="0" w:color="BFBFBF"/>
              <w:bottom w:val="single" w:sz="4" w:space="0" w:color="BFBFBF"/>
              <w:right w:val="single" w:sz="4" w:space="0" w:color="BFBFBF"/>
            </w:tcBorders>
          </w:tcPr>
          <w:p>
            <w:pPr>
              <w:pStyle w:val="Compact"/>
            </w:pPr>
            <w:r>
              <w:t xml:space="preserve">USD 64.7m</w:t>
            </w:r>
          </w:p>
        </w:tc>
        <w:tc>
          <w:tcPr>
            <w:tcW w:w="2071" w:type="dxa"/>
            <w:tcBorders>
              <w:top w:val="single" w:sz="4" w:space="0" w:color="BFBFBF"/>
              <w:left w:val="single" w:sz="4" w:space="0" w:color="BFBFBF"/>
              <w:bottom w:val="single" w:sz="4" w:space="0" w:color="BFBFBF"/>
              <w:right w:val="single" w:sz="4" w:space="0" w:color="BFBFBF"/>
            </w:tcBorders>
          </w:tcPr>
          <w:p>
            <w:pPr>
              <w:pStyle w:val="Compact"/>
            </w:pPr>
            <w:r>
              <w:t xml:space="preserve">26</w:t>
            </w:r>
          </w:p>
        </w:tc>
      </w:tr>
      <w:tr>
        <w:tc>
          <w:tcPr>
            <w:tcW w:w="3427" w:type="dxa"/>
            <w:tcBorders>
              <w:top w:val="single" w:sz="4" w:space="0" w:color="BFBFBF"/>
              <w:left w:val="single" w:sz="4" w:space="0" w:color="BFBFBF"/>
              <w:bottom w:val="single" w:sz="4" w:space="0" w:color="BFBFBF"/>
              <w:right w:val="single" w:sz="4" w:space="0" w:color="BFBFBF"/>
            </w:tcBorders>
          </w:tcPr>
          <w:p>
            <w:pPr>
              <w:pStyle w:val="Compact"/>
            </w:pPr>
            <w:r>
              <w:t xml:space="preserve">Orchid Land Vietnam JSC</w:t>
            </w:r>
            <w:r>
              <w:t xml:space="preserve"> </w:t>
            </w:r>
            <w:r>
              <w:rPr>
                <w:i/>
                <w:iCs/>
              </w:rPr>
              <w:t xml:space="preserve">(growth driver)</w:t>
            </w:r>
          </w:p>
        </w:tc>
        <w:tc>
          <w:tcPr>
            <w:tcW w:w="1115" w:type="dxa"/>
            <w:tcBorders>
              <w:top w:val="single" w:sz="4" w:space="0" w:color="BFBFBF"/>
              <w:left w:val="single" w:sz="4" w:space="0" w:color="BFBFBF"/>
              <w:bottom w:val="single" w:sz="4" w:space="0" w:color="BFBFBF"/>
              <w:right w:val="single" w:sz="4" w:space="0" w:color="BFBFBF"/>
            </w:tcBorders>
          </w:tcPr>
          <w:p>
            <w:pPr>
              <w:pStyle w:val="Compact"/>
            </w:pPr>
            <w:r>
              <w:t xml:space="preserve">VN</w:t>
            </w:r>
          </w:p>
        </w:tc>
        <w:tc>
          <w:tcPr>
            <w:tcW w:w="1240" w:type="dxa"/>
            <w:tcBorders>
              <w:top w:val="single" w:sz="4" w:space="0" w:color="BFBFBF"/>
              <w:left w:val="single" w:sz="4" w:space="0" w:color="BFBFBF"/>
              <w:bottom w:val="single" w:sz="4" w:space="0" w:color="BFBFBF"/>
              <w:right w:val="single" w:sz="4" w:space="0" w:color="BFBFBF"/>
            </w:tcBorders>
          </w:tcPr>
          <w:p>
            <w:pPr>
              <w:pStyle w:val="Compact"/>
            </w:pPr>
            <w:r>
              <w:t xml:space="preserve">USD 142.1m</w:t>
            </w:r>
          </w:p>
        </w:tc>
        <w:tc>
          <w:tcPr>
            <w:tcW w:w="1785" w:type="dxa"/>
            <w:tcBorders>
              <w:top w:val="single" w:sz="4" w:space="0" w:color="BFBFBF"/>
              <w:left w:val="single" w:sz="4" w:space="0" w:color="BFBFBF"/>
              <w:bottom w:val="single" w:sz="4" w:space="0" w:color="BFBFBF"/>
              <w:right w:val="single" w:sz="4" w:space="0" w:color="BFBFBF"/>
            </w:tcBorders>
          </w:tcPr>
          <w:p>
            <w:pPr>
              <w:pStyle w:val="Compact"/>
            </w:pPr>
            <w:r>
              <w:t xml:space="preserve">USD 63.9m</w:t>
            </w:r>
          </w:p>
        </w:tc>
        <w:tc>
          <w:tcPr>
            <w:tcW w:w="2071" w:type="dxa"/>
            <w:tcBorders>
              <w:top w:val="single" w:sz="4" w:space="0" w:color="BFBFBF"/>
              <w:left w:val="single" w:sz="4" w:space="0" w:color="BFBFBF"/>
              <w:bottom w:val="single" w:sz="4" w:space="0" w:color="BFBFBF"/>
              <w:right w:val="single" w:sz="4" w:space="0" w:color="BFBFBF"/>
            </w:tcBorders>
          </w:tcPr>
          <w:p>
            <w:pPr>
              <w:pStyle w:val="Compact"/>
            </w:pPr>
            <w:r>
              <w:t xml:space="preserve">31</w:t>
            </w:r>
          </w:p>
        </w:tc>
      </w:tr>
      <w:tr>
        <w:tc>
          <w:tcPr>
            <w:tcW w:w="3427" w:type="dxa"/>
            <w:tcBorders>
              <w:top w:val="single" w:sz="4" w:space="0" w:color="BFBFBF"/>
              <w:left w:val="single" w:sz="4" w:space="0" w:color="BFBFBF"/>
              <w:bottom w:val="single" w:sz="4" w:space="0" w:color="BFBFBF"/>
              <w:right w:val="single" w:sz="4" w:space="0" w:color="BFBFBF"/>
            </w:tcBorders>
          </w:tcPr>
          <w:p>
            <w:pPr>
              <w:pStyle w:val="Compact"/>
            </w:pPr>
            <w:r>
              <w:t xml:space="preserve">Orchid Logistics (Thailand) Co., Ltd.</w:t>
            </w:r>
          </w:p>
        </w:tc>
        <w:tc>
          <w:tcPr>
            <w:tcW w:w="1115" w:type="dxa"/>
            <w:tcBorders>
              <w:top w:val="single" w:sz="4" w:space="0" w:color="BFBFBF"/>
              <w:left w:val="single" w:sz="4" w:space="0" w:color="BFBFBF"/>
              <w:bottom w:val="single" w:sz="4" w:space="0" w:color="BFBFBF"/>
              <w:right w:val="single" w:sz="4" w:space="0" w:color="BFBFBF"/>
            </w:tcBorders>
          </w:tcPr>
          <w:p>
            <w:pPr>
              <w:pStyle w:val="Compact"/>
            </w:pPr>
            <w:r>
              <w:t xml:space="preserve">TH</w:t>
            </w:r>
          </w:p>
        </w:tc>
        <w:tc>
          <w:tcPr>
            <w:tcW w:w="1240" w:type="dxa"/>
            <w:tcBorders>
              <w:top w:val="single" w:sz="4" w:space="0" w:color="BFBFBF"/>
              <w:left w:val="single" w:sz="4" w:space="0" w:color="BFBFBF"/>
              <w:bottom w:val="single" w:sz="4" w:space="0" w:color="BFBFBF"/>
              <w:right w:val="single" w:sz="4" w:space="0" w:color="BFBFBF"/>
            </w:tcBorders>
          </w:tcPr>
          <w:p>
            <w:pPr>
              <w:pStyle w:val="Compact"/>
            </w:pPr>
            <w:r>
              <w:t xml:space="preserve">USD 118.9m</w:t>
            </w:r>
          </w:p>
        </w:tc>
        <w:tc>
          <w:tcPr>
            <w:tcW w:w="1785" w:type="dxa"/>
            <w:tcBorders>
              <w:top w:val="single" w:sz="4" w:space="0" w:color="BFBFBF"/>
              <w:left w:val="single" w:sz="4" w:space="0" w:color="BFBFBF"/>
              <w:bottom w:val="single" w:sz="4" w:space="0" w:color="BFBFBF"/>
              <w:right w:val="single" w:sz="4" w:space="0" w:color="BFBFBF"/>
            </w:tcBorders>
          </w:tcPr>
          <w:p>
            <w:pPr>
              <w:pStyle w:val="Compact"/>
            </w:pPr>
            <w:r>
              <w:t xml:space="preserve">USD 3.3m</w:t>
            </w:r>
          </w:p>
        </w:tc>
        <w:tc>
          <w:tcPr>
            <w:tcW w:w="2071" w:type="dxa"/>
            <w:tcBorders>
              <w:top w:val="single" w:sz="4" w:space="0" w:color="BFBFBF"/>
              <w:left w:val="single" w:sz="4" w:space="0" w:color="BFBFBF"/>
              <w:bottom w:val="single" w:sz="4" w:space="0" w:color="BFBFBF"/>
              <w:right w:val="single" w:sz="4" w:space="0" w:color="BFBFBF"/>
            </w:tcBorders>
          </w:tcPr>
          <w:p>
            <w:pPr>
              <w:pStyle w:val="Compact"/>
            </w:pPr>
            <w:r>
              <w:t xml:space="preserve">40</w:t>
            </w:r>
          </w:p>
        </w:tc>
      </w:tr>
      <w:tr>
        <w:tc>
          <w:tcPr>
            <w:tcW w:w="3427" w:type="dxa"/>
            <w:tcBorders>
              <w:top w:val="single" w:sz="4" w:space="0" w:color="BFBFBF"/>
              <w:left w:val="single" w:sz="4" w:space="0" w:color="BFBFBF"/>
              <w:bottom w:val="single" w:sz="4" w:space="0" w:color="BFBFBF"/>
              <w:right w:val="single" w:sz="4" w:space="0" w:color="BFBFBF"/>
            </w:tcBorders>
          </w:tcPr>
          <w:p>
            <w:pPr>
              <w:pStyle w:val="Compact"/>
            </w:pPr>
            <w:r>
              <w:t xml:space="preserve">PT Orchid Properti Indonesia</w:t>
            </w:r>
            <w:r>
              <w:t xml:space="preserve"> </w:t>
            </w:r>
            <w:r>
              <w:rPr>
                <w:i/>
                <w:iCs/>
              </w:rPr>
              <w:t xml:space="preserve">(growth driver)</w:t>
            </w:r>
          </w:p>
        </w:tc>
        <w:tc>
          <w:tcPr>
            <w:tcW w:w="1115" w:type="dxa"/>
            <w:tcBorders>
              <w:top w:val="single" w:sz="4" w:space="0" w:color="BFBFBF"/>
              <w:left w:val="single" w:sz="4" w:space="0" w:color="BFBFBF"/>
              <w:bottom w:val="single" w:sz="4" w:space="0" w:color="BFBFBF"/>
              <w:right w:val="single" w:sz="4" w:space="0" w:color="BFBFBF"/>
            </w:tcBorders>
          </w:tcPr>
          <w:p>
            <w:pPr>
              <w:pStyle w:val="Compact"/>
            </w:pPr>
            <w:r>
              <w:t xml:space="preserve">ID</w:t>
            </w:r>
          </w:p>
        </w:tc>
        <w:tc>
          <w:tcPr>
            <w:tcW w:w="1240" w:type="dxa"/>
            <w:tcBorders>
              <w:top w:val="single" w:sz="4" w:space="0" w:color="BFBFBF"/>
              <w:left w:val="single" w:sz="4" w:space="0" w:color="BFBFBF"/>
              <w:bottom w:val="single" w:sz="4" w:space="0" w:color="BFBFBF"/>
              <w:right w:val="single" w:sz="4" w:space="0" w:color="BFBFBF"/>
            </w:tcBorders>
          </w:tcPr>
          <w:p>
            <w:pPr>
              <w:pStyle w:val="Compact"/>
            </w:pPr>
            <w:r>
              <w:t xml:space="preserve">USD 118.9m</w:t>
            </w:r>
          </w:p>
        </w:tc>
        <w:tc>
          <w:tcPr>
            <w:tcW w:w="1785" w:type="dxa"/>
            <w:tcBorders>
              <w:top w:val="single" w:sz="4" w:space="0" w:color="BFBFBF"/>
              <w:left w:val="single" w:sz="4" w:space="0" w:color="BFBFBF"/>
              <w:bottom w:val="single" w:sz="4" w:space="0" w:color="BFBFBF"/>
              <w:right w:val="single" w:sz="4" w:space="0" w:color="BFBFBF"/>
            </w:tcBorders>
          </w:tcPr>
          <w:p>
            <w:pPr>
              <w:pStyle w:val="Compact"/>
            </w:pPr>
            <w:r>
              <w:t xml:space="preserve">USD 47.1m</w:t>
            </w:r>
          </w:p>
        </w:tc>
        <w:tc>
          <w:tcPr>
            <w:tcW w:w="2071" w:type="dxa"/>
            <w:tcBorders>
              <w:top w:val="single" w:sz="4" w:space="0" w:color="BFBFBF"/>
              <w:left w:val="single" w:sz="4" w:space="0" w:color="BFBFBF"/>
              <w:bottom w:val="single" w:sz="4" w:space="0" w:color="BFBFBF"/>
              <w:right w:val="single" w:sz="4" w:space="0" w:color="BFBFBF"/>
            </w:tcBorders>
          </w:tcPr>
          <w:p>
            <w:pPr>
              <w:pStyle w:val="Compact"/>
            </w:pPr>
            <w:r>
              <w:t xml:space="preserve">39</w:t>
            </w:r>
          </w:p>
        </w:tc>
      </w:tr>
      <w:tr>
        <w:tc>
          <w:tcPr>
            <w:tcW w:w="3427" w:type="dxa"/>
            <w:tcBorders>
              <w:top w:val="single" w:sz="4" w:space="0" w:color="BFBFBF"/>
              <w:left w:val="single" w:sz="4" w:space="0" w:color="BFBFBF"/>
              <w:bottom w:val="single" w:sz="4" w:space="0" w:color="BFBFBF"/>
              <w:right w:val="single" w:sz="4" w:space="0" w:color="BFBFBF"/>
            </w:tcBorders>
          </w:tcPr>
          <w:p>
            <w:pPr>
              <w:pStyle w:val="Compact"/>
            </w:pPr>
            <w:r>
              <w:t xml:space="preserve">Orchid Industries (Thailand) Co., Ltd.</w:t>
            </w:r>
          </w:p>
        </w:tc>
        <w:tc>
          <w:tcPr>
            <w:tcW w:w="1115" w:type="dxa"/>
            <w:tcBorders>
              <w:top w:val="single" w:sz="4" w:space="0" w:color="BFBFBF"/>
              <w:left w:val="single" w:sz="4" w:space="0" w:color="BFBFBF"/>
              <w:bottom w:val="single" w:sz="4" w:space="0" w:color="BFBFBF"/>
              <w:right w:val="single" w:sz="4" w:space="0" w:color="BFBFBF"/>
            </w:tcBorders>
          </w:tcPr>
          <w:p>
            <w:pPr>
              <w:pStyle w:val="Compact"/>
            </w:pPr>
            <w:r>
              <w:t xml:space="preserve">TH</w:t>
            </w:r>
          </w:p>
        </w:tc>
        <w:tc>
          <w:tcPr>
            <w:tcW w:w="1240" w:type="dxa"/>
            <w:tcBorders>
              <w:top w:val="single" w:sz="4" w:space="0" w:color="BFBFBF"/>
              <w:left w:val="single" w:sz="4" w:space="0" w:color="BFBFBF"/>
              <w:bottom w:val="single" w:sz="4" w:space="0" w:color="BFBFBF"/>
              <w:right w:val="single" w:sz="4" w:space="0" w:color="BFBFBF"/>
            </w:tcBorders>
          </w:tcPr>
          <w:p>
            <w:pPr>
              <w:pStyle w:val="Compact"/>
            </w:pPr>
            <w:r>
              <w:t xml:space="preserve">USD 106.6m</w:t>
            </w:r>
          </w:p>
        </w:tc>
        <w:tc>
          <w:tcPr>
            <w:tcW w:w="1785" w:type="dxa"/>
            <w:tcBorders>
              <w:top w:val="single" w:sz="4" w:space="0" w:color="BFBFBF"/>
              <w:left w:val="single" w:sz="4" w:space="0" w:color="BFBFBF"/>
              <w:bottom w:val="single" w:sz="4" w:space="0" w:color="BFBFBF"/>
              <w:right w:val="single" w:sz="4" w:space="0" w:color="BFBFBF"/>
            </w:tcBorders>
          </w:tcPr>
          <w:p>
            <w:pPr>
              <w:pStyle w:val="Compact"/>
            </w:pPr>
            <w:r>
              <w:t xml:space="preserve">USD 2.8m</w:t>
            </w:r>
          </w:p>
        </w:tc>
        <w:tc>
          <w:tcPr>
            <w:tcW w:w="2071" w:type="dxa"/>
            <w:tcBorders>
              <w:top w:val="single" w:sz="4" w:space="0" w:color="BFBFBF"/>
              <w:left w:val="single" w:sz="4" w:space="0" w:color="BFBFBF"/>
              <w:bottom w:val="single" w:sz="4" w:space="0" w:color="BFBFBF"/>
              <w:right w:val="single" w:sz="4" w:space="0" w:color="BFBFBF"/>
            </w:tcBorders>
          </w:tcPr>
          <w:p>
            <w:pPr>
              <w:pStyle w:val="Compact"/>
            </w:pPr>
            <w:r>
              <w:t xml:space="preserve">47</w:t>
            </w:r>
          </w:p>
        </w:tc>
      </w:tr>
      <w:tr>
        <w:tc>
          <w:tcPr>
            <w:tcW w:w="3427" w:type="dxa"/>
            <w:tcBorders>
              <w:top w:val="single" w:sz="4" w:space="0" w:color="BFBFBF"/>
              <w:left w:val="single" w:sz="4" w:space="0" w:color="BFBFBF"/>
              <w:bottom w:val="single" w:sz="4" w:space="0" w:color="BFBFBF"/>
              <w:right w:val="single" w:sz="4" w:space="0" w:color="BFBFBF"/>
            </w:tcBorders>
          </w:tcPr>
          <w:p>
            <w:pPr>
              <w:pStyle w:val="Compact"/>
            </w:pPr>
            <w:r>
              <w:t xml:space="preserve">Orchid Holdings Pte. Ltd.</w:t>
            </w:r>
          </w:p>
        </w:tc>
        <w:tc>
          <w:tcPr>
            <w:tcW w:w="1115" w:type="dxa"/>
            <w:tcBorders>
              <w:top w:val="single" w:sz="4" w:space="0" w:color="BFBFBF"/>
              <w:left w:val="single" w:sz="4" w:space="0" w:color="BFBFBF"/>
              <w:bottom w:val="single" w:sz="4" w:space="0" w:color="BFBFBF"/>
              <w:right w:val="single" w:sz="4" w:space="0" w:color="BFBFBF"/>
            </w:tcBorders>
          </w:tcPr>
          <w:p>
            <w:pPr>
              <w:pStyle w:val="Compact"/>
            </w:pPr>
            <w:r>
              <w:t xml:space="preserve">SG</w:t>
            </w:r>
          </w:p>
        </w:tc>
        <w:tc>
          <w:tcPr>
            <w:tcW w:w="1240" w:type="dxa"/>
            <w:tcBorders>
              <w:top w:val="single" w:sz="4" w:space="0" w:color="BFBFBF"/>
              <w:left w:val="single" w:sz="4" w:space="0" w:color="BFBFBF"/>
              <w:bottom w:val="single" w:sz="4" w:space="0" w:color="BFBFBF"/>
              <w:right w:val="single" w:sz="4" w:space="0" w:color="BFBFBF"/>
            </w:tcBorders>
          </w:tcPr>
          <w:p>
            <w:pPr>
              <w:pStyle w:val="Compact"/>
            </w:pPr>
            <w:r>
              <w:t xml:space="preserve">USD 105.8m</w:t>
            </w:r>
          </w:p>
        </w:tc>
        <w:tc>
          <w:tcPr>
            <w:tcW w:w="1785" w:type="dxa"/>
            <w:tcBorders>
              <w:top w:val="single" w:sz="4" w:space="0" w:color="BFBFBF"/>
              <w:left w:val="single" w:sz="4" w:space="0" w:color="BFBFBF"/>
              <w:bottom w:val="single" w:sz="4" w:space="0" w:color="BFBFBF"/>
              <w:right w:val="single" w:sz="4" w:space="0" w:color="BFBFBF"/>
            </w:tcBorders>
          </w:tcPr>
          <w:p>
            <w:pPr>
              <w:pStyle w:val="Compact"/>
            </w:pPr>
            <w:r>
              <w:t xml:space="preserve">USD 0.5m</w:t>
            </w:r>
          </w:p>
        </w:tc>
        <w:tc>
          <w:tcPr>
            <w:tcW w:w="2071" w:type="dxa"/>
            <w:tcBorders>
              <w:top w:val="single" w:sz="4" w:space="0" w:color="BFBFBF"/>
              <w:left w:val="single" w:sz="4" w:space="0" w:color="BFBFBF"/>
              <w:bottom w:val="single" w:sz="4" w:space="0" w:color="BFBFBF"/>
              <w:right w:val="single" w:sz="4" w:space="0" w:color="BFBFBF"/>
            </w:tcBorders>
          </w:tcPr>
          <w:p>
            <w:pPr>
              <w:pStyle w:val="Compact"/>
            </w:pPr>
            <w:r>
              <w:t xml:space="preserve">48</w:t>
            </w:r>
          </w:p>
        </w:tc>
      </w:tr>
      <w:tr>
        <w:tc>
          <w:tcPr>
            <w:tcW w:w="3427" w:type="dxa"/>
            <w:tcBorders>
              <w:top w:val="single" w:sz="4" w:space="0" w:color="BFBFBF"/>
              <w:left w:val="single" w:sz="4" w:space="0" w:color="BFBFBF"/>
              <w:bottom w:val="single" w:sz="4" w:space="0" w:color="BFBFBF"/>
              <w:right w:val="single" w:sz="4" w:space="0" w:color="BFBFBF"/>
            </w:tcBorders>
          </w:tcPr>
          <w:p>
            <w:pPr>
              <w:pStyle w:val="Compact"/>
            </w:pPr>
            <w:r>
              <w:t xml:space="preserve">Orchid Logistics Pte. Ltd.</w:t>
            </w:r>
          </w:p>
        </w:tc>
        <w:tc>
          <w:tcPr>
            <w:tcW w:w="1115" w:type="dxa"/>
            <w:tcBorders>
              <w:top w:val="single" w:sz="4" w:space="0" w:color="BFBFBF"/>
              <w:left w:val="single" w:sz="4" w:space="0" w:color="BFBFBF"/>
              <w:bottom w:val="single" w:sz="4" w:space="0" w:color="BFBFBF"/>
              <w:right w:val="single" w:sz="4" w:space="0" w:color="BFBFBF"/>
            </w:tcBorders>
          </w:tcPr>
          <w:p>
            <w:pPr>
              <w:pStyle w:val="Compact"/>
            </w:pPr>
            <w:r>
              <w:t xml:space="preserve">SG</w:t>
            </w:r>
          </w:p>
        </w:tc>
        <w:tc>
          <w:tcPr>
            <w:tcW w:w="1240" w:type="dxa"/>
            <w:tcBorders>
              <w:top w:val="single" w:sz="4" w:space="0" w:color="BFBFBF"/>
              <w:left w:val="single" w:sz="4" w:space="0" w:color="BFBFBF"/>
              <w:bottom w:val="single" w:sz="4" w:space="0" w:color="BFBFBF"/>
              <w:right w:val="single" w:sz="4" w:space="0" w:color="BFBFBF"/>
            </w:tcBorders>
          </w:tcPr>
          <w:p>
            <w:pPr>
              <w:pStyle w:val="Compact"/>
            </w:pPr>
            <w:r>
              <w:t xml:space="preserve">USD 97.5m</w:t>
            </w:r>
          </w:p>
        </w:tc>
        <w:tc>
          <w:tcPr>
            <w:tcW w:w="1785" w:type="dxa"/>
            <w:tcBorders>
              <w:top w:val="single" w:sz="4" w:space="0" w:color="BFBFBF"/>
              <w:left w:val="single" w:sz="4" w:space="0" w:color="BFBFBF"/>
              <w:bottom w:val="single" w:sz="4" w:space="0" w:color="BFBFBF"/>
              <w:right w:val="single" w:sz="4" w:space="0" w:color="BFBFBF"/>
            </w:tcBorders>
          </w:tcPr>
          <w:p>
            <w:pPr>
              <w:pStyle w:val="Compact"/>
            </w:pPr>
            <w:r>
              <w:t xml:space="preserve">USD 5.8m</w:t>
            </w:r>
          </w:p>
        </w:tc>
        <w:tc>
          <w:tcPr>
            <w:tcW w:w="2071" w:type="dxa"/>
            <w:tcBorders>
              <w:top w:val="single" w:sz="4" w:space="0" w:color="BFBFBF"/>
              <w:left w:val="single" w:sz="4" w:space="0" w:color="BFBFBF"/>
              <w:bottom w:val="single" w:sz="4" w:space="0" w:color="BFBFBF"/>
              <w:right w:val="single" w:sz="4" w:space="0" w:color="BFBFBF"/>
            </w:tcBorders>
          </w:tcPr>
          <w:p>
            <w:pPr>
              <w:pStyle w:val="Compact"/>
            </w:pPr>
            <w:r>
              <w:t xml:space="preserve">56</w:t>
            </w:r>
          </w:p>
        </w:tc>
      </w:tr>
      <w:tr>
        <w:tc>
          <w:tcPr>
            <w:tcW w:w="3427" w:type="dxa"/>
            <w:tcBorders>
              <w:top w:val="single" w:sz="4" w:space="0" w:color="BFBFBF"/>
              <w:left w:val="single" w:sz="4" w:space="0" w:color="BFBFBF"/>
              <w:bottom w:val="single" w:sz="4" w:space="0" w:color="BFBFBF"/>
              <w:right w:val="single" w:sz="4" w:space="0" w:color="BFBFBF"/>
            </w:tcBorders>
          </w:tcPr>
          <w:p>
            <w:pPr>
              <w:pStyle w:val="Compact"/>
            </w:pPr>
            <w:r>
              <w:t xml:space="preserve">Orchid Industries India Private Limited</w:t>
            </w:r>
          </w:p>
        </w:tc>
        <w:tc>
          <w:tcPr>
            <w:tcW w:w="1115" w:type="dxa"/>
            <w:tcBorders>
              <w:top w:val="single" w:sz="4" w:space="0" w:color="BFBFBF"/>
              <w:left w:val="single" w:sz="4" w:space="0" w:color="BFBFBF"/>
              <w:bottom w:val="single" w:sz="4" w:space="0" w:color="BFBFBF"/>
              <w:right w:val="single" w:sz="4" w:space="0" w:color="BFBFBF"/>
            </w:tcBorders>
          </w:tcPr>
          <w:p>
            <w:pPr>
              <w:pStyle w:val="Compact"/>
            </w:pPr>
            <w:r>
              <w:t xml:space="preserve">IN</w:t>
            </w:r>
          </w:p>
        </w:tc>
        <w:tc>
          <w:tcPr>
            <w:tcW w:w="1240" w:type="dxa"/>
            <w:tcBorders>
              <w:top w:val="single" w:sz="4" w:space="0" w:color="BFBFBF"/>
              <w:left w:val="single" w:sz="4" w:space="0" w:color="BFBFBF"/>
              <w:bottom w:val="single" w:sz="4" w:space="0" w:color="BFBFBF"/>
              <w:right w:val="single" w:sz="4" w:space="0" w:color="BFBFBF"/>
            </w:tcBorders>
          </w:tcPr>
          <w:p>
            <w:pPr>
              <w:pStyle w:val="Compact"/>
            </w:pPr>
            <w:r>
              <w:t xml:space="preserve">USD 85.9m</w:t>
            </w:r>
          </w:p>
        </w:tc>
        <w:tc>
          <w:tcPr>
            <w:tcW w:w="1785" w:type="dxa"/>
            <w:tcBorders>
              <w:top w:val="single" w:sz="4" w:space="0" w:color="BFBFBF"/>
              <w:left w:val="single" w:sz="4" w:space="0" w:color="BFBFBF"/>
              <w:bottom w:val="single" w:sz="4" w:space="0" w:color="BFBFBF"/>
              <w:right w:val="single" w:sz="4" w:space="0" w:color="BFBFBF"/>
            </w:tcBorders>
          </w:tcPr>
          <w:p>
            <w:pPr>
              <w:pStyle w:val="Compact"/>
            </w:pPr>
            <w:r>
              <w:t xml:space="preserve">USD -0.0m</w:t>
            </w:r>
          </w:p>
        </w:tc>
        <w:tc>
          <w:tcPr>
            <w:tcW w:w="2071" w:type="dxa"/>
            <w:tcBorders>
              <w:top w:val="single" w:sz="4" w:space="0" w:color="BFBFBF"/>
              <w:left w:val="single" w:sz="4" w:space="0" w:color="BFBFBF"/>
              <w:bottom w:val="single" w:sz="4" w:space="0" w:color="BFBFBF"/>
              <w:right w:val="single" w:sz="4" w:space="0" w:color="BFBFBF"/>
            </w:tcBorders>
          </w:tcPr>
          <w:p>
            <w:pPr>
              <w:pStyle w:val="Compact"/>
            </w:pPr>
            <w:r>
              <w:t xml:space="preserve">65</w:t>
            </w:r>
          </w:p>
        </w:tc>
      </w:tr>
      <w:tr>
        <w:tc>
          <w:tcPr>
            <w:tcW w:w="3427" w:type="dxa"/>
            <w:tcBorders>
              <w:top w:val="single" w:sz="4" w:space="0" w:color="BFBFBF"/>
              <w:left w:val="single" w:sz="4" w:space="0" w:color="BFBFBF"/>
              <w:bottom w:val="single" w:sz="4" w:space="0" w:color="BFBFBF"/>
              <w:right w:val="single" w:sz="4" w:space="0" w:color="BFBFBF"/>
            </w:tcBorders>
          </w:tcPr>
          <w:p>
            <w:pPr>
              <w:pStyle w:val="Compact"/>
            </w:pPr>
            <w:r>
              <w:t xml:space="preserve">Orchid Energy Vietnam JSC</w:t>
            </w:r>
          </w:p>
        </w:tc>
        <w:tc>
          <w:tcPr>
            <w:tcW w:w="1115" w:type="dxa"/>
            <w:tcBorders>
              <w:top w:val="single" w:sz="4" w:space="0" w:color="BFBFBF"/>
              <w:left w:val="single" w:sz="4" w:space="0" w:color="BFBFBF"/>
              <w:bottom w:val="single" w:sz="4" w:space="0" w:color="BFBFBF"/>
              <w:right w:val="single" w:sz="4" w:space="0" w:color="BFBFBF"/>
            </w:tcBorders>
          </w:tcPr>
          <w:p>
            <w:pPr>
              <w:pStyle w:val="Compact"/>
            </w:pPr>
            <w:r>
              <w:t xml:space="preserve">VN</w:t>
            </w:r>
          </w:p>
        </w:tc>
        <w:tc>
          <w:tcPr>
            <w:tcW w:w="1240" w:type="dxa"/>
            <w:tcBorders>
              <w:top w:val="single" w:sz="4" w:space="0" w:color="BFBFBF"/>
              <w:left w:val="single" w:sz="4" w:space="0" w:color="BFBFBF"/>
              <w:bottom w:val="single" w:sz="4" w:space="0" w:color="BFBFBF"/>
              <w:right w:val="single" w:sz="4" w:space="0" w:color="BFBFBF"/>
            </w:tcBorders>
          </w:tcPr>
          <w:p>
            <w:pPr>
              <w:pStyle w:val="Compact"/>
            </w:pPr>
            <w:r>
              <w:t xml:space="preserve">USD 74.3m</w:t>
            </w:r>
          </w:p>
        </w:tc>
        <w:tc>
          <w:tcPr>
            <w:tcW w:w="1785" w:type="dxa"/>
            <w:tcBorders>
              <w:top w:val="single" w:sz="4" w:space="0" w:color="BFBFBF"/>
              <w:left w:val="single" w:sz="4" w:space="0" w:color="BFBFBF"/>
              <w:bottom w:val="single" w:sz="4" w:space="0" w:color="BFBFBF"/>
              <w:right w:val="single" w:sz="4" w:space="0" w:color="BFBFBF"/>
            </w:tcBorders>
          </w:tcPr>
          <w:p>
            <w:pPr>
              <w:pStyle w:val="Compact"/>
            </w:pPr>
            <w:r>
              <w:t xml:space="preserve">USD 1.9m</w:t>
            </w:r>
          </w:p>
        </w:tc>
        <w:tc>
          <w:tcPr>
            <w:tcW w:w="2071" w:type="dxa"/>
            <w:tcBorders>
              <w:top w:val="single" w:sz="4" w:space="0" w:color="BFBFBF"/>
              <w:left w:val="single" w:sz="4" w:space="0" w:color="BFBFBF"/>
              <w:bottom w:val="single" w:sz="4" w:space="0" w:color="BFBFBF"/>
              <w:right w:val="single" w:sz="4" w:space="0" w:color="BFBFBF"/>
            </w:tcBorders>
          </w:tcPr>
          <w:p>
            <w:pPr>
              <w:pStyle w:val="Compact"/>
            </w:pPr>
            <w:r>
              <w:t xml:space="preserve">77</w:t>
            </w:r>
          </w:p>
        </w:tc>
      </w:tr>
      <w:tr>
        <w:tc>
          <w:tcPr>
            <w:tcW w:w="3427" w:type="dxa"/>
            <w:tcBorders>
              <w:top w:val="single" w:sz="4" w:space="0" w:color="BFBFBF"/>
              <w:left w:val="single" w:sz="4" w:space="0" w:color="BFBFBF"/>
              <w:bottom w:val="single" w:sz="4" w:space="0" w:color="BFBFBF"/>
              <w:right w:val="single" w:sz="4" w:space="0" w:color="BFBFBF"/>
            </w:tcBorders>
          </w:tcPr>
          <w:p>
            <w:pPr>
              <w:pStyle w:val="Compact"/>
            </w:pPr>
            <w:r>
              <w:t xml:space="preserve">Orchid Infrastructure India Private Limited</w:t>
            </w:r>
          </w:p>
        </w:tc>
        <w:tc>
          <w:tcPr>
            <w:tcW w:w="1115" w:type="dxa"/>
            <w:tcBorders>
              <w:top w:val="single" w:sz="4" w:space="0" w:color="BFBFBF"/>
              <w:left w:val="single" w:sz="4" w:space="0" w:color="BFBFBF"/>
              <w:bottom w:val="single" w:sz="4" w:space="0" w:color="BFBFBF"/>
              <w:right w:val="single" w:sz="4" w:space="0" w:color="BFBFBF"/>
            </w:tcBorders>
          </w:tcPr>
          <w:p>
            <w:pPr>
              <w:pStyle w:val="Compact"/>
            </w:pPr>
            <w:r>
              <w:t xml:space="preserve">IN</w:t>
            </w:r>
          </w:p>
        </w:tc>
        <w:tc>
          <w:tcPr>
            <w:tcW w:w="1240" w:type="dxa"/>
            <w:tcBorders>
              <w:top w:val="single" w:sz="4" w:space="0" w:color="BFBFBF"/>
              <w:left w:val="single" w:sz="4" w:space="0" w:color="BFBFBF"/>
              <w:bottom w:val="single" w:sz="4" w:space="0" w:color="BFBFBF"/>
              <w:right w:val="single" w:sz="4" w:space="0" w:color="BFBFBF"/>
            </w:tcBorders>
          </w:tcPr>
          <w:p>
            <w:pPr>
              <w:pStyle w:val="Compact"/>
            </w:pPr>
            <w:r>
              <w:t xml:space="preserve">USD 74.3m</w:t>
            </w:r>
          </w:p>
        </w:tc>
        <w:tc>
          <w:tcPr>
            <w:tcW w:w="1785" w:type="dxa"/>
            <w:tcBorders>
              <w:top w:val="single" w:sz="4" w:space="0" w:color="BFBFBF"/>
              <w:left w:val="single" w:sz="4" w:space="0" w:color="BFBFBF"/>
              <w:bottom w:val="single" w:sz="4" w:space="0" w:color="BFBFBF"/>
              <w:right w:val="single" w:sz="4" w:space="0" w:color="BFBFBF"/>
            </w:tcBorders>
          </w:tcPr>
          <w:p>
            <w:pPr>
              <w:pStyle w:val="Compact"/>
            </w:pPr>
            <w:r>
              <w:t xml:space="preserve">USD -0.5m</w:t>
            </w:r>
          </w:p>
        </w:tc>
        <w:tc>
          <w:tcPr>
            <w:tcW w:w="2071" w:type="dxa"/>
            <w:tcBorders>
              <w:top w:val="single" w:sz="4" w:space="0" w:color="BFBFBF"/>
              <w:left w:val="single" w:sz="4" w:space="0" w:color="BFBFBF"/>
              <w:bottom w:val="single" w:sz="4" w:space="0" w:color="BFBFBF"/>
              <w:right w:val="single" w:sz="4" w:space="0" w:color="BFBFBF"/>
            </w:tcBorders>
          </w:tcPr>
          <w:p>
            <w:pPr>
              <w:pStyle w:val="Compact"/>
            </w:pPr>
            <w:r>
              <w:t xml:space="preserve">76</w:t>
            </w:r>
          </w:p>
        </w:tc>
      </w:tr>
      <w:tr>
        <w:tc>
          <w:tcPr>
            <w:tcW w:w="3427" w:type="dxa"/>
            <w:tcBorders>
              <w:top w:val="single" w:sz="4" w:space="0" w:color="BFBFBF"/>
              <w:left w:val="single" w:sz="4" w:space="0" w:color="BFBFBF"/>
              <w:bottom w:val="single" w:sz="4" w:space="0" w:color="BFBFBF"/>
              <w:right w:val="single" w:sz="4" w:space="0" w:color="BFBFBF"/>
            </w:tcBorders>
          </w:tcPr>
          <w:p>
            <w:pPr>
              <w:pStyle w:val="Compact"/>
            </w:pPr>
            <w:r>
              <w:t xml:space="preserve">Orchid Consumer (Thailand) Co., Ltd.</w:t>
            </w:r>
          </w:p>
        </w:tc>
        <w:tc>
          <w:tcPr>
            <w:tcW w:w="1115" w:type="dxa"/>
            <w:tcBorders>
              <w:top w:val="single" w:sz="4" w:space="0" w:color="BFBFBF"/>
              <w:left w:val="single" w:sz="4" w:space="0" w:color="BFBFBF"/>
              <w:bottom w:val="single" w:sz="4" w:space="0" w:color="BFBFBF"/>
              <w:right w:val="single" w:sz="4" w:space="0" w:color="BFBFBF"/>
            </w:tcBorders>
          </w:tcPr>
          <w:p>
            <w:pPr>
              <w:pStyle w:val="Compact"/>
            </w:pPr>
            <w:r>
              <w:t xml:space="preserve">TH</w:t>
            </w:r>
          </w:p>
        </w:tc>
        <w:tc>
          <w:tcPr>
            <w:tcW w:w="1240" w:type="dxa"/>
            <w:tcBorders>
              <w:top w:val="single" w:sz="4" w:space="0" w:color="BFBFBF"/>
              <w:left w:val="single" w:sz="4" w:space="0" w:color="BFBFBF"/>
              <w:bottom w:val="single" w:sz="4" w:space="0" w:color="BFBFBF"/>
              <w:right w:val="single" w:sz="4" w:space="0" w:color="BFBFBF"/>
            </w:tcBorders>
          </w:tcPr>
          <w:p>
            <w:pPr>
              <w:pStyle w:val="Compact"/>
            </w:pPr>
            <w:r>
              <w:t xml:space="preserve">USD 59.5m</w:t>
            </w:r>
          </w:p>
        </w:tc>
        <w:tc>
          <w:tcPr>
            <w:tcW w:w="1785" w:type="dxa"/>
            <w:tcBorders>
              <w:top w:val="single" w:sz="4" w:space="0" w:color="BFBFBF"/>
              <w:left w:val="single" w:sz="4" w:space="0" w:color="BFBFBF"/>
              <w:bottom w:val="single" w:sz="4" w:space="0" w:color="BFBFBF"/>
              <w:right w:val="single" w:sz="4" w:space="0" w:color="BFBFBF"/>
            </w:tcBorders>
          </w:tcPr>
          <w:p>
            <w:pPr>
              <w:pStyle w:val="Compact"/>
            </w:pPr>
            <w:r>
              <w:t xml:space="preserve">USD -0.1m</w:t>
            </w:r>
          </w:p>
        </w:tc>
        <w:tc>
          <w:tcPr>
            <w:tcW w:w="2071" w:type="dxa"/>
            <w:tcBorders>
              <w:top w:val="single" w:sz="4" w:space="0" w:color="BFBFBF"/>
              <w:left w:val="single" w:sz="4" w:space="0" w:color="BFBFBF"/>
              <w:bottom w:val="single" w:sz="4" w:space="0" w:color="BFBFBF"/>
              <w:right w:val="single" w:sz="4" w:space="0" w:color="BFBFBF"/>
            </w:tcBorders>
          </w:tcPr>
          <w:p>
            <w:pPr>
              <w:pStyle w:val="Compact"/>
            </w:pPr>
            <w:r>
              <w:t xml:space="preserve">97</w:t>
            </w:r>
          </w:p>
        </w:tc>
      </w:tr>
      <w:tr>
        <w:tc>
          <w:tcPr>
            <w:tcW w:w="3427" w:type="dxa"/>
            <w:tcBorders>
              <w:top w:val="single" w:sz="4" w:space="0" w:color="BFBFBF"/>
              <w:left w:val="single" w:sz="4" w:space="0" w:color="BFBFBF"/>
              <w:bottom w:val="single" w:sz="4" w:space="0" w:color="BFBFBF"/>
              <w:right w:val="single" w:sz="4" w:space="0" w:color="BFBFBF"/>
            </w:tcBorders>
          </w:tcPr>
          <w:p>
            <w:pPr>
              <w:pStyle w:val="Compact"/>
            </w:pPr>
            <w:r>
              <w:t xml:space="preserve">PT Orchid Logistik Indonesia</w:t>
            </w:r>
          </w:p>
        </w:tc>
        <w:tc>
          <w:tcPr>
            <w:tcW w:w="1115" w:type="dxa"/>
            <w:tcBorders>
              <w:top w:val="single" w:sz="4" w:space="0" w:color="BFBFBF"/>
              <w:left w:val="single" w:sz="4" w:space="0" w:color="BFBFBF"/>
              <w:bottom w:val="single" w:sz="4" w:space="0" w:color="BFBFBF"/>
              <w:right w:val="single" w:sz="4" w:space="0" w:color="BFBFBF"/>
            </w:tcBorders>
          </w:tcPr>
          <w:p>
            <w:pPr>
              <w:pStyle w:val="Compact"/>
            </w:pPr>
            <w:r>
              <w:t xml:space="preserve">ID</w:t>
            </w:r>
          </w:p>
        </w:tc>
        <w:tc>
          <w:tcPr>
            <w:tcW w:w="1240" w:type="dxa"/>
            <w:tcBorders>
              <w:top w:val="single" w:sz="4" w:space="0" w:color="BFBFBF"/>
              <w:left w:val="single" w:sz="4" w:space="0" w:color="BFBFBF"/>
              <w:bottom w:val="single" w:sz="4" w:space="0" w:color="BFBFBF"/>
              <w:right w:val="single" w:sz="4" w:space="0" w:color="BFBFBF"/>
            </w:tcBorders>
          </w:tcPr>
          <w:p>
            <w:pPr>
              <w:pStyle w:val="Compact"/>
            </w:pPr>
            <w:r>
              <w:t xml:space="preserve">USD 59.5m</w:t>
            </w:r>
          </w:p>
        </w:tc>
        <w:tc>
          <w:tcPr>
            <w:tcW w:w="1785" w:type="dxa"/>
            <w:tcBorders>
              <w:top w:val="single" w:sz="4" w:space="0" w:color="BFBFBF"/>
              <w:left w:val="single" w:sz="4" w:space="0" w:color="BFBFBF"/>
              <w:bottom w:val="single" w:sz="4" w:space="0" w:color="BFBFBF"/>
              <w:right w:val="single" w:sz="4" w:space="0" w:color="BFBFBF"/>
            </w:tcBorders>
          </w:tcPr>
          <w:p>
            <w:pPr>
              <w:pStyle w:val="Compact"/>
            </w:pPr>
            <w:r>
              <w:t xml:space="preserve">USD 1.8m</w:t>
            </w:r>
          </w:p>
        </w:tc>
        <w:tc>
          <w:tcPr>
            <w:tcW w:w="2071" w:type="dxa"/>
            <w:tcBorders>
              <w:top w:val="single" w:sz="4" w:space="0" w:color="BFBFBF"/>
              <w:left w:val="single" w:sz="4" w:space="0" w:color="BFBFBF"/>
              <w:bottom w:val="single" w:sz="4" w:space="0" w:color="BFBFBF"/>
              <w:right w:val="single" w:sz="4" w:space="0" w:color="BFBFBF"/>
            </w:tcBorders>
          </w:tcPr>
          <w:p>
            <w:pPr>
              <w:pStyle w:val="Compact"/>
            </w:pPr>
            <w:r>
              <w:t xml:space="preserve">96</w:t>
            </w:r>
          </w:p>
        </w:tc>
      </w:tr>
      <w:tr>
        <w:tc>
          <w:tcPr>
            <w:tcW w:w="3427" w:type="dxa"/>
            <w:tcBorders>
              <w:top w:val="single" w:sz="4" w:space="0" w:color="BFBFBF"/>
              <w:left w:val="single" w:sz="4" w:space="0" w:color="BFBFBF"/>
              <w:bottom w:val="single" w:sz="4" w:space="0" w:color="BFBFBF"/>
              <w:right w:val="single" w:sz="4" w:space="0" w:color="BFBFBF"/>
            </w:tcBorders>
          </w:tcPr>
          <w:p>
            <w:pPr>
              <w:pStyle w:val="Compact"/>
            </w:pPr>
            <w:r>
              <w:t xml:space="preserve">Orchid Capital Pte. Ltd.</w:t>
            </w:r>
          </w:p>
        </w:tc>
        <w:tc>
          <w:tcPr>
            <w:tcW w:w="1115" w:type="dxa"/>
            <w:tcBorders>
              <w:top w:val="single" w:sz="4" w:space="0" w:color="BFBFBF"/>
              <w:left w:val="single" w:sz="4" w:space="0" w:color="BFBFBF"/>
              <w:bottom w:val="single" w:sz="4" w:space="0" w:color="BFBFBF"/>
              <w:right w:val="single" w:sz="4" w:space="0" w:color="BFBFBF"/>
            </w:tcBorders>
          </w:tcPr>
          <w:p>
            <w:pPr>
              <w:pStyle w:val="Compact"/>
            </w:pPr>
            <w:r>
              <w:t xml:space="preserve">SG</w:t>
            </w:r>
          </w:p>
        </w:tc>
        <w:tc>
          <w:tcPr>
            <w:tcW w:w="1240" w:type="dxa"/>
            <w:tcBorders>
              <w:top w:val="single" w:sz="4" w:space="0" w:color="BFBFBF"/>
              <w:left w:val="single" w:sz="4" w:space="0" w:color="BFBFBF"/>
              <w:bottom w:val="single" w:sz="4" w:space="0" w:color="BFBFBF"/>
              <w:right w:val="single" w:sz="4" w:space="0" w:color="BFBFBF"/>
            </w:tcBorders>
          </w:tcPr>
          <w:p>
            <w:pPr>
              <w:pStyle w:val="Compact"/>
            </w:pPr>
            <w:r>
              <w:t xml:space="preserve">USD 46.3m</w:t>
            </w:r>
          </w:p>
        </w:tc>
        <w:tc>
          <w:tcPr>
            <w:tcW w:w="1785" w:type="dxa"/>
            <w:tcBorders>
              <w:top w:val="single" w:sz="4" w:space="0" w:color="BFBFBF"/>
              <w:left w:val="single" w:sz="4" w:space="0" w:color="BFBFBF"/>
              <w:bottom w:val="single" w:sz="4" w:space="0" w:color="BFBFBF"/>
              <w:right w:val="single" w:sz="4" w:space="0" w:color="BFBFBF"/>
            </w:tcBorders>
          </w:tcPr>
          <w:p>
            <w:pPr>
              <w:pStyle w:val="Compact"/>
            </w:pPr>
            <w:r>
              <w:t xml:space="preserve">USD 0.2m</w:t>
            </w:r>
          </w:p>
        </w:tc>
        <w:tc>
          <w:tcPr>
            <w:tcW w:w="2071" w:type="dxa"/>
            <w:tcBorders>
              <w:top w:val="single" w:sz="4" w:space="0" w:color="BFBFBF"/>
              <w:left w:val="single" w:sz="4" w:space="0" w:color="BFBFBF"/>
              <w:bottom w:val="single" w:sz="4" w:space="0" w:color="BFBFBF"/>
              <w:right w:val="single" w:sz="4" w:space="0" w:color="BFBFBF"/>
            </w:tcBorders>
          </w:tcPr>
          <w:p>
            <w:pPr>
              <w:pStyle w:val="Compact"/>
            </w:pPr>
            <w:r>
              <w:t xml:space="preserve">123</w:t>
            </w:r>
          </w:p>
        </w:tc>
      </w:tr>
    </w:tbl>
    <w:bookmarkEnd w:id="30"/>
    <w:bookmarkStart w:id="31" w:name="planted-data-quality-problems"/>
    <w:p>
      <w:pPr>
        <w:pStyle w:val="Heading3"/>
      </w:pPr>
      <w:r>
        <w:t xml:space="preserve">Planted data-quality problems</w:t>
      </w:r>
    </w:p>
    <w:p>
      <w:pPr>
        <w:pStyle w:val="Compact"/>
        <w:numPr>
          <w:ilvl w:val="0"/>
          <w:numId w:val="1017"/>
        </w:numPr>
      </w:pPr>
      <w:r>
        <w:rPr>
          <w:b/>
          <w:bCs/>
        </w:rPr>
        <w:t xml:space="preserve">Duplicate counterparty rows:</w:t>
      </w:r>
      <w:r>
        <w:t xml:space="preserve"> </w:t>
      </w:r>
      <w:r>
        <w:t xml:space="preserve">45 exact copies in</w:t>
      </w:r>
      <w:r>
        <w:t xml:space="preserve"> </w:t>
      </w:r>
      <w:r>
        <w:rPr>
          <w:rStyle w:val="VerbatimChar"/>
        </w:rPr>
        <w:t xml:space="preserve">counterparties.csv</w:t>
      </w:r>
      <w:r>
        <w:t xml:space="preserve">.</w:t>
      </w:r>
    </w:p>
    <w:p>
      <w:pPr>
        <w:pStyle w:val="Compact"/>
        <w:numPr>
          <w:ilvl w:val="0"/>
          <w:numId w:val="1017"/>
        </w:numPr>
      </w:pPr>
      <w:r>
        <w:rPr>
          <w:b/>
          <w:bCs/>
        </w:rPr>
        <w:t xml:space="preserve">Currency codes needing cleanup:</w:t>
      </w:r>
      <w:r>
        <w:t xml:space="preserve"> </w:t>
      </w:r>
      <w:r>
        <w:rPr>
          <w:rStyle w:val="VerbatimChar"/>
        </w:rPr>
        <w:t xml:space="preserve">AUD </w:t>
      </w:r>
      <w:r>
        <w:t xml:space="preserve"> </w:t>
      </w:r>
      <w:r>
        <w:t xml:space="preserve">×2,</w:t>
      </w:r>
      <w:r>
        <w:t xml:space="preserve"> </w:t>
      </w:r>
      <w:r>
        <w:rPr>
          <w:rStyle w:val="VerbatimChar"/>
        </w:rPr>
        <w:t xml:space="preserve">HKD </w:t>
      </w:r>
      <w:r>
        <w:t xml:space="preserve"> </w:t>
      </w:r>
      <w:r>
        <w:t xml:space="preserve">×11,</w:t>
      </w:r>
      <w:r>
        <w:t xml:space="preserve"> </w:t>
      </w:r>
      <w:r>
        <w:rPr>
          <w:rStyle w:val="VerbatimChar"/>
        </w:rPr>
        <w:t xml:space="preserve">IDR </w:t>
      </w:r>
      <w:r>
        <w:t xml:space="preserve"> </w:t>
      </w:r>
      <w:r>
        <w:t xml:space="preserve">×5,</w:t>
      </w:r>
      <w:r>
        <w:t xml:space="preserve"> </w:t>
      </w:r>
      <w:r>
        <w:rPr>
          <w:rStyle w:val="VerbatimChar"/>
        </w:rPr>
        <w:t xml:space="preserve">INR </w:t>
      </w:r>
      <w:r>
        <w:t xml:space="preserve"> </w:t>
      </w:r>
      <w:r>
        <w:t xml:space="preserve">×6,</w:t>
      </w:r>
      <w:r>
        <w:t xml:space="preserve"> </w:t>
      </w:r>
      <w:r>
        <w:rPr>
          <w:rStyle w:val="VerbatimChar"/>
        </w:rPr>
        <w:t xml:space="preserve">JPY </w:t>
      </w:r>
      <w:r>
        <w:t xml:space="preserve"> </w:t>
      </w:r>
      <w:r>
        <w:t xml:space="preserve">×2,</w:t>
      </w:r>
      <w:r>
        <w:t xml:space="preserve"> </w:t>
      </w:r>
      <w:r>
        <w:rPr>
          <w:rStyle w:val="VerbatimChar"/>
        </w:rPr>
        <w:t xml:space="preserve">KRW </w:t>
      </w:r>
      <w:r>
        <w:t xml:space="preserve"> </w:t>
      </w:r>
      <w:r>
        <w:t xml:space="preserve">×2,</w:t>
      </w:r>
      <w:r>
        <w:t xml:space="preserve"> </w:t>
      </w:r>
      <w:r>
        <w:rPr>
          <w:rStyle w:val="VerbatimChar"/>
        </w:rPr>
        <w:t xml:space="preserve">MYR </w:t>
      </w:r>
      <w:r>
        <w:t xml:space="preserve"> </w:t>
      </w:r>
      <w:r>
        <w:t xml:space="preserve">×9,</w:t>
      </w:r>
      <w:r>
        <w:t xml:space="preserve"> </w:t>
      </w:r>
      <w:r>
        <w:rPr>
          <w:rStyle w:val="VerbatimChar"/>
        </w:rPr>
        <w:t xml:space="preserve">PHP </w:t>
      </w:r>
      <w:r>
        <w:t xml:space="preserve"> </w:t>
      </w:r>
      <w:r>
        <w:t xml:space="preserve">×1,</w:t>
      </w:r>
      <w:r>
        <w:t xml:space="preserve"> </w:t>
      </w:r>
      <w:r>
        <w:rPr>
          <w:rStyle w:val="VerbatimChar"/>
        </w:rPr>
        <w:t xml:space="preserve">RMB</w:t>
      </w:r>
      <w:r>
        <w:t xml:space="preserve"> </w:t>
      </w:r>
      <w:r>
        <w:t xml:space="preserve">×2,</w:t>
      </w:r>
      <w:r>
        <w:t xml:space="preserve"> </w:t>
      </w:r>
      <w:r>
        <w:rPr>
          <w:rStyle w:val="VerbatimChar"/>
        </w:rPr>
        <w:t xml:space="preserve">S$</w:t>
      </w:r>
      <w:r>
        <w:t xml:space="preserve"> </w:t>
      </w:r>
      <w:r>
        <w:t xml:space="preserve">×8,</w:t>
      </w:r>
      <w:r>
        <w:t xml:space="preserve"> </w:t>
      </w:r>
      <w:r>
        <w:rPr>
          <w:rStyle w:val="VerbatimChar"/>
        </w:rPr>
        <w:t xml:space="preserve">THB </w:t>
      </w:r>
      <w:r>
        <w:t xml:space="preserve"> </w:t>
      </w:r>
      <w:r>
        <w:t xml:space="preserve">×6,</w:t>
      </w:r>
      <w:r>
        <w:t xml:space="preserve"> </w:t>
      </w:r>
      <w:r>
        <w:rPr>
          <w:rStyle w:val="VerbatimChar"/>
        </w:rPr>
        <w:t xml:space="preserve">TWD </w:t>
      </w:r>
      <w:r>
        <w:t xml:space="preserve"> </w:t>
      </w:r>
      <w:r>
        <w:t xml:space="preserve">×3,</w:t>
      </w:r>
      <w:r>
        <w:t xml:space="preserve"> </w:t>
      </w:r>
      <w:r>
        <w:rPr>
          <w:rStyle w:val="VerbatimChar"/>
        </w:rPr>
        <w:t xml:space="preserve">US$</w:t>
      </w:r>
      <w:r>
        <w:t xml:space="preserve"> </w:t>
      </w:r>
      <w:r>
        <w:t xml:space="preserve">×39,</w:t>
      </w:r>
      <w:r>
        <w:t xml:space="preserve"> </w:t>
      </w:r>
      <w:r>
        <w:rPr>
          <w:rStyle w:val="VerbatimChar"/>
        </w:rPr>
        <w:t xml:space="preserve">USD </w:t>
      </w:r>
      <w:r>
        <w:t xml:space="preserve"> </w:t>
      </w:r>
      <w:r>
        <w:t xml:space="preserve">×25,</w:t>
      </w:r>
      <w:r>
        <w:t xml:space="preserve"> </w:t>
      </w:r>
      <w:r>
        <w:rPr>
          <w:rStyle w:val="VerbatimChar"/>
        </w:rPr>
        <w:t xml:space="preserve">Usd</w:t>
      </w:r>
      <w:r>
        <w:t xml:space="preserve"> </w:t>
      </w:r>
      <w:r>
        <w:t xml:space="preserve">×37,</w:t>
      </w:r>
      <w:r>
        <w:t xml:space="preserve"> </w:t>
      </w:r>
      <w:r>
        <w:rPr>
          <w:rStyle w:val="VerbatimChar"/>
        </w:rPr>
        <w:t xml:space="preserve">VND </w:t>
      </w:r>
      <w:r>
        <w:t xml:space="preserve"> </w:t>
      </w:r>
      <w:r>
        <w:t xml:space="preserve">×8,</w:t>
      </w:r>
      <w:r>
        <w:t xml:space="preserve"> </w:t>
      </w:r>
      <w:r>
        <w:rPr>
          <w:rStyle w:val="VerbatimChar"/>
        </w:rPr>
        <w:t xml:space="preserve">aud</w:t>
      </w:r>
      <w:r>
        <w:t xml:space="preserve"> </w:t>
      </w:r>
      <w:r>
        <w:t xml:space="preserve">×7,</w:t>
      </w:r>
      <w:r>
        <w:t xml:space="preserve"> </w:t>
      </w:r>
      <w:r>
        <w:rPr>
          <w:rStyle w:val="VerbatimChar"/>
        </w:rPr>
        <w:t xml:space="preserve">hkd</w:t>
      </w:r>
      <w:r>
        <w:t xml:space="preserve"> </w:t>
      </w:r>
      <w:r>
        <w:t xml:space="preserve">×7,</w:t>
      </w:r>
      <w:r>
        <w:t xml:space="preserve"> </w:t>
      </w:r>
      <w:r>
        <w:rPr>
          <w:rStyle w:val="VerbatimChar"/>
        </w:rPr>
        <w:t xml:space="preserve">idr</w:t>
      </w:r>
      <w:r>
        <w:t xml:space="preserve"> </w:t>
      </w:r>
      <w:r>
        <w:t xml:space="preserve">×2,</w:t>
      </w:r>
      <w:r>
        <w:t xml:space="preserve"> </w:t>
      </w:r>
      <w:r>
        <w:rPr>
          <w:rStyle w:val="VerbatimChar"/>
        </w:rPr>
        <w:t xml:space="preserve">inr</w:t>
      </w:r>
      <w:r>
        <w:t xml:space="preserve"> </w:t>
      </w:r>
      <w:r>
        <w:t xml:space="preserve">×4,</w:t>
      </w:r>
      <w:r>
        <w:t xml:space="preserve"> </w:t>
      </w:r>
      <w:r>
        <w:rPr>
          <w:rStyle w:val="VerbatimChar"/>
        </w:rPr>
        <w:t xml:space="preserve">jpy</w:t>
      </w:r>
      <w:r>
        <w:t xml:space="preserve"> </w:t>
      </w:r>
      <w:r>
        <w:t xml:space="preserve">×3,</w:t>
      </w:r>
      <w:r>
        <w:t xml:space="preserve"> </w:t>
      </w:r>
      <w:r>
        <w:rPr>
          <w:rStyle w:val="VerbatimChar"/>
        </w:rPr>
        <w:t xml:space="preserve">krw</w:t>
      </w:r>
      <w:r>
        <w:t xml:space="preserve"> </w:t>
      </w:r>
      <w:r>
        <w:t xml:space="preserve">×2,</w:t>
      </w:r>
      <w:r>
        <w:t xml:space="preserve"> </w:t>
      </w:r>
      <w:r>
        <w:rPr>
          <w:rStyle w:val="VerbatimChar"/>
        </w:rPr>
        <w:t xml:space="preserve">myr</w:t>
      </w:r>
      <w:r>
        <w:t xml:space="preserve"> </w:t>
      </w:r>
      <w:r>
        <w:t xml:space="preserve">×4,</w:t>
      </w:r>
      <w:r>
        <w:t xml:space="preserve"> </w:t>
      </w:r>
      <w:r>
        <w:rPr>
          <w:rStyle w:val="VerbatimChar"/>
        </w:rPr>
        <w:t xml:space="preserve">php</w:t>
      </w:r>
      <w:r>
        <w:t xml:space="preserve"> </w:t>
      </w:r>
      <w:r>
        <w:t xml:space="preserve">×3,</w:t>
      </w:r>
      <w:r>
        <w:t xml:space="preserve"> </w:t>
      </w:r>
      <w:r>
        <w:rPr>
          <w:rStyle w:val="VerbatimChar"/>
        </w:rPr>
        <w:t xml:space="preserve">sgd</w:t>
      </w:r>
      <w:r>
        <w:t xml:space="preserve"> </w:t>
      </w:r>
      <w:r>
        <w:t xml:space="preserve">×9,</w:t>
      </w:r>
      <w:r>
        <w:t xml:space="preserve"> </w:t>
      </w:r>
      <w:r>
        <w:rPr>
          <w:rStyle w:val="VerbatimChar"/>
        </w:rPr>
        <w:t xml:space="preserve">thb</w:t>
      </w:r>
      <w:r>
        <w:t xml:space="preserve"> </w:t>
      </w:r>
      <w:r>
        <w:t xml:space="preserve">×3,</w:t>
      </w:r>
      <w:r>
        <w:t xml:space="preserve"> </w:t>
      </w:r>
      <w:r>
        <w:rPr>
          <w:rStyle w:val="VerbatimChar"/>
        </w:rPr>
        <w:t xml:space="preserve">twd</w:t>
      </w:r>
      <w:r>
        <w:t xml:space="preserve"> </w:t>
      </w:r>
      <w:r>
        <w:t xml:space="preserve">×1,</w:t>
      </w:r>
      <w:r>
        <w:t xml:space="preserve"> </w:t>
      </w:r>
      <w:r>
        <w:rPr>
          <w:rStyle w:val="VerbatimChar"/>
        </w:rPr>
        <w:t xml:space="preserve">usd</w:t>
      </w:r>
      <w:r>
        <w:t xml:space="preserve"> </w:t>
      </w:r>
      <w:r>
        <w:t xml:space="preserve">×29,</w:t>
      </w:r>
      <w:r>
        <w:t xml:space="preserve"> </w:t>
      </w:r>
      <w:r>
        <w:rPr>
          <w:rStyle w:val="VerbatimChar"/>
        </w:rPr>
        <w:t xml:space="preserve">vnd</w:t>
      </w:r>
      <w:r>
        <w:t xml:space="preserve"> </w:t>
      </w:r>
      <w:r>
        <w:t xml:space="preserve">×7. Designer joins ignore case and surrounding spaces by default, so only</w:t>
      </w:r>
      <w:r>
        <w:t xml:space="preserve"> </w:t>
      </w:r>
      <w:r>
        <w:rPr>
          <w:rStyle w:val="VerbatimChar"/>
        </w:rPr>
        <w:t xml:space="preserve">US$</w:t>
      </w:r>
      <w:r>
        <w:t xml:space="preserve">,</w:t>
      </w:r>
      <w:r>
        <w:t xml:space="preserve"> </w:t>
      </w:r>
      <w:r>
        <w:rPr>
          <w:rStyle w:val="VerbatimChar"/>
        </w:rPr>
        <w:t xml:space="preserve">S$</w:t>
      </w:r>
      <w:r>
        <w:t xml:space="preserve"> </w:t>
      </w:r>
      <w:r>
        <w:t xml:space="preserve">and</w:t>
      </w:r>
      <w:r>
        <w:t xml:space="preserve"> </w:t>
      </w:r>
      <w:r>
        <w:rPr>
          <w:rStyle w:val="VerbatimChar"/>
        </w:rPr>
        <w:t xml:space="preserve">RMB</w:t>
      </w:r>
      <w:r>
        <w:t xml:space="preserve"> </w:t>
      </w:r>
      <w:r>
        <w:t xml:space="preserve">show up in the join's unmatched output.</w:t>
      </w:r>
    </w:p>
    <w:p>
      <w:pPr>
        <w:pStyle w:val="Compact"/>
        <w:numPr>
          <w:ilvl w:val="0"/>
          <w:numId w:val="1017"/>
        </w:numPr>
      </w:pPr>
      <w:r>
        <w:rPr>
          <w:b/>
          <w:bCs/>
        </w:rPr>
        <w:t xml:space="preserve">Quarantine:</w:t>
      </w:r>
      <w:r>
        <w:t xml:space="preserve"> </w:t>
      </w:r>
      <w:r>
        <w:t xml:space="preserve">MATURITY_BEFORE_START ×9, NON_POSITIVE_COMMITMENT ×12, UNKNOWN_COUNTERPARTY ×15.</w:t>
      </w:r>
    </w:p>
    <w:p>
      <w:pPr>
        <w:pStyle w:val="Compact"/>
        <w:numPr>
          <w:ilvl w:val="0"/>
          <w:numId w:val="1017"/>
        </w:numPr>
      </w:pPr>
      <w:r>
        <w:rPr>
          <w:b/>
          <w:bCs/>
        </w:rPr>
        <w:t xml:space="preserve">Re-run extract:</w:t>
      </w:r>
      <w:r>
        <w:t xml:space="preserve"> </w:t>
      </w:r>
      <w:r>
        <w:t xml:space="preserve">42 duplicate balance rows (BKK TRADE_FIN extract for 2026-09-30), identical except for a later</w:t>
      </w:r>
      <w:r>
        <w:t xml:space="preserve"> </w:t>
      </w:r>
      <w:r>
        <w:rPr>
          <w:rStyle w:val="VerbatimChar"/>
        </w:rPr>
        <w:t xml:space="preserve">extract_ts</w:t>
      </w:r>
      <w:r>
        <w:t xml:space="preserve">. Deduplicate on</w:t>
      </w:r>
      <w:r>
        <w:t xml:space="preserve"> </w:t>
      </w:r>
      <w:r>
        <w:rPr>
          <w:rStyle w:val="VerbatimChar"/>
        </w:rPr>
        <w:t xml:space="preserve">facility_id</w:t>
      </w:r>
      <w:r>
        <w:t xml:space="preserve"> </w:t>
      </w:r>
      <w:r>
        <w:t xml:space="preserve">+</w:t>
      </w:r>
      <w:r>
        <w:t xml:space="preserve"> </w:t>
      </w:r>
      <w:r>
        <w:rPr>
          <w:rStyle w:val="VerbatimChar"/>
        </w:rPr>
        <w:t xml:space="preserve">as_of_date</w:t>
      </w:r>
      <w:r>
        <w:t xml:space="preserve">, keeping the latest.</w:t>
      </w:r>
    </w:p>
    <w:p>
      <w:pPr>
        <w:pStyle w:val="Compact"/>
        <w:numPr>
          <w:ilvl w:val="0"/>
          <w:numId w:val="1017"/>
        </w:numPr>
      </w:pPr>
      <w:r>
        <w:rPr>
          <w:b/>
          <w:bCs/>
        </w:rPr>
        <w:t xml:space="preserve">Dates:</w:t>
      </w:r>
      <w:r>
        <w:t xml:space="preserve"> </w:t>
      </w:r>
      <w:r>
        <w:t xml:space="preserve">13,851 balance rows and 1,441 facility rows (trade-finance system) use DD/MM/YYYY.</w:t>
      </w:r>
    </w:p>
    <w:p>
      <w:pPr>
        <w:pStyle w:val="Compact"/>
        <w:numPr>
          <w:ilvl w:val="0"/>
          <w:numId w:val="1017"/>
        </w:numPr>
      </w:pPr>
      <w:r>
        <w:rPr>
          <w:b/>
          <w:bCs/>
        </w:rPr>
        <w:t xml:space="preserve">FX dated on the last business day:</w:t>
      </w:r>
      <w:r>
        <w:t xml:space="preserve"> </w:t>
      </w:r>
      <w:r>
        <w:t xml:space="preserve">an exact-date join loses 2025-05-31, 2025-08-31, 2025-11-30, 2026-01-31, 2026-02-28, 2026-05-31. Join on currency and month instead.</w:t>
      </w:r>
    </w:p>
    <w:bookmarkEnd w:id="31"/>
    <w:bookmarkStart w:id="32" w:name="X5f1b806dc93d8b412bf4f40f93efef141ded4c6"/>
    <w:p>
      <w:pPr>
        <w:pStyle w:val="Heading3"/>
      </w:pPr>
      <w:r>
        <w:t xml:space="preserve">Arrears creep: SGN (Ho Chi Minh City) trade finance, % of exposure more than 30 days past due</w:t>
      </w:r>
    </w:p>
    <w:p>
      <w:pPr>
        <w:pStyle w:val="FirstParagraph"/>
      </w:pPr>
      <w:r>
        <w:t xml:space="preserve">2026-03: 1.1% → 2026-04: 2.5% → 2026-05: 4.0% → 2026-06: 5.5% → 2026-07: 6.7% → 2026-08: 9.3% → 2026-09: 9.6%</w:t>
      </w:r>
      <w:r>
        <w:t xml:space="preserve"> </w:t>
      </w:r>
      <w:r>
        <w:t xml:space="preserve">(whole book at 30 Sep 2026: 0.4%)</w:t>
      </w:r>
    </w:p>
    <w:bookmarkEnd w:id="32"/>
    <w:bookmarkEnd w:id="33"/>
    <w:bookmarkStart w:id="34" w:name="Xf807041c63855e3ac4d2cfe7b772bd3953782d4"/>
    <w:p>
      <w:pPr>
        <w:pStyle w:val="Heading2"/>
      </w:pPr>
      <w:r>
        <w:t xml:space="preserve">2.11 Quiz</w:t>
      </w:r>
    </w:p>
    <w:p>
      <w:pPr>
        <w:pStyle w:val="FirstParagraph"/>
      </w:pPr>
      <w:r>
        <w:t xml:space="preserve">15 minutes on phones, as a Slido quiz: enter the 12 questions below, about 20 seconds each, then prizes. The answers come from</w:t>
      </w:r>
      <w:r>
        <w:t xml:space="preserve"> </w:t>
      </w:r>
      <w:r>
        <w:rPr>
          <w:rStyle w:val="VerbatimChar"/>
        </w:rPr>
        <w:t xml:space="preserve">answer_key.md</w:t>
      </w:r>
      <w:r>
        <w:t xml:space="preserve">, which</w:t>
      </w:r>
      <w:r>
        <w:t xml:space="preserve"> </w:t>
      </w:r>
      <w:r>
        <w:rPr>
          <w:rStyle w:val="VerbatimChar"/>
        </w:rPr>
        <w:t xml:space="preserve">data/validate_data.py</w:t>
      </w:r>
      <w:r>
        <w:t xml:space="preserve"> </w:t>
      </w:r>
      <w:r>
        <w:t xml:space="preserve">checks against the data. If the data is regenerated with a different seed, re-check questions 1–6.</w:t>
      </w:r>
    </w:p>
    <w:p>
      <w:pPr>
        <w:pStyle w:val="BodyText"/>
      </w:pPr>
      <w:r>
        <w:t xml:space="preserve">After each question, say the one-line</w:t>
      </w:r>
      <w:r>
        <w:t xml:space="preserve"> </w:t>
      </w:r>
      <w:r>
        <w:rPr>
          <w:b/>
          <w:bCs/>
        </w:rPr>
        <w:t xml:space="preserve">teaching point</w:t>
      </w:r>
      <w:r>
        <w:t xml:space="preserve">: that's what people remember.</w:t>
      </w:r>
    </w:p>
    <w:tbl>
      <w:tblPr>
        <w:tblStyle w:val="Table"/>
        <w:tblW w:type="pct" w:w="5000"/>
        <w:tblLayout w:type="fixed"/>
        <w:tblLook w:firstRow="1" w:lastRow="0" w:firstColumn="0" w:lastColumn="0" w:noHBand="0" w:noVBand="0" w:val="0020"/>
      </w:tblPr>
      <w:tblGrid>
        <w:gridCol w:w="490"/>
        <w:gridCol w:w="3049"/>
        <w:gridCol w:w="3049"/>
        <w:gridCol w:w="3049"/>
      </w:tblGrid>
      <w:tr>
        <w:trPr>
          <w:tblHeader w:val="on"/>
        </w:trPr>
        <w:tc>
          <w:tcPr>
            <w:tcW w:w="49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t>
            </w:r>
          </w:p>
        </w:tc>
        <w:tc>
          <w:tcPr>
            <w:tcW w:w="304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Question</w:t>
            </w:r>
          </w:p>
        </w:tc>
        <w:tc>
          <w:tcPr>
            <w:tcW w:w="304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Options (✅ = correct)</w:t>
            </w:r>
          </w:p>
        </w:tc>
        <w:tc>
          <w:tcPr>
            <w:tcW w:w="304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Teaching point</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1</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Which counterparty group passed 90% of its limit?</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w:t>
            </w:r>
            <w:r>
              <w:t xml:space="preserve"> </w:t>
            </w:r>
            <w:r>
              <w:rPr>
                <w:b/>
                <w:bCs/>
              </w:rPr>
              <w:t xml:space="preserve">Orchid Group</w:t>
            </w:r>
            <w:r>
              <w:t xml:space="preserve"> </w:t>
            </w:r>
            <w:r>
              <w:t xml:space="preserve">✅ · B. Pacific Crown Holdings · C. Harmony Partners · D. No group did</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Only visible once subsidiaries are rolled up to their parent group.</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2</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At the end of FY2026 H1, how much of its limit was Orchid Group using?</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 71% · B. 79% · C. 89% · D.</w:t>
            </w:r>
            <w:r>
              <w:t xml:space="preserve"> </w:t>
            </w:r>
            <w:r>
              <w:rPr>
                <w:b/>
                <w:bCs/>
              </w:rPr>
              <w:t xml:space="preserve">94%</w:t>
            </w:r>
            <w:r>
              <w:t xml:space="preserve"> </w:t>
            </w:r>
            <w:r>
              <w:t xml:space="preserve">✅</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71% in April, 79% in June, 94% in September: it crossed 90% last month.</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3</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When does FY2026 H1 end?</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 30 Jun 2026 · B.</w:t>
            </w:r>
            <w:r>
              <w:t xml:space="preserve"> </w:t>
            </w:r>
            <w:r>
              <w:rPr>
                <w:b/>
                <w:bCs/>
              </w:rPr>
              <w:t xml:space="preserve">30 Sep 2026</w:t>
            </w:r>
            <w:r>
              <w:t xml:space="preserve"> </w:t>
            </w:r>
            <w:r>
              <w:t xml:space="preserve">✅ · C. 31 Dec 2026 · D. 31 Mar 2027</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Without the rule, Genie read "Q1 FY2026" as January–March and called Orchid "not near its limit" at 70%. One instruction fixes it.</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4</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Where does Orchid's largest subsidiary rank among all borrowers?</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 #1 · B. #5 · C.</w:t>
            </w:r>
            <w:r>
              <w:t xml:space="preserve"> </w:t>
            </w:r>
            <w:r>
              <w:rPr>
                <w:b/>
                <w:bCs/>
              </w:rPr>
              <w:t xml:space="preserve">#24</w:t>
            </w:r>
            <w:r>
              <w:t xml:space="preserve"> </w:t>
            </w:r>
            <w:r>
              <w:t xml:space="preserve">✅ · D. #100</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Concentration risk hides at legal-entity level.</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5</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Roughly how much of Orchid's rise since April is FX?</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 ~5% · B. **~25%** ✅ · C. ~50% · D. ~75%</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Three-quarters is new borrowing, mostly by four subsidiaries. That's a credit conversation, not just a currency one.</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6</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By how much would the re-sent Bangkok extract have overstated exposure?</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 Nothing: the spreadsheet was right · B. USD 37m · C.</w:t>
            </w:r>
            <w:r>
              <w:t xml:space="preserve"> </w:t>
            </w:r>
            <w:r>
              <w:rPr>
                <w:b/>
                <w:bCs/>
              </w:rPr>
              <w:t xml:space="preserve">USD 367m</w:t>
            </w:r>
            <w:r>
              <w:t xml:space="preserve"> </w:t>
            </w:r>
            <w:r>
              <w:t xml:space="preserve">✅ · D. USD 3.7bn</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One</w:t>
            </w:r>
            <w:r>
              <w:t xml:space="preserve"> </w:t>
            </w:r>
            <w:r>
              <w:rPr>
                <w:rStyle w:val="VerbatimChar"/>
              </w:rPr>
              <w:t xml:space="preserve">Unique</w:t>
            </w:r>
            <w:r>
              <w:t xml:space="preserve"> </w:t>
            </w:r>
            <w:r>
              <w:t xml:space="preserve">step, keeping the latest</w:t>
            </w:r>
            <w:r>
              <w:t xml:space="preserve"> </w:t>
            </w:r>
            <w:r>
              <w:rPr>
                <w:rStyle w:val="VerbatimChar"/>
              </w:rPr>
              <w:t xml:space="preserve">extract_ts</w:t>
            </w:r>
            <w:r>
              <w:t xml:space="preserve">, prevented it.</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7</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In Lakeflow Designer, which operator splits rows into</w:t>
            </w:r>
            <w:r>
              <w:t xml:space="preserve"> </w:t>
            </w:r>
            <w:r>
              <w:rPr>
                <w:i/>
                <w:iCs/>
              </w:rPr>
              <w:t xml:space="preserve">Passed</w:t>
            </w:r>
            <w:r>
              <w:t xml:space="preserve"> </w:t>
            </w:r>
            <w:r>
              <w:t xml:space="preserve">and</w:t>
            </w:r>
            <w:r>
              <w:t xml:space="preserve"> </w:t>
            </w:r>
            <w:r>
              <w:rPr>
                <w:i/>
                <w:iCs/>
              </w:rPr>
              <w:t xml:space="preserve">Failed</w:t>
            </w:r>
            <w:r>
              <w:t xml:space="preserve">?</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 Filter · B. Unique · C.</w:t>
            </w:r>
            <w:r>
              <w:t xml:space="preserve"> </w:t>
            </w:r>
            <w:r>
              <w:rPr>
                <w:b/>
                <w:bCs/>
              </w:rPr>
              <w:t xml:space="preserve">Guardrails</w:t>
            </w:r>
            <w:r>
              <w:t xml:space="preserve"> </w:t>
            </w:r>
            <w:r>
              <w:t xml:space="preserve">✅ · D. Combine</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Failed rows keep a reason, which is your data-quality evidence.</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8</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What sits underneath every Lakeflow Designer operator?</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 Nothing: it's a black box · B. An Excel macro · C. A screenshot · D.</w:t>
            </w:r>
            <w:r>
              <w:t xml:space="preserve"> </w:t>
            </w:r>
            <w:r>
              <w:rPr>
                <w:b/>
                <w:bCs/>
              </w:rPr>
              <w:t xml:space="preserve">Code you can view, version in Git and schedule</w:t>
            </w:r>
            <w:r>
              <w:t xml:space="preserve"> </w:t>
            </w:r>
            <w:r>
              <w:t xml:space="preserve">✅</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No-code without shadow IT.</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9</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What's the new name for Databricks One?</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w:t>
            </w:r>
            <w:r>
              <w:t xml:space="preserve"> </w:t>
            </w:r>
            <w:r>
              <w:rPr>
                <w:b/>
                <w:bCs/>
              </w:rPr>
              <w:t xml:space="preserve">Genie One</w:t>
            </w:r>
            <w:r>
              <w:t xml:space="preserve"> </w:t>
            </w:r>
            <w:r>
              <w:t xml:space="preserve">✅ · B. Lakehouse One · C. Databricks Home · D. AI/BI Hub</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And Genie spaces are now Genie Agents.</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10</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 user without</w:t>
            </w:r>
            <w:r>
              <w:t xml:space="preserve"> </w:t>
            </w:r>
            <w:r>
              <w:rPr>
                <w:rStyle w:val="VerbatimChar"/>
              </w:rPr>
              <w:t xml:space="preserve">SELECT</w:t>
            </w:r>
            <w:r>
              <w:t xml:space="preserve"> </w:t>
            </w:r>
            <w:r>
              <w:t xml:space="preserve">on a table asks a Genie Agent about it. What happens?</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w:t>
            </w:r>
            <w:r>
              <w:t xml:space="preserve"> </w:t>
            </w:r>
            <w:r>
              <w:rPr>
                <w:b/>
                <w:bCs/>
              </w:rPr>
              <w:t xml:space="preserve">Genie returns an empty response</w:t>
            </w:r>
            <w:r>
              <w:t xml:space="preserve"> </w:t>
            </w:r>
            <w:r>
              <w:t xml:space="preserve">✅ · B. Genie uses the author's access · C. Genie shows a sample · D. Genie emails an admin</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Data access is always evaluated as the person asking; row filters and masks apply too.</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11</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By default, what decides whether Genie Code can run an action?</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 Nothing: it runs everything · B. A workspace admin, manually · C. It never runs code · D.</w:t>
            </w:r>
            <w:r>
              <w:t xml:space="preserve"> </w:t>
            </w:r>
            <w:r>
              <w:rPr>
                <w:b/>
                <w:bCs/>
              </w:rPr>
              <w:t xml:space="preserve">An AI classifier that approves actions within your request</w:t>
            </w:r>
            <w:r>
              <w:t xml:space="preserve"> </w:t>
            </w:r>
            <w:r>
              <w:t xml:space="preserve">✅</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You can switch to approving every action yourself, or say "don't run any code".</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12</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Which branch's trade-finance arrears crept from about 1% to about 10% since April?</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 SIN · B. BKK · C.</w:t>
            </w:r>
            <w:r>
              <w:t xml:space="preserve"> </w:t>
            </w:r>
            <w:r>
              <w:rPr>
                <w:b/>
                <w:bCs/>
              </w:rPr>
              <w:t xml:space="preserve">SGN</w:t>
            </w:r>
            <w:r>
              <w:t xml:space="preserve"> </w:t>
            </w:r>
            <w:r>
              <w:t xml:space="preserve">✅ · D. HKG</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The second finding: ask Genie</w:t>
            </w:r>
            <w:r>
              <w:t xml:space="preserve"> </w:t>
            </w:r>
            <w:r>
              <w:rPr>
                <w:i/>
                <w:iCs/>
              </w:rPr>
              <w:t xml:space="preserve">"which booking branch has the highest share of trade finance in arrears?"</w:t>
            </w:r>
          </w:p>
        </w:tc>
      </w:tr>
    </w:tbl>
    <w:p>
      <w:pPr>
        <w:pStyle w:val="BodyText"/>
      </w:pPr>
      <w:r>
        <w:rPr>
          <w:b/>
          <w:bCs/>
        </w:rPr>
        <w:t xml:space="preserve">Optional round: "Genie or human?"</w:t>
      </w:r>
      <w:r>
        <w:t xml:space="preserve"> </w:t>
      </w:r>
      <w:r>
        <w:t xml:space="preserve">During the dry run, save two SQL queries that answer the same question, one written by Genie and one by a facilitator. Show both and ask which is Genie's. It's usually hard to tell, which makes the point that you should check the SQL rather than trust the author.</w:t>
      </w:r>
    </w:p>
    <w:p>
      <w:pPr>
        <w:pStyle w:val="BodyText"/>
      </w:pPr>
      <w:r>
        <w:rPr>
          <w:b/>
          <w:bCs/>
        </w:rPr>
        <w:t xml:space="preserve">Prizes:</w:t>
      </w:r>
    </w:p>
    <w:p>
      <w:pPr>
        <w:pStyle w:val="Compact"/>
        <w:numPr>
          <w:ilvl w:val="0"/>
          <w:numId w:val="1018"/>
        </w:numPr>
      </w:pPr>
      <w:r>
        <w:t xml:space="preserve">Quiz top three</w:t>
      </w:r>
    </w:p>
    <w:p>
      <w:pPr>
        <w:pStyle w:val="Compact"/>
        <w:numPr>
          <w:ilvl w:val="0"/>
          <w:numId w:val="1018"/>
        </w:numPr>
      </w:pPr>
      <w:r>
        <w:rPr>
          <w:i/>
          <w:iCs/>
        </w:rPr>
        <w:t xml:space="preserve">Best Stump the Genie</w:t>
      </w:r>
      <w:r>
        <w:t xml:space="preserve"> </w:t>
      </w:r>
      <w:r>
        <w:t xml:space="preserve">(facilitators pick)</w:t>
      </w:r>
    </w:p>
    <w:p>
      <w:pPr>
        <w:pStyle w:val="Compact"/>
        <w:numPr>
          <w:ilvl w:val="0"/>
          <w:numId w:val="1018"/>
        </w:numPr>
      </w:pPr>
      <w:r>
        <w:rPr>
          <w:i/>
          <w:iCs/>
        </w:rPr>
        <w:t xml:space="preserve">First to finish Lab 1</w:t>
      </w:r>
      <w:r>
        <w:t xml:space="preserve"> </w:t>
      </w:r>
      <w:r>
        <w:t xml:space="preserve">(the "First to finish" query in</w:t>
      </w:r>
      <w:r>
        <w:t xml:space="preserve"> </w:t>
      </w:r>
      <w:r>
        <w:rPr>
          <w:rStyle w:val="VerbatimChar"/>
        </w:rPr>
        <w:t xml:space="preserve">setup/04_progress_board</w:t>
      </w:r>
      <w:r>
        <w:t xml:space="preserve">)</w:t>
      </w:r>
    </w:p>
    <w:p>
      <w:pPr>
        <w:pStyle w:val="Compact"/>
        <w:numPr>
          <w:ilvl w:val="0"/>
          <w:numId w:val="1018"/>
        </w:numPr>
      </w:pPr>
      <w:r>
        <w:rPr>
          <w:i/>
          <w:iCs/>
        </w:rPr>
        <w:t xml:space="preserve">Best dashboard</w:t>
      </w:r>
      <w:r>
        <w:t xml:space="preserve"> </w:t>
      </w:r>
      <w:r>
        <w:t xml:space="preserve">(a Slido vote of 2–3 shortlisted dashboards)</w:t>
      </w:r>
    </w:p>
    <w:bookmarkEnd w:id="34"/>
    <w:bookmarkStart w:id="37" w:name="Xef549c501c4442434b464fb58e0447ef79c1b92"/>
    <w:p>
      <w:pPr>
        <w:pStyle w:val="Heading2"/>
      </w:pPr>
      <w:r>
        <w:t xml:space="preserve">2.12 Polls and survey</w:t>
      </w:r>
    </w:p>
    <w:p>
      <w:pPr>
        <w:pStyle w:val="FirstParagraph"/>
      </w:pPr>
      <w:r>
        <w:t xml:space="preserve">Set these up</w:t>
      </w:r>
      <w:r>
        <w:t xml:space="preserve"> </w:t>
      </w:r>
      <w:r>
        <w:rPr>
          <w:b/>
          <w:bCs/>
        </w:rPr>
        <w:t xml:space="preserve">the day before the workshop</w:t>
      </w:r>
      <w:r>
        <w:t xml:space="preserve">: polls and Q&amp;A in Slido, and the survey in Slido or Microsoft Forms, whichever SMBC allows. The quiz runs in Slido too: enter the 12 questions from section 2.11 as a Slido quiz.</w:t>
      </w:r>
    </w:p>
    <w:bookmarkStart w:id="35" w:name="during-the-day"/>
    <w:p>
      <w:pPr>
        <w:pStyle w:val="Heading3"/>
      </w:pPr>
      <w:r>
        <w:t xml:space="preserve">During the day</w:t>
      </w:r>
    </w:p>
    <w:tbl>
      <w:tblPr>
        <w:tblStyle w:val="Table"/>
        <w:tblW w:type="pct" w:w="5000"/>
        <w:tblLayout w:type="fixed"/>
        <w:tblLook w:firstRow="1" w:lastRow="0" w:firstColumn="0" w:lastColumn="0" w:noHBand="0" w:noVBand="0" w:val="0020"/>
      </w:tblPr>
      <w:tblGrid>
        <w:gridCol w:w="1537"/>
        <w:gridCol w:w="1419"/>
        <w:gridCol w:w="3134"/>
        <w:gridCol w:w="3548"/>
      </w:tblGrid>
      <w:tr>
        <w:trPr>
          <w:tblHeader w:val="on"/>
        </w:trPr>
        <w:tc>
          <w:tcPr>
            <w:tcW w:w="1537"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When</w:t>
            </w:r>
          </w:p>
        </w:tc>
        <w:tc>
          <w:tcPr>
            <w:tcW w:w="141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Type</w:t>
            </w:r>
          </w:p>
        </w:tc>
        <w:tc>
          <w:tcPr>
            <w:tcW w:w="3134"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Question</w:t>
            </w:r>
          </w:p>
        </w:tc>
        <w:tc>
          <w:tcPr>
            <w:tcW w:w="3548"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Options</w:t>
            </w:r>
          </w:p>
        </w:tc>
      </w:tr>
      <w:tr>
        <w:tc>
          <w:tcPr>
            <w:tcW w:w="1537" w:type="dxa"/>
            <w:tcBorders>
              <w:top w:val="single" w:sz="4" w:space="0" w:color="BFBFBF"/>
              <w:left w:val="single" w:sz="4" w:space="0" w:color="BFBFBF"/>
              <w:bottom w:val="single" w:sz="4" w:space="0" w:color="BFBFBF"/>
              <w:right w:val="single" w:sz="4" w:space="0" w:color="BFBFBF"/>
            </w:tcBorders>
          </w:tcPr>
          <w:p>
            <w:pPr>
              <w:pStyle w:val="Compact"/>
            </w:pPr>
            <w:r>
              <w:t xml:space="preserve">0:00, while people sign in</w:t>
            </w:r>
          </w:p>
        </w:tc>
        <w:tc>
          <w:tcPr>
            <w:tcW w:w="1419" w:type="dxa"/>
            <w:tcBorders>
              <w:top w:val="single" w:sz="4" w:space="0" w:color="BFBFBF"/>
              <w:left w:val="single" w:sz="4" w:space="0" w:color="BFBFBF"/>
              <w:bottom w:val="single" w:sz="4" w:space="0" w:color="BFBFBF"/>
              <w:right w:val="single" w:sz="4" w:space="0" w:color="BFBFBF"/>
            </w:tcBorders>
          </w:tcPr>
          <w:p>
            <w:pPr>
              <w:pStyle w:val="Compact"/>
            </w:pPr>
            <w:r>
              <w:t xml:space="preserve">Poll, results shown live</w:t>
            </w:r>
          </w:p>
        </w:tc>
        <w:tc>
          <w:tcPr>
            <w:tcW w:w="3134" w:type="dxa"/>
            <w:tcBorders>
              <w:top w:val="single" w:sz="4" w:space="0" w:color="BFBFBF"/>
              <w:left w:val="single" w:sz="4" w:space="0" w:color="BFBFBF"/>
              <w:bottom w:val="single" w:sz="4" w:space="0" w:color="BFBFBF"/>
              <w:right w:val="single" w:sz="4" w:space="0" w:color="BFBFBF"/>
            </w:tcBorders>
          </w:tcPr>
          <w:p>
            <w:pPr>
              <w:pStyle w:val="Compact"/>
            </w:pPr>
            <w:r>
              <w:t xml:space="preserve">What do you use most today?</w:t>
            </w:r>
          </w:p>
        </w:tc>
        <w:tc>
          <w:tcPr>
            <w:tcW w:w="3548" w:type="dxa"/>
            <w:tcBorders>
              <w:top w:val="single" w:sz="4" w:space="0" w:color="BFBFBF"/>
              <w:left w:val="single" w:sz="4" w:space="0" w:color="BFBFBF"/>
              <w:bottom w:val="single" w:sz="4" w:space="0" w:color="BFBFBF"/>
              <w:right w:val="single" w:sz="4" w:space="0" w:color="BFBFBF"/>
            </w:tcBorders>
          </w:tcPr>
          <w:p>
            <w:pPr>
              <w:pStyle w:val="Compact"/>
            </w:pPr>
            <w:r>
              <w:t xml:space="preserve">Excel · SQL · Python · Power BI · ADF or Synapse · Something else</w:t>
            </w:r>
          </w:p>
        </w:tc>
      </w:tr>
      <w:tr>
        <w:tc>
          <w:tcPr>
            <w:tcW w:w="1537" w:type="dxa"/>
            <w:tcBorders>
              <w:top w:val="single" w:sz="4" w:space="0" w:color="BFBFBF"/>
              <w:left w:val="single" w:sz="4" w:space="0" w:color="BFBFBF"/>
              <w:bottom w:val="single" w:sz="4" w:space="0" w:color="BFBFBF"/>
              <w:right w:val="single" w:sz="4" w:space="0" w:color="BFBFBF"/>
            </w:tcBorders>
          </w:tcPr>
          <w:p>
            <w:pPr>
              <w:pStyle w:val="Compact"/>
            </w:pPr>
            <w:r>
              <w:t xml:space="preserve">All day</w:t>
            </w:r>
          </w:p>
        </w:tc>
        <w:tc>
          <w:tcPr>
            <w:tcW w:w="1419" w:type="dxa"/>
            <w:tcBorders>
              <w:top w:val="single" w:sz="4" w:space="0" w:color="BFBFBF"/>
              <w:left w:val="single" w:sz="4" w:space="0" w:color="BFBFBF"/>
              <w:bottom w:val="single" w:sz="4" w:space="0" w:color="BFBFBF"/>
              <w:right w:val="single" w:sz="4" w:space="0" w:color="BFBFBF"/>
            </w:tcBorders>
          </w:tcPr>
          <w:p>
            <w:pPr>
              <w:pStyle w:val="Compact"/>
            </w:pPr>
            <w:r>
              <w:t xml:space="preserve">Q&amp;A ("parking lot")</w:t>
            </w:r>
          </w:p>
        </w:tc>
        <w:tc>
          <w:tcPr>
            <w:tcW w:w="3134" w:type="dxa"/>
            <w:tcBorders>
              <w:top w:val="single" w:sz="4" w:space="0" w:color="BFBFBF"/>
              <w:left w:val="single" w:sz="4" w:space="0" w:color="BFBFBF"/>
              <w:bottom w:val="single" w:sz="4" w:space="0" w:color="BFBFBF"/>
              <w:right w:val="single" w:sz="4" w:space="0" w:color="BFBFBF"/>
            </w:tcBorders>
          </w:tcPr>
          <w:p>
            <w:pPr>
              <w:pStyle w:val="Compact"/>
            </w:pPr>
            <w:r>
              <w:t xml:space="preserve">Questions that are off the current topic</w:t>
            </w:r>
          </w:p>
        </w:tc>
        <w:tc>
          <w:tcPr>
            <w:tcW w:w="3548" w:type="dxa"/>
            <w:tcBorders>
              <w:top w:val="single" w:sz="4" w:space="0" w:color="BFBFBF"/>
              <w:left w:val="single" w:sz="4" w:space="0" w:color="BFBFBF"/>
              <w:bottom w:val="single" w:sz="4" w:space="0" w:color="BFBFBF"/>
              <w:right w:val="single" w:sz="4" w:space="0" w:color="BFBFBF"/>
            </w:tcBorders>
          </w:tcPr>
          <w:p>
            <w:pPr>
              <w:pStyle w:val="Compact"/>
            </w:pPr>
            <w:r>
              <w:t xml:space="preserve">Answer them in the recap email</w:t>
            </w:r>
          </w:p>
        </w:tc>
      </w:tr>
      <w:tr>
        <w:tc>
          <w:tcPr>
            <w:tcW w:w="1537" w:type="dxa"/>
            <w:tcBorders>
              <w:top w:val="single" w:sz="4" w:space="0" w:color="BFBFBF"/>
              <w:left w:val="single" w:sz="4" w:space="0" w:color="BFBFBF"/>
              <w:bottom w:val="single" w:sz="4" w:space="0" w:color="BFBFBF"/>
              <w:right w:val="single" w:sz="4" w:space="0" w:color="BFBFBF"/>
            </w:tcBorders>
          </w:tcPr>
          <w:p>
            <w:pPr>
              <w:pStyle w:val="Compact"/>
            </w:pPr>
            <w:r>
              <w:t xml:space="preserve">2:55, before Genie Code</w:t>
            </w:r>
          </w:p>
        </w:tc>
        <w:tc>
          <w:tcPr>
            <w:tcW w:w="1419" w:type="dxa"/>
            <w:tcBorders>
              <w:top w:val="single" w:sz="4" w:space="0" w:color="BFBFBF"/>
              <w:left w:val="single" w:sz="4" w:space="0" w:color="BFBFBF"/>
              <w:bottom w:val="single" w:sz="4" w:space="0" w:color="BFBFBF"/>
              <w:right w:val="single" w:sz="4" w:space="0" w:color="BFBFBF"/>
            </w:tcBorders>
          </w:tcPr>
          <w:p>
            <w:pPr>
              <w:pStyle w:val="Compact"/>
            </w:pPr>
            <w:r>
              <w:t xml:space="preserve">Open text</w:t>
            </w:r>
          </w:p>
        </w:tc>
        <w:tc>
          <w:tcPr>
            <w:tcW w:w="3134" w:type="dxa"/>
            <w:tcBorders>
              <w:top w:val="single" w:sz="4" w:space="0" w:color="BFBFBF"/>
              <w:left w:val="single" w:sz="4" w:space="0" w:color="BFBFBF"/>
              <w:bottom w:val="single" w:sz="4" w:space="0" w:color="BFBFBF"/>
              <w:right w:val="single" w:sz="4" w:space="0" w:color="BFBFBF"/>
            </w:tcBorders>
          </w:tcPr>
          <w:p>
            <w:pPr>
              <w:pStyle w:val="Compact"/>
            </w:pPr>
            <w:r>
              <w:t xml:space="preserve">What's one question you wish you could ask your data?</w:t>
            </w:r>
          </w:p>
        </w:tc>
        <w:tc>
          <w:tcPr>
            <w:tcW w:w="3548" w:type="dxa"/>
            <w:tcBorders>
              <w:top w:val="single" w:sz="4" w:space="0" w:color="BFBFBF"/>
              <w:left w:val="single" w:sz="4" w:space="0" w:color="BFBFBF"/>
              <w:bottom w:val="single" w:sz="4" w:space="0" w:color="BFBFBF"/>
              <w:right w:val="single" w:sz="4" w:space="0" w:color="BFBFBF"/>
            </w:tcBorders>
          </w:tcPr>
          <w:p>
            <w:pPr>
              <w:pStyle w:val="Compact"/>
            </w:pPr>
            <w:r>
              <w:t xml:space="preserve">Free text. The answers seed the 30-day Genie Agent challenge</w:t>
            </w:r>
          </w:p>
        </w:tc>
      </w:tr>
      <w:tr>
        <w:tc>
          <w:tcPr>
            <w:tcW w:w="1537" w:type="dxa"/>
            <w:tcBorders>
              <w:top w:val="single" w:sz="4" w:space="0" w:color="BFBFBF"/>
              <w:left w:val="single" w:sz="4" w:space="0" w:color="BFBFBF"/>
              <w:bottom w:val="single" w:sz="4" w:space="0" w:color="BFBFBF"/>
              <w:right w:val="single" w:sz="4" w:space="0" w:color="BFBFBF"/>
            </w:tcBorders>
          </w:tcPr>
          <w:p>
            <w:pPr>
              <w:pStyle w:val="Compact"/>
            </w:pPr>
            <w:r>
              <w:t xml:space="preserve">3:10, during the quiz</w:t>
            </w:r>
          </w:p>
        </w:tc>
        <w:tc>
          <w:tcPr>
            <w:tcW w:w="1419" w:type="dxa"/>
            <w:tcBorders>
              <w:top w:val="single" w:sz="4" w:space="0" w:color="BFBFBF"/>
              <w:left w:val="single" w:sz="4" w:space="0" w:color="BFBFBF"/>
              <w:bottom w:val="single" w:sz="4" w:space="0" w:color="BFBFBF"/>
              <w:right w:val="single" w:sz="4" w:space="0" w:color="BFBFBF"/>
            </w:tcBorders>
          </w:tcPr>
          <w:p>
            <w:pPr>
              <w:pStyle w:val="Compact"/>
            </w:pPr>
            <w:r>
              <w:t xml:space="preserve">Vote</w:t>
            </w:r>
          </w:p>
        </w:tc>
        <w:tc>
          <w:tcPr>
            <w:tcW w:w="3134" w:type="dxa"/>
            <w:tcBorders>
              <w:top w:val="single" w:sz="4" w:space="0" w:color="BFBFBF"/>
              <w:left w:val="single" w:sz="4" w:space="0" w:color="BFBFBF"/>
              <w:bottom w:val="single" w:sz="4" w:space="0" w:color="BFBFBF"/>
              <w:right w:val="single" w:sz="4" w:space="0" w:color="BFBFBF"/>
            </w:tcBorders>
          </w:tcPr>
          <w:p>
            <w:pPr>
              <w:pStyle w:val="Compact"/>
            </w:pPr>
            <w:r>
              <w:t xml:space="preserve">Best dashboard</w:t>
            </w:r>
          </w:p>
        </w:tc>
        <w:tc>
          <w:tcPr>
            <w:tcW w:w="3548" w:type="dxa"/>
            <w:tcBorders>
              <w:top w:val="single" w:sz="4" w:space="0" w:color="BFBFBF"/>
              <w:left w:val="single" w:sz="4" w:space="0" w:color="BFBFBF"/>
              <w:bottom w:val="single" w:sz="4" w:space="0" w:color="BFBFBF"/>
              <w:right w:val="single" w:sz="4" w:space="0" w:color="BFBFBF"/>
            </w:tcBorders>
          </w:tcPr>
          <w:p>
            <w:pPr>
              <w:pStyle w:val="Compact"/>
            </w:pPr>
            <w:r>
              <w:t xml:space="preserve">The 2–3 dashboards shortlisted during the second break (use screenshots)</w:t>
            </w:r>
          </w:p>
        </w:tc>
      </w:tr>
    </w:tbl>
    <w:bookmarkEnd w:id="35"/>
    <w:bookmarkStart w:id="36" w:name="X71f0768953fea8d1d0a1c6d9eed47a1b8044502"/>
    <w:p>
      <w:pPr>
        <w:pStyle w:val="Heading3"/>
      </w:pPr>
      <w:r>
        <w:t xml:space="preserve">Feedback survey (3:25; it's also the raffle ticket)</w:t>
      </w:r>
    </w:p>
    <w:p>
      <w:pPr>
        <w:pStyle w:val="Compact"/>
        <w:numPr>
          <w:ilvl w:val="0"/>
          <w:numId w:val="1019"/>
        </w:numPr>
      </w:pPr>
      <w:r>
        <w:t xml:space="preserve">Overall, how useful was today?</w:t>
      </w:r>
      <w:r>
        <w:t xml:space="preserve"> </w:t>
      </w:r>
      <w:r>
        <w:rPr>
          <w:i/>
          <w:iCs/>
        </w:rPr>
        <w:t xml:space="preserve">(1–5)</w:t>
      </w:r>
    </w:p>
    <w:p>
      <w:pPr>
        <w:pStyle w:val="Compact"/>
        <w:numPr>
          <w:ilvl w:val="0"/>
          <w:numId w:val="1019"/>
        </w:numPr>
      </w:pPr>
      <w:r>
        <w:t xml:space="preserve">Which part was most useful?</w:t>
      </w:r>
      <w:r>
        <w:t xml:space="preserve"> </w:t>
      </w:r>
      <w:r>
        <w:rPr>
          <w:i/>
          <w:iCs/>
        </w:rPr>
        <w:t xml:space="preserve">(Lakeflow Designer and Jobs · AI/BI dashboards · Genie Agents and Genie One · Genie Code · Unity Catalog and governance)</w:t>
      </w:r>
    </w:p>
    <w:p>
      <w:pPr>
        <w:pStyle w:val="Compact"/>
        <w:numPr>
          <w:ilvl w:val="0"/>
          <w:numId w:val="1019"/>
        </w:numPr>
      </w:pPr>
      <w:r>
        <w:t xml:space="preserve">How was the pace of Lab 1?</w:t>
      </w:r>
      <w:r>
        <w:t xml:space="preserve"> </w:t>
      </w:r>
      <w:r>
        <w:rPr>
          <w:i/>
          <w:iCs/>
        </w:rPr>
        <w:t xml:space="preserve">(Too slow · About right · Too fast)</w:t>
      </w:r>
    </w:p>
    <w:p>
      <w:pPr>
        <w:pStyle w:val="Compact"/>
        <w:numPr>
          <w:ilvl w:val="0"/>
          <w:numId w:val="1019"/>
        </w:numPr>
      </w:pPr>
      <w:r>
        <w:t xml:space="preserve">How was the pace of Lab 2?</w:t>
      </w:r>
      <w:r>
        <w:t xml:space="preserve"> </w:t>
      </w:r>
      <w:r>
        <w:rPr>
          <w:i/>
          <w:iCs/>
        </w:rPr>
        <w:t xml:space="preserve">(Too slow · About right · Too fast)</w:t>
      </w:r>
    </w:p>
    <w:p>
      <w:pPr>
        <w:pStyle w:val="Compact"/>
        <w:numPr>
          <w:ilvl w:val="0"/>
          <w:numId w:val="1019"/>
        </w:numPr>
      </w:pPr>
      <w:r>
        <w:t xml:space="preserve">Did anything block you during the labs?</w:t>
      </w:r>
      <w:r>
        <w:t xml:space="preserve"> </w:t>
      </w:r>
      <w:r>
        <w:rPr>
          <w:i/>
          <w:iCs/>
        </w:rPr>
        <w:t xml:space="preserve">(free text)</w:t>
      </w:r>
    </w:p>
    <w:p>
      <w:pPr>
        <w:pStyle w:val="Compact"/>
        <w:numPr>
          <w:ilvl w:val="0"/>
          <w:numId w:val="1019"/>
        </w:numPr>
      </w:pPr>
      <w:r>
        <w:t xml:space="preserve">How likely are you to use something from today in your own work in the next month?</w:t>
      </w:r>
      <w:r>
        <w:t xml:space="preserve"> </w:t>
      </w:r>
      <w:r>
        <w:rPr>
          <w:i/>
          <w:iCs/>
        </w:rPr>
        <w:t xml:space="preserve">(1–5)</w:t>
      </w:r>
    </w:p>
    <w:p>
      <w:pPr>
        <w:pStyle w:val="Compact"/>
        <w:numPr>
          <w:ilvl w:val="0"/>
          <w:numId w:val="1019"/>
        </w:numPr>
      </w:pPr>
      <w:r>
        <w:t xml:space="preserve">What would you like a follow-up session on?</w:t>
      </w:r>
      <w:r>
        <w:t xml:space="preserve"> </w:t>
      </w:r>
      <w:r>
        <w:rPr>
          <w:i/>
          <w:iCs/>
        </w:rPr>
        <w:t xml:space="preserve">(free text)</w:t>
      </w:r>
    </w:p>
    <w:p>
      <w:pPr>
        <w:pStyle w:val="Compact"/>
        <w:numPr>
          <w:ilvl w:val="0"/>
          <w:numId w:val="1019"/>
        </w:numPr>
      </w:pPr>
      <w:r>
        <w:t xml:space="preserve">Would your team like to join a 30-day Genie Agent challenge?</w:t>
      </w:r>
      <w:r>
        <w:t xml:space="preserve"> </w:t>
      </w:r>
      <w:r>
        <w:rPr>
          <w:i/>
          <w:iCs/>
        </w:rPr>
        <w:t xml:space="preserve">(Yes · Maybe · No)</w:t>
      </w:r>
      <w:r>
        <w:t xml:space="preserve">, and your team's name</w:t>
      </w:r>
      <w:r>
        <w:t xml:space="preserve"> </w:t>
      </w:r>
      <w:r>
        <w:rPr>
          <w:i/>
          <w:iCs/>
        </w:rPr>
        <w:t xml:space="preserve">(optional)</w:t>
      </w:r>
    </w:p>
    <w:p>
      <w:pPr>
        <w:pStyle w:val="Compact"/>
        <w:numPr>
          <w:ilvl w:val="0"/>
          <w:numId w:val="1019"/>
        </w:numPr>
      </w:pPr>
      <w:r>
        <w:t xml:space="preserve">Your email, for the swag raffle</w:t>
      </w:r>
      <w:r>
        <w:t xml:space="preserve"> </w:t>
      </w:r>
      <w:r>
        <w:rPr>
          <w:i/>
          <w:iCs/>
        </w:rPr>
        <w:t xml:space="preserve">(optional)</w:t>
      </w:r>
    </w:p>
    <w:p>
      <w:pPr>
        <w:pStyle w:val="FirstParagraph"/>
      </w:pPr>
      <w:r>
        <w:t xml:space="preserve">Say on the survey how emails will be used (the raffle draw and the recap email only). Draw the winners from respondents who left an email, and announce them at the close, or in the recap email if the survey stays open.</w:t>
      </w:r>
    </w:p>
    <w:bookmarkEnd w:id="36"/>
    <w:bookmarkEnd w:id="37"/>
    <w:bookmarkStart w:id="40" w:name="Xe1f7004776edffa0a0778647a97a23aec98f0f1"/>
    <w:p>
      <w:pPr>
        <w:pStyle w:val="Heading2"/>
      </w:pPr>
      <w:r>
        <w:t xml:space="preserve">2.13 After the workshop</w:t>
      </w:r>
    </w:p>
    <w:p>
      <w:pPr>
        <w:pStyle w:val="Compact"/>
        <w:numPr>
          <w:ilvl w:val="0"/>
          <w:numId w:val="1020"/>
        </w:numPr>
      </w:pPr>
      <w:r>
        <w:rPr>
          <w:b/>
          <w:bCs/>
        </w:rPr>
        <w:t xml:space="preserve">Before resetting anything,</w:t>
      </w:r>
      <w:r>
        <w:t xml:space="preserve"> </w:t>
      </w:r>
      <w:r>
        <w:t xml:space="preserve">export the progress board as a PDF: it's the attendance and completion record.</w:t>
      </w:r>
    </w:p>
    <w:p>
      <w:pPr>
        <w:pStyle w:val="Compact"/>
        <w:numPr>
          <w:ilvl w:val="0"/>
          <w:numId w:val="1020"/>
        </w:numPr>
      </w:pPr>
      <w:r>
        <w:rPr>
          <w:b/>
          <w:bCs/>
        </w:rPr>
        <w:t xml:space="preserve">Within 24 hours,</w:t>
      </w:r>
      <w:r>
        <w:t xml:space="preserve"> </w:t>
      </w:r>
      <w:r>
        <w:t xml:space="preserve">send the recap email (below) and share the survey results with the organisers.</w:t>
      </w:r>
    </w:p>
    <w:p>
      <w:pPr>
        <w:pStyle w:val="Compact"/>
        <w:numPr>
          <w:ilvl w:val="0"/>
          <w:numId w:val="1020"/>
        </w:numPr>
      </w:pPr>
      <w:r>
        <w:rPr>
          <w:b/>
          <w:bCs/>
        </w:rPr>
        <w:t xml:space="preserve">Keep the workspace open</w:t>
      </w:r>
      <w:r>
        <w:t xml:space="preserve"> </w:t>
      </w:r>
      <w:r>
        <w:t xml:space="preserve">for 1–2 weeks for practice, if the platform allows. Then run</w:t>
      </w:r>
      <w:r>
        <w:t xml:space="preserve"> </w:t>
      </w:r>
      <w:r>
        <w:rPr>
          <w:rStyle w:val="VerbatimChar"/>
        </w:rPr>
        <w:t xml:space="preserve">08_reset_or_teardown</w:t>
      </w:r>
      <w:r>
        <w:t xml:space="preserve"> </w:t>
      </w:r>
      <w:r>
        <w:t xml:space="preserve">→</w:t>
      </w:r>
      <w:r>
        <w:t xml:space="preserve"> </w:t>
      </w:r>
      <w:r>
        <w:rPr>
          <w:rStyle w:val="VerbatimChar"/>
        </w:rPr>
        <w:t xml:space="preserve">teardown</w:t>
      </w:r>
      <w:r>
        <w:t xml:space="preserve">.</w:t>
      </w:r>
    </w:p>
    <w:p>
      <w:pPr>
        <w:pStyle w:val="Compact"/>
        <w:numPr>
          <w:ilvl w:val="0"/>
          <w:numId w:val="1020"/>
        </w:numPr>
      </w:pPr>
      <w:r>
        <w:rPr>
          <w:b/>
          <w:bCs/>
        </w:rPr>
        <w:t xml:space="preserve">Use cases:</w:t>
      </w:r>
    </w:p>
    <w:p>
      <w:pPr>
        <w:pStyle w:val="Compact"/>
        <w:numPr>
          <w:ilvl w:val="1"/>
          <w:numId w:val="1021"/>
        </w:numPr>
      </w:pPr>
      <w:r>
        <w:t xml:space="preserve">cluster the answers to</w:t>
      </w:r>
      <w:r>
        <w:t xml:space="preserve"> </w:t>
      </w:r>
      <w:r>
        <w:rPr>
          <w:i/>
          <w:iCs/>
        </w:rPr>
        <w:t xml:space="preserve">"What's one question you wish you could ask your data?"</w:t>
      </w:r>
      <w:r>
        <w:t xml:space="preserve"> </w:t>
      </w:r>
      <w:r>
        <w:t xml:space="preserve">into 3–5 candidate Genie Agent pilots;</w:t>
      </w:r>
    </w:p>
    <w:p>
      <w:pPr>
        <w:pStyle w:val="Compact"/>
        <w:numPr>
          <w:ilvl w:val="1"/>
          <w:numId w:val="1021"/>
        </w:numPr>
      </w:pPr>
      <w:r>
        <w:t xml:space="preserve">review them with Richard's team within two weeks.</w:t>
      </w:r>
    </w:p>
    <w:p>
      <w:pPr>
        <w:pStyle w:val="Compact"/>
        <w:numPr>
          <w:ilvl w:val="0"/>
          <w:numId w:val="1020"/>
        </w:numPr>
      </w:pPr>
      <w:r>
        <w:rPr>
          <w:b/>
          <w:bCs/>
        </w:rPr>
        <w:t xml:space="preserve">Measure:</w:t>
      </w:r>
      <w:r>
        <w:t xml:space="preserve"> </w:t>
      </w:r>
      <w:r>
        <w:t xml:space="preserve">attendance and lab completion (from the progress board), satisfaction, use cases submitted, Genie Agents created in SMBC's workspace within 30 days, and training enrolments.</w:t>
      </w:r>
    </w:p>
    <w:p>
      <w:pPr>
        <w:pStyle w:val="FirstParagraph"/>
      </w:pPr>
      <w:r>
        <w:rPr>
          <w:b/>
          <w:bCs/>
        </w:rPr>
        <w:t xml:space="preserve">Recap email template:</w:t>
      </w:r>
    </w:p>
    <w:p>
      <w:pPr>
        <w:pStyle w:val="BlockText"/>
      </w:pPr>
      <w:r>
        <w:rPr>
          <w:b/>
          <w:bCs/>
        </w:rPr>
        <w:t xml:space="preserve">Subject: Thank you for joining the Databricks Data &amp; AI Workshop</w:t>
      </w:r>
    </w:p>
    <w:p>
      <w:pPr>
        <w:pStyle w:val="BlockText"/>
      </w:pPr>
      <w:r>
        <w:t xml:space="preserve">Hi all, thank you for spending the time with us. As promised:</w:t>
      </w:r>
    </w:p>
    <w:p>
      <w:pPr>
        <w:pStyle w:val="Compact"/>
        <w:numPr>
          <w:ilvl w:val="0"/>
          <w:numId w:val="1022"/>
        </w:numPr>
      </w:pPr>
      <w:r>
        <w:rPr>
          <w:b/>
          <w:bCs/>
        </w:rPr>
        <w:t xml:space="preserve">Slides and lab workbook:</w:t>
      </w:r>
      <w:r>
        <w:t xml:space="preserve"> </w:t>
      </w:r>
      <w:r>
        <w:t xml:space="preserve">&lt;links&gt;</w:t>
      </w:r>
    </w:p>
    <w:p>
      <w:pPr>
        <w:pStyle w:val="Compact"/>
        <w:numPr>
          <w:ilvl w:val="0"/>
          <w:numId w:val="1022"/>
        </w:numPr>
      </w:pPr>
      <w:r>
        <w:rPr>
          <w:b/>
          <w:bCs/>
        </w:rPr>
        <w:t xml:space="preserve">Recording:</w:t>
      </w:r>
      <w:r>
        <w:t xml:space="preserve"> </w:t>
      </w:r>
      <w:r>
        <w:t xml:space="preserve">&lt;link, if recorded&gt;</w:t>
      </w:r>
    </w:p>
    <w:p>
      <w:pPr>
        <w:pStyle w:val="Compact"/>
        <w:numPr>
          <w:ilvl w:val="0"/>
          <w:numId w:val="1022"/>
        </w:numPr>
      </w:pPr>
      <w:r>
        <w:rPr>
          <w:b/>
          <w:bCs/>
        </w:rPr>
        <w:t xml:space="preserve">Keep practising:</w:t>
      </w:r>
      <w:r>
        <w:t xml:space="preserve"> </w:t>
      </w:r>
      <w:r>
        <w:t xml:space="preserve">the workshop workspace stays open until &lt;date&gt;. Your pipeline, dashboard and Genie Agent are still there.</w:t>
      </w:r>
    </w:p>
    <w:p>
      <w:pPr>
        <w:pStyle w:val="Compact"/>
        <w:numPr>
          <w:ilvl w:val="0"/>
          <w:numId w:val="1022"/>
        </w:numPr>
      </w:pPr>
      <w:r>
        <w:rPr>
          <w:b/>
          <w:bCs/>
        </w:rPr>
        <w:t xml:space="preserve">Keep learning:</w:t>
      </w:r>
      <w:r>
        <w:t xml:space="preserve"> </w:t>
      </w:r>
      <w:r>
        <w:t xml:space="preserve">free training at</w:t>
      </w:r>
      <w:r>
        <w:t xml:space="preserve"> </w:t>
      </w:r>
      <w:hyperlink r:id="rId38">
        <w:r>
          <w:rPr>
            <w:rStyle w:val="Hyperlink"/>
          </w:rPr>
          <w:t xml:space="preserve">https://www.databricks.com/learn/training</w:t>
        </w:r>
      </w:hyperlink>
      <w:r>
        <w:t xml:space="preserve">, and Databricks Free Edition at</w:t>
      </w:r>
      <w:r>
        <w:t xml:space="preserve"> </w:t>
      </w:r>
      <w:hyperlink r:id="rId39">
        <w:r>
          <w:rPr>
            <w:rStyle w:val="Hyperlink"/>
          </w:rPr>
          <w:t xml:space="preserve">https://www.databricks.com/learn/free-edition</w:t>
        </w:r>
      </w:hyperlink>
    </w:p>
    <w:p>
      <w:pPr>
        <w:pStyle w:val="BlockText"/>
      </w:pPr>
      <w:r>
        <w:rPr>
          <w:b/>
          <w:bCs/>
        </w:rPr>
        <w:t xml:space="preserve">What you found:</w:t>
      </w:r>
      <w:r>
        <w:t xml:space="preserve"> </w:t>
      </w:r>
      <w:r>
        <w:t xml:space="preserve">Orchid Group crossed 90% of its group limit at the end of FY2026 H1, which is invisible one subsidiary at a time. About a quarter of the rise was FX and the rest was new borrowing. And a re-sent extract would have overstated exposure by USD 366.9m without de-duplication. All of it is synthetic, but the patterns are real.</w:t>
      </w:r>
    </w:p>
    <w:p>
      <w:pPr>
        <w:pStyle w:val="BlockText"/>
      </w:pPr>
      <w:r>
        <w:rPr>
          <w:b/>
          <w:bCs/>
        </w:rPr>
        <w:t xml:space="preserve">Next step:</w:t>
      </w:r>
      <w:r>
        <w:t xml:space="preserve"> </w:t>
      </w:r>
      <w:r>
        <w:t xml:space="preserve">if your team would like to join the 30-day Genie Agent challenge, reply with one business question set you'd like to try.</w:t>
      </w:r>
    </w:p>
    <w:p>
      <w:pPr>
        <w:pStyle w:val="BlockText"/>
      </w:pPr>
      <w:r>
        <w:t xml:space="preserve">If you haven't filled in the feedback survey yet, it's here: &lt;link&gt;. Thank you again.</w:t>
      </w:r>
    </w:p>
    <w:bookmarkEnd w:id="40"/>
    <w:bookmarkEnd w:id="41"/>
    <w:bookmarkStart w:id="73" w:name="part-3-attendee-guide"/>
    <w:p>
      <w:pPr>
        <w:pStyle w:val="Heading1"/>
      </w:pPr>
      <w:r>
        <w:t xml:space="preserve">Part 3. Attendee guide</w:t>
      </w:r>
    </w:p>
    <w:p>
      <w:pPr>
        <w:pStyle w:val="BlockText"/>
      </w:pPr>
      <w:r>
        <w:t xml:space="preserve">This part is the attendee workbook: it contains no answers, so it can be shared with attendees as it is. Its section numbers match the printed lab workbook.</w:t>
      </w:r>
    </w:p>
    <w:p>
      <w:pPr>
        <w:pStyle w:val="BlockText"/>
      </w:pPr>
      <w:r>
        <w:rPr>
          <w:b/>
          <w:bCs/>
        </w:rPr>
        <w:t xml:space="preserve">All workshop data is synthetic.</w:t>
      </w:r>
      <w:r>
        <w:t xml:space="preserve"> </w:t>
      </w:r>
      <w:r>
        <w:t xml:space="preserve">The labs use a made-up SMBC APAC corporate lending book: every borrower, group, limit and balance is fictional. No SMBC data, systems or customer information is used at any point.</w:t>
      </w:r>
    </w:p>
    <w:bookmarkStart w:id="42" w:name="before-you-start"/>
    <w:p>
      <w:pPr>
        <w:pStyle w:val="Heading2"/>
      </w:pPr>
      <w:r>
        <w:t xml:space="preserve">Before you start</w:t>
      </w:r>
    </w:p>
    <w:p>
      <w:pPr>
        <w:pStyle w:val="FirstParagraph"/>
      </w:pPr>
      <w:r>
        <w:rPr>
          <w:b/>
          <w:bCs/>
        </w:rPr>
        <w:t xml:space="preserve">1. Sign in.</w:t>
      </w:r>
      <w:r>
        <w:t xml:space="preserve"> </w:t>
      </w:r>
      <w:r>
        <w:t xml:space="preserve">Open</w:t>
      </w:r>
      <w:r>
        <w:t xml:space="preserve"> </w:t>
      </w:r>
      <w:r>
        <w:rPr>
          <w:rStyle w:val="VerbatimChar"/>
        </w:rPr>
        <w:t xml:space="preserve">&lt;workspace URL&gt;</w:t>
      </w:r>
      <w:r>
        <w:t xml:space="preserve"> </w:t>
      </w:r>
      <w:r>
        <w:t xml:space="preserve">in Microsoft Edge or Google Chrome and sign in with your SMBC account. The workshop's</w:t>
      </w:r>
      <w:r>
        <w:t xml:space="preserve"> </w:t>
      </w:r>
      <w:r>
        <w:rPr>
          <w:b/>
          <w:bCs/>
        </w:rPr>
        <w:t xml:space="preserve">Labs</w:t>
      </w:r>
      <w:r>
        <w:t xml:space="preserve"> </w:t>
      </w:r>
      <w:r>
        <w:t xml:space="preserve">folder has one notebook per session, from</w:t>
      </w:r>
      <w:r>
        <w:t xml:space="preserve"> </w:t>
      </w:r>
      <w:r>
        <w:rPr>
          <w:i/>
          <w:iCs/>
        </w:rPr>
        <w:t xml:space="preserve">00 Start here</w:t>
      </w:r>
      <w:r>
        <w:t xml:space="preserve"> </w:t>
      </w:r>
      <w:r>
        <w:t xml:space="preserve">to</w:t>
      </w:r>
      <w:r>
        <w:t xml:space="preserve"> </w:t>
      </w:r>
      <w:r>
        <w:rPr>
          <w:i/>
          <w:iCs/>
        </w:rPr>
        <w:t xml:space="preserve">04 Kit and help</w:t>
      </w:r>
      <w:r>
        <w:t xml:space="preserve">; clone one (</w:t>
      </w:r>
      <w:r>
        <w:rPr>
          <w:b/>
          <w:bCs/>
        </w:rPr>
        <w:t xml:space="preserve">File → Clone</w:t>
      </w:r>
      <w:r>
        <w:t xml:space="preserve">) to run its cells.</w:t>
      </w:r>
    </w:p>
    <w:p>
      <w:pPr>
        <w:pStyle w:val="BodyText"/>
      </w:pPr>
      <w:r>
        <w:rPr>
          <w:b/>
          <w:bCs/>
        </w:rPr>
        <w:t xml:space="preserve">2. Check in.</w:t>
      </w:r>
      <w:r>
        <w:t xml:space="preserve"> </w:t>
      </w:r>
      <w:r>
        <w:t xml:space="preserve">Open</w:t>
      </w:r>
      <w:r>
        <w:t xml:space="preserve"> </w:t>
      </w:r>
      <w:r>
        <w:rPr>
          <w:b/>
          <w:bCs/>
        </w:rPr>
        <w:t xml:space="preserve">SQL Editor</w:t>
      </w:r>
      <w:r>
        <w:t xml:space="preserve">, choose the workshop's SQL warehouse (your facilitator will name it), paste this block and click</w:t>
      </w:r>
      <w:r>
        <w:t xml:space="preserve"> </w:t>
      </w:r>
      <w:r>
        <w:rPr>
          <w:b/>
          <w:bCs/>
        </w:rPr>
        <w:t xml:space="preserve">Run</w:t>
      </w:r>
      <w:r>
        <w:t xml:space="preserve">. It checks you in and creates your schema for Lab 1. Change</w:t>
      </w:r>
      <w:r>
        <w:t xml:space="preserve"> </w:t>
      </w:r>
      <w:r>
        <w:rPr>
          <w:rStyle w:val="VerbatimChar"/>
        </w:rPr>
        <w:t xml:space="preserve">DA</w:t>
      </w:r>
      <w:r>
        <w:t xml:space="preserve"> </w:t>
      </w:r>
      <w:r>
        <w:t xml:space="preserve">to</w:t>
      </w:r>
      <w:r>
        <w:t xml:space="preserve"> </w:t>
      </w:r>
      <w:r>
        <w:rPr>
          <w:rStyle w:val="VerbatimChar"/>
        </w:rPr>
        <w:t xml:space="preserve">DE</w:t>
      </w:r>
      <w:r>
        <w:t xml:space="preserve"> </w:t>
      </w:r>
      <w:r>
        <w:t xml:space="preserve">if you're a data engineer.</w:t>
      </w:r>
    </w:p>
    <w:p>
      <w:pPr>
        <w:pStyle w:val="SourceCode"/>
      </w:pPr>
      <w:r>
        <w:rPr>
          <w:rStyle w:val="CommentTok"/>
        </w:rPr>
        <w:t xml:space="preserve">-- Check in and create your Lab 1 schema. Change 'DA' to 'DE' if you're a data engineer.</w:t>
      </w:r>
      <w:r>
        <w:br/>
      </w:r>
      <w:r>
        <w:rPr>
          <w:rStyle w:val="ControlFlowTok"/>
        </w:rPr>
        <w:t xml:space="preserve">BEGIN</w:t>
      </w:r>
      <w:r>
        <w:br/>
      </w:r>
      <w:r>
        <w:rPr>
          <w:rStyle w:val="NormalTok"/>
        </w:rPr>
        <w:t xml:space="preserve">  </w:t>
      </w:r>
      <w:r>
        <w:rPr>
          <w:rStyle w:val="KeywordTok"/>
        </w:rPr>
        <w:t xml:space="preserve">DECLARE</w:t>
      </w:r>
      <w:r>
        <w:rPr>
          <w:rStyle w:val="NormalTok"/>
        </w:rPr>
        <w:t xml:space="preserve"> my_schema STRING </w:t>
      </w:r>
      <w:r>
        <w:rPr>
          <w:rStyle w:val="KeywordTok"/>
        </w:rPr>
        <w:t xml:space="preserve">DEFAULT</w:t>
      </w:r>
      <w:r>
        <w:rPr>
          <w:rStyle w:val="NormalTok"/>
        </w:rPr>
        <w:t xml:space="preserve"> </w:t>
      </w:r>
      <w:r>
        <w:rPr>
          <w:rStyle w:val="FunctionTok"/>
        </w:rPr>
        <w:t xml:space="preserve">regexp_replace</w:t>
      </w:r>
      <w:r>
        <w:rPr>
          <w:rStyle w:val="NormalTok"/>
        </w:rPr>
        <w:t xml:space="preserve">(</w:t>
      </w:r>
      <w:r>
        <w:rPr>
          <w:rStyle w:val="FunctionTok"/>
        </w:rPr>
        <w:t xml:space="preserve">lower</w:t>
      </w:r>
      <w:r>
        <w:rPr>
          <w:rStyle w:val="NormalTok"/>
        </w:rPr>
        <w:t xml:space="preserve">(split_part(current_user(), </w:t>
      </w:r>
      <w:r>
        <w:rPr>
          <w:rStyle w:val="StringTok"/>
        </w:rPr>
        <w:t xml:space="preserve">'@'</w:t>
      </w:r>
      <w:r>
        <w:rPr>
          <w:rStyle w:val="NormalTok"/>
        </w:rPr>
        <w:t xml:space="preserve">, </w:t>
      </w:r>
      <w:r>
        <w:rPr>
          <w:rStyle w:val="DecValTok"/>
        </w:rPr>
        <w:t xml:space="preserve">1</w:t>
      </w:r>
      <w:r>
        <w:rPr>
          <w:rStyle w:val="NormalTok"/>
        </w:rPr>
        <w:t xml:space="preserve">)), </w:t>
      </w:r>
      <w:r>
        <w:rPr>
          <w:rStyle w:val="StringTok"/>
        </w:rPr>
        <w:t xml:space="preserve">'[^a-z0-9_]'</w:t>
      </w:r>
      <w:r>
        <w:rPr>
          <w:rStyle w:val="NormalTok"/>
        </w:rPr>
        <w:t xml:space="preserve">, </w:t>
      </w:r>
      <w:r>
        <w:rPr>
          <w:rStyle w:val="StringTok"/>
        </w:rPr>
        <w:t xml:space="preserve">'_'</w:t>
      </w:r>
      <w:r>
        <w:rPr>
          <w:rStyle w:val="NormalTok"/>
        </w:rPr>
        <w:t xml:space="preserve">);</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smbc_workshop.ops.checkin </w:t>
      </w:r>
      <w:r>
        <w:rPr>
          <w:rStyle w:val="KeywordTok"/>
        </w:rPr>
        <w:t xml:space="preserve">SELECT</w:t>
      </w:r>
      <w:r>
        <w:rPr>
          <w:rStyle w:val="NormalTok"/>
        </w:rPr>
        <w:t xml:space="preserve"> current_user(), </w:t>
      </w:r>
      <w:r>
        <w:rPr>
          <w:rStyle w:val="StringTok"/>
        </w:rPr>
        <w:t xml:space="preserve">'DA'</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CREATE</w:t>
      </w:r>
      <w:r>
        <w:rPr>
          <w:rStyle w:val="NormalTok"/>
        </w:rPr>
        <w:t xml:space="preserve"> </w:t>
      </w:r>
      <w:r>
        <w:rPr>
          <w:rStyle w:val="KeywordTok"/>
        </w:rPr>
        <w:t xml:space="preserve">SCHEMA</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IDENTIFIER</w:t>
      </w:r>
      <w:r>
        <w:rPr>
          <w:rStyle w:val="NormalTok"/>
        </w:rPr>
        <w:t xml:space="preserve">(</w:t>
      </w:r>
      <w:r>
        <w:rPr>
          <w:rStyle w:val="StringTok"/>
        </w:rPr>
        <w:t xml:space="preserve">'smbc_workshop.'</w:t>
      </w:r>
      <w:r>
        <w:rPr>
          <w:rStyle w:val="NormalTok"/>
        </w:rPr>
        <w:t xml:space="preserve"> </w:t>
      </w:r>
      <w:r>
        <w:rPr>
          <w:rStyle w:val="OperatorTok"/>
        </w:rPr>
        <w:t xml:space="preserve">||</w:t>
      </w:r>
      <w:r>
        <w:rPr>
          <w:rStyle w:val="NormalTok"/>
        </w:rPr>
        <w:t xml:space="preserve"> my_schema);</w:t>
      </w:r>
      <w:r>
        <w:br/>
      </w:r>
      <w:r>
        <w:rPr>
          <w:rStyle w:val="NormalTok"/>
        </w:rPr>
        <w:t xml:space="preserve">  </w:t>
      </w:r>
      <w:r>
        <w:rPr>
          <w:rStyle w:val="KeywordTok"/>
        </w:rPr>
        <w:t xml:space="preserve">SELECT</w:t>
      </w:r>
      <w:r>
        <w:rPr>
          <w:rStyle w:val="NormalTok"/>
        </w:rPr>
        <w:t xml:space="preserve"> </w:t>
      </w:r>
      <w:r>
        <w:rPr>
          <w:rStyle w:val="StringTok"/>
        </w:rPr>
        <w:t xml:space="preserve">'smbc_workshop.'</w:t>
      </w:r>
      <w:r>
        <w:rPr>
          <w:rStyle w:val="NormalTok"/>
        </w:rPr>
        <w:t xml:space="preserve"> </w:t>
      </w:r>
      <w:r>
        <w:rPr>
          <w:rStyle w:val="OperatorTok"/>
        </w:rPr>
        <w:t xml:space="preserve">||</w:t>
      </w:r>
      <w:r>
        <w:rPr>
          <w:rStyle w:val="NormalTok"/>
        </w:rPr>
        <w:t xml:space="preserve"> my_schema </w:t>
      </w:r>
      <w:r>
        <w:rPr>
          <w:rStyle w:val="KeywordTok"/>
        </w:rPr>
        <w:t xml:space="preserve">AS</w:t>
      </w:r>
      <w:r>
        <w:rPr>
          <w:rStyle w:val="NormalTok"/>
        </w:rPr>
        <w:t xml:space="preserve"> your_schema;</w:t>
      </w:r>
      <w:r>
        <w:br/>
      </w:r>
      <w:r>
        <w:rPr>
          <w:rStyle w:val="ControlFlowTok"/>
        </w:rPr>
        <w:t xml:space="preserve">END</w:t>
      </w:r>
    </w:p>
    <w:p>
      <w:pPr>
        <w:pStyle w:val="FirstParagraph"/>
      </w:pPr>
      <w:r>
        <w:rPr>
          <w:b/>
          <w:bCs/>
        </w:rPr>
        <w:t xml:space="preserve">3. Your schema.</w:t>
      </w:r>
      <w:r>
        <w:t xml:space="preserve"> </w:t>
      </w:r>
      <w:r>
        <w:t xml:space="preserve">The check-in shows its name. Your Lab 1 tables go in</w:t>
      </w:r>
      <w:r>
        <w:t xml:space="preserve"> </w:t>
      </w:r>
      <w:r>
        <w:rPr>
          <w:rStyle w:val="VerbatimChar"/>
        </w:rPr>
        <w:t xml:space="preserve">smbc_workshop.&lt;your schema&gt;</w:t>
      </w:r>
      <w:r>
        <w:t xml:space="preserve">: the part of your email address before the @, in lower case, with any other characters replaced by</w:t>
      </w:r>
      <w:r>
        <w:t xml:space="preserve"> </w:t>
      </w:r>
      <w:r>
        <w:rPr>
          <w:rStyle w:val="VerbatimChar"/>
        </w:rPr>
        <w:t xml:space="preserve">_</w:t>
      </w:r>
      <w:r>
        <w:t xml:space="preserve">. For example,</w:t>
      </w:r>
      <w:r>
        <w:t xml:space="preserve"> </w:t>
      </w:r>
      <w:r>
        <w:rPr>
          <w:rStyle w:val="VerbatimChar"/>
        </w:rPr>
        <w:t xml:space="preserve">jane.tan@…</w:t>
      </w:r>
      <w:r>
        <w:t xml:space="preserve"> </w:t>
      </w:r>
      <w:r>
        <w:t xml:space="preserve">becomes</w:t>
      </w:r>
      <w:r>
        <w:t xml:space="preserve"> </w:t>
      </w:r>
      <w:r>
        <w:rPr>
          <w:rStyle w:val="VerbatimChar"/>
        </w:rPr>
        <w:t xml:space="preserve">jane_tan</w:t>
      </w:r>
      <w:r>
        <w:t xml:space="preserve">.</w:t>
      </w:r>
    </w:p>
    <w:p>
      <w:pPr>
        <w:pStyle w:val="BodyText"/>
      </w:pPr>
      <w:r>
        <w:rPr>
          <w:b/>
          <w:bCs/>
        </w:rPr>
        <w:t xml:space="preserve">4. Getting help.</w:t>
      </w:r>
      <w:r>
        <w:t xml:space="preserve"> </w:t>
      </w:r>
      <w:r>
        <w:t xml:space="preserve">Turn your card to red, or raise a hand, and a helper will come to you.</w:t>
      </w:r>
    </w:p>
    <w:p>
      <w:pPr>
        <w:pStyle w:val="BodyText"/>
      </w:pPr>
      <w:r>
        <w:rPr>
          <w:b/>
          <w:bCs/>
        </w:rPr>
        <w:t xml:space="preserve">5. Short on time?</w:t>
      </w:r>
      <w:r>
        <w:t xml:space="preserve"> </w:t>
      </w:r>
      <w:r>
        <w:t xml:space="preserve">The reference tables in</w:t>
      </w:r>
      <w:r>
        <w:t xml:space="preserve"> </w:t>
      </w:r>
      <w:r>
        <w:rPr>
          <w:rStyle w:val="VerbatimChar"/>
        </w:rPr>
        <w:t xml:space="preserve">smbc_workshop.gold</w:t>
      </w:r>
      <w:r>
        <w:t xml:space="preserve"> </w:t>
      </w:r>
      <w:r>
        <w:t xml:space="preserve">hold the Lab 1 result, so you can carry on with Lab 2 and the Genie Code segment whatever happens in Lab 1.</w:t>
      </w:r>
    </w:p>
    <w:p>
      <w:r>
        <w:pict>
          <v:rect style="width:0;height:1.5pt" o:hralign="center" o:hrstd="t" o:hr="t"/>
        </w:pict>
      </w:r>
    </w:p>
    <w:bookmarkEnd w:id="42"/>
    <w:bookmarkStart w:id="47" w:name="Xfefe26028280eea74e7821ddeaaf7a5053f6189"/>
    <w:p>
      <w:pPr>
        <w:pStyle w:val="Heading2"/>
      </w:pPr>
      <w:r>
        <w:t xml:space="preserve">1. The scenario and the data</w:t>
      </w:r>
    </w:p>
    <w:p>
      <w:pPr>
        <w:pStyle w:val="FirstParagraph"/>
      </w:pPr>
      <w:r>
        <w:t xml:space="preserve">The labs use a synthetic</w:t>
      </w:r>
      <w:r>
        <w:t xml:space="preserve"> </w:t>
      </w:r>
      <w:r>
        <w:rPr>
          <w:b/>
          <w:bCs/>
        </w:rPr>
        <w:t xml:space="preserve">SMBC APAC</w:t>
      </w:r>
      <w:r>
        <w:t xml:space="preserve"> </w:t>
      </w:r>
      <w:r>
        <w:t xml:space="preserve">corporate lending book with about USD 27bn of drawn exposure across 12 booking branches in Asia Pacific. Every borrower, group and figure is made up. Borrowers belong to counterparty groups, such as a conglomerate and its subsidiaries in several countries, and each group has an approved credit limit set by the risk team. As at SMBC, the fiscal year runs from April to March.</w:t>
      </w:r>
    </w:p>
    <w:bookmarkStart w:id="43" w:name="the-story-the-monday-exposure-report"/>
    <w:p>
      <w:pPr>
        <w:pStyle w:val="Heading3"/>
      </w:pPr>
      <w:r>
        <w:t xml:space="preserve">The story: the Monday exposure report</w:t>
      </w:r>
    </w:p>
    <w:p>
      <w:pPr>
        <w:pStyle w:val="FirstParagraph"/>
      </w:pPr>
      <w:r>
        <w:t xml:space="preserve">It's 8:00 on Monday at the APAC hub. The Credit Committee meets at 10:00 and wants the top counterparty-group exposures across all 12 booking branches, in USD and JPY. Behind it is the question the CDAO asks the room at the start of the day:</w:t>
      </w:r>
      <w:r>
        <w:t xml:space="preserve"> </w:t>
      </w:r>
      <w:r>
        <w:rPr>
          <w:i/>
          <w:iCs/>
        </w:rPr>
        <w:t xml:space="preserve">"Which client groups are closest to their limits, and why?"</w:t>
      </w:r>
    </w:p>
    <w:p>
      <w:pPr>
        <w:pStyle w:val="BodyText"/>
      </w:pPr>
      <w:r>
        <w:rPr>
          <w:b/>
          <w:bCs/>
        </w:rPr>
        <w:t xml:space="preserve">Why that's hard today.</w:t>
      </w:r>
      <w:r>
        <w:t xml:space="preserve"> </w:t>
      </w:r>
      <w:r>
        <w:t xml:space="preserve">A group's exposure is spread across subsidiaries in several countries, booked in different branches and currencies, so no single system adds it up. Answering means four system extracts, the risk team's spreadsheet of limits and days of reconciliation, and the extracts have the problems in the notes below. A group can creep towards its limit without any one report showing it. And the committee asks in the bank's own terms, such as</w:t>
      </w:r>
      <w:r>
        <w:t xml:space="preserve"> </w:t>
      </w:r>
      <w:r>
        <w:rPr>
          <w:i/>
          <w:iCs/>
        </w:rPr>
        <w:t xml:space="preserve">"the end of FY2026 H1"</w:t>
      </w:r>
      <w:r>
        <w:t xml:space="preserve">, which a tool that assumes a calendar year gets wrong.</w:t>
      </w:r>
    </w:p>
    <w:p>
      <w:pPr>
        <w:pStyle w:val="BodyText"/>
      </w:pPr>
      <w:r>
        <w:rPr>
          <w:b/>
          <w:bCs/>
        </w:rPr>
        <w:t xml:space="preserve">How you solve it, one session at a time:</w:t>
      </w:r>
    </w:p>
    <w:tbl>
      <w:tblPr>
        <w:tblStyle w:val="Table"/>
        <w:tblW w:type="pct" w:w="5000"/>
        <w:tblLayout w:type="fixed"/>
        <w:tblLook w:firstRow="1" w:lastRow="0" w:firstColumn="0" w:lastColumn="0" w:noHBand="0" w:noVBand="0" w:val="0020"/>
      </w:tblPr>
      <w:tblGrid>
        <w:gridCol w:w="1770"/>
        <w:gridCol w:w="3934"/>
        <w:gridCol w:w="3934"/>
      </w:tblGrid>
      <w:tr>
        <w:trPr>
          <w:tblHeader w:val="on"/>
        </w:trPr>
        <w:tc>
          <w:tcPr>
            <w:tcW w:w="177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Session</w:t>
            </w:r>
          </w:p>
        </w:tc>
        <w:tc>
          <w:tcPr>
            <w:tcW w:w="3934"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What you build or use</w:t>
            </w:r>
          </w:p>
        </w:tc>
        <w:tc>
          <w:tcPr>
            <w:tcW w:w="3934"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What it solves</w:t>
            </w:r>
          </w:p>
        </w:tc>
      </w:tr>
      <w:tr>
        <w:tc>
          <w:tcPr>
            <w:tcW w:w="1770" w:type="dxa"/>
            <w:tcBorders>
              <w:top w:val="single" w:sz="4" w:space="0" w:color="BFBFBF"/>
              <w:left w:val="single" w:sz="4" w:space="0" w:color="BFBFBF"/>
              <w:bottom w:val="single" w:sz="4" w:space="0" w:color="BFBFBF"/>
              <w:right w:val="single" w:sz="4" w:space="0" w:color="BFBFBF"/>
            </w:tcBorders>
          </w:tcPr>
          <w:p>
            <w:pPr>
              <w:pStyle w:val="Compact"/>
            </w:pPr>
            <w:r>
              <w:t xml:space="preserve">Lab 1: automate it</w:t>
            </w:r>
          </w:p>
        </w:tc>
        <w:tc>
          <w:tcPr>
            <w:tcW w:w="3934" w:type="dxa"/>
            <w:tcBorders>
              <w:top w:val="single" w:sz="4" w:space="0" w:color="BFBFBF"/>
              <w:left w:val="single" w:sz="4" w:space="0" w:color="BFBFBF"/>
              <w:bottom w:val="single" w:sz="4" w:space="0" w:color="BFBFBF"/>
              <w:right w:val="single" w:sz="4" w:space="0" w:color="BFBFBF"/>
            </w:tcBorders>
          </w:tcPr>
          <w:p>
            <w:pPr>
              <w:pStyle w:val="Compact"/>
            </w:pPr>
            <w:r>
              <w:t xml:space="preserve">A</w:t>
            </w:r>
            <w:r>
              <w:t xml:space="preserve"> </w:t>
            </w:r>
            <w:r>
              <w:rPr>
                <w:b/>
                <w:bCs/>
              </w:rPr>
              <w:t xml:space="preserve">Lakeflow Designer</w:t>
            </w:r>
            <w:r>
              <w:t xml:space="preserve"> </w:t>
            </w:r>
            <w:r>
              <w:t xml:space="preserve">pipeline from the raw extracts to your own</w:t>
            </w:r>
            <w:r>
              <w:t xml:space="preserve"> </w:t>
            </w:r>
            <w:r>
              <w:rPr>
                <w:rStyle w:val="VerbatimChar"/>
              </w:rPr>
              <w:t xml:space="preserve">gold_group_exposure</w:t>
            </w:r>
            <w:r>
              <w:t xml:space="preserve"> </w:t>
            </w:r>
            <w:r>
              <w:t xml:space="preserve">table, scheduled daily with</w:t>
            </w:r>
            <w:r>
              <w:t xml:space="preserve"> </w:t>
            </w:r>
            <w:r>
              <w:rPr>
                <w:b/>
                <w:bCs/>
              </w:rPr>
              <w:t xml:space="preserve">Lakeflow Jobs</w:t>
            </w:r>
          </w:p>
        </w:tc>
        <w:tc>
          <w:tcPr>
            <w:tcW w:w="3934" w:type="dxa"/>
            <w:tcBorders>
              <w:top w:val="single" w:sz="4" w:space="0" w:color="BFBFBF"/>
              <w:left w:val="single" w:sz="4" w:space="0" w:color="BFBFBF"/>
              <w:bottom w:val="single" w:sz="4" w:space="0" w:color="BFBFBF"/>
              <w:right w:val="single" w:sz="4" w:space="0" w:color="BFBFBF"/>
            </w:tcBorders>
          </w:tcPr>
          <w:p>
            <w:pPr>
              <w:pStyle w:val="Compact"/>
            </w:pPr>
            <w:r>
              <w:t xml:space="preserve">One trusted figure per group and month: duplicates removed; currencies, dates and FX rates fixed; bad rows held back with a reason; every step visible as code and as lineage</w:t>
            </w:r>
          </w:p>
        </w:tc>
      </w:tr>
      <w:tr>
        <w:tc>
          <w:tcPr>
            <w:tcW w:w="1770" w:type="dxa"/>
            <w:tcBorders>
              <w:top w:val="single" w:sz="4" w:space="0" w:color="BFBFBF"/>
              <w:left w:val="single" w:sz="4" w:space="0" w:color="BFBFBF"/>
              <w:bottom w:val="single" w:sz="4" w:space="0" w:color="BFBFBF"/>
              <w:right w:val="single" w:sz="4" w:space="0" w:color="BFBFBF"/>
            </w:tcBorders>
          </w:tcPr>
          <w:p>
            <w:pPr>
              <w:pStyle w:val="Compact"/>
            </w:pPr>
            <w:r>
              <w:t xml:space="preserve">Lab 2: make it self-service</w:t>
            </w:r>
          </w:p>
        </w:tc>
        <w:tc>
          <w:tcPr>
            <w:tcW w:w="3934" w:type="dxa"/>
            <w:tcBorders>
              <w:top w:val="single" w:sz="4" w:space="0" w:color="BFBFBF"/>
              <w:left w:val="single" w:sz="4" w:space="0" w:color="BFBFBF"/>
              <w:bottom w:val="single" w:sz="4" w:space="0" w:color="BFBFBF"/>
              <w:right w:val="single" w:sz="4" w:space="0" w:color="BFBFBF"/>
            </w:tcBorders>
          </w:tcPr>
          <w:p>
            <w:pPr>
              <w:pStyle w:val="Compact"/>
            </w:pPr>
            <w:r>
              <w:t xml:space="preserve">An</w:t>
            </w:r>
            <w:r>
              <w:t xml:space="preserve"> </w:t>
            </w:r>
            <w:r>
              <w:rPr>
                <w:b/>
                <w:bCs/>
              </w:rPr>
              <w:t xml:space="preserve">AI/BI dashboard</w:t>
            </w:r>
            <w:r>
              <w:t xml:space="preserve"> </w:t>
            </w:r>
            <w:r>
              <w:t xml:space="preserve">for the Credit Committee and a</w:t>
            </w:r>
            <w:r>
              <w:t xml:space="preserve"> </w:t>
            </w:r>
            <w:r>
              <w:rPr>
                <w:b/>
                <w:bCs/>
              </w:rPr>
              <w:t xml:space="preserve">Genie Agent</w:t>
            </w:r>
            <w:r>
              <w:t xml:space="preserve">, shared through</w:t>
            </w:r>
            <w:r>
              <w:t xml:space="preserve"> </w:t>
            </w:r>
            <w:r>
              <w:rPr>
                <w:b/>
                <w:bCs/>
              </w:rPr>
              <w:t xml:space="preserve">Genie One</w:t>
            </w:r>
          </w:p>
        </w:tc>
        <w:tc>
          <w:tcPr>
            <w:tcW w:w="3934" w:type="dxa"/>
            <w:tcBorders>
              <w:top w:val="single" w:sz="4" w:space="0" w:color="BFBFBF"/>
              <w:left w:val="single" w:sz="4" w:space="0" w:color="BFBFBF"/>
              <w:bottom w:val="single" w:sz="4" w:space="0" w:color="BFBFBF"/>
              <w:right w:val="single" w:sz="4" w:space="0" w:color="BFBFBF"/>
            </w:tcBorders>
          </w:tcPr>
          <w:p>
            <w:pPr>
              <w:pStyle w:val="Compact"/>
            </w:pPr>
            <w:r>
              <w:t xml:space="preserve">The questions the committee always asks, on one page: total exposure, the largest groups and how close each is to its limit, the trend, and a watchlist. New questions answered in plain English or Japanese, using the April-to-March fiscal year you teach the agent, with the SQL behind every answer</w:t>
            </w:r>
          </w:p>
        </w:tc>
      </w:tr>
      <w:tr>
        <w:tc>
          <w:tcPr>
            <w:tcW w:w="1770" w:type="dxa"/>
            <w:tcBorders>
              <w:top w:val="single" w:sz="4" w:space="0" w:color="BFBFBF"/>
              <w:left w:val="single" w:sz="4" w:space="0" w:color="BFBFBF"/>
              <w:bottom w:val="single" w:sz="4" w:space="0" w:color="BFBFBF"/>
              <w:right w:val="single" w:sz="4" w:space="0" w:color="BFBFBF"/>
            </w:tcBorders>
          </w:tcPr>
          <w:p>
            <w:pPr>
              <w:pStyle w:val="Compact"/>
            </w:pPr>
            <w:r>
              <w:t xml:space="preserve">Genie Code: find out why</w:t>
            </w:r>
          </w:p>
        </w:tc>
        <w:tc>
          <w:tcPr>
            <w:tcW w:w="3934"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Genie Code</w:t>
            </w:r>
            <w:r>
              <w:t xml:space="preserve"> </w:t>
            </w:r>
            <w:r>
              <w:t xml:space="preserve">in a notebook</w:t>
            </w:r>
          </w:p>
        </w:tc>
        <w:tc>
          <w:tcPr>
            <w:tcW w:w="3934" w:type="dxa"/>
            <w:tcBorders>
              <w:top w:val="single" w:sz="4" w:space="0" w:color="BFBFBF"/>
              <w:left w:val="single" w:sz="4" w:space="0" w:color="BFBFBF"/>
              <w:bottom w:val="single" w:sz="4" w:space="0" w:color="BFBFBF"/>
              <w:right w:val="single" w:sz="4" w:space="0" w:color="BFBFBF"/>
            </w:tcBorders>
          </w:tcPr>
          <w:p>
            <w:pPr>
              <w:pStyle w:val="Compact"/>
            </w:pPr>
            <w:r>
              <w:t xml:space="preserve">What changed since April; how much of a group's rise is currency movement rather than new lending; and a legacy SQL procedure rewritten for Databricks, with you in control of what runs</w:t>
            </w:r>
          </w:p>
        </w:tc>
      </w:tr>
      <w:tr>
        <w:tc>
          <w:tcPr>
            <w:tcW w:w="1770" w:type="dxa"/>
            <w:tcBorders>
              <w:top w:val="single" w:sz="4" w:space="0" w:color="BFBFBF"/>
              <w:left w:val="single" w:sz="4" w:space="0" w:color="BFBFBF"/>
              <w:bottom w:val="single" w:sz="4" w:space="0" w:color="BFBFBF"/>
              <w:right w:val="single" w:sz="4" w:space="0" w:color="BFBFBF"/>
            </w:tcBorders>
          </w:tcPr>
          <w:p>
            <w:pPr>
              <w:pStyle w:val="Compact"/>
            </w:pPr>
            <w:r>
              <w:t xml:space="preserve">All day: governance</w:t>
            </w:r>
          </w:p>
        </w:tc>
        <w:tc>
          <w:tcPr>
            <w:tcW w:w="3934"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Unity Catalog</w:t>
            </w:r>
            <w:r>
              <w:t xml:space="preserve">, under everything you build</w:t>
            </w:r>
          </w:p>
        </w:tc>
        <w:tc>
          <w:tcPr>
            <w:tcW w:w="3934" w:type="dxa"/>
            <w:tcBorders>
              <w:top w:val="single" w:sz="4" w:space="0" w:color="BFBFBF"/>
              <w:left w:val="single" w:sz="4" w:space="0" w:color="BFBFBF"/>
              <w:bottom w:val="single" w:sz="4" w:space="0" w:color="BFBFBF"/>
              <w:right w:val="single" w:sz="4" w:space="0" w:color="BFBFBF"/>
            </w:tcBorders>
          </w:tcPr>
          <w:p>
            <w:pPr>
              <w:pStyle w:val="Compact"/>
            </w:pPr>
            <w:r>
              <w:t xml:space="preserve">Lineage, data-quality checks and permissions that follow the data: a Genie Agent shows each person only the branches and borrower names they're allowed to see</w:t>
            </w:r>
          </w:p>
        </w:tc>
      </w:tr>
    </w:tbl>
    <w:p>
      <w:pPr>
        <w:pStyle w:val="BodyText"/>
      </w:pPr>
      <w:r>
        <w:t xml:space="preserve">By the end of the day you can answer the CDAO's question yourself, with numbers you can trace back to the source files. The quiz checks what you found.</w:t>
      </w:r>
    </w:p>
    <w:bookmarkEnd w:id="43"/>
    <w:bookmarkStart w:id="44" w:name="X92c5b160c37b36e6dbf9bd624ddb1aaf92445e3"/>
    <w:p>
      <w:pPr>
        <w:pStyle w:val="Heading3"/>
      </w:pPr>
      <w:r>
        <w:t xml:space="preserve">Source files (</w:t>
      </w:r>
      <w:r>
        <w:rPr>
          <w:rStyle w:val="VerbatimChar"/>
        </w:rPr>
        <w:t xml:space="preserve">/Volumes/smbc_workshop/raw/landing/</w:t>
      </w:r>
      <w:r>
        <w:t xml:space="preserve">)</w:t>
      </w:r>
    </w:p>
    <w:tbl>
      <w:tblPr>
        <w:tblStyle w:val="Table"/>
        <w:tblW w:type="pct" w:w="5000"/>
        <w:tblLayout w:type="fixed"/>
        <w:tblLook w:firstRow="1" w:lastRow="0" w:firstColumn="0" w:lastColumn="0" w:noHBand="0" w:noVBand="0" w:val="0020"/>
      </w:tblPr>
      <w:tblGrid>
        <w:gridCol w:w="2891"/>
        <w:gridCol w:w="990"/>
        <w:gridCol w:w="990"/>
        <w:gridCol w:w="4767"/>
      </w:tblGrid>
      <w:tr>
        <w:trPr>
          <w:tblHeader w:val="on"/>
        </w:trPr>
        <w:tc>
          <w:tcPr>
            <w:tcW w:w="2891"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Folder</w:t>
            </w:r>
          </w:p>
        </w:tc>
        <w:tc>
          <w:tcPr>
            <w:tcW w:w="99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Format</w:t>
            </w:r>
          </w:p>
        </w:tc>
        <w:tc>
          <w:tcPr>
            <w:tcW w:w="99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Rows</w:t>
            </w:r>
          </w:p>
        </w:tc>
        <w:tc>
          <w:tcPr>
            <w:tcW w:w="4767"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What it is</w:t>
            </w:r>
          </w:p>
        </w:tc>
      </w:tr>
      <w:tr>
        <w:tc>
          <w:tcPr>
            <w:tcW w:w="2891"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counterparties/</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CSV</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2,370</w:t>
            </w:r>
          </w:p>
        </w:tc>
        <w:tc>
          <w:tcPr>
            <w:tcW w:w="4767" w:type="dxa"/>
            <w:tcBorders>
              <w:top w:val="single" w:sz="4" w:space="0" w:color="BFBFBF"/>
              <w:left w:val="single" w:sz="4" w:space="0" w:color="BFBFBF"/>
              <w:bottom w:val="single" w:sz="4" w:space="0" w:color="BFBFBF"/>
              <w:right w:val="single" w:sz="4" w:space="0" w:color="BFBFBF"/>
            </w:tcBorders>
          </w:tcPr>
          <w:p>
            <w:pPr>
              <w:pStyle w:val="Compact"/>
            </w:pPr>
            <w:r>
              <w:t xml:space="preserve">Customer master: borrower, parent group, country, sector, internal rating. Names in English, plus local script where available </w:t>
            </w:r>
            <w:r>
              <w:rPr>
                <w:rFonts w:hint="eastAsia"/>
              </w:rPr>
              <w:t xml:space="preserve">(日本語,</w:t>
            </w:r>
            <w:r>
              <w:t xml:space="preserve"> </w:t>
            </w:r>
            <w:r>
              <w:rPr>
                <w:rFonts w:hint="eastAsia"/>
              </w:rPr>
              <w:t xml:space="preserve">中文,</w:t>
            </w:r>
            <w:r>
              <w:t xml:space="preserve"> ไทย, 한국어, Tiếng Việt).</w:t>
            </w:r>
          </w:p>
        </w:tc>
      </w:tr>
      <w:tr>
        <w:tc>
          <w:tcPr>
            <w:tcW w:w="2891"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facilities/</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JSON Lines</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6,047</w:t>
            </w:r>
          </w:p>
        </w:tc>
        <w:tc>
          <w:tcPr>
            <w:tcW w:w="4767" w:type="dxa"/>
            <w:tcBorders>
              <w:top w:val="single" w:sz="4" w:space="0" w:color="BFBFBF"/>
              <w:left w:val="single" w:sz="4" w:space="0" w:color="BFBFBF"/>
              <w:bottom w:val="single" w:sz="4" w:space="0" w:color="BFBFBF"/>
              <w:right w:val="single" w:sz="4" w:space="0" w:color="BFBFBF"/>
            </w:tcBorders>
          </w:tcPr>
          <w:p>
            <w:pPr>
              <w:pStyle w:val="Compact"/>
            </w:pPr>
            <w:r>
              <w:t xml:space="preserve">Credit facilities: product, currency, committed amount, start and maturity dates, booking branch, collateral.</w:t>
            </w:r>
          </w:p>
        </w:tc>
      </w:tr>
      <w:tr>
        <w:tc>
          <w:tcPr>
            <w:tcW w:w="2891"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monthly_balances/</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CSV</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74,799</w:t>
            </w:r>
          </w:p>
        </w:tc>
        <w:tc>
          <w:tcPr>
            <w:tcW w:w="4767" w:type="dxa"/>
            <w:tcBorders>
              <w:top w:val="single" w:sz="4" w:space="0" w:color="BFBFBF"/>
              <w:left w:val="single" w:sz="4" w:space="0" w:color="BFBFBF"/>
              <w:bottom w:val="single" w:sz="4" w:space="0" w:color="BFBFBF"/>
              <w:right w:val="single" w:sz="4" w:space="0" w:color="BFBFBF"/>
            </w:tcBorders>
          </w:tcPr>
          <w:p>
            <w:pPr>
              <w:pStyle w:val="Compact"/>
            </w:pPr>
            <w:r>
              <w:t xml:space="preserve">Month-end drawn balance and days past due per facility, April 2025 to September 2026.</w:t>
            </w:r>
          </w:p>
        </w:tc>
      </w:tr>
      <w:tr>
        <w:tc>
          <w:tcPr>
            <w:tcW w:w="2891"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fx_rates/</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CSV</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252</w:t>
            </w:r>
          </w:p>
        </w:tc>
        <w:tc>
          <w:tcPr>
            <w:tcW w:w="4767" w:type="dxa"/>
            <w:tcBorders>
              <w:top w:val="single" w:sz="4" w:space="0" w:color="BFBFBF"/>
              <w:left w:val="single" w:sz="4" w:space="0" w:color="BFBFBF"/>
              <w:bottom w:val="single" w:sz="4" w:space="0" w:color="BFBFBF"/>
              <w:right w:val="single" w:sz="4" w:space="0" w:color="BFBFBF"/>
            </w:tcBorders>
          </w:tcPr>
          <w:p>
            <w:pPr>
              <w:pStyle w:val="Compact"/>
            </w:pPr>
            <w:r>
              <w:t xml:space="preserve">Month-end FX rates to USD and JPY for 14 currencies.</w:t>
            </w:r>
          </w:p>
        </w:tc>
      </w:tr>
      <w:tr>
        <w:tc>
          <w:tcPr>
            <w:tcW w:w="2891"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group_limits/</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Excel</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420</w:t>
            </w:r>
          </w:p>
        </w:tc>
        <w:tc>
          <w:tcPr>
            <w:tcW w:w="4767" w:type="dxa"/>
            <w:tcBorders>
              <w:top w:val="single" w:sz="4" w:space="0" w:color="BFBFBF"/>
              <w:left w:val="single" w:sz="4" w:space="0" w:color="BFBFBF"/>
              <w:bottom w:val="single" w:sz="4" w:space="0" w:color="BFBFBF"/>
              <w:right w:val="single" w:sz="4" w:space="0" w:color="BFBFBF"/>
            </w:tcBorders>
          </w:tcPr>
          <w:p>
            <w:pPr>
              <w:pStyle w:val="Compact"/>
            </w:pPr>
            <w:r>
              <w:t xml:space="preserve">The risk team's spreadsheet of approved limits per counterparty group.</w:t>
            </w:r>
          </w:p>
        </w:tc>
      </w:tr>
      <w:tr>
        <w:tc>
          <w:tcPr>
            <w:tcW w:w="2891"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sector_emission_factors/</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CSV</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16</w:t>
            </w:r>
          </w:p>
        </w:tc>
        <w:tc>
          <w:tcPr>
            <w:tcW w:w="4767" w:type="dxa"/>
            <w:tcBorders>
              <w:top w:val="single" w:sz="4" w:space="0" w:color="BFBFBF"/>
              <w:left w:val="single" w:sz="4" w:space="0" w:color="BFBFBF"/>
              <w:bottom w:val="single" w:sz="4" w:space="0" w:color="BFBFBF"/>
              <w:right w:val="single" w:sz="4" w:space="0" w:color="BFBFBF"/>
            </w:tcBorders>
          </w:tcPr>
          <w:p>
            <w:pPr>
              <w:pStyle w:val="Compact"/>
            </w:pPr>
            <w:r>
              <w:t xml:space="preserve">Illustrative emission factors by sector, for an optional ESG stretch question.</w:t>
            </w:r>
          </w:p>
        </w:tc>
      </w:tr>
    </w:tbl>
    <w:bookmarkEnd w:id="44"/>
    <w:bookmarkStart w:id="45" w:name="notes-from-the-source-system-owners"/>
    <w:p>
      <w:pPr>
        <w:pStyle w:val="Heading3"/>
      </w:pPr>
      <w:r>
        <w:t xml:space="preserve">Notes from the source-system owners</w:t>
      </w:r>
    </w:p>
    <w:p>
      <w:pPr>
        <w:pStyle w:val="FirstParagraph"/>
      </w:pPr>
      <w:r>
        <w:t xml:space="preserve">These are the kind of handover notes a data team gets, and Lab 1 deals with each of them:</w:t>
      </w:r>
    </w:p>
    <w:p>
      <w:pPr>
        <w:pStyle w:val="Compact"/>
        <w:numPr>
          <w:ilvl w:val="0"/>
          <w:numId w:val="1023"/>
        </w:numPr>
      </w:pPr>
      <w:r>
        <w:rPr>
          <w:i/>
          <w:iCs/>
        </w:rPr>
        <w:t xml:space="preserve">"The customer master extract sometimes contains the same row twice."</w:t>
      </w:r>
    </w:p>
    <w:p>
      <w:pPr>
        <w:pStyle w:val="Compact"/>
        <w:numPr>
          <w:ilvl w:val="0"/>
          <w:numId w:val="1023"/>
        </w:numPr>
      </w:pPr>
      <w:r>
        <w:rPr>
          <w:i/>
          <w:iCs/>
        </w:rPr>
        <w:t xml:space="preserve">"Currency codes on facilities are typed by hand, so expect</w:t>
      </w:r>
      <w:r>
        <w:rPr>
          <w:i/>
          <w:iCs/>
        </w:rPr>
        <w:t xml:space="preserve"> </w:t>
      </w:r>
      <w:r>
        <w:rPr>
          <w:rStyle w:val="VerbatimChar"/>
          <w:i/>
          <w:iCs/>
        </w:rPr>
        <w:t xml:space="preserve">usd</w:t>
      </w:r>
      <w:r>
        <w:rPr>
          <w:i/>
          <w:iCs/>
        </w:rPr>
        <w:t xml:space="preserve">,</w:t>
      </w:r>
      <w:r>
        <w:rPr>
          <w:i/>
          <w:iCs/>
        </w:rPr>
        <w:t xml:space="preserve"> </w:t>
      </w:r>
      <w:r>
        <w:rPr>
          <w:rStyle w:val="VerbatimChar"/>
          <w:i/>
          <w:iCs/>
        </w:rPr>
        <w:t xml:space="preserve">US$</w:t>
      </w:r>
      <w:r>
        <w:rPr>
          <w:i/>
          <w:iCs/>
        </w:rPr>
        <w:t xml:space="preserve">,</w:t>
      </w:r>
      <w:r>
        <w:rPr>
          <w:i/>
          <w:iCs/>
        </w:rPr>
        <w:t xml:space="preserve"> </w:t>
      </w:r>
      <w:r>
        <w:rPr>
          <w:rStyle w:val="VerbatimChar"/>
          <w:i/>
          <w:iCs/>
        </w:rPr>
        <w:t xml:space="preserve">S$</w:t>
      </w:r>
      <w:r>
        <w:rPr>
          <w:i/>
          <w:iCs/>
        </w:rPr>
        <w:t xml:space="preserve"> </w:t>
      </w:r>
      <w:r>
        <w:rPr>
          <w:i/>
          <w:iCs/>
        </w:rPr>
        <w:t xml:space="preserve">and</w:t>
      </w:r>
      <w:r>
        <w:rPr>
          <w:i/>
          <w:iCs/>
        </w:rPr>
        <w:t xml:space="preserve"> </w:t>
      </w:r>
      <w:r>
        <w:rPr>
          <w:rStyle w:val="VerbatimChar"/>
          <w:i/>
          <w:iCs/>
        </w:rPr>
        <w:t xml:space="preserve">RMB</w:t>
      </w:r>
      <w:r>
        <w:rPr>
          <w:i/>
          <w:iCs/>
        </w:rPr>
        <w:t xml:space="preserve">."</w:t>
      </w:r>
    </w:p>
    <w:p>
      <w:pPr>
        <w:pStyle w:val="Compact"/>
        <w:numPr>
          <w:ilvl w:val="0"/>
          <w:numId w:val="1023"/>
        </w:numPr>
      </w:pPr>
      <w:r>
        <w:rPr>
          <w:i/>
          <w:iCs/>
        </w:rPr>
        <w:t xml:space="preserve">"The trade-finance system writes dates as DD/MM/YYYY; the core loan system uses YYYY-MM-DD."</w:t>
      </w:r>
    </w:p>
    <w:p>
      <w:pPr>
        <w:pStyle w:val="Compact"/>
        <w:numPr>
          <w:ilvl w:val="0"/>
          <w:numId w:val="1023"/>
        </w:numPr>
      </w:pPr>
      <w:r>
        <w:rPr>
          <w:i/>
          <w:iCs/>
        </w:rPr>
        <w:t xml:space="preserve">"Bangkok re-sent its September trade-finance extract. Keep the latest copy of each row (see</w:t>
      </w:r>
      <w:r>
        <w:rPr>
          <w:i/>
          <w:iCs/>
        </w:rPr>
        <w:t xml:space="preserve"> </w:t>
      </w:r>
      <w:r>
        <w:rPr>
          <w:rStyle w:val="VerbatimChar"/>
          <w:i/>
          <w:iCs/>
        </w:rPr>
        <w:t xml:space="preserve">extract_ts</w:t>
      </w:r>
      <w:r>
        <w:rPr>
          <w:i/>
          <w:iCs/>
        </w:rPr>
        <w:t xml:space="preserve">)."</w:t>
      </w:r>
    </w:p>
    <w:p>
      <w:pPr>
        <w:pStyle w:val="Compact"/>
        <w:numPr>
          <w:ilvl w:val="0"/>
          <w:numId w:val="1023"/>
        </w:numPr>
      </w:pPr>
      <w:r>
        <w:rPr>
          <w:i/>
          <w:iCs/>
        </w:rPr>
        <w:t xml:space="preserve">"FX rates are captured on the last business day of each month, not always the calendar month end."</w:t>
      </w:r>
    </w:p>
    <w:p>
      <w:pPr>
        <w:pStyle w:val="Compact"/>
        <w:numPr>
          <w:ilvl w:val="0"/>
          <w:numId w:val="1023"/>
        </w:numPr>
      </w:pPr>
      <w:r>
        <w:rPr>
          <w:i/>
          <w:iCs/>
        </w:rPr>
        <w:t xml:space="preserve">"A few facilities were booked before the customer record was created in the master."</w:t>
      </w:r>
    </w:p>
    <w:bookmarkEnd w:id="45"/>
    <w:bookmarkStart w:id="46" w:name="reference-tables-bronze-silver-and-gold"/>
    <w:p>
      <w:pPr>
        <w:pStyle w:val="Heading3"/>
      </w:pPr>
      <w:r>
        <w:t xml:space="preserve">Reference tables (</w:t>
      </w:r>
      <w:r>
        <w:rPr>
          <w:rStyle w:val="VerbatimChar"/>
        </w:rPr>
        <w:t xml:space="preserve">bronze</w:t>
      </w:r>
      <w:r>
        <w:t xml:space="preserve">,</w:t>
      </w:r>
      <w:r>
        <w:t xml:space="preserve"> </w:t>
      </w:r>
      <w:r>
        <w:rPr>
          <w:rStyle w:val="VerbatimChar"/>
        </w:rPr>
        <w:t xml:space="preserve">silver</w:t>
      </w:r>
      <w:r>
        <w:t xml:space="preserve"> </w:t>
      </w:r>
      <w:r>
        <w:t xml:space="preserve">and</w:t>
      </w:r>
      <w:r>
        <w:t xml:space="preserve"> </w:t>
      </w:r>
      <w:r>
        <w:rPr>
          <w:rStyle w:val="VerbatimChar"/>
        </w:rPr>
        <w:t xml:space="preserve">gold</w:t>
      </w:r>
      <w:r>
        <w:t xml:space="preserve">)</w:t>
      </w:r>
    </w:p>
    <w:p>
      <w:pPr>
        <w:pStyle w:val="FirstParagraph"/>
      </w:pPr>
      <w:r>
        <w:t xml:space="preserve">The reference solution to Lab 1, in the medallion layout. Anyone can use the gold tables to carry on with Lab 2 and the Genie Code segment.</w:t>
      </w:r>
    </w:p>
    <w:tbl>
      <w:tblPr>
        <w:tblStyle w:val="Table"/>
        <w:tblW w:type="pct" w:w="5000"/>
        <w:tblLayout w:type="fixed"/>
        <w:tblLook w:firstRow="1" w:lastRow="0" w:firstColumn="0" w:lastColumn="0" w:noHBand="0" w:noVBand="0" w:val="0020"/>
      </w:tblPr>
      <w:tblGrid>
        <w:gridCol w:w="2891"/>
        <w:gridCol w:w="3132"/>
        <w:gridCol w:w="3614"/>
      </w:tblGrid>
      <w:tr>
        <w:trPr>
          <w:tblHeader w:val="on"/>
        </w:trPr>
        <w:tc>
          <w:tcPr>
            <w:tcW w:w="2891"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Table</w:t>
            </w:r>
          </w:p>
        </w:tc>
        <w:tc>
          <w:tcPr>
            <w:tcW w:w="3132"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Grain</w:t>
            </w:r>
          </w:p>
        </w:tc>
        <w:tc>
          <w:tcPr>
            <w:tcW w:w="3614"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Use</w:t>
            </w:r>
          </w:p>
        </w:tc>
      </w:tr>
      <w:tr>
        <w:tc>
          <w:tcPr>
            <w:tcW w:w="2891"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gold.group_exposure</w:t>
            </w:r>
          </w:p>
        </w:tc>
        <w:tc>
          <w:tcPr>
            <w:tcW w:w="3132" w:type="dxa"/>
            <w:tcBorders>
              <w:top w:val="single" w:sz="4" w:space="0" w:color="BFBFBF"/>
              <w:left w:val="single" w:sz="4" w:space="0" w:color="BFBFBF"/>
              <w:bottom w:val="single" w:sz="4" w:space="0" w:color="BFBFBF"/>
              <w:right w:val="single" w:sz="4" w:space="0" w:color="BFBFBF"/>
            </w:tcBorders>
          </w:tcPr>
          <w:p>
            <w:pPr>
              <w:pStyle w:val="Compact"/>
            </w:pPr>
            <w:r>
              <w:t xml:space="preserve">Counterparty group × month</w:t>
            </w:r>
          </w:p>
        </w:tc>
        <w:tc>
          <w:tcPr>
            <w:tcW w:w="3614" w:type="dxa"/>
            <w:tcBorders>
              <w:top w:val="single" w:sz="4" w:space="0" w:color="BFBFBF"/>
              <w:left w:val="single" w:sz="4" w:space="0" w:color="BFBFBF"/>
              <w:bottom w:val="single" w:sz="4" w:space="0" w:color="BFBFBF"/>
              <w:right w:val="single" w:sz="4" w:space="0" w:color="BFBFBF"/>
            </w:tcBorders>
          </w:tcPr>
          <w:p>
            <w:pPr>
              <w:pStyle w:val="Compact"/>
            </w:pPr>
            <w:r>
              <w:t xml:space="preserve">Exposure, limit and</w:t>
            </w:r>
            <w:r>
              <w:t xml:space="preserve"> </w:t>
            </w:r>
            <w:r>
              <w:rPr>
                <w:rStyle w:val="VerbatimChar"/>
              </w:rPr>
              <w:t xml:space="preserve">utilisation_pct</w:t>
            </w:r>
            <w:r>
              <w:t xml:space="preserve"> </w:t>
            </w:r>
            <w:r>
              <w:t xml:space="preserve">per group</w:t>
            </w:r>
          </w:p>
        </w:tc>
      </w:tr>
      <w:tr>
        <w:tc>
          <w:tcPr>
            <w:tcW w:w="2891"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gold.facility_exposure</w:t>
            </w:r>
          </w:p>
        </w:tc>
        <w:tc>
          <w:tcPr>
            <w:tcW w:w="3132" w:type="dxa"/>
            <w:tcBorders>
              <w:top w:val="single" w:sz="4" w:space="0" w:color="BFBFBF"/>
              <w:left w:val="single" w:sz="4" w:space="0" w:color="BFBFBF"/>
              <w:bottom w:val="single" w:sz="4" w:space="0" w:color="BFBFBF"/>
              <w:right w:val="single" w:sz="4" w:space="0" w:color="BFBFBF"/>
            </w:tcBorders>
          </w:tcPr>
          <w:p>
            <w:pPr>
              <w:pStyle w:val="Compact"/>
            </w:pPr>
            <w:r>
              <w:t xml:space="preserve">Facility × month</w:t>
            </w:r>
          </w:p>
        </w:tc>
        <w:tc>
          <w:tcPr>
            <w:tcW w:w="3614" w:type="dxa"/>
            <w:tcBorders>
              <w:top w:val="single" w:sz="4" w:space="0" w:color="BFBFBF"/>
              <w:left w:val="single" w:sz="4" w:space="0" w:color="BFBFBF"/>
              <w:bottom w:val="single" w:sz="4" w:space="0" w:color="BFBFBF"/>
              <w:right w:val="single" w:sz="4" w:space="0" w:color="BFBFBF"/>
            </w:tcBorders>
          </w:tcPr>
          <w:p>
            <w:pPr>
              <w:pStyle w:val="Compact"/>
            </w:pPr>
            <w:r>
              <w:t xml:space="preserve">Exposure with borrower, country, sector, branch, product, currency and days past due</w:t>
            </w:r>
          </w:p>
        </w:tc>
      </w:tr>
      <w:tr>
        <w:tc>
          <w:tcPr>
            <w:tcW w:w="2891"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silver.*</w:t>
            </w:r>
            <w:r>
              <w:t xml:space="preserve">, including</w:t>
            </w:r>
            <w:r>
              <w:t xml:space="preserve"> </w:t>
            </w:r>
            <w:r>
              <w:rPr>
                <w:rStyle w:val="VerbatimChar"/>
              </w:rPr>
              <w:t xml:space="preserve">silver.quarantine_facilities</w:t>
            </w:r>
          </w:p>
        </w:tc>
        <w:tc>
          <w:tcPr>
            <w:tcW w:w="3132" w:type="dxa"/>
            <w:tcBorders>
              <w:top w:val="single" w:sz="4" w:space="0" w:color="BFBFBF"/>
              <w:left w:val="single" w:sz="4" w:space="0" w:color="BFBFBF"/>
              <w:bottom w:val="single" w:sz="4" w:space="0" w:color="BFBFBF"/>
              <w:right w:val="single" w:sz="4" w:space="0" w:color="BFBFBF"/>
            </w:tcBorders>
          </w:tcPr>
          <w:p>
            <w:pPr>
              <w:pStyle w:val="Compact"/>
            </w:pPr>
            <w:r>
              <w:t xml:space="preserve">Cleaned inputs, and the rows held back with a reason</w:t>
            </w:r>
          </w:p>
        </w:tc>
        <w:tc>
          <w:tcPr>
            <w:tcW w:w="3614" w:type="dxa"/>
            <w:tcBorders>
              <w:top w:val="single" w:sz="4" w:space="0" w:color="BFBFBF"/>
              <w:left w:val="single" w:sz="4" w:space="0" w:color="BFBFBF"/>
              <w:bottom w:val="single" w:sz="4" w:space="0" w:color="BFBFBF"/>
              <w:right w:val="single" w:sz="4" w:space="0" w:color="BFBFBF"/>
            </w:tcBorders>
          </w:tcPr>
          <w:p>
            <w:pPr>
              <w:pStyle w:val="Compact"/>
            </w:pPr>
            <w:r>
              <w:t xml:space="preserve">For comparing with your own Lab 1 output</w:t>
            </w:r>
          </w:p>
        </w:tc>
      </w:tr>
      <w:tr>
        <w:tc>
          <w:tcPr>
            <w:tcW w:w="2891"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bronze.*</w:t>
            </w:r>
          </w:p>
        </w:tc>
        <w:tc>
          <w:tcPr>
            <w:tcW w:w="3132" w:type="dxa"/>
            <w:tcBorders>
              <w:top w:val="single" w:sz="4" w:space="0" w:color="BFBFBF"/>
              <w:left w:val="single" w:sz="4" w:space="0" w:color="BFBFBF"/>
              <w:bottom w:val="single" w:sz="4" w:space="0" w:color="BFBFBF"/>
              <w:right w:val="single" w:sz="4" w:space="0" w:color="BFBFBF"/>
            </w:tcBorders>
          </w:tcPr>
          <w:p>
            <w:pPr>
              <w:pStyle w:val="Compact"/>
            </w:pPr>
            <w:r>
              <w:t xml:space="preserve">The extracts as delivered, as tables</w:t>
            </w:r>
          </w:p>
        </w:tc>
        <w:tc>
          <w:tcPr>
            <w:tcW w:w="3614" w:type="dxa"/>
            <w:tcBorders>
              <w:top w:val="single" w:sz="4" w:space="0" w:color="BFBFBF"/>
              <w:left w:val="single" w:sz="4" w:space="0" w:color="BFBFBF"/>
              <w:bottom w:val="single" w:sz="4" w:space="0" w:color="BFBFBF"/>
              <w:right w:val="single" w:sz="4" w:space="0" w:color="BFBFBF"/>
            </w:tcBorders>
          </w:tcPr>
          <w:p>
            <w:pPr>
              <w:pStyle w:val="Compact"/>
            </w:pPr>
            <w:r>
              <w:t xml:space="preserve">Where the cleaning starts</w:t>
            </w:r>
          </w:p>
        </w:tc>
      </w:tr>
    </w:tbl>
    <w:p>
      <w:r>
        <w:pict>
          <v:rect style="width:0;height:1.5pt" o:hralign="center" o:hrstd="t" o:hr="t"/>
        </w:pict>
      </w:r>
    </w:p>
    <w:bookmarkEnd w:id="46"/>
    <w:bookmarkEnd w:id="47"/>
    <w:bookmarkStart w:id="50" w:name="Xf9ab387f240c1d7b77102b3fc5a313034401255"/>
    <w:p>
      <w:pPr>
        <w:pStyle w:val="Heading2"/>
      </w:pPr>
      <w:r>
        <w:t xml:space="preserve">2. Lab 1: Build the trusted exposure table</w:t>
      </w:r>
    </w:p>
    <w:p>
      <w:pPr>
        <w:pStyle w:val="FirstParagraph"/>
      </w:pPr>
      <w:r>
        <w:rPr>
          <w:b/>
          <w:bCs/>
        </w:rPr>
        <w:t xml:space="preserve">Goal:</w:t>
      </w:r>
      <w:r>
        <w:t xml:space="preserve"> </w:t>
      </w:r>
      <w:r>
        <w:t xml:space="preserve">turn the raw extracts into</w:t>
      </w:r>
      <w:r>
        <w:t xml:space="preserve"> </w:t>
      </w:r>
      <w:r>
        <w:rPr>
          <w:rStyle w:val="VerbatimChar"/>
        </w:rPr>
        <w:t xml:space="preserve">gold_group_exposure</w:t>
      </w:r>
      <w:r>
        <w:t xml:space="preserve">, a table the Credit Committee can trust, with bad rows quarantined, duplicates removed, and every step visible as code and as lineage.</w:t>
      </w:r>
      <w:r>
        <w:t xml:space="preserve"> </w:t>
      </w:r>
      <w:r>
        <w:rPr>
          <w:b/>
          <w:bCs/>
        </w:rPr>
        <w:t xml:space="preserve">Time:</w:t>
      </w:r>
      <w:r>
        <w:t xml:space="preserve"> </w:t>
      </w:r>
      <w:r>
        <w:t xml:space="preserve">40 minutes, made up of a 25-minute core path and 15 minutes of stretch exercises.</w:t>
      </w:r>
      <w:r>
        <w:t xml:space="preserve"> </w:t>
      </w:r>
      <w:r>
        <w:rPr>
          <w:b/>
          <w:bCs/>
        </w:rPr>
        <w:t xml:space="preserve">Tools:</w:t>
      </w:r>
      <w:r>
        <w:t xml:space="preserve"> </w:t>
      </w:r>
      <w:r>
        <w:t xml:space="preserve">Lakeflow Designer, Genie Code, Lakeflow Jobs, Unity Catalog.</w:t>
      </w:r>
    </w:p>
    <w:p>
      <w:pPr>
        <w:pStyle w:val="BlockText"/>
      </w:pPr>
      <w:r>
        <w:rPr>
          <w:b/>
          <w:bCs/>
        </w:rPr>
        <w:t xml:space="preserve">Short on time?</w:t>
      </w:r>
      <w:r>
        <w:t xml:space="preserve"> </w:t>
      </w:r>
      <w:r>
        <w:t xml:space="preserve">Nothing in Lab 2 depends on finishing Lab 1: the gold reference tables have the same result. Work in pairs, ideally one analyst and one engineer, with the engineer driving.</w:t>
      </w:r>
    </w:p>
    <w:bookmarkStart w:id="48" w:name="core-path"/>
    <w:p>
      <w:pPr>
        <w:pStyle w:val="Heading3"/>
      </w:pPr>
      <w:r>
        <w:t xml:space="preserve">Core path</w:t>
      </w:r>
    </w:p>
    <w:p>
      <w:pPr>
        <w:pStyle w:val="FirstParagraph"/>
      </w:pPr>
      <w:r>
        <w:rPr>
          <w:b/>
          <w:bCs/>
        </w:rPr>
        <w:t xml:space="preserve">0. Find your schema (1 min).</w:t>
      </w:r>
      <w:r>
        <w:t xml:space="preserve"> </w:t>
      </w:r>
      <w:r>
        <w:t xml:space="preserve">Your check-in created it and showed its name: the part of your email address before the @, for example</w:t>
      </w:r>
      <w:r>
        <w:t xml:space="preserve"> </w:t>
      </w:r>
      <w:r>
        <w:rPr>
          <w:rStyle w:val="VerbatimChar"/>
        </w:rPr>
        <w:t xml:space="preserve">jane_tan</w:t>
      </w:r>
      <w:r>
        <w:t xml:space="preserve">. Find it in</w:t>
      </w:r>
      <w:r>
        <w:t xml:space="preserve"> </w:t>
      </w:r>
      <w:r>
        <w:rPr>
          <w:b/>
          <w:bCs/>
        </w:rPr>
        <w:t xml:space="preserve">Catalog Explorer</w:t>
      </w:r>
      <w:r>
        <w:t xml:space="preserve"> </w:t>
      </w:r>
      <w:r>
        <w:t xml:space="preserve">→</w:t>
      </w:r>
      <w:r>
        <w:t xml:space="preserve"> </w:t>
      </w:r>
      <w:r>
        <w:rPr>
          <w:rStyle w:val="VerbatimChar"/>
        </w:rPr>
        <w:t xml:space="preserve">smbc_workshop</w:t>
      </w:r>
      <w:r>
        <w:t xml:space="preserve">. Not there? Run the check-in block (A.1) again.</w:t>
      </w:r>
    </w:p>
    <w:p>
      <w:pPr>
        <w:pStyle w:val="BodyText"/>
      </w:pPr>
      <w:r>
        <w:rPr>
          <w:b/>
          <w:bCs/>
        </w:rPr>
        <w:t xml:space="preserve">1. Start a visual data prep (1 min).</w:t>
      </w:r>
      <w:r>
        <w:t xml:space="preserve"> </w:t>
      </w:r>
      <w:r>
        <w:t xml:space="preserve">Click</w:t>
      </w:r>
      <w:r>
        <w:t xml:space="preserve"> </w:t>
      </w:r>
      <w:r>
        <w:rPr>
          <w:b/>
          <w:bCs/>
        </w:rPr>
        <w:t xml:space="preserve">+ New → Visual data prep</w:t>
      </w:r>
      <w:r>
        <w:t xml:space="preserve">. Rename the tab to</w:t>
      </w:r>
      <w:r>
        <w:t xml:space="preserve"> </w:t>
      </w:r>
      <w:r>
        <w:rPr>
          <w:rStyle w:val="VerbatimChar"/>
        </w:rPr>
        <w:t xml:space="preserve">Monday exposure report</w:t>
      </w:r>
      <w:r>
        <w:t xml:space="preserve">. In the compute picker at the top right, choose</w:t>
      </w:r>
      <w:r>
        <w:t xml:space="preserve"> </w:t>
      </w:r>
      <w:r>
        <w:rPr>
          <w:b/>
          <w:bCs/>
        </w:rPr>
        <w:t xml:space="preserve">Serverless</w:t>
      </w:r>
      <w:r>
        <w:t xml:space="preserve">.</w:t>
      </w:r>
    </w:p>
    <w:p>
      <w:pPr>
        <w:pStyle w:val="BodyText"/>
      </w:pPr>
      <w:r>
        <w:rPr>
          <w:b/>
          <w:bCs/>
        </w:rPr>
        <w:t xml:space="preserve">2. Bring in the sources (4 min).</w:t>
      </w:r>
      <w:r>
        <w:t xml:space="preserve"> </w:t>
      </w:r>
      <w:r>
        <w:t xml:space="preserve">Add a</w:t>
      </w:r>
      <w:r>
        <w:t xml:space="preserve"> </w:t>
      </w:r>
      <w:r>
        <w:rPr>
          <w:b/>
          <w:bCs/>
        </w:rPr>
        <w:t xml:space="preserve">Source</w:t>
      </w:r>
      <w:r>
        <w:t xml:space="preserve"> </w:t>
      </w:r>
      <w:r>
        <w:t xml:space="preserve">operator →</w:t>
      </w:r>
      <w:r>
        <w:t xml:space="preserve"> </w:t>
      </w:r>
      <w:r>
        <w:rPr>
          <w:b/>
          <w:bCs/>
        </w:rPr>
        <w:t xml:space="preserve">Browse existing</w:t>
      </w:r>
      <w:r>
        <w:t xml:space="preserve"> </w:t>
      </w:r>
      <w:r>
        <w:t xml:space="preserve">→</w:t>
      </w:r>
      <w:r>
        <w:t xml:space="preserve"> </w:t>
      </w:r>
      <w:r>
        <w:rPr>
          <w:rStyle w:val="VerbatimChar"/>
        </w:rPr>
        <w:t xml:space="preserve">smbc_workshop</w:t>
      </w:r>
      <w:r>
        <w:t xml:space="preserve"> </w:t>
      </w:r>
      <w:r>
        <w:t xml:space="preserve">→</w:t>
      </w:r>
      <w:r>
        <w:t xml:space="preserve"> </w:t>
      </w:r>
      <w:r>
        <w:rPr>
          <w:rStyle w:val="VerbatimChar"/>
        </w:rPr>
        <w:t xml:space="preserve">raw</w:t>
      </w:r>
      <w:r>
        <w:t xml:space="preserve"> </w:t>
      </w:r>
      <w:r>
        <w:t xml:space="preserve">→</w:t>
      </w:r>
      <w:r>
        <w:t xml:space="preserve"> </w:t>
      </w:r>
      <w:r>
        <w:rPr>
          <w:rStyle w:val="VerbatimChar"/>
        </w:rPr>
        <w:t xml:space="preserve">landing</w:t>
      </w:r>
      <w:r>
        <w:t xml:space="preserve"> </w:t>
      </w:r>
      <w:r>
        <w:t xml:space="preserve">→ select the</w:t>
      </w:r>
      <w:r>
        <w:t xml:space="preserve"> </w:t>
      </w:r>
      <w:r>
        <w:rPr>
          <w:rStyle w:val="VerbatimChar"/>
          <w:b/>
          <w:bCs/>
        </w:rPr>
        <w:t xml:space="preserve">counterparties</w:t>
      </w:r>
      <w:r>
        <w:t xml:space="preserve"> </w:t>
      </w:r>
      <w:r>
        <w:t xml:space="preserve">folder. Designer reads every file in a folder into one table. Do the same for</w:t>
      </w:r>
      <w:r>
        <w:t xml:space="preserve"> </w:t>
      </w:r>
      <w:r>
        <w:rPr>
          <w:rStyle w:val="VerbatimChar"/>
        </w:rPr>
        <w:t xml:space="preserve">facilities</w:t>
      </w:r>
      <w:r>
        <w:t xml:space="preserve">,</w:t>
      </w:r>
      <w:r>
        <w:t xml:space="preserve"> </w:t>
      </w:r>
      <w:r>
        <w:rPr>
          <w:rStyle w:val="VerbatimChar"/>
        </w:rPr>
        <w:t xml:space="preserve">monthly_balances</w:t>
      </w:r>
      <w:r>
        <w:t xml:space="preserve"> </w:t>
      </w:r>
      <w:r>
        <w:t xml:space="preserve">and</w:t>
      </w:r>
      <w:r>
        <w:t xml:space="preserve"> </w:t>
      </w:r>
      <w:r>
        <w:rPr>
          <w:rStyle w:val="VerbatimChar"/>
        </w:rPr>
        <w:t xml:space="preserve">fx_rates</w:t>
      </w:r>
      <w:r>
        <w:t xml:space="preserve">. For the limits, drag</w:t>
      </w:r>
      <w:r>
        <w:t xml:space="preserve"> </w:t>
      </w:r>
      <w:r>
        <w:rPr>
          <w:rStyle w:val="VerbatimChar"/>
        </w:rPr>
        <w:t xml:space="preserve">group_limits.xlsx</w:t>
      </w:r>
      <w:r>
        <w:t xml:space="preserve"> </w:t>
      </w:r>
      <w:r>
        <w:t xml:space="preserve">onto the canvas (download it from the landing volume first), or browse to the</w:t>
      </w:r>
      <w:r>
        <w:t xml:space="preserve"> </w:t>
      </w:r>
      <w:r>
        <w:rPr>
          <w:rStyle w:val="VerbatimChar"/>
        </w:rPr>
        <w:t xml:space="preserve">group_limits</w:t>
      </w:r>
      <w:r>
        <w:t xml:space="preserve"> </w:t>
      </w:r>
      <w:r>
        <w:t xml:space="preserve">folder. Click each Source and look at the preview: can you see two date formats in</w:t>
      </w:r>
      <w:r>
        <w:t xml:space="preserve"> </w:t>
      </w:r>
      <w:r>
        <w:rPr>
          <w:rStyle w:val="VerbatimChar"/>
        </w:rPr>
        <w:t xml:space="preserve">monthly_balances</w:t>
      </w:r>
      <w:r>
        <w:t xml:space="preserve">?</w:t>
      </w:r>
    </w:p>
    <w:p>
      <w:pPr>
        <w:pStyle w:val="BodyText"/>
      </w:pPr>
      <w:r>
        <w:rPr>
          <w:b/>
          <w:bCs/>
        </w:rPr>
        <w:t xml:space="preserve">3. De-duplicate the customer master (1 min).</w:t>
      </w:r>
      <w:r>
        <w:t xml:space="preserve"> </w:t>
      </w:r>
      <w:r>
        <w:t xml:space="preserve">After</w:t>
      </w:r>
      <w:r>
        <w:t xml:space="preserve"> </w:t>
      </w:r>
      <w:r>
        <w:rPr>
          <w:rStyle w:val="VerbatimChar"/>
        </w:rPr>
        <w:t xml:space="preserve">counterparties</w:t>
      </w:r>
      <w:r>
        <w:t xml:space="preserve">, add</w:t>
      </w:r>
      <w:r>
        <w:t xml:space="preserve"> </w:t>
      </w:r>
      <w:r>
        <w:rPr>
          <w:b/>
          <w:bCs/>
        </w:rPr>
        <w:t xml:space="preserve">Unique</w:t>
      </w:r>
      <w:r>
        <w:t xml:space="preserve"> </w:t>
      </w:r>
      <w:r>
        <w:t xml:space="preserve">with</w:t>
      </w:r>
      <w:r>
        <w:t xml:space="preserve"> </w:t>
      </w:r>
      <w:r>
        <w:rPr>
          <w:b/>
          <w:bCs/>
        </w:rPr>
        <w:t xml:space="preserve">Unique by: All columns</w:t>
      </w:r>
      <w:r>
        <w:t xml:space="preserve">. Row count: 2,370 → 2,325.</w:t>
      </w:r>
    </w:p>
    <w:p>
      <w:pPr>
        <w:pStyle w:val="BodyText"/>
      </w:pPr>
      <w:r>
        <w:rPr>
          <w:b/>
          <w:bCs/>
        </w:rPr>
        <w:t xml:space="preserve">4. Clean the facilities with Genie Code (4 min).</w:t>
      </w:r>
      <w:r>
        <w:t xml:space="preserve"> </w:t>
      </w:r>
      <w:r>
        <w:t xml:space="preserve">Select the</w:t>
      </w:r>
      <w:r>
        <w:t xml:space="preserve"> </w:t>
      </w:r>
      <w:r>
        <w:rPr>
          <w:rStyle w:val="VerbatimChar"/>
        </w:rPr>
        <w:t xml:space="preserve">facilities</w:t>
      </w:r>
      <w:r>
        <w:t xml:space="preserve"> </w:t>
      </w:r>
      <w:r>
        <w:t xml:space="preserve">Source and type this into the Genie Code prompt on the canvas:</w:t>
      </w:r>
    </w:p>
    <w:p>
      <w:pPr>
        <w:pStyle w:val="BlockText"/>
      </w:pPr>
      <w:r>
        <w:rPr>
          <w:i/>
          <w:iCs/>
        </w:rPr>
        <w:t xml:space="preserve">Add a Prepare step that trims and upper-cases</w:t>
      </w:r>
      <w:r>
        <w:rPr>
          <w:i/>
          <w:iCs/>
        </w:rPr>
        <w:t xml:space="preserve"> </w:t>
      </w:r>
      <w:r>
        <w:rPr>
          <w:rStyle w:val="VerbatimChar"/>
          <w:i/>
          <w:iCs/>
        </w:rPr>
        <w:t xml:space="preserve">currency</w:t>
      </w:r>
      <w:r>
        <w:rPr>
          <w:i/>
          <w:iCs/>
        </w:rPr>
        <w:t xml:space="preserve">, maps</w:t>
      </w:r>
      <w:r>
        <w:rPr>
          <w:i/>
          <w:iCs/>
        </w:rPr>
        <w:t xml:space="preserve"> </w:t>
      </w:r>
      <w:r>
        <w:rPr>
          <w:rStyle w:val="VerbatimChar"/>
          <w:i/>
          <w:iCs/>
        </w:rPr>
        <w:t xml:space="preserve">US$</w:t>
      </w:r>
      <w:r>
        <w:rPr>
          <w:i/>
          <w:iCs/>
        </w:rPr>
        <w:t xml:space="preserve"> </w:t>
      </w:r>
      <w:r>
        <w:rPr>
          <w:i/>
          <w:iCs/>
        </w:rPr>
        <w:t xml:space="preserve">to</w:t>
      </w:r>
      <w:r>
        <w:rPr>
          <w:i/>
          <w:iCs/>
        </w:rPr>
        <w:t xml:space="preserve"> </w:t>
      </w:r>
      <w:r>
        <w:rPr>
          <w:rStyle w:val="VerbatimChar"/>
          <w:i/>
          <w:iCs/>
        </w:rPr>
        <w:t xml:space="preserve">USD</w:t>
      </w:r>
      <w:r>
        <w:rPr>
          <w:i/>
          <w:iCs/>
        </w:rPr>
        <w:t xml:space="preserve">,</w:t>
      </w:r>
      <w:r>
        <w:rPr>
          <w:i/>
          <w:iCs/>
        </w:rPr>
        <w:t xml:space="preserve"> </w:t>
      </w:r>
      <w:r>
        <w:rPr>
          <w:rStyle w:val="VerbatimChar"/>
          <w:i/>
          <w:iCs/>
        </w:rPr>
        <w:t xml:space="preserve">S$</w:t>
      </w:r>
      <w:r>
        <w:rPr>
          <w:i/>
          <w:iCs/>
        </w:rPr>
        <w:t xml:space="preserve"> </w:t>
      </w:r>
      <w:r>
        <w:rPr>
          <w:i/>
          <w:iCs/>
        </w:rPr>
        <w:t xml:space="preserve">to</w:t>
      </w:r>
      <w:r>
        <w:rPr>
          <w:i/>
          <w:iCs/>
        </w:rPr>
        <w:t xml:space="preserve"> </w:t>
      </w:r>
      <w:r>
        <w:rPr>
          <w:rStyle w:val="VerbatimChar"/>
          <w:i/>
          <w:iCs/>
        </w:rPr>
        <w:t xml:space="preserve">SGD</w:t>
      </w:r>
      <w:r>
        <w:rPr>
          <w:i/>
          <w:iCs/>
        </w:rPr>
        <w:t xml:space="preserve"> </w:t>
      </w:r>
      <w:r>
        <w:rPr>
          <w:i/>
          <w:iCs/>
        </w:rPr>
        <w:t xml:space="preserve">and</w:t>
      </w:r>
      <w:r>
        <w:rPr>
          <w:i/>
          <w:iCs/>
        </w:rPr>
        <w:t xml:space="preserve"> </w:t>
      </w:r>
      <w:r>
        <w:rPr>
          <w:rStyle w:val="VerbatimChar"/>
          <w:i/>
          <w:iCs/>
        </w:rPr>
        <w:t xml:space="preserve">RMB</w:t>
      </w:r>
      <w:r>
        <w:rPr>
          <w:i/>
          <w:iCs/>
        </w:rPr>
        <w:t xml:space="preserve"> </w:t>
      </w:r>
      <w:r>
        <w:rPr>
          <w:i/>
          <w:iCs/>
        </w:rPr>
        <w:t xml:space="preserve">to</w:t>
      </w:r>
      <w:r>
        <w:rPr>
          <w:i/>
          <w:iCs/>
        </w:rPr>
        <w:t xml:space="preserve"> </w:t>
      </w:r>
      <w:r>
        <w:rPr>
          <w:rStyle w:val="VerbatimChar"/>
          <w:i/>
          <w:iCs/>
        </w:rPr>
        <w:t xml:space="preserve">CNY</w:t>
      </w:r>
      <w:r>
        <w:rPr>
          <w:i/>
          <w:iCs/>
        </w:rPr>
        <w:t xml:space="preserve">, and parses</w:t>
      </w:r>
      <w:r>
        <w:rPr>
          <w:i/>
          <w:iCs/>
        </w:rPr>
        <w:t xml:space="preserve"> </w:t>
      </w:r>
      <w:r>
        <w:rPr>
          <w:rStyle w:val="VerbatimChar"/>
          <w:i/>
          <w:iCs/>
        </w:rPr>
        <w:t xml:space="preserve">start_date</w:t>
      </w:r>
      <w:r>
        <w:rPr>
          <w:i/>
          <w:iCs/>
        </w:rPr>
        <w:t xml:space="preserve"> </w:t>
      </w:r>
      <w:r>
        <w:rPr>
          <w:i/>
          <w:iCs/>
        </w:rPr>
        <w:t xml:space="preserve">and</w:t>
      </w:r>
      <w:r>
        <w:rPr>
          <w:i/>
          <w:iCs/>
        </w:rPr>
        <w:t xml:space="preserve"> </w:t>
      </w:r>
      <w:r>
        <w:rPr>
          <w:rStyle w:val="VerbatimChar"/>
          <w:i/>
          <w:iCs/>
        </w:rPr>
        <w:t xml:space="preserve">maturity_date</w:t>
      </w:r>
      <w:r>
        <w:rPr>
          <w:i/>
          <w:iCs/>
        </w:rPr>
        <w:t xml:space="preserve"> </w:t>
      </w:r>
      <w:r>
        <w:rPr>
          <w:i/>
          <w:iCs/>
        </w:rPr>
        <w:t xml:space="preserve">whether they're written YYYY-MM-DD or DD/MM/YYYY.</w:t>
      </w:r>
    </w:p>
    <w:p>
      <w:pPr>
        <w:pStyle w:val="FirstParagraph"/>
      </w:pPr>
      <w:r>
        <w:t xml:space="preserve">Open the operator it adds and read its actions. Then open</w:t>
      </w:r>
      <w:r>
        <w:t xml:space="preserve"> </w:t>
      </w:r>
      <w:r>
        <w:rPr>
          <w:b/>
          <w:bCs/>
        </w:rPr>
        <w:t xml:space="preserve">Table of contents</w:t>
      </w:r>
      <w:r>
        <w:t xml:space="preserve"> </w:t>
      </w:r>
      <w:r>
        <w:t xml:space="preserve">in the left panel, select the operator, and expand</w:t>
      </w:r>
      <w:r>
        <w:t xml:space="preserve"> </w:t>
      </w:r>
      <w:r>
        <w:rPr>
          <w:b/>
          <w:bCs/>
        </w:rPr>
        <w:t xml:space="preserve">Generated code</w:t>
      </w:r>
      <w:r>
        <w:t xml:space="preserve">. Every visual step is real code you can review and version.</w:t>
      </w:r>
    </w:p>
    <w:p>
      <w:pPr>
        <w:pStyle w:val="BodyText"/>
      </w:pPr>
      <w:r>
        <w:rPr>
          <w:b/>
          <w:bCs/>
        </w:rPr>
        <w:t xml:space="preserve">5. Quarantine bad rows with Guardrails (4 min).</w:t>
      </w:r>
      <w:r>
        <w:t xml:space="preserve"> </w:t>
      </w:r>
      <w:r>
        <w:t xml:space="preserve">Add</w:t>
      </w:r>
      <w:r>
        <w:t xml:space="preserve"> </w:t>
      </w:r>
      <w:r>
        <w:rPr>
          <w:b/>
          <w:bCs/>
        </w:rPr>
        <w:t xml:space="preserve">Guardrails</w:t>
      </w:r>
      <w:r>
        <w:t xml:space="preserve"> </w:t>
      </w:r>
      <w:r>
        <w:t xml:space="preserve">after the Prepare step, with these checks:</w:t>
      </w:r>
    </w:p>
    <w:p>
      <w:pPr>
        <w:pStyle w:val="Compact"/>
        <w:numPr>
          <w:ilvl w:val="0"/>
          <w:numId w:val="1024"/>
        </w:numPr>
      </w:pPr>
      <w:r>
        <w:rPr>
          <w:b/>
          <w:bCs/>
        </w:rPr>
        <w:t xml:space="preserve">Value range:</w:t>
      </w:r>
      <w:r>
        <w:t xml:space="preserve"> </w:t>
      </w:r>
      <w:r>
        <w:rPr>
          <w:rStyle w:val="VerbatimChar"/>
        </w:rPr>
        <w:t xml:space="preserve">committed_amount</w:t>
      </w:r>
      <w:r>
        <w:t xml:space="preserve"> </w:t>
      </w:r>
      <w:r>
        <w:t xml:space="preserve">greater than 0</w:t>
      </w:r>
    </w:p>
    <w:p>
      <w:pPr>
        <w:pStyle w:val="Compact"/>
        <w:numPr>
          <w:ilvl w:val="0"/>
          <w:numId w:val="1024"/>
        </w:numPr>
      </w:pPr>
      <w:r>
        <w:rPr>
          <w:b/>
          <w:bCs/>
        </w:rPr>
        <w:t xml:space="preserve">Expression:</w:t>
      </w:r>
      <w:r>
        <w:t xml:space="preserve"> </w:t>
      </w:r>
      <w:r>
        <w:rPr>
          <w:rStyle w:val="VerbatimChar"/>
        </w:rPr>
        <w:t xml:space="preserve">maturity_date &gt;= start_date</w:t>
      </w:r>
    </w:p>
    <w:p>
      <w:pPr>
        <w:pStyle w:val="Compact"/>
        <w:numPr>
          <w:ilvl w:val="0"/>
          <w:numId w:val="1024"/>
        </w:numPr>
      </w:pPr>
      <w:r>
        <w:rPr>
          <w:b/>
          <w:bCs/>
        </w:rPr>
        <w:t xml:space="preserve">Not null:</w:t>
      </w:r>
      <w:r>
        <w:t xml:space="preserve"> </w:t>
      </w:r>
      <w:r>
        <w:rPr>
          <w:rStyle w:val="VerbatimChar"/>
        </w:rPr>
        <w:t xml:space="preserve">start_date</w:t>
      </w:r>
      <w:r>
        <w:t xml:space="preserve">,</w:t>
      </w:r>
      <w:r>
        <w:t xml:space="preserve"> </w:t>
      </w:r>
      <w:r>
        <w:rPr>
          <w:rStyle w:val="VerbatimChar"/>
        </w:rPr>
        <w:t xml:space="preserve">maturity_date</w:t>
      </w:r>
    </w:p>
    <w:p>
      <w:pPr>
        <w:pStyle w:val="FirstParagraph"/>
      </w:pPr>
      <w:r>
        <w:t xml:space="preserve">Set</w:t>
      </w:r>
      <w:r>
        <w:t xml:space="preserve"> </w:t>
      </w:r>
      <w:r>
        <w:rPr>
          <w:b/>
          <w:bCs/>
        </w:rPr>
        <w:t xml:space="preserve">When a check fails</w:t>
      </w:r>
      <w:r>
        <w:t xml:space="preserve"> </w:t>
      </w:r>
      <w:r>
        <w:t xml:space="preserve">to</w:t>
      </w:r>
      <w:r>
        <w:t xml:space="preserve"> </w:t>
      </w:r>
      <w:r>
        <w:rPr>
          <w:b/>
          <w:bCs/>
        </w:rPr>
        <w:t xml:space="preserve">Warn and continue with passed rows</w:t>
      </w:r>
      <w:r>
        <w:t xml:space="preserve">. Connect</w:t>
      </w:r>
      <w:r>
        <w:t xml:space="preserve"> </w:t>
      </w:r>
      <w:r>
        <w:rPr>
          <w:b/>
          <w:bCs/>
        </w:rPr>
        <w:t xml:space="preserve">Failed</w:t>
      </w:r>
      <w:r>
        <w:t xml:space="preserve"> </w:t>
      </w:r>
      <w:r>
        <w:t xml:space="preserve">to an</w:t>
      </w:r>
      <w:r>
        <w:t xml:space="preserve"> </w:t>
      </w:r>
      <w:r>
        <w:rPr>
          <w:b/>
          <w:bCs/>
        </w:rPr>
        <w:t xml:space="preserve">Output</w:t>
      </w:r>
      <w:r>
        <w:t xml:space="preserve"> </w:t>
      </w:r>
      <w:r>
        <w:t xml:space="preserve">that writes the table</w:t>
      </w:r>
      <w:r>
        <w:t xml:space="preserve"> </w:t>
      </w:r>
      <w:r>
        <w:rPr>
          <w:rStyle w:val="VerbatimChar"/>
        </w:rPr>
        <w:t xml:space="preserve">quarantine_facilities</w:t>
      </w:r>
      <w:r>
        <w:t xml:space="preserve"> </w:t>
      </w:r>
      <w:r>
        <w:t xml:space="preserve">to your schema. You should see 21 failed rows. Each one has a reason, and that's your data-quality evidence.</w:t>
      </w:r>
    </w:p>
    <w:p>
      <w:pPr>
        <w:pStyle w:val="BodyText"/>
      </w:pPr>
      <w:r>
        <w:rPr>
          <w:b/>
          <w:bCs/>
        </w:rPr>
        <w:t xml:space="preserve">6. Fix the balances and FX dates (3 min).</w:t>
      </w:r>
    </w:p>
    <w:p>
      <w:pPr>
        <w:pStyle w:val="Compact"/>
        <w:numPr>
          <w:ilvl w:val="0"/>
          <w:numId w:val="1025"/>
        </w:numPr>
      </w:pPr>
      <w:r>
        <w:t xml:space="preserve">On</w:t>
      </w:r>
      <w:r>
        <w:t xml:space="preserve"> </w:t>
      </w:r>
      <w:r>
        <w:rPr>
          <w:rStyle w:val="VerbatimChar"/>
        </w:rPr>
        <w:t xml:space="preserve">monthly_balances</w:t>
      </w:r>
      <w:r>
        <w:t xml:space="preserve">, add a</w:t>
      </w:r>
      <w:r>
        <w:t xml:space="preserve"> </w:t>
      </w:r>
      <w:r>
        <w:rPr>
          <w:b/>
          <w:bCs/>
        </w:rPr>
        <w:t xml:space="preserve">Prepare</w:t>
      </w:r>
      <w:r>
        <w:t xml:space="preserve"> </w:t>
      </w:r>
      <w:r>
        <w:t xml:space="preserve">step with two</w:t>
      </w:r>
      <w:r>
        <w:t xml:space="preserve"> </w:t>
      </w:r>
      <w:r>
        <w:rPr>
          <w:b/>
          <w:bCs/>
        </w:rPr>
        <w:t xml:space="preserve">Formula</w:t>
      </w:r>
      <w:r>
        <w:t xml:space="preserve"> </w:t>
      </w:r>
      <w:r>
        <w:t xml:space="preserve">actions. Describe them in plain English:</w:t>
      </w:r>
      <w:r>
        <w:t xml:space="preserve"> </w:t>
      </w:r>
      <w:r>
        <w:rPr>
          <w:i/>
          <w:iCs/>
        </w:rPr>
        <w:t xml:space="preserve">"</w:t>
      </w:r>
      <w:r>
        <w:rPr>
          <w:rStyle w:val="VerbatimChar"/>
          <w:i/>
          <w:iCs/>
        </w:rPr>
        <w:t xml:space="preserve">as_of_date</w:t>
      </w:r>
      <w:r>
        <w:rPr>
          <w:i/>
          <w:iCs/>
        </w:rPr>
        <w:t xml:space="preserve"> </w:t>
      </w:r>
      <w:r>
        <w:rPr>
          <w:i/>
          <w:iCs/>
        </w:rPr>
        <w:t xml:space="preserve">as a date, whether written YYYY-MM-DD or DD/MM/YYYY"</w:t>
      </w:r>
      <w:r>
        <w:t xml:space="preserve"> </w:t>
      </w:r>
      <w:r>
        <w:t xml:space="preserve">and</w:t>
      </w:r>
      <w:r>
        <w:t xml:space="preserve"> </w:t>
      </w:r>
      <w:r>
        <w:rPr>
          <w:i/>
          <w:iCs/>
        </w:rPr>
        <w:t xml:space="preserve">"</w:t>
      </w:r>
      <w:r>
        <w:rPr>
          <w:rStyle w:val="VerbatimChar"/>
          <w:i/>
          <w:iCs/>
        </w:rPr>
        <w:t xml:space="preserve">month</w:t>
      </w:r>
      <w:r>
        <w:rPr>
          <w:i/>
          <w:iCs/>
        </w:rPr>
        <w:t xml:space="preserve"> </w:t>
      </w:r>
      <w:r>
        <w:rPr>
          <w:i/>
          <w:iCs/>
        </w:rPr>
        <w:t xml:space="preserve">= first day of the month of</w:t>
      </w:r>
      <w:r>
        <w:rPr>
          <w:i/>
          <w:iCs/>
        </w:rPr>
        <w:t xml:space="preserve"> </w:t>
      </w:r>
      <w:r>
        <w:rPr>
          <w:rStyle w:val="VerbatimChar"/>
          <w:i/>
          <w:iCs/>
        </w:rPr>
        <w:t xml:space="preserve">as_of_date</w:t>
      </w:r>
      <w:r>
        <w:rPr>
          <w:i/>
          <w:iCs/>
        </w:rPr>
        <w:t xml:space="preserve">"</w:t>
      </w:r>
      <w:r>
        <w:t xml:space="preserve">.</w:t>
      </w:r>
    </w:p>
    <w:p>
      <w:pPr>
        <w:pStyle w:val="Compact"/>
        <w:numPr>
          <w:ilvl w:val="0"/>
          <w:numId w:val="1025"/>
        </w:numPr>
      </w:pPr>
      <w:r>
        <w:t xml:space="preserve">Then add</w:t>
      </w:r>
      <w:r>
        <w:t xml:space="preserve"> </w:t>
      </w:r>
      <w:r>
        <w:rPr>
          <w:b/>
          <w:bCs/>
        </w:rPr>
        <w:t xml:space="preserve">Unique</w:t>
      </w:r>
      <w:r>
        <w:t xml:space="preserve"> </w:t>
      </w:r>
      <w:r>
        <w:t xml:space="preserve">→</w:t>
      </w:r>
      <w:r>
        <w:t xml:space="preserve"> </w:t>
      </w:r>
      <w:r>
        <w:rPr>
          <w:b/>
          <w:bCs/>
        </w:rPr>
        <w:t xml:space="preserve">Selected columns</w:t>
      </w:r>
      <w:r>
        <w:t xml:space="preserve"> </w:t>
      </w:r>
      <w:r>
        <w:rPr>
          <w:rStyle w:val="VerbatimChar"/>
        </w:rPr>
        <w:t xml:space="preserve">facility_id</w:t>
      </w:r>
      <w:r>
        <w:t xml:space="preserve">,</w:t>
      </w:r>
      <w:r>
        <w:t xml:space="preserve"> </w:t>
      </w:r>
      <w:r>
        <w:rPr>
          <w:rStyle w:val="VerbatimChar"/>
        </w:rPr>
        <w:t xml:space="preserve">as_of_date</w:t>
      </w:r>
      <w:r>
        <w:t xml:space="preserve"> </w:t>
      </w:r>
      <w:r>
        <w:t xml:space="preserve">→</w:t>
      </w:r>
      <w:r>
        <w:t xml:space="preserve"> </w:t>
      </w:r>
      <w:r>
        <w:rPr>
          <w:b/>
          <w:bCs/>
        </w:rPr>
        <w:t xml:space="preserve">Order by</w:t>
      </w:r>
      <w:r>
        <w:t xml:space="preserve"> </w:t>
      </w:r>
      <w:r>
        <w:rPr>
          <w:rStyle w:val="VerbatimChar"/>
        </w:rPr>
        <w:t xml:space="preserve">extract_ts</w:t>
      </w:r>
      <w:r>
        <w:t xml:space="preserve"> </w:t>
      </w:r>
      <w:r>
        <w:t xml:space="preserve">descending. Rows: 74,799 → 74,757.</w:t>
      </w:r>
    </w:p>
    <w:p>
      <w:pPr>
        <w:pStyle w:val="Compact"/>
        <w:numPr>
          <w:ilvl w:val="0"/>
          <w:numId w:val="1025"/>
        </w:numPr>
      </w:pPr>
      <w:r>
        <w:t xml:space="preserve">On</w:t>
      </w:r>
      <w:r>
        <w:t xml:space="preserve"> </w:t>
      </w:r>
      <w:r>
        <w:rPr>
          <w:rStyle w:val="VerbatimChar"/>
        </w:rPr>
        <w:t xml:space="preserve">fx_rates</w:t>
      </w:r>
      <w:r>
        <w:t xml:space="preserve">, add a Formula:</w:t>
      </w:r>
      <w:r>
        <w:t xml:space="preserve"> </w:t>
      </w:r>
      <w:r>
        <w:rPr>
          <w:i/>
          <w:iCs/>
        </w:rPr>
        <w:t xml:space="preserve">"</w:t>
      </w:r>
      <w:r>
        <w:rPr>
          <w:rStyle w:val="VerbatimChar"/>
          <w:i/>
          <w:iCs/>
        </w:rPr>
        <w:t xml:space="preserve">rate_month</w:t>
      </w:r>
      <w:r>
        <w:rPr>
          <w:i/>
          <w:iCs/>
        </w:rPr>
        <w:t xml:space="preserve"> </w:t>
      </w:r>
      <w:r>
        <w:rPr>
          <w:i/>
          <w:iCs/>
        </w:rPr>
        <w:t xml:space="preserve">= first day of the month of</w:t>
      </w:r>
      <w:r>
        <w:rPr>
          <w:i/>
          <w:iCs/>
        </w:rPr>
        <w:t xml:space="preserve"> </w:t>
      </w:r>
      <w:r>
        <w:rPr>
          <w:rStyle w:val="VerbatimChar"/>
          <w:i/>
          <w:iCs/>
        </w:rPr>
        <w:t xml:space="preserve">rate_date</w:t>
      </w:r>
      <w:r>
        <w:rPr>
          <w:i/>
          <w:iCs/>
        </w:rPr>
        <w:t xml:space="preserve">"</w:t>
      </w:r>
      <w:r>
        <w:t xml:space="preserve">.</w:t>
      </w:r>
    </w:p>
    <w:p>
      <w:pPr>
        <w:pStyle w:val="FirstParagraph"/>
      </w:pPr>
      <w:r>
        <w:rPr>
          <w:b/>
          <w:bCs/>
        </w:rPr>
        <w:t xml:space="preserve">7. Join and convert with Genie Code (4 min).</w:t>
      </w:r>
      <w:r>
        <w:t xml:space="preserve"> </w:t>
      </w:r>
      <w:r>
        <w:t xml:space="preserve">Prompt:</w:t>
      </w:r>
    </w:p>
    <w:p>
      <w:pPr>
        <w:pStyle w:val="BlockText"/>
      </w:pPr>
      <w:r>
        <w:rPr>
          <w:i/>
          <w:iCs/>
        </w:rPr>
        <w:t xml:space="preserve">Join the de-duplicated balances to the facilities that passed Guardrails and to the de-duplicated counterparties. Then join fx_rates on currency = currency_code and month = rate_month, and add exposure_usd = drawn_amount × usd_rate and exposure_jpy = drawn_amount × jpy_rate.</w:t>
      </w:r>
    </w:p>
    <w:p>
      <w:pPr>
        <w:pStyle w:val="FirstParagraph"/>
      </w:pPr>
      <w:r>
        <w:t xml:space="preserve">Check the Join outputs:</w:t>
      </w:r>
    </w:p>
    <w:p>
      <w:pPr>
        <w:pStyle w:val="Compact"/>
        <w:numPr>
          <w:ilvl w:val="0"/>
          <w:numId w:val="1026"/>
        </w:numPr>
      </w:pPr>
      <w:r>
        <w:rPr>
          <w:b/>
          <w:bCs/>
        </w:rPr>
        <w:t xml:space="preserve">Left unmatched</w:t>
      </w:r>
      <w:r>
        <w:t xml:space="preserve"> </w:t>
      </w:r>
      <w:r>
        <w:t xml:space="preserve">on the facilities-to-counterparties join shows the facilities whose customer isn't in the master yet (send them to a second quarantine Output if you like).</w:t>
      </w:r>
    </w:p>
    <w:p>
      <w:pPr>
        <w:pStyle w:val="Compact"/>
        <w:numPr>
          <w:ilvl w:val="0"/>
          <w:numId w:val="1026"/>
        </w:numPr>
      </w:pPr>
      <w:r>
        <w:rPr>
          <w:b/>
          <w:bCs/>
        </w:rPr>
        <w:t xml:space="preserve">Left unmatched</w:t>
      </w:r>
      <w:r>
        <w:t xml:space="preserve"> </w:t>
      </w:r>
      <w:r>
        <w:t xml:space="preserve">on the FX join should be empty. If it shows</w:t>
      </w:r>
      <w:r>
        <w:t xml:space="preserve"> </w:t>
      </w:r>
      <w:r>
        <w:rPr>
          <w:rStyle w:val="VerbatimChar"/>
        </w:rPr>
        <w:t xml:space="preserve">US$</w:t>
      </w:r>
      <w:r>
        <w:t xml:space="preserve">,</w:t>
      </w:r>
      <w:r>
        <w:t xml:space="preserve"> </w:t>
      </w:r>
      <w:r>
        <w:rPr>
          <w:rStyle w:val="VerbatimChar"/>
        </w:rPr>
        <w:t xml:space="preserve">S$</w:t>
      </w:r>
      <w:r>
        <w:t xml:space="preserve"> </w:t>
      </w:r>
      <w:r>
        <w:t xml:space="preserve">or</w:t>
      </w:r>
      <w:r>
        <w:t xml:space="preserve"> </w:t>
      </w:r>
      <w:r>
        <w:rPr>
          <w:rStyle w:val="VerbatimChar"/>
        </w:rPr>
        <w:t xml:space="preserve">RMB</w:t>
      </w:r>
      <w:r>
        <w:t xml:space="preserve">, step 4 missed a mapping.</w:t>
      </w:r>
    </w:p>
    <w:p>
      <w:pPr>
        <w:pStyle w:val="FirstParagraph"/>
      </w:pPr>
      <w:r>
        <w:rPr>
          <w:b/>
          <w:bCs/>
        </w:rPr>
        <w:t xml:space="preserve">8. Roll up to the group and compare with limits (3 min).</w:t>
      </w:r>
    </w:p>
    <w:p>
      <w:pPr>
        <w:pStyle w:val="Compact"/>
        <w:numPr>
          <w:ilvl w:val="0"/>
          <w:numId w:val="1027"/>
        </w:numPr>
      </w:pPr>
      <w:r>
        <w:t xml:space="preserve">Add</w:t>
      </w:r>
      <w:r>
        <w:t xml:space="preserve"> </w:t>
      </w:r>
      <w:r>
        <w:rPr>
          <w:b/>
          <w:bCs/>
        </w:rPr>
        <w:t xml:space="preserve">Aggregate</w:t>
      </w:r>
      <w:r>
        <w:t xml:space="preserve">: group by</w:t>
      </w:r>
      <w:r>
        <w:t xml:space="preserve"> </w:t>
      </w:r>
      <w:r>
        <w:rPr>
          <w:rStyle w:val="VerbatimChar"/>
        </w:rPr>
        <w:t xml:space="preserve">as_of_date</w:t>
      </w:r>
      <w:r>
        <w:t xml:space="preserve">,</w:t>
      </w:r>
      <w:r>
        <w:t xml:space="preserve"> </w:t>
      </w:r>
      <w:r>
        <w:rPr>
          <w:rStyle w:val="VerbatimChar"/>
        </w:rPr>
        <w:t xml:space="preserve">parent_group_id</w:t>
      </w:r>
      <w:r>
        <w:t xml:space="preserve">;</w:t>
      </w:r>
      <w:r>
        <w:t xml:space="preserve"> </w:t>
      </w:r>
      <w:r>
        <w:rPr>
          <w:b/>
          <w:bCs/>
        </w:rPr>
        <w:t xml:space="preserve">SUM</w:t>
      </w:r>
      <w:r>
        <w:t xml:space="preserve"> </w:t>
      </w:r>
      <w:r>
        <w:t xml:space="preserve">of</w:t>
      </w:r>
      <w:r>
        <w:t xml:space="preserve"> </w:t>
      </w:r>
      <w:r>
        <w:rPr>
          <w:rStyle w:val="VerbatimChar"/>
        </w:rPr>
        <w:t xml:space="preserve">exposure_usd</w:t>
      </w:r>
      <w:r>
        <w:t xml:space="preserve"> </w:t>
      </w:r>
      <w:r>
        <w:t xml:space="preserve">and</w:t>
      </w:r>
      <w:r>
        <w:t xml:space="preserve"> </w:t>
      </w:r>
      <w:r>
        <w:rPr>
          <w:rStyle w:val="VerbatimChar"/>
        </w:rPr>
        <w:t xml:space="preserve">exposure_jpy</w:t>
      </w:r>
      <w:r>
        <w:t xml:space="preserve">.</w:t>
      </w:r>
    </w:p>
    <w:p>
      <w:pPr>
        <w:pStyle w:val="Compact"/>
        <w:numPr>
          <w:ilvl w:val="0"/>
          <w:numId w:val="1027"/>
        </w:numPr>
      </w:pPr>
      <w:r>
        <w:t xml:space="preserve">Add</w:t>
      </w:r>
      <w:r>
        <w:t xml:space="preserve"> </w:t>
      </w:r>
      <w:r>
        <w:rPr>
          <w:b/>
          <w:bCs/>
        </w:rPr>
        <w:t xml:space="preserve">Join</w:t>
      </w:r>
      <w:r>
        <w:t xml:space="preserve"> </w:t>
      </w:r>
      <w:r>
        <w:t xml:space="preserve">with the limits on</w:t>
      </w:r>
      <w:r>
        <w:t xml:space="preserve"> </w:t>
      </w:r>
      <w:r>
        <w:rPr>
          <w:rStyle w:val="VerbatimChar"/>
        </w:rPr>
        <w:t xml:space="preserve">parent_group_id</w:t>
      </w:r>
      <w:r>
        <w:t xml:space="preserve"> </w:t>
      </w:r>
      <w:r>
        <w:t xml:space="preserve">=</w:t>
      </w:r>
      <w:r>
        <w:t xml:space="preserve"> </w:t>
      </w:r>
      <w:r>
        <w:rPr>
          <w:rStyle w:val="VerbatimChar"/>
        </w:rPr>
        <w:t xml:space="preserve">group_id</w:t>
      </w:r>
      <w:r>
        <w:t xml:space="preserve">.</w:t>
      </w:r>
    </w:p>
    <w:p>
      <w:pPr>
        <w:pStyle w:val="Compact"/>
        <w:numPr>
          <w:ilvl w:val="0"/>
          <w:numId w:val="1027"/>
        </w:numPr>
      </w:pPr>
      <w:r>
        <w:t xml:space="preserve">Add a</w:t>
      </w:r>
      <w:r>
        <w:t xml:space="preserve"> </w:t>
      </w:r>
      <w:r>
        <w:rPr>
          <w:b/>
          <w:bCs/>
        </w:rPr>
        <w:t xml:space="preserve">Prepare</w:t>
      </w:r>
      <w:r>
        <w:t xml:space="preserve"> </w:t>
      </w:r>
      <w:r>
        <w:t xml:space="preserve">Formula:</w:t>
      </w:r>
      <w:r>
        <w:t xml:space="preserve"> </w:t>
      </w:r>
      <w:r>
        <w:rPr>
          <w:i/>
          <w:iCs/>
        </w:rPr>
        <w:t xml:space="preserve">"</w:t>
      </w:r>
      <w:r>
        <w:rPr>
          <w:rStyle w:val="VerbatimChar"/>
          <w:i/>
          <w:iCs/>
        </w:rPr>
        <w:t xml:space="preserve">utilisation_pct</w:t>
      </w:r>
      <w:r>
        <w:rPr>
          <w:i/>
          <w:iCs/>
        </w:rPr>
        <w:t xml:space="preserve"> </w:t>
      </w:r>
      <w:r>
        <w:rPr>
          <w:i/>
          <w:iCs/>
        </w:rPr>
        <w:t xml:space="preserve">= 100 × exposure_usd ÷ group_limit_usd"</w:t>
      </w:r>
      <w:r>
        <w:t xml:space="preserve">.</w:t>
      </w:r>
    </w:p>
    <w:p>
      <w:pPr>
        <w:pStyle w:val="FirstParagraph"/>
      </w:pPr>
      <w:r>
        <w:rPr>
          <w:b/>
          <w:bCs/>
        </w:rPr>
        <w:t xml:space="preserve">9. Write and schedule (2 min).</w:t>
      </w:r>
      <w:r>
        <w:t xml:space="preserve"> </w:t>
      </w:r>
      <w:r>
        <w:t xml:space="preserve">Add an</w:t>
      </w:r>
      <w:r>
        <w:t xml:space="preserve"> </w:t>
      </w:r>
      <w:r>
        <w:rPr>
          <w:b/>
          <w:bCs/>
        </w:rPr>
        <w:t xml:space="preserve">Output</w:t>
      </w:r>
      <w:r>
        <w:t xml:space="preserve">:</w:t>
      </w:r>
      <w:r>
        <w:t xml:space="preserve"> </w:t>
      </w:r>
      <w:r>
        <w:rPr>
          <w:b/>
          <w:bCs/>
        </w:rPr>
        <w:t xml:space="preserve">Table</w:t>
      </w:r>
      <w:r>
        <w:t xml:space="preserve"> </w:t>
      </w:r>
      <w:r>
        <w:rPr>
          <w:rStyle w:val="VerbatimChar"/>
        </w:rPr>
        <w:t xml:space="preserve">gold_group_exposure</w:t>
      </w:r>
      <w:r>
        <w:t xml:space="preserve"> </w:t>
      </w:r>
      <w:r>
        <w:t xml:space="preserve">in your schema,</w:t>
      </w:r>
      <w:r>
        <w:t xml:space="preserve"> </w:t>
      </w:r>
      <w:r>
        <w:rPr>
          <w:b/>
          <w:bCs/>
        </w:rPr>
        <w:t xml:space="preserve">Write mode: Overwrite</w:t>
      </w:r>
      <w:r>
        <w:t xml:space="preserve">, then</w:t>
      </w:r>
      <w:r>
        <w:t xml:space="preserve"> </w:t>
      </w:r>
      <w:r>
        <w:rPr>
          <w:b/>
          <w:bCs/>
        </w:rPr>
        <w:t xml:space="preserve">Run</w:t>
      </w:r>
      <w:r>
        <w:t xml:space="preserve">. Click</w:t>
      </w:r>
      <w:r>
        <w:t xml:space="preserve"> </w:t>
      </w:r>
      <w:r>
        <w:rPr>
          <w:b/>
          <w:bCs/>
        </w:rPr>
        <w:t xml:space="preserve">Schedule</w:t>
      </w:r>
      <w:r>
        <w:t xml:space="preserve"> </w:t>
      </w:r>
      <w:r>
        <w:t xml:space="preserve">to run it daily at 07:00 Singapore time.</w:t>
      </w:r>
    </w:p>
    <w:p>
      <w:pPr>
        <w:pStyle w:val="BodyText"/>
      </w:pPr>
      <w:r>
        <w:t xml:space="preserve">✅</w:t>
      </w:r>
      <w:r>
        <w:t xml:space="preserve"> </w:t>
      </w:r>
      <w:r>
        <w:rPr>
          <w:b/>
          <w:bCs/>
        </w:rPr>
        <w:t xml:space="preserve">Checkpoint:</w:t>
      </w:r>
      <w:r>
        <w:t xml:space="preserve"> </w:t>
      </w:r>
      <w:r>
        <w:t xml:space="preserve">your row on the progress board turns green. To check your result against the reference, run both queries (notebook</w:t>
      </w:r>
      <w:r>
        <w:t xml:space="preserve"> </w:t>
      </w:r>
      <w:r>
        <w:rPr>
          <w:i/>
          <w:iCs/>
        </w:rPr>
        <w:t xml:space="preserve">01</w:t>
      </w:r>
      <w:r>
        <w:t xml:space="preserve"> </w:t>
      </w:r>
      <w:r>
        <w:t xml:space="preserve">in the Labs folder works out your schema for you); the two totals should be identical:</w:t>
      </w:r>
    </w:p>
    <w:p>
      <w:pPr>
        <w:pStyle w:val="SourceCode"/>
      </w:pPr>
      <w:r>
        <w:rPr>
          <w:rStyle w:val="KeywordTok"/>
        </w:rPr>
        <w:t xml:space="preserve">SELECT</w:t>
      </w:r>
      <w:r>
        <w:rPr>
          <w:rStyle w:val="NormalTok"/>
        </w:rPr>
        <w:t xml:space="preserve"> </w:t>
      </w:r>
      <w:r>
        <w:rPr>
          <w:rStyle w:val="FunctionTok"/>
        </w:rPr>
        <w:t xml:space="preserve">round</w:t>
      </w:r>
      <w:r>
        <w:rPr>
          <w:rStyle w:val="NormalTok"/>
        </w:rPr>
        <w:t xml:space="preserve">(</w:t>
      </w:r>
      <w:r>
        <w:rPr>
          <w:rStyle w:val="FunctionTok"/>
        </w:rPr>
        <w:t xml:space="preserve">sum</w:t>
      </w:r>
      <w:r>
        <w:rPr>
          <w:rStyle w:val="NormalTok"/>
        </w:rPr>
        <w:t xml:space="preserve">(exposure_usd) </w:t>
      </w:r>
      <w:r>
        <w:rPr>
          <w:rStyle w:val="OperatorTok"/>
        </w:rPr>
        <w:t xml:space="preserve">/</w:t>
      </w:r>
      <w:r>
        <w:rPr>
          <w:rStyle w:val="NormalTok"/>
        </w:rPr>
        <w:t xml:space="preserve"> </w:t>
      </w:r>
      <w:r>
        <w:rPr>
          <w:rStyle w:val="FloatTok"/>
        </w:rPr>
        <w:t xml:space="preserve">1e6</w:t>
      </w:r>
      <w:r>
        <w:rPr>
          <w:rStyle w:val="NormalTok"/>
        </w:rPr>
        <w:t xml:space="preserve">, </w:t>
      </w:r>
      <w:r>
        <w:rPr>
          <w:rStyle w:val="DecValTok"/>
        </w:rPr>
        <w:t xml:space="preserve">1</w:t>
      </w:r>
      <w:r>
        <w:rPr>
          <w:rStyle w:val="NormalTok"/>
        </w:rPr>
        <w:t xml:space="preserve">) </w:t>
      </w:r>
      <w:r>
        <w:rPr>
          <w:rStyle w:val="KeywordTok"/>
        </w:rPr>
        <w:t xml:space="preserve">AS</w:t>
      </w:r>
      <w:r>
        <w:rPr>
          <w:rStyle w:val="NormalTok"/>
        </w:rPr>
        <w:t xml:space="preserve"> mine_usd_m</w:t>
      </w:r>
      <w:r>
        <w:br/>
      </w:r>
      <w:r>
        <w:rPr>
          <w:rStyle w:val="KeywordTok"/>
        </w:rPr>
        <w:t xml:space="preserve">FROM</w:t>
      </w:r>
      <w:r>
        <w:rPr>
          <w:rStyle w:val="NormalTok"/>
        </w:rPr>
        <w:t xml:space="preserve"> smbc_workshop.</w:t>
      </w:r>
      <w:r>
        <w:rPr>
          <w:rStyle w:val="OperatorTok"/>
        </w:rPr>
        <w:t xml:space="preserve">&lt;</w:t>
      </w:r>
      <w:r>
        <w:rPr>
          <w:rStyle w:val="NormalTok"/>
        </w:rPr>
        <w:t xml:space="preserve">your_schema</w:t>
      </w:r>
      <w:r>
        <w:rPr>
          <w:rStyle w:val="OperatorTok"/>
        </w:rPr>
        <w:t xml:space="preserve">&gt;</w:t>
      </w:r>
      <w:r>
        <w:rPr>
          <w:rStyle w:val="NormalTok"/>
        </w:rPr>
        <w:t xml:space="preserve">.gold_group_exposure </w:t>
      </w:r>
      <w:r>
        <w:rPr>
          <w:rStyle w:val="KeywordTok"/>
        </w:rPr>
        <w:t xml:space="preserve">WHERE</w:t>
      </w:r>
      <w:r>
        <w:rPr>
          <w:rStyle w:val="NormalTok"/>
        </w:rPr>
        <w:t xml:space="preserve"> as_of_date </w:t>
      </w:r>
      <w:r>
        <w:rPr>
          <w:rStyle w:val="OperatorTok"/>
        </w:rPr>
        <w:t xml:space="preserve">=</w:t>
      </w:r>
      <w:r>
        <w:rPr>
          <w:rStyle w:val="NormalTok"/>
        </w:rPr>
        <w:t xml:space="preserve"> </w:t>
      </w:r>
      <w:r>
        <w:rPr>
          <w:rStyle w:val="StringTok"/>
        </w:rPr>
        <w:t xml:space="preserve">'2026-09-30'</w:t>
      </w:r>
      <w:r>
        <w:rPr>
          <w:rStyle w:val="NormalTok"/>
        </w:rPr>
        <w:t xml:space="preserve">;</w:t>
      </w:r>
      <w:r>
        <w:br/>
      </w:r>
      <w:r>
        <w:br/>
      </w:r>
      <w:r>
        <w:rPr>
          <w:rStyle w:val="KeywordTok"/>
        </w:rPr>
        <w:t xml:space="preserve">SELECT</w:t>
      </w:r>
      <w:r>
        <w:rPr>
          <w:rStyle w:val="NormalTok"/>
        </w:rPr>
        <w:t xml:space="preserve"> </w:t>
      </w:r>
      <w:r>
        <w:rPr>
          <w:rStyle w:val="FunctionTok"/>
        </w:rPr>
        <w:t xml:space="preserve">round</w:t>
      </w:r>
      <w:r>
        <w:rPr>
          <w:rStyle w:val="NormalTok"/>
        </w:rPr>
        <w:t xml:space="preserve">(</w:t>
      </w:r>
      <w:r>
        <w:rPr>
          <w:rStyle w:val="FunctionTok"/>
        </w:rPr>
        <w:t xml:space="preserve">sum</w:t>
      </w:r>
      <w:r>
        <w:rPr>
          <w:rStyle w:val="NormalTok"/>
        </w:rPr>
        <w:t xml:space="preserve">(exposure_usd) </w:t>
      </w:r>
      <w:r>
        <w:rPr>
          <w:rStyle w:val="OperatorTok"/>
        </w:rPr>
        <w:t xml:space="preserve">/</w:t>
      </w:r>
      <w:r>
        <w:rPr>
          <w:rStyle w:val="NormalTok"/>
        </w:rPr>
        <w:t xml:space="preserve"> </w:t>
      </w:r>
      <w:r>
        <w:rPr>
          <w:rStyle w:val="FloatTok"/>
        </w:rPr>
        <w:t xml:space="preserve">1e6</w:t>
      </w:r>
      <w:r>
        <w:rPr>
          <w:rStyle w:val="NormalTok"/>
        </w:rPr>
        <w:t xml:space="preserve">, </w:t>
      </w:r>
      <w:r>
        <w:rPr>
          <w:rStyle w:val="DecValTok"/>
        </w:rPr>
        <w:t xml:space="preserve">1</w:t>
      </w:r>
      <w:r>
        <w:rPr>
          <w:rStyle w:val="NormalTok"/>
        </w:rPr>
        <w:t xml:space="preserve">) </w:t>
      </w:r>
      <w:r>
        <w:rPr>
          <w:rStyle w:val="KeywordTok"/>
        </w:rPr>
        <w:t xml:space="preserve">AS</w:t>
      </w:r>
      <w:r>
        <w:rPr>
          <w:rStyle w:val="NormalTok"/>
        </w:rPr>
        <w:t xml:space="preserve"> reference_usd_m</w:t>
      </w:r>
      <w:r>
        <w:br/>
      </w:r>
      <w:r>
        <w:rPr>
          <w:rStyle w:val="KeywordTok"/>
        </w:rPr>
        <w:t xml:space="preserve">FROM</w:t>
      </w:r>
      <w:r>
        <w:rPr>
          <w:rStyle w:val="NormalTok"/>
        </w:rPr>
        <w:t xml:space="preserve"> smbc_workshop.gold.group_exposure </w:t>
      </w:r>
      <w:r>
        <w:rPr>
          <w:rStyle w:val="KeywordTok"/>
        </w:rPr>
        <w:t xml:space="preserve">WHERE</w:t>
      </w:r>
      <w:r>
        <w:rPr>
          <w:rStyle w:val="NormalTok"/>
        </w:rPr>
        <w:t xml:space="preserve"> as_of_date </w:t>
      </w:r>
      <w:r>
        <w:rPr>
          <w:rStyle w:val="OperatorTok"/>
        </w:rPr>
        <w:t xml:space="preserve">=</w:t>
      </w:r>
      <w:r>
        <w:rPr>
          <w:rStyle w:val="NormalTok"/>
        </w:rPr>
        <w:t xml:space="preserve"> </w:t>
      </w:r>
      <w:r>
        <w:rPr>
          <w:rStyle w:val="StringTok"/>
        </w:rPr>
        <w:t xml:space="preserve">'2026-09-30'</w:t>
      </w:r>
      <w:r>
        <w:rPr>
          <w:rStyle w:val="NormalTok"/>
        </w:rPr>
        <w:t xml:space="preserve">;</w:t>
      </w:r>
    </w:p>
    <w:bookmarkEnd w:id="48"/>
    <w:bookmarkStart w:id="49" w:name="stretch-pick-any"/>
    <w:p>
      <w:pPr>
        <w:pStyle w:val="Heading3"/>
      </w:pPr>
      <w:r>
        <w:t xml:space="preserve">Stretch (pick any)</w:t>
      </w:r>
    </w:p>
    <w:p>
      <w:pPr>
        <w:pStyle w:val="Compact"/>
        <w:numPr>
          <w:ilvl w:val="0"/>
          <w:numId w:val="1028"/>
        </w:numPr>
      </w:pPr>
      <w:r>
        <w:rPr>
          <w:b/>
          <w:bCs/>
        </w:rPr>
        <w:t xml:space="preserve">Version and diff:</w:t>
      </w:r>
      <w:r>
        <w:t xml:space="preserve"> </w:t>
      </w:r>
      <w:r>
        <w:t xml:space="preserve">open the version history (right pane) to see a visual diff of your changes. Then commit the visual data prep to a Git folder.</w:t>
      </w:r>
    </w:p>
    <w:p>
      <w:pPr>
        <w:pStyle w:val="Compact"/>
        <w:numPr>
          <w:ilvl w:val="0"/>
          <w:numId w:val="1028"/>
        </w:numPr>
      </w:pPr>
      <w:r>
        <w:rPr>
          <w:b/>
          <w:bCs/>
        </w:rPr>
        <w:t xml:space="preserve">Engineer's path:</w:t>
      </w:r>
      <w:r>
        <w:t xml:space="preserve"> </w:t>
      </w:r>
      <w:r>
        <w:t xml:space="preserve">rebuild the facility cleaning in the</w:t>
      </w:r>
      <w:r>
        <w:t xml:space="preserve"> </w:t>
      </w:r>
      <w:r>
        <w:rPr>
          <w:b/>
          <w:bCs/>
        </w:rPr>
        <w:t xml:space="preserve">Lakeflow Pipelines Editor</w:t>
      </w:r>
      <w:r>
        <w:t xml:space="preserve"> </w:t>
      </w:r>
      <w:r>
        <w:t xml:space="preserve">with Genie Code in agent mode, using expectations (</w:t>
      </w:r>
      <w:r>
        <w:rPr>
          <w:rStyle w:val="VerbatimChar"/>
        </w:rPr>
        <w:t xml:space="preserve">CONSTRAINT valid_commitment EXPECT (committed_amount &gt; 0) ON VIOLATION DROP ROW</w:t>
      </w:r>
      <w:r>
        <w:t xml:space="preserve">). Compare the data-quality metrics with your Guardrails output.</w:t>
      </w:r>
    </w:p>
    <w:p>
      <w:pPr>
        <w:pStyle w:val="Compact"/>
        <w:numPr>
          <w:ilvl w:val="0"/>
          <w:numId w:val="1028"/>
        </w:numPr>
      </w:pPr>
      <w:r>
        <w:rPr>
          <w:b/>
          <w:bCs/>
        </w:rPr>
        <w:t xml:space="preserve">Alerting:</w:t>
      </w:r>
      <w:r>
        <w:t xml:space="preserve"> </w:t>
      </w:r>
      <w:r>
        <w:t xml:space="preserve">add a task that checks</w:t>
      </w:r>
      <w:r>
        <w:t xml:space="preserve"> </w:t>
      </w:r>
      <w:r>
        <w:rPr>
          <w:i/>
          <w:iCs/>
        </w:rPr>
        <w:t xml:space="preserve">"any group above 90% utilisation?"</w:t>
      </w:r>
      <w:r>
        <w:t xml:space="preserve"> </w:t>
      </w:r>
      <w:r>
        <w:t xml:space="preserve">and sends a notification when it's true.</w:t>
      </w:r>
    </w:p>
    <w:p>
      <w:pPr>
        <w:pStyle w:val="Compact"/>
        <w:numPr>
          <w:ilvl w:val="0"/>
          <w:numId w:val="1028"/>
        </w:numPr>
      </w:pPr>
      <w:r>
        <w:rPr>
          <w:b/>
          <w:bCs/>
        </w:rPr>
        <w:t xml:space="preserve">Document it:</w:t>
      </w:r>
      <w:r>
        <w:t xml:space="preserve"> </w:t>
      </w:r>
      <w:r>
        <w:t xml:space="preserve">in Catalog Explorer, accept or edit the AI-suggested description for</w:t>
      </w:r>
      <w:r>
        <w:t xml:space="preserve"> </w:t>
      </w:r>
      <w:r>
        <w:rPr>
          <w:rStyle w:val="VerbatimChar"/>
        </w:rPr>
        <w:t xml:space="preserve">gold_group_exposure</w:t>
      </w:r>
      <w:r>
        <w:t xml:space="preserve">. Better metadata means better Genie answers in Lab 2.</w:t>
      </w:r>
    </w:p>
    <w:p>
      <w:r>
        <w:pict>
          <v:rect style="width:0;height:1.5pt" o:hralign="center" o:hrstd="t" o:hr="t"/>
        </w:pict>
      </w:r>
    </w:p>
    <w:bookmarkEnd w:id="49"/>
    <w:bookmarkEnd w:id="50"/>
    <w:bookmarkStart w:id="53" w:name="X9a77c333740725278a0e5799fead1c7fecd3a5a"/>
    <w:p>
      <w:pPr>
        <w:pStyle w:val="Heading2"/>
      </w:pPr>
      <w:r>
        <w:t xml:space="preserve">3. Lab 2: Credit Committee in 30 seconds</w:t>
      </w:r>
    </w:p>
    <w:p>
      <w:pPr>
        <w:pStyle w:val="FirstParagraph"/>
      </w:pPr>
      <w:r>
        <w:rPr>
          <w:b/>
          <w:bCs/>
        </w:rPr>
        <w:t xml:space="preserve">Goal:</w:t>
      </w:r>
      <w:r>
        <w:t xml:space="preserve"> </w:t>
      </w:r>
      <w:r>
        <w:t xml:space="preserve">give the Credit Committee a dashboard for the questions they always ask, and a Genie Agent for the ones they haven't asked yet. Teach the agent the bank's rules, and test that it's right.</w:t>
      </w:r>
      <w:r>
        <w:t xml:space="preserve"> </w:t>
      </w:r>
      <w:r>
        <w:rPr>
          <w:b/>
          <w:bCs/>
        </w:rPr>
        <w:t xml:space="preserve">Time:</w:t>
      </w:r>
      <w:r>
        <w:t xml:space="preserve"> </w:t>
      </w:r>
      <w:r>
        <w:t xml:space="preserve">40 minutes, made up of a 25-minute core path and 15 minutes of stretch exercises.</w:t>
      </w:r>
      <w:r>
        <w:t xml:space="preserve"> </w:t>
      </w:r>
      <w:r>
        <w:rPr>
          <w:b/>
          <w:bCs/>
        </w:rPr>
        <w:t xml:space="preserve">Tools:</w:t>
      </w:r>
      <w:r>
        <w:t xml:space="preserve"> </w:t>
      </w:r>
      <w:r>
        <w:t xml:space="preserve">AI/BI dashboards, Genie Agents, Genie One, Unity Catalog.</w:t>
      </w:r>
    </w:p>
    <w:p>
      <w:pPr>
        <w:pStyle w:val="BlockText"/>
      </w:pPr>
      <w:r>
        <w:t xml:space="preserve">Use the</w:t>
      </w:r>
      <w:r>
        <w:t xml:space="preserve"> </w:t>
      </w:r>
      <w:r>
        <w:rPr>
          <w:b/>
          <w:bCs/>
        </w:rPr>
        <w:t xml:space="preserve">gold</w:t>
      </w:r>
      <w:r>
        <w:t xml:space="preserve"> </w:t>
      </w:r>
      <w:r>
        <w:t xml:space="preserve">reference tables (</w:t>
      </w:r>
      <w:r>
        <w:rPr>
          <w:rStyle w:val="VerbatimChar"/>
        </w:rPr>
        <w:t xml:space="preserve">smbc_workshop.gold.group_exposure</w:t>
      </w:r>
      <w:r>
        <w:t xml:space="preserve"> </w:t>
      </w:r>
      <w:r>
        <w:t xml:space="preserve">and</w:t>
      </w:r>
      <w:r>
        <w:t xml:space="preserve"> </w:t>
      </w:r>
      <w:r>
        <w:rPr>
          <w:rStyle w:val="VerbatimChar"/>
        </w:rPr>
        <w:t xml:space="preserve">smbc_workshop.gold.facility_exposure</w:t>
      </w:r>
      <w:r>
        <w:t xml:space="preserve">) so everyone's answers match. If you finished Lab 1, your own tables give the same numbers.</w:t>
      </w:r>
    </w:p>
    <w:bookmarkStart w:id="51" w:name="core-path-1"/>
    <w:p>
      <w:pPr>
        <w:pStyle w:val="Heading3"/>
      </w:pPr>
      <w:r>
        <w:t xml:space="preserve">Core path</w:t>
      </w:r>
    </w:p>
    <w:p>
      <w:pPr>
        <w:pStyle w:val="FirstParagraph"/>
      </w:pPr>
      <w:r>
        <w:rPr>
          <w:b/>
          <w:bCs/>
        </w:rPr>
        <w:t xml:space="preserve">1. Build the dashboard (10 min).</w:t>
      </w:r>
    </w:p>
    <w:p>
      <w:pPr>
        <w:pStyle w:val="Compact"/>
        <w:numPr>
          <w:ilvl w:val="0"/>
          <w:numId w:val="1029"/>
        </w:numPr>
      </w:pPr>
      <w:r>
        <w:t xml:space="preserve">Click</w:t>
      </w:r>
      <w:r>
        <w:t xml:space="preserve"> </w:t>
      </w:r>
      <w:r>
        <w:rPr>
          <w:b/>
          <w:bCs/>
        </w:rPr>
        <w:t xml:space="preserve">+ New → Dashboard</w:t>
      </w:r>
      <w:r>
        <w:t xml:space="preserve">. On the</w:t>
      </w:r>
      <w:r>
        <w:t xml:space="preserve"> </w:t>
      </w:r>
      <w:r>
        <w:rPr>
          <w:b/>
          <w:bCs/>
        </w:rPr>
        <w:t xml:space="preserve">Data</w:t>
      </w:r>
      <w:r>
        <w:t xml:space="preserve"> </w:t>
      </w:r>
      <w:r>
        <w:t xml:space="preserve">tab, add both gold tables.</w:t>
      </w:r>
    </w:p>
    <w:p>
      <w:pPr>
        <w:pStyle w:val="Compact"/>
        <w:numPr>
          <w:ilvl w:val="0"/>
          <w:numId w:val="1029"/>
        </w:numPr>
      </w:pPr>
      <w:r>
        <w:t xml:space="preserve">On the canvas, ask the AI assistant:</w:t>
      </w:r>
      <w:r>
        <w:t xml:space="preserve"> </w:t>
      </w:r>
      <w:r>
        <w:rPr>
          <w:i/>
          <w:iCs/>
        </w:rPr>
        <w:t xml:space="preserve">"Bar chart of the top 10 counterparty groups by exposure_usd at the latest as_of_date, coloured by utilisation_pct."</w:t>
      </w:r>
    </w:p>
    <w:p>
      <w:pPr>
        <w:pStyle w:val="Compact"/>
        <w:numPr>
          <w:ilvl w:val="0"/>
          <w:numId w:val="1029"/>
        </w:numPr>
      </w:pPr>
      <w:r>
        <w:t xml:space="preserve">Add these widgets:</w:t>
      </w:r>
    </w:p>
    <w:p>
      <w:pPr>
        <w:pStyle w:val="Compact"/>
        <w:numPr>
          <w:ilvl w:val="1"/>
          <w:numId w:val="1030"/>
        </w:numPr>
      </w:pPr>
      <w:r>
        <w:t xml:space="preserve">a</w:t>
      </w:r>
      <w:r>
        <w:t xml:space="preserve"> </w:t>
      </w:r>
      <w:r>
        <w:rPr>
          <w:b/>
          <w:bCs/>
        </w:rPr>
        <w:t xml:space="preserve">counter</w:t>
      </w:r>
      <w:r>
        <w:t xml:space="preserve"> </w:t>
      </w:r>
      <w:r>
        <w:t xml:space="preserve">for total exposure at the latest month end;</w:t>
      </w:r>
    </w:p>
    <w:p>
      <w:pPr>
        <w:pStyle w:val="Compact"/>
        <w:numPr>
          <w:ilvl w:val="1"/>
          <w:numId w:val="1030"/>
        </w:numPr>
      </w:pPr>
      <w:r>
        <w:t xml:space="preserve">a</w:t>
      </w:r>
      <w:r>
        <w:t xml:space="preserve"> </w:t>
      </w:r>
      <w:r>
        <w:rPr>
          <w:b/>
          <w:bCs/>
        </w:rPr>
        <w:t xml:space="preserve">counter</w:t>
      </w:r>
      <w:r>
        <w:t xml:space="preserve"> </w:t>
      </w:r>
      <w:r>
        <w:t xml:space="preserve">for groups above 80% utilisation;</w:t>
      </w:r>
    </w:p>
    <w:p>
      <w:pPr>
        <w:pStyle w:val="Compact"/>
        <w:numPr>
          <w:ilvl w:val="1"/>
          <w:numId w:val="1030"/>
        </w:numPr>
      </w:pPr>
      <w:r>
        <w:t xml:space="preserve">a</w:t>
      </w:r>
      <w:r>
        <w:t xml:space="preserve"> </w:t>
      </w:r>
      <w:r>
        <w:rPr>
          <w:b/>
          <w:bCs/>
        </w:rPr>
        <w:t xml:space="preserve">line chart</w:t>
      </w:r>
      <w:r>
        <w:t xml:space="preserve"> </w:t>
      </w:r>
      <w:r>
        <w:t xml:space="preserve">of total exposure by month;</w:t>
      </w:r>
    </w:p>
    <w:p>
      <w:pPr>
        <w:pStyle w:val="Compact"/>
        <w:numPr>
          <w:ilvl w:val="1"/>
          <w:numId w:val="1030"/>
        </w:numPr>
      </w:pPr>
      <w:r>
        <w:t xml:space="preserve">a</w:t>
      </w:r>
      <w:r>
        <w:t xml:space="preserve"> </w:t>
      </w:r>
      <w:r>
        <w:rPr>
          <w:b/>
          <w:bCs/>
        </w:rPr>
        <w:t xml:space="preserve">bar chart</w:t>
      </w:r>
      <w:r>
        <w:t xml:space="preserve"> </w:t>
      </w:r>
      <w:r>
        <w:t xml:space="preserve">of exposure by country.</w:t>
      </w:r>
    </w:p>
    <w:p>
      <w:pPr>
        <w:pStyle w:val="Compact"/>
        <w:numPr>
          <w:ilvl w:val="0"/>
          <w:numId w:val="1029"/>
        </w:numPr>
      </w:pPr>
      <w:r>
        <w:t xml:space="preserve">Add filters for</w:t>
      </w:r>
      <w:r>
        <w:t xml:space="preserve"> </w:t>
      </w:r>
      <w:r>
        <w:rPr>
          <w:rStyle w:val="VerbatimChar"/>
        </w:rPr>
        <w:t xml:space="preserve">as_of_date</w:t>
      </w:r>
      <w:r>
        <w:t xml:space="preserve"> </w:t>
      </w:r>
      <w:r>
        <w:t xml:space="preserve">and</w:t>
      </w:r>
      <w:r>
        <w:t xml:space="preserve"> </w:t>
      </w:r>
      <w:r>
        <w:rPr>
          <w:rStyle w:val="VerbatimChar"/>
        </w:rPr>
        <w:t xml:space="preserve">booking_branch</w:t>
      </w:r>
      <w:r>
        <w:t xml:space="preserve">, then</w:t>
      </w:r>
      <w:r>
        <w:t xml:space="preserve"> </w:t>
      </w:r>
      <w:r>
        <w:rPr>
          <w:b/>
          <w:bCs/>
        </w:rPr>
        <w:t xml:space="preserve">Publish</w:t>
      </w:r>
      <w:r>
        <w:t xml:space="preserve">.</w:t>
      </w:r>
    </w:p>
    <w:p>
      <w:pPr>
        <w:pStyle w:val="Compact"/>
        <w:numPr>
          <w:ilvl w:val="0"/>
          <w:numId w:val="1029"/>
        </w:numPr>
      </w:pPr>
      <w:r>
        <w:t xml:space="preserve">Open</w:t>
      </w:r>
      <w:r>
        <w:t xml:space="preserve"> </w:t>
      </w:r>
      <w:r>
        <w:rPr>
          <w:rStyle w:val="VerbatimChar"/>
        </w:rPr>
        <w:t xml:space="preserve">&lt;workspace URL&gt;/one</w:t>
      </w:r>
      <w:r>
        <w:t xml:space="preserve">: this is Genie One, what a business user sees.</w:t>
      </w:r>
    </w:p>
    <w:p>
      <w:pPr>
        <w:pStyle w:val="FirstParagraph"/>
      </w:pPr>
      <w:r>
        <w:rPr>
          <w:b/>
          <w:bCs/>
        </w:rPr>
        <w:t xml:space="preserve">2. Create a Genie Agent (5 min).</w:t>
      </w:r>
    </w:p>
    <w:p>
      <w:pPr>
        <w:pStyle w:val="Compact"/>
        <w:numPr>
          <w:ilvl w:val="0"/>
          <w:numId w:val="1031"/>
        </w:numPr>
      </w:pPr>
      <w:r>
        <w:t xml:space="preserve">Click</w:t>
      </w:r>
      <w:r>
        <w:t xml:space="preserve"> </w:t>
      </w:r>
      <w:r>
        <w:rPr>
          <w:b/>
          <w:bCs/>
        </w:rPr>
        <w:t xml:space="preserve">Genie Agents → New</w:t>
      </w:r>
      <w:r>
        <w:t xml:space="preserve">, select the two gold tables (</w:t>
      </w:r>
      <w:r>
        <w:rPr>
          <w:rStyle w:val="VerbatimChar"/>
        </w:rPr>
        <w:t xml:space="preserve">group_exposure</w:t>
      </w:r>
      <w:r>
        <w:t xml:space="preserve"> </w:t>
      </w:r>
      <w:r>
        <w:t xml:space="preserve">and</w:t>
      </w:r>
      <w:r>
        <w:t xml:space="preserve"> </w:t>
      </w:r>
      <w:r>
        <w:rPr>
          <w:rStyle w:val="VerbatimChar"/>
        </w:rPr>
        <w:t xml:space="preserve">facility_exposure</w:t>
      </w:r>
      <w:r>
        <w:t xml:space="preserve">), and click</w:t>
      </w:r>
      <w:r>
        <w:t xml:space="preserve"> </w:t>
      </w:r>
      <w:r>
        <w:rPr>
          <w:b/>
          <w:bCs/>
        </w:rPr>
        <w:t xml:space="preserve">Create</w:t>
      </w:r>
      <w:r>
        <w:t xml:space="preserve">.</w:t>
      </w:r>
    </w:p>
    <w:p>
      <w:pPr>
        <w:pStyle w:val="Compact"/>
        <w:numPr>
          <w:ilvl w:val="0"/>
          <w:numId w:val="1031"/>
        </w:numPr>
      </w:pPr>
      <w:r>
        <w:t xml:space="preserve">Genie Code reads the tables and suggests descriptions and example queries. Review them, and accept the ones that are right.</w:t>
      </w:r>
    </w:p>
    <w:p>
      <w:pPr>
        <w:pStyle w:val="Compact"/>
        <w:numPr>
          <w:ilvl w:val="0"/>
          <w:numId w:val="1031"/>
        </w:numPr>
      </w:pPr>
      <w:r>
        <w:t xml:space="preserve">In</w:t>
      </w:r>
      <w:r>
        <w:t xml:space="preserve"> </w:t>
      </w:r>
      <w:r>
        <w:rPr>
          <w:b/>
          <w:bCs/>
        </w:rPr>
        <w:t xml:space="preserve">Configure → Settings</w:t>
      </w:r>
      <w:r>
        <w:t xml:space="preserve">, set the title to</w:t>
      </w:r>
      <w:r>
        <w:t xml:space="preserve"> </w:t>
      </w:r>
      <w:r>
        <w:rPr>
          <w:rStyle w:val="VerbatimChar"/>
        </w:rPr>
        <w:t xml:space="preserve">Credit Risk – &lt;your name&gt;</w:t>
      </w:r>
      <w:r>
        <w:t xml:space="preserve"> </w:t>
      </w:r>
      <w:r>
        <w:t xml:space="preserve">and the default warehouse to the SQL warehouse you checked in with.</w:t>
      </w:r>
    </w:p>
    <w:p>
      <w:pPr>
        <w:pStyle w:val="Compact"/>
        <w:numPr>
          <w:ilvl w:val="0"/>
          <w:numId w:val="1031"/>
        </w:numPr>
      </w:pPr>
      <w:r>
        <w:t xml:space="preserve">Add the starter instructions (A.3), the two example SQL queries (A.5) and the common questions (A.6).</w:t>
      </w:r>
    </w:p>
    <w:p>
      <w:pPr>
        <w:pStyle w:val="FirstParagraph"/>
      </w:pPr>
      <w:r>
        <w:rPr>
          <w:b/>
          <w:bCs/>
        </w:rPr>
        <w:t xml:space="preserve">3. Ask, and check the SQL (5 min).</w:t>
      </w:r>
      <w:r>
        <w:t xml:space="preserve"> </w:t>
      </w:r>
      <w:r>
        <w:t xml:space="preserve">Try</w:t>
      </w:r>
      <w:r>
        <w:t xml:space="preserve"> </w:t>
      </w:r>
      <w:r>
        <w:rPr>
          <w:i/>
          <w:iCs/>
        </w:rPr>
        <w:t xml:space="preserve">"Which counterparty groups are closest to their limits?"</w:t>
      </w:r>
      <w:r>
        <w:t xml:space="preserve"> </w:t>
      </w:r>
      <w:r>
        <w:t xml:space="preserve">and</w:t>
      </w:r>
      <w:r>
        <w:t xml:space="preserve"> </w:t>
      </w:r>
      <w:r>
        <w:rPr>
          <w:i/>
          <w:iCs/>
        </w:rPr>
        <w:t xml:space="preserve">"Show exposure in yen by booking branch at the latest month end."</w:t>
      </w:r>
      <w:r>
        <w:t xml:space="preserve"> </w:t>
      </w:r>
      <w:r>
        <w:t xml:space="preserve">Open the generated SQL for each answer. Trust, but verify.</w:t>
      </w:r>
    </w:p>
    <w:p>
      <w:pPr>
        <w:pStyle w:val="BodyText"/>
      </w:pPr>
      <w:r>
        <w:rPr>
          <w:b/>
          <w:bCs/>
        </w:rPr>
        <w:t xml:space="preserve">4. The fiscal-year test (4 min).</w:t>
      </w:r>
      <w:r>
        <w:t xml:space="preserve"> </w:t>
      </w:r>
      <w:r>
        <w:t xml:space="preserve">Before adding the fiscal-year instruction, ask:</w:t>
      </w:r>
    </w:p>
    <w:p>
      <w:pPr>
        <w:pStyle w:val="Compact"/>
        <w:numPr>
          <w:ilvl w:val="0"/>
          <w:numId w:val="1032"/>
        </w:numPr>
      </w:pPr>
      <w:r>
        <w:rPr>
          <w:i/>
          <w:iCs/>
        </w:rPr>
        <w:t xml:space="preserve">"What was Orchid Group's utilisation at the end of Q1 FY2026?"</w:t>
      </w:r>
    </w:p>
    <w:p>
      <w:pPr>
        <w:pStyle w:val="Compact"/>
        <w:numPr>
          <w:ilvl w:val="0"/>
          <w:numId w:val="1032"/>
        </w:numPr>
      </w:pPr>
      <w:r>
        <w:rPr>
          <w:i/>
          <w:iCs/>
        </w:rPr>
        <w:t xml:space="preserve">"Show Orchid Group's utilisation for each month of FY2025."</w:t>
      </w:r>
    </w:p>
    <w:p>
      <w:pPr>
        <w:pStyle w:val="FirstParagraph"/>
      </w:pPr>
      <w:r>
        <w:t xml:space="preserve">Open the SQL and check which dates Genie used. Then add the fiscal-year instruction (A.4) and ask both again.</w:t>
      </w:r>
    </w:p>
    <w:p>
      <w:pPr>
        <w:pStyle w:val="BodyText"/>
      </w:pPr>
      <w:r>
        <w:t xml:space="preserve">✅</w:t>
      </w:r>
      <w:r>
        <w:t xml:space="preserve"> </w:t>
      </w:r>
      <w:r>
        <w:rPr>
          <w:b/>
          <w:bCs/>
        </w:rPr>
        <w:t xml:space="preserve">Checkpoint:</w:t>
      </w:r>
      <w:r>
        <w:t xml:space="preserve"> </w:t>
      </w:r>
      <w:r>
        <w:t xml:space="preserve">ask</w:t>
      </w:r>
      <w:r>
        <w:t xml:space="preserve"> </w:t>
      </w:r>
      <w:r>
        <w:rPr>
          <w:i/>
          <w:iCs/>
        </w:rPr>
        <w:t xml:space="preserve">"Which groups were above 90% of their limit at the end of FY2026 H1?"</w:t>
      </w:r>
      <w:r>
        <w:t xml:space="preserve">, then submit the name of the group:</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smbc_workshop.ops.lab_answers </w:t>
      </w:r>
      <w:r>
        <w:rPr>
          <w:rStyle w:val="KeywordTok"/>
        </w:rPr>
        <w:t xml:space="preserve">SELECT</w:t>
      </w:r>
      <w:r>
        <w:rPr>
          <w:rStyle w:val="NormalTok"/>
        </w:rPr>
        <w:t xml:space="preserve"> current_user(), </w:t>
      </w:r>
      <w:r>
        <w:rPr>
          <w:rStyle w:val="StringTok"/>
        </w:rPr>
        <w:t xml:space="preserve">'lab2'</w:t>
      </w:r>
      <w:r>
        <w:rPr>
          <w:rStyle w:val="NormalTok"/>
        </w:rPr>
        <w:t xml:space="preserve">, </w:t>
      </w:r>
      <w:r>
        <w:rPr>
          <w:rStyle w:val="StringTok"/>
        </w:rPr>
        <w:t xml:space="preserve">'&lt;group name&gt;'</w:t>
      </w:r>
      <w:r>
        <w:rPr>
          <w:rStyle w:val="NormalTok"/>
        </w:rPr>
        <w:t xml:space="preserve">, </w:t>
      </w:r>
      <w:r>
        <w:rPr>
          <w:rStyle w:val="FunctionTok"/>
        </w:rPr>
        <w:t xml:space="preserve">current_timestamp</w:t>
      </w:r>
      <w:r>
        <w:rPr>
          <w:rStyle w:val="NormalTok"/>
        </w:rPr>
        <w:t xml:space="preserve">();</w:t>
      </w:r>
    </w:p>
    <w:bookmarkEnd w:id="51"/>
    <w:bookmarkStart w:id="52" w:name="stretch-pick-any-1"/>
    <w:p>
      <w:pPr>
        <w:pStyle w:val="Heading3"/>
      </w:pPr>
      <w:r>
        <w:t xml:space="preserve">Stretch (pick any)</w:t>
      </w:r>
    </w:p>
    <w:p>
      <w:pPr>
        <w:pStyle w:val="Compact"/>
        <w:numPr>
          <w:ilvl w:val="0"/>
          <w:numId w:val="1033"/>
        </w:numPr>
      </w:pPr>
      <w:r>
        <w:rPr>
          <w:b/>
          <w:bCs/>
        </w:rPr>
        <w:t xml:space="preserve">Stump the Genie:</w:t>
      </w:r>
      <w:r>
        <w:t xml:space="preserve"> </w:t>
      </w:r>
      <w:r>
        <w:t xml:space="preserve">find a question it gets wrong, fix it with an instruction or an example query, and ask again. Share your best stump-and-fix with a facilitator: there's a prize.</w:t>
      </w:r>
    </w:p>
    <w:p>
      <w:pPr>
        <w:pStyle w:val="Compact"/>
        <w:numPr>
          <w:ilvl w:val="1"/>
          <w:numId w:val="1034"/>
        </w:numPr>
      </w:pPr>
      <w:r>
        <w:rPr>
          <w:i/>
          <w:iCs/>
        </w:rPr>
        <w:t xml:space="preserve">Starter example (tested):</w:t>
      </w:r>
      <w:r>
        <w:t xml:space="preserve"> </w:t>
      </w:r>
      <w:r>
        <w:t xml:space="preserve">ask</w:t>
      </w:r>
      <w:r>
        <w:t xml:space="preserve"> </w:t>
      </w:r>
      <w:r>
        <w:rPr>
          <w:i/>
          <w:iCs/>
        </w:rPr>
        <w:t xml:space="preserve">"Which booking branch has the highest share of trade finance in arrears?"</w:t>
      </w:r>
      <w:r>
        <w:t xml:space="preserve"> </w:t>
      </w:r>
      <w:r>
        <w:t xml:space="preserve">and open the SQL. In one test run Genie counted facilities; in another it weighted by exposure and asked which one we meant. Add the instruction</w:t>
      </w:r>
      <w:r>
        <w:t xml:space="preserve"> </w:t>
      </w:r>
      <w:r>
        <w:rPr>
          <w:i/>
          <w:iCs/>
        </w:rPr>
        <w:t xml:space="preserve">"Shares of arrears are measured by exposure (exposure_usd), not by number of facilities"</w:t>
      </w:r>
      <w:r>
        <w:t xml:space="preserve">, and the answer becomes consistent.</w:t>
      </w:r>
    </w:p>
    <w:p>
      <w:pPr>
        <w:pStyle w:val="Compact"/>
        <w:numPr>
          <w:ilvl w:val="0"/>
          <w:numId w:val="1033"/>
        </w:numPr>
      </w:pPr>
      <w:r>
        <w:rPr>
          <w:b/>
          <w:bCs/>
        </w:rPr>
        <w:t xml:space="preserve">Benchmarks:</w:t>
      </w:r>
      <w:r>
        <w:t xml:space="preserve"> </w:t>
      </w:r>
      <w:r>
        <w:t xml:space="preserve">add the benchmark questions (A.7) with their expected SQL and run an evaluation. Benchmarks are how a team shows a Genie Agent is accurate before sharing it.</w:t>
      </w:r>
    </w:p>
    <w:p>
      <w:pPr>
        <w:pStyle w:val="Compact"/>
        <w:numPr>
          <w:ilvl w:val="0"/>
          <w:numId w:val="1033"/>
        </w:numPr>
      </w:pPr>
      <w:r>
        <w:rPr>
          <w:b/>
          <w:bCs/>
        </w:rPr>
        <w:t xml:space="preserve">Agent mode:</w:t>
      </w:r>
      <w:r>
        <w:t xml:space="preserve"> </w:t>
      </w:r>
      <w:r>
        <w:t xml:space="preserve">ask</w:t>
      </w:r>
      <w:r>
        <w:t xml:space="preserve"> </w:t>
      </w:r>
      <w:r>
        <w:rPr>
          <w:i/>
          <w:iCs/>
        </w:rPr>
        <w:t xml:space="preserve">"Why has the most utilised group's limit usage risen since April 2026?"</w:t>
      </w:r>
      <w:r>
        <w:t xml:space="preserve"> </w:t>
      </w:r>
      <w:r>
        <w:t xml:space="preserve">and watch it plan, run several queries and write a report.</w:t>
      </w:r>
    </w:p>
    <w:p>
      <w:pPr>
        <w:pStyle w:val="Compact"/>
        <w:numPr>
          <w:ilvl w:val="0"/>
          <w:numId w:val="1033"/>
        </w:numPr>
      </w:pPr>
      <w:r>
        <w:rPr>
          <w:b/>
          <w:bCs/>
        </w:rPr>
        <w:t xml:space="preserve">In Japanese:</w:t>
      </w:r>
      <w:r>
        <w:t xml:space="preserve"> </w:t>
      </w:r>
      <w:r>
        <w:rPr>
          <w:rFonts w:hint="eastAsia"/>
        </w:rPr>
        <w:t xml:space="preserve">「2026年度上期末時点で、与信限度額の90%を超えている取引先グループはどこですか？」</w:t>
      </w:r>
      <w:r>
        <w:t xml:space="preserve"> Answers may sometimes come back in English.</w:t>
      </w:r>
    </w:p>
    <w:p>
      <w:pPr>
        <w:pStyle w:val="Compact"/>
        <w:numPr>
          <w:ilvl w:val="0"/>
          <w:numId w:val="1033"/>
        </w:numPr>
      </w:pPr>
      <w:r>
        <w:rPr>
          <w:b/>
          <w:bCs/>
        </w:rPr>
        <w:t xml:space="preserve">Share it:</w:t>
      </w:r>
      <w:r>
        <w:t xml:space="preserve"> </w:t>
      </w:r>
      <w:r>
        <w:t xml:space="preserve">attach your Genie Agent to your dashboard, or schedule a Monday 08:00 PDF subscription of the dashboard.</w:t>
      </w:r>
    </w:p>
    <w:p>
      <w:pPr>
        <w:pStyle w:val="Compact"/>
        <w:numPr>
          <w:ilvl w:val="0"/>
          <w:numId w:val="1033"/>
        </w:numPr>
      </w:pPr>
      <w:r>
        <w:rPr>
          <w:b/>
          <w:bCs/>
        </w:rPr>
        <w:t xml:space="preserve">Semantic layer:</w:t>
      </w:r>
      <w:r>
        <w:t xml:space="preserve"> </w:t>
      </w:r>
      <w:r>
        <w:t xml:space="preserve">use the agent's ⋮ menu →</w:t>
      </w:r>
      <w:r>
        <w:t xml:space="preserve"> </w:t>
      </w:r>
      <w:r>
        <w:rPr>
          <w:b/>
          <w:bCs/>
        </w:rPr>
        <w:t xml:space="preserve">Export to metric view</w:t>
      </w:r>
      <w:r>
        <w:t xml:space="preserve"> </w:t>
      </w:r>
      <w:r>
        <w:t xml:space="preserve">to turn the definitions you taught it into a governed metric view.</w:t>
      </w:r>
    </w:p>
    <w:p>
      <w:r>
        <w:pict>
          <v:rect style="width:0;height:1.5pt" o:hralign="center" o:hrstd="t" o:hr="t"/>
        </w:pict>
      </w:r>
    </w:p>
    <w:bookmarkEnd w:id="52"/>
    <w:bookmarkEnd w:id="53"/>
    <w:bookmarkStart w:id="54" w:name="Xc8c189ae206b9c8161ed9c9b5ce289ed9124509"/>
    <w:p>
      <w:pPr>
        <w:pStyle w:val="Heading2"/>
      </w:pPr>
      <w:r>
        <w:t xml:space="preserve">4. AI-assisted development with Genie Code</w:t>
      </w:r>
    </w:p>
    <w:p>
      <w:pPr>
        <w:pStyle w:val="FirstParagraph"/>
      </w:pPr>
      <w:r>
        <w:rPr>
          <w:b/>
          <w:bCs/>
        </w:rPr>
        <w:t xml:space="preserve">15 minutes</w:t>
      </w:r>
      <w:r>
        <w:t xml:space="preserve">, mostly a live demo; participants can follow along in notebook</w:t>
      </w:r>
      <w:r>
        <w:t xml:space="preserve"> </w:t>
      </w:r>
      <w:r>
        <w:rPr>
          <w:i/>
          <w:iCs/>
        </w:rPr>
        <w:t xml:space="preserve">03</w:t>
      </w:r>
      <w:r>
        <w:t xml:space="preserve"> </w:t>
      </w:r>
      <w:r>
        <w:t xml:space="preserve">in the Labs folder, which has the prompts (A.8) and the legacy procedure (A.9).</w:t>
      </w:r>
    </w:p>
    <w:p>
      <w:pPr>
        <w:pStyle w:val="Compact"/>
        <w:numPr>
          <w:ilvl w:val="0"/>
          <w:numId w:val="1035"/>
        </w:numPr>
      </w:pPr>
      <w:r>
        <w:rPr>
          <w:b/>
          <w:bCs/>
        </w:rPr>
        <w:t xml:space="preserve">Explore:</w:t>
      </w:r>
      <w:r>
        <w:t xml:space="preserve"> </w:t>
      </w:r>
      <w:r>
        <w:t xml:space="preserve">profile</w:t>
      </w:r>
      <w:r>
        <w:t xml:space="preserve"> </w:t>
      </w:r>
      <w:r>
        <w:rPr>
          <w:rStyle w:val="VerbatimChar"/>
        </w:rPr>
        <w:t xml:space="preserve">gold.group_exposure</w:t>
      </w:r>
      <w:r>
        <w:t xml:space="preserve"> </w:t>
      </w:r>
      <w:r>
        <w:t xml:space="preserve">and ask what is unusual about the latest month compared with April.</w:t>
      </w:r>
    </w:p>
    <w:p>
      <w:pPr>
        <w:pStyle w:val="Compact"/>
        <w:numPr>
          <w:ilvl w:val="0"/>
          <w:numId w:val="1035"/>
        </w:numPr>
      </w:pPr>
      <w:r>
        <w:rPr>
          <w:b/>
          <w:bCs/>
        </w:rPr>
        <w:t xml:space="preserve">Generate:</w:t>
      </w:r>
      <w:r>
        <w:t xml:space="preserve"> </w:t>
      </w:r>
      <w:r>
        <w:t xml:space="preserve">split one group's exposure change since April into an</w:t>
      </w:r>
      <w:r>
        <w:t xml:space="preserve"> </w:t>
      </w:r>
      <w:r>
        <w:rPr>
          <w:b/>
          <w:bCs/>
        </w:rPr>
        <w:t xml:space="preserve">FX effect</w:t>
      </w:r>
      <w:r>
        <w:t xml:space="preserve"> </w:t>
      </w:r>
      <w:r>
        <w:t xml:space="preserve">and a</w:t>
      </w:r>
      <w:r>
        <w:t xml:space="preserve"> </w:t>
      </w:r>
      <w:r>
        <w:rPr>
          <w:b/>
          <w:bCs/>
        </w:rPr>
        <w:t xml:space="preserve">new-drawdowns effect</w:t>
      </w:r>
      <w:r>
        <w:t xml:space="preserve">, by subsidiary, and chart it. This answers the "why" behind the Credit Committee's question.</w:t>
      </w:r>
    </w:p>
    <w:p>
      <w:pPr>
        <w:pStyle w:val="Compact"/>
        <w:numPr>
          <w:ilvl w:val="0"/>
          <w:numId w:val="1035"/>
        </w:numPr>
      </w:pPr>
      <w:r>
        <w:rPr>
          <w:b/>
          <w:bCs/>
        </w:rPr>
        <w:t xml:space="preserve">Explain and convert:</w:t>
      </w:r>
      <w:r>
        <w:t xml:space="preserve"> </w:t>
      </w:r>
      <w:r>
        <w:t xml:space="preserve">paste a legacy Synapse T-SQL procedure (A.9). Genie Code explains what it does, points out logic risks, and rewrites it as Databricks SQL against the workshop tables.</w:t>
      </w:r>
    </w:p>
    <w:p>
      <w:pPr>
        <w:pStyle w:val="Compact"/>
        <w:numPr>
          <w:ilvl w:val="0"/>
          <w:numId w:val="1035"/>
        </w:numPr>
      </w:pPr>
      <w:r>
        <w:rPr>
          <w:b/>
          <w:bCs/>
        </w:rPr>
        <w:t xml:space="preserve">Iterate safely:</w:t>
      </w:r>
    </w:p>
    <w:p>
      <w:pPr>
        <w:pStyle w:val="Compact"/>
        <w:numPr>
          <w:ilvl w:val="1"/>
          <w:numId w:val="1036"/>
        </w:numPr>
      </w:pPr>
      <w:r>
        <w:t xml:space="preserve">Show the action-approval setting: by default an AI classifier approves actions within your request and blocks actions beyond it, or you can approve each one yourself.</w:t>
      </w:r>
    </w:p>
    <w:p>
      <w:pPr>
        <w:pStyle w:val="Compact"/>
        <w:numPr>
          <w:ilvl w:val="1"/>
          <w:numId w:val="1036"/>
        </w:numPr>
      </w:pPr>
      <w:r>
        <w:t xml:space="preserve">Ask for an explanation with</w:t>
      </w:r>
      <w:r>
        <w:t xml:space="preserve"> </w:t>
      </w:r>
      <w:r>
        <w:rPr>
          <w:i/>
          <w:iCs/>
        </w:rPr>
        <w:t xml:space="preserve">"don't run any code"</w:t>
      </w:r>
      <w:r>
        <w:t xml:space="preserve">.</w:t>
      </w:r>
    </w:p>
    <w:p>
      <w:pPr>
        <w:pStyle w:val="Compact"/>
        <w:numPr>
          <w:ilvl w:val="1"/>
          <w:numId w:val="1036"/>
        </w:numPr>
      </w:pPr>
      <w:r>
        <w:t xml:space="preserve">Show that Genie Code can only reach data your Unity Catalog permissions allow.</w:t>
      </w:r>
    </w:p>
    <w:p>
      <w:pPr>
        <w:pStyle w:val="Compact"/>
        <w:numPr>
          <w:ilvl w:val="1"/>
          <w:numId w:val="1036"/>
        </w:numPr>
      </w:pPr>
      <w:r>
        <w:t xml:space="preserve">Roll back a change with revision history.</w:t>
      </w:r>
    </w:p>
    <w:p>
      <w:r>
        <w:pict>
          <v:rect style="width:0;height:1.5pt" o:hralign="center" o:hrstd="t" o:hr="t"/>
        </w:pict>
      </w:r>
    </w:p>
    <w:bookmarkEnd w:id="54"/>
    <w:bookmarkStart w:id="61" w:name="X89f83c886faea839ce07249a229743169fcb775"/>
    <w:p>
      <w:pPr>
        <w:pStyle w:val="Heading2"/>
      </w:pPr>
      <w:r>
        <w:t xml:space="preserve">5. Resources</w:t>
      </w:r>
    </w:p>
    <w:tbl>
      <w:tblPr>
        <w:tblStyle w:val="Table"/>
        <w:tblW w:type="pct" w:w="5000"/>
        <w:tblLayout w:type="fixed"/>
        <w:tblLook w:firstRow="1" w:lastRow="0" w:firstColumn="0" w:lastColumn="0" w:noHBand="0" w:noVBand="0" w:val="0020"/>
      </w:tblPr>
      <w:tblGrid>
        <w:gridCol w:w="4819"/>
        <w:gridCol w:w="4819"/>
      </w:tblGrid>
      <w:tr>
        <w:trPr>
          <w:tblHeader w:val="on"/>
        </w:trPr>
        <w:tc>
          <w:tcPr>
            <w:tcW w:w="481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Resource</w:t>
            </w:r>
          </w:p>
        </w:tc>
        <w:tc>
          <w:tcPr>
            <w:tcW w:w="481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Link</w:t>
            </w:r>
          </w:p>
        </w:tc>
      </w:tr>
      <w:tr>
        <w:tc>
          <w:tcPr>
            <w:tcW w:w="4819" w:type="dxa"/>
            <w:tcBorders>
              <w:top w:val="single" w:sz="4" w:space="0" w:color="BFBFBF"/>
              <w:left w:val="single" w:sz="4" w:space="0" w:color="BFBFBF"/>
              <w:bottom w:val="single" w:sz="4" w:space="0" w:color="BFBFBF"/>
              <w:right w:val="single" w:sz="4" w:space="0" w:color="BFBFBF"/>
            </w:tcBorders>
          </w:tcPr>
          <w:p>
            <w:pPr>
              <w:pStyle w:val="Compact"/>
            </w:pPr>
            <w:r>
              <w:t xml:space="preserve">Free self-paced training and learning paths for data analysts and data engineers</w:t>
            </w:r>
          </w:p>
        </w:tc>
        <w:tc>
          <w:tcPr>
            <w:tcW w:w="4819" w:type="dxa"/>
            <w:tcBorders>
              <w:top w:val="single" w:sz="4" w:space="0" w:color="BFBFBF"/>
              <w:left w:val="single" w:sz="4" w:space="0" w:color="BFBFBF"/>
              <w:bottom w:val="single" w:sz="4" w:space="0" w:color="BFBFBF"/>
              <w:right w:val="single" w:sz="4" w:space="0" w:color="BFBFBF"/>
            </w:tcBorders>
          </w:tcPr>
          <w:p>
            <w:pPr>
              <w:pStyle w:val="Compact"/>
            </w:pPr>
            <w:hyperlink r:id="rId38">
              <w:r>
                <w:rPr>
                  <w:rStyle w:val="Hyperlink"/>
                </w:rPr>
                <w:t xml:space="preserve">https://www.databricks.com/learn/training</w:t>
              </w:r>
            </w:hyperlink>
          </w:p>
        </w:tc>
      </w:tr>
      <w:tr>
        <w:tc>
          <w:tcPr>
            <w:tcW w:w="4819" w:type="dxa"/>
            <w:tcBorders>
              <w:top w:val="single" w:sz="4" w:space="0" w:color="BFBFBF"/>
              <w:left w:val="single" w:sz="4" w:space="0" w:color="BFBFBF"/>
              <w:bottom w:val="single" w:sz="4" w:space="0" w:color="BFBFBF"/>
              <w:right w:val="single" w:sz="4" w:space="0" w:color="BFBFBF"/>
            </w:tcBorders>
          </w:tcPr>
          <w:p>
            <w:pPr>
              <w:pStyle w:val="Compact"/>
            </w:pPr>
            <w:r>
              <w:t xml:space="preserve">Certifications (Data Analyst Associate, Data Engineer Associate)</w:t>
            </w:r>
          </w:p>
        </w:tc>
        <w:tc>
          <w:tcPr>
            <w:tcW w:w="4819" w:type="dxa"/>
            <w:tcBorders>
              <w:top w:val="single" w:sz="4" w:space="0" w:color="BFBFBF"/>
              <w:left w:val="single" w:sz="4" w:space="0" w:color="BFBFBF"/>
              <w:bottom w:val="single" w:sz="4" w:space="0" w:color="BFBFBF"/>
              <w:right w:val="single" w:sz="4" w:space="0" w:color="BFBFBF"/>
            </w:tcBorders>
          </w:tcPr>
          <w:p>
            <w:pPr>
              <w:pStyle w:val="Compact"/>
            </w:pPr>
            <w:hyperlink r:id="rId55">
              <w:r>
                <w:rPr>
                  <w:rStyle w:val="Hyperlink"/>
                </w:rPr>
                <w:t xml:space="preserve">https://www.databricks.com/learn/certification</w:t>
              </w:r>
            </w:hyperlink>
          </w:p>
        </w:tc>
      </w:tr>
      <w:tr>
        <w:tc>
          <w:tcPr>
            <w:tcW w:w="4819" w:type="dxa"/>
            <w:tcBorders>
              <w:top w:val="single" w:sz="4" w:space="0" w:color="BFBFBF"/>
              <w:left w:val="single" w:sz="4" w:space="0" w:color="BFBFBF"/>
              <w:bottom w:val="single" w:sz="4" w:space="0" w:color="BFBFBF"/>
              <w:right w:val="single" w:sz="4" w:space="0" w:color="BFBFBF"/>
            </w:tcBorders>
          </w:tcPr>
          <w:p>
            <w:pPr>
              <w:pStyle w:val="Compact"/>
            </w:pPr>
            <w:r>
              <w:t xml:space="preserve">Databricks Free Edition, for practice outside work</w:t>
            </w:r>
          </w:p>
        </w:tc>
        <w:tc>
          <w:tcPr>
            <w:tcW w:w="4819" w:type="dxa"/>
            <w:tcBorders>
              <w:top w:val="single" w:sz="4" w:space="0" w:color="BFBFBF"/>
              <w:left w:val="single" w:sz="4" w:space="0" w:color="BFBFBF"/>
              <w:bottom w:val="single" w:sz="4" w:space="0" w:color="BFBFBF"/>
              <w:right w:val="single" w:sz="4" w:space="0" w:color="BFBFBF"/>
            </w:tcBorders>
          </w:tcPr>
          <w:p>
            <w:pPr>
              <w:pStyle w:val="Compact"/>
            </w:pPr>
            <w:hyperlink r:id="rId39">
              <w:r>
                <w:rPr>
                  <w:rStyle w:val="Hyperlink"/>
                </w:rPr>
                <w:t xml:space="preserve">https://www.databricks.com/learn/free-edition</w:t>
              </w:r>
            </w:hyperlink>
          </w:p>
        </w:tc>
      </w:tr>
      <w:tr>
        <w:tc>
          <w:tcPr>
            <w:tcW w:w="4819" w:type="dxa"/>
            <w:tcBorders>
              <w:top w:val="single" w:sz="4" w:space="0" w:color="BFBFBF"/>
              <w:left w:val="single" w:sz="4" w:space="0" w:color="BFBFBF"/>
              <w:bottom w:val="single" w:sz="4" w:space="0" w:color="BFBFBF"/>
              <w:right w:val="single" w:sz="4" w:space="0" w:color="BFBFBF"/>
            </w:tcBorders>
          </w:tcPr>
          <w:p>
            <w:pPr>
              <w:pStyle w:val="Compact"/>
            </w:pPr>
            <w:r>
              <w:t xml:space="preserve">Free virtual workshops (4 Nov</w:t>
            </w:r>
            <w:r>
              <w:t xml:space="preserve"> </w:t>
            </w:r>
            <w:r>
              <w:rPr>
                <w:i/>
                <w:iCs/>
              </w:rPr>
              <w:t xml:space="preserve">Hands-on with Genie</w:t>
            </w:r>
            <w:r>
              <w:t xml:space="preserve">, 12 Nov</w:t>
            </w:r>
            <w:r>
              <w:t xml:space="preserve"> </w:t>
            </w:r>
            <w:r>
              <w:rPr>
                <w:i/>
                <w:iCs/>
              </w:rPr>
              <w:t xml:space="preserve">AI-Powered Data Engineering with Lakeflow</w:t>
            </w:r>
            <w:r>
              <w:t xml:space="preserve">, 18 Nov</w:t>
            </w:r>
            <w:r>
              <w:t xml:space="preserve"> </w:t>
            </w:r>
            <w:r>
              <w:rPr>
                <w:i/>
                <w:iCs/>
              </w:rPr>
              <w:t xml:space="preserve">Build, Orchestrate and Improve Agents</w:t>
            </w:r>
            <w:r>
              <w:t xml:space="preserve">; Americas time slots, recordings available)</w:t>
            </w:r>
          </w:p>
        </w:tc>
        <w:tc>
          <w:tcPr>
            <w:tcW w:w="4819" w:type="dxa"/>
            <w:tcBorders>
              <w:top w:val="single" w:sz="4" w:space="0" w:color="BFBFBF"/>
              <w:left w:val="single" w:sz="4" w:space="0" w:color="BFBFBF"/>
              <w:bottom w:val="single" w:sz="4" w:space="0" w:color="BFBFBF"/>
              <w:right w:val="single" w:sz="4" w:space="0" w:color="BFBFBF"/>
            </w:tcBorders>
          </w:tcPr>
          <w:p>
            <w:pPr>
              <w:pStyle w:val="Compact"/>
            </w:pPr>
            <w:hyperlink r:id="rId56">
              <w:r>
                <w:rPr>
                  <w:rStyle w:val="Hyperlink"/>
                </w:rPr>
                <w:t xml:space="preserve">https://www.databricks.com/learn/training/workshop</w:t>
              </w:r>
            </w:hyperlink>
          </w:p>
        </w:tc>
      </w:tr>
      <w:tr>
        <w:tc>
          <w:tcPr>
            <w:tcW w:w="4819" w:type="dxa"/>
            <w:tcBorders>
              <w:top w:val="single" w:sz="4" w:space="0" w:color="BFBFBF"/>
              <w:left w:val="single" w:sz="4" w:space="0" w:color="BFBFBF"/>
              <w:bottom w:val="single" w:sz="4" w:space="0" w:color="BFBFBF"/>
              <w:right w:val="single" w:sz="4" w:space="0" w:color="BFBFBF"/>
            </w:tcBorders>
          </w:tcPr>
          <w:p>
            <w:pPr>
              <w:pStyle w:val="Compact"/>
            </w:pPr>
            <w:r>
              <w:t xml:space="preserve">Lakeflow Designer documentation</w:t>
            </w:r>
          </w:p>
        </w:tc>
        <w:tc>
          <w:tcPr>
            <w:tcW w:w="4819" w:type="dxa"/>
            <w:tcBorders>
              <w:top w:val="single" w:sz="4" w:space="0" w:color="BFBFBF"/>
              <w:left w:val="single" w:sz="4" w:space="0" w:color="BFBFBF"/>
              <w:bottom w:val="single" w:sz="4" w:space="0" w:color="BFBFBF"/>
              <w:right w:val="single" w:sz="4" w:space="0" w:color="BFBFBF"/>
            </w:tcBorders>
          </w:tcPr>
          <w:p>
            <w:pPr>
              <w:pStyle w:val="Compact"/>
            </w:pPr>
            <w:hyperlink r:id="rId57">
              <w:r>
                <w:rPr>
                  <w:rStyle w:val="Hyperlink"/>
                </w:rPr>
                <w:t xml:space="preserve">https://learn.microsoft.com/azure/databricks/designer/what-is-lakeflow-designer</w:t>
              </w:r>
            </w:hyperlink>
          </w:p>
        </w:tc>
      </w:tr>
      <w:tr>
        <w:tc>
          <w:tcPr>
            <w:tcW w:w="4819" w:type="dxa"/>
            <w:tcBorders>
              <w:top w:val="single" w:sz="4" w:space="0" w:color="BFBFBF"/>
              <w:left w:val="single" w:sz="4" w:space="0" w:color="BFBFBF"/>
              <w:bottom w:val="single" w:sz="4" w:space="0" w:color="BFBFBF"/>
              <w:right w:val="single" w:sz="4" w:space="0" w:color="BFBFBF"/>
            </w:tcBorders>
          </w:tcPr>
          <w:p>
            <w:pPr>
              <w:pStyle w:val="Compact"/>
            </w:pPr>
            <w:r>
              <w:t xml:space="preserve">Genie Agents documentation</w:t>
            </w:r>
          </w:p>
        </w:tc>
        <w:tc>
          <w:tcPr>
            <w:tcW w:w="4819" w:type="dxa"/>
            <w:tcBorders>
              <w:top w:val="single" w:sz="4" w:space="0" w:color="BFBFBF"/>
              <w:left w:val="single" w:sz="4" w:space="0" w:color="BFBFBF"/>
              <w:bottom w:val="single" w:sz="4" w:space="0" w:color="BFBFBF"/>
              <w:right w:val="single" w:sz="4" w:space="0" w:color="BFBFBF"/>
            </w:tcBorders>
          </w:tcPr>
          <w:p>
            <w:pPr>
              <w:pStyle w:val="Compact"/>
            </w:pPr>
            <w:hyperlink r:id="rId58">
              <w:r>
                <w:rPr>
                  <w:rStyle w:val="Hyperlink"/>
                </w:rPr>
                <w:t xml:space="preserve">https://learn.microsoft.com/azure/databricks/genie-agents/</w:t>
              </w:r>
            </w:hyperlink>
          </w:p>
        </w:tc>
      </w:tr>
      <w:tr>
        <w:tc>
          <w:tcPr>
            <w:tcW w:w="4819" w:type="dxa"/>
            <w:tcBorders>
              <w:top w:val="single" w:sz="4" w:space="0" w:color="BFBFBF"/>
              <w:left w:val="single" w:sz="4" w:space="0" w:color="BFBFBF"/>
              <w:bottom w:val="single" w:sz="4" w:space="0" w:color="BFBFBF"/>
              <w:right w:val="single" w:sz="4" w:space="0" w:color="BFBFBF"/>
            </w:tcBorders>
          </w:tcPr>
          <w:p>
            <w:pPr>
              <w:pStyle w:val="Compact"/>
            </w:pPr>
            <w:r>
              <w:t xml:space="preserve">Genie One documentation</w:t>
            </w:r>
          </w:p>
        </w:tc>
        <w:tc>
          <w:tcPr>
            <w:tcW w:w="4819" w:type="dxa"/>
            <w:tcBorders>
              <w:top w:val="single" w:sz="4" w:space="0" w:color="BFBFBF"/>
              <w:left w:val="single" w:sz="4" w:space="0" w:color="BFBFBF"/>
              <w:bottom w:val="single" w:sz="4" w:space="0" w:color="BFBFBF"/>
              <w:right w:val="single" w:sz="4" w:space="0" w:color="BFBFBF"/>
            </w:tcBorders>
          </w:tcPr>
          <w:p>
            <w:pPr>
              <w:pStyle w:val="Compact"/>
            </w:pPr>
            <w:hyperlink r:id="rId59">
              <w:r>
                <w:rPr>
                  <w:rStyle w:val="Hyperlink"/>
                </w:rPr>
                <w:t xml:space="preserve">https://learn.microsoft.com/azure/databricks/genie-one/</w:t>
              </w:r>
            </w:hyperlink>
          </w:p>
        </w:tc>
      </w:tr>
      <w:tr>
        <w:tc>
          <w:tcPr>
            <w:tcW w:w="4819" w:type="dxa"/>
            <w:tcBorders>
              <w:top w:val="single" w:sz="4" w:space="0" w:color="BFBFBF"/>
              <w:left w:val="single" w:sz="4" w:space="0" w:color="BFBFBF"/>
              <w:bottom w:val="single" w:sz="4" w:space="0" w:color="BFBFBF"/>
              <w:right w:val="single" w:sz="4" w:space="0" w:color="BFBFBF"/>
            </w:tcBorders>
          </w:tcPr>
          <w:p>
            <w:pPr>
              <w:pStyle w:val="Compact"/>
            </w:pPr>
            <w:r>
              <w:t xml:space="preserve">Genie Code documentation</w:t>
            </w:r>
          </w:p>
        </w:tc>
        <w:tc>
          <w:tcPr>
            <w:tcW w:w="4819" w:type="dxa"/>
            <w:tcBorders>
              <w:top w:val="single" w:sz="4" w:space="0" w:color="BFBFBF"/>
              <w:left w:val="single" w:sz="4" w:space="0" w:color="BFBFBF"/>
              <w:bottom w:val="single" w:sz="4" w:space="0" w:color="BFBFBF"/>
              <w:right w:val="single" w:sz="4" w:space="0" w:color="BFBFBF"/>
            </w:tcBorders>
          </w:tcPr>
          <w:p>
            <w:pPr>
              <w:pStyle w:val="Compact"/>
            </w:pPr>
            <w:hyperlink r:id="rId60">
              <w:r>
                <w:rPr>
                  <w:rStyle w:val="Hyperlink"/>
                </w:rPr>
                <w:t xml:space="preserve">https://learn.microsoft.com/azure/databricks/genie-code/</w:t>
              </w:r>
            </w:hyperlink>
          </w:p>
        </w:tc>
      </w:tr>
    </w:tbl>
    <w:p>
      <w:r>
        <w:pict>
          <v:rect style="width:0;height:1.5pt" o:hralign="center" o:hrstd="t" o:hr="t"/>
        </w:pict>
      </w:r>
    </w:p>
    <w:bookmarkEnd w:id="61"/>
    <w:bookmarkStart w:id="71" w:name="appendix-a-copy-paste-kit"/>
    <w:p>
      <w:pPr>
        <w:pStyle w:val="Heading2"/>
      </w:pPr>
      <w:r>
        <w:t xml:space="preserve">Appendix A: Copy-paste kit</w:t>
      </w:r>
    </w:p>
    <w:bookmarkStart w:id="62" w:name="a1-check-in-and-checkpoint-queries"/>
    <w:p>
      <w:pPr>
        <w:pStyle w:val="Heading3"/>
      </w:pPr>
      <w:r>
        <w:t xml:space="preserve">A.1 Check-in and checkpoint queries</w:t>
      </w:r>
    </w:p>
    <w:p>
      <w:pPr>
        <w:pStyle w:val="SourceCode"/>
      </w:pPr>
      <w:r>
        <w:rPr>
          <w:rStyle w:val="CommentTok"/>
        </w:rPr>
        <w:t xml:space="preserve">-- Check in and create your Lab 1 schema. Change 'DA' to 'DE' if you're a data engineer.</w:t>
      </w:r>
      <w:r>
        <w:br/>
      </w:r>
      <w:r>
        <w:rPr>
          <w:rStyle w:val="ControlFlowTok"/>
        </w:rPr>
        <w:t xml:space="preserve">BEGIN</w:t>
      </w:r>
      <w:r>
        <w:br/>
      </w:r>
      <w:r>
        <w:rPr>
          <w:rStyle w:val="NormalTok"/>
        </w:rPr>
        <w:t xml:space="preserve">  </w:t>
      </w:r>
      <w:r>
        <w:rPr>
          <w:rStyle w:val="KeywordTok"/>
        </w:rPr>
        <w:t xml:space="preserve">DECLARE</w:t>
      </w:r>
      <w:r>
        <w:rPr>
          <w:rStyle w:val="NormalTok"/>
        </w:rPr>
        <w:t xml:space="preserve"> my_schema STRING </w:t>
      </w:r>
      <w:r>
        <w:rPr>
          <w:rStyle w:val="KeywordTok"/>
        </w:rPr>
        <w:t xml:space="preserve">DEFAULT</w:t>
      </w:r>
      <w:r>
        <w:rPr>
          <w:rStyle w:val="NormalTok"/>
        </w:rPr>
        <w:t xml:space="preserve"> </w:t>
      </w:r>
      <w:r>
        <w:rPr>
          <w:rStyle w:val="FunctionTok"/>
        </w:rPr>
        <w:t xml:space="preserve">regexp_replace</w:t>
      </w:r>
      <w:r>
        <w:rPr>
          <w:rStyle w:val="NormalTok"/>
        </w:rPr>
        <w:t xml:space="preserve">(</w:t>
      </w:r>
      <w:r>
        <w:rPr>
          <w:rStyle w:val="FunctionTok"/>
        </w:rPr>
        <w:t xml:space="preserve">lower</w:t>
      </w:r>
      <w:r>
        <w:rPr>
          <w:rStyle w:val="NormalTok"/>
        </w:rPr>
        <w:t xml:space="preserve">(split_part(current_user(), </w:t>
      </w:r>
      <w:r>
        <w:rPr>
          <w:rStyle w:val="StringTok"/>
        </w:rPr>
        <w:t xml:space="preserve">'@'</w:t>
      </w:r>
      <w:r>
        <w:rPr>
          <w:rStyle w:val="NormalTok"/>
        </w:rPr>
        <w:t xml:space="preserve">, </w:t>
      </w:r>
      <w:r>
        <w:rPr>
          <w:rStyle w:val="DecValTok"/>
        </w:rPr>
        <w:t xml:space="preserve">1</w:t>
      </w:r>
      <w:r>
        <w:rPr>
          <w:rStyle w:val="NormalTok"/>
        </w:rPr>
        <w:t xml:space="preserve">)), </w:t>
      </w:r>
      <w:r>
        <w:rPr>
          <w:rStyle w:val="StringTok"/>
        </w:rPr>
        <w:t xml:space="preserve">'[^a-z0-9_]'</w:t>
      </w:r>
      <w:r>
        <w:rPr>
          <w:rStyle w:val="NormalTok"/>
        </w:rPr>
        <w:t xml:space="preserve">, </w:t>
      </w:r>
      <w:r>
        <w:rPr>
          <w:rStyle w:val="StringTok"/>
        </w:rPr>
        <w:t xml:space="preserve">'_'</w:t>
      </w:r>
      <w:r>
        <w:rPr>
          <w:rStyle w:val="NormalTok"/>
        </w:rPr>
        <w:t xml:space="preserve">);</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smbc_workshop.ops.checkin </w:t>
      </w:r>
      <w:r>
        <w:rPr>
          <w:rStyle w:val="KeywordTok"/>
        </w:rPr>
        <w:t xml:space="preserve">SELECT</w:t>
      </w:r>
      <w:r>
        <w:rPr>
          <w:rStyle w:val="NormalTok"/>
        </w:rPr>
        <w:t xml:space="preserve"> current_user(), </w:t>
      </w:r>
      <w:r>
        <w:rPr>
          <w:rStyle w:val="StringTok"/>
        </w:rPr>
        <w:t xml:space="preserve">'DA'</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CREATE</w:t>
      </w:r>
      <w:r>
        <w:rPr>
          <w:rStyle w:val="NormalTok"/>
        </w:rPr>
        <w:t xml:space="preserve"> </w:t>
      </w:r>
      <w:r>
        <w:rPr>
          <w:rStyle w:val="KeywordTok"/>
        </w:rPr>
        <w:t xml:space="preserve">SCHEMA</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IDENTIFIER</w:t>
      </w:r>
      <w:r>
        <w:rPr>
          <w:rStyle w:val="NormalTok"/>
        </w:rPr>
        <w:t xml:space="preserve">(</w:t>
      </w:r>
      <w:r>
        <w:rPr>
          <w:rStyle w:val="StringTok"/>
        </w:rPr>
        <w:t xml:space="preserve">'smbc_workshop.'</w:t>
      </w:r>
      <w:r>
        <w:rPr>
          <w:rStyle w:val="NormalTok"/>
        </w:rPr>
        <w:t xml:space="preserve"> </w:t>
      </w:r>
      <w:r>
        <w:rPr>
          <w:rStyle w:val="OperatorTok"/>
        </w:rPr>
        <w:t xml:space="preserve">||</w:t>
      </w:r>
      <w:r>
        <w:rPr>
          <w:rStyle w:val="NormalTok"/>
        </w:rPr>
        <w:t xml:space="preserve"> my_schema);</w:t>
      </w:r>
      <w:r>
        <w:br/>
      </w:r>
      <w:r>
        <w:rPr>
          <w:rStyle w:val="NormalTok"/>
        </w:rPr>
        <w:t xml:space="preserve">  </w:t>
      </w:r>
      <w:r>
        <w:rPr>
          <w:rStyle w:val="KeywordTok"/>
        </w:rPr>
        <w:t xml:space="preserve">SELECT</w:t>
      </w:r>
      <w:r>
        <w:rPr>
          <w:rStyle w:val="NormalTok"/>
        </w:rPr>
        <w:t xml:space="preserve"> </w:t>
      </w:r>
      <w:r>
        <w:rPr>
          <w:rStyle w:val="StringTok"/>
        </w:rPr>
        <w:t xml:space="preserve">'smbc_workshop.'</w:t>
      </w:r>
      <w:r>
        <w:rPr>
          <w:rStyle w:val="NormalTok"/>
        </w:rPr>
        <w:t xml:space="preserve"> </w:t>
      </w:r>
      <w:r>
        <w:rPr>
          <w:rStyle w:val="OperatorTok"/>
        </w:rPr>
        <w:t xml:space="preserve">||</w:t>
      </w:r>
      <w:r>
        <w:rPr>
          <w:rStyle w:val="NormalTok"/>
        </w:rPr>
        <w:t xml:space="preserve"> my_schema </w:t>
      </w:r>
      <w:r>
        <w:rPr>
          <w:rStyle w:val="KeywordTok"/>
        </w:rPr>
        <w:t xml:space="preserve">AS</w:t>
      </w:r>
      <w:r>
        <w:rPr>
          <w:rStyle w:val="NormalTok"/>
        </w:rPr>
        <w:t xml:space="preserve"> your_schema;</w:t>
      </w:r>
      <w:r>
        <w:br/>
      </w:r>
      <w:r>
        <w:rPr>
          <w:rStyle w:val="ControlFlowTok"/>
        </w:rPr>
        <w:t xml:space="preserve">END</w:t>
      </w:r>
      <w:r>
        <w:br/>
      </w:r>
      <w:r>
        <w:br/>
      </w:r>
      <w:r>
        <w:rPr>
          <w:rStyle w:val="CommentTok"/>
        </w:rPr>
        <w:t xml:space="preserve">-- Lab 2 checkpoint</w:t>
      </w:r>
      <w:r>
        <w:br/>
      </w:r>
      <w:r>
        <w:rPr>
          <w:rStyle w:val="KeywordTok"/>
        </w:rPr>
        <w:t xml:space="preserve">INSERT</w:t>
      </w:r>
      <w:r>
        <w:rPr>
          <w:rStyle w:val="NormalTok"/>
        </w:rPr>
        <w:t xml:space="preserve"> </w:t>
      </w:r>
      <w:r>
        <w:rPr>
          <w:rStyle w:val="KeywordTok"/>
        </w:rPr>
        <w:t xml:space="preserve">INTO</w:t>
      </w:r>
      <w:r>
        <w:rPr>
          <w:rStyle w:val="NormalTok"/>
        </w:rPr>
        <w:t xml:space="preserve"> smbc_workshop.ops.lab_answers </w:t>
      </w:r>
      <w:r>
        <w:rPr>
          <w:rStyle w:val="KeywordTok"/>
        </w:rPr>
        <w:t xml:space="preserve">SELECT</w:t>
      </w:r>
      <w:r>
        <w:rPr>
          <w:rStyle w:val="NormalTok"/>
        </w:rPr>
        <w:t xml:space="preserve"> current_user(), </w:t>
      </w:r>
      <w:r>
        <w:rPr>
          <w:rStyle w:val="StringTok"/>
        </w:rPr>
        <w:t xml:space="preserve">'lab2'</w:t>
      </w:r>
      <w:r>
        <w:rPr>
          <w:rStyle w:val="NormalTok"/>
        </w:rPr>
        <w:t xml:space="preserve">, </w:t>
      </w:r>
      <w:r>
        <w:rPr>
          <w:rStyle w:val="StringTok"/>
        </w:rPr>
        <w:t xml:space="preserve">'&lt;group name&gt;'</w:t>
      </w:r>
      <w:r>
        <w:rPr>
          <w:rStyle w:val="NormalTok"/>
        </w:rPr>
        <w:t xml:space="preserve">, </w:t>
      </w:r>
      <w:r>
        <w:rPr>
          <w:rStyle w:val="FunctionTok"/>
        </w:rPr>
        <w:t xml:space="preserve">current_timestamp</w:t>
      </w:r>
      <w:r>
        <w:rPr>
          <w:rStyle w:val="NormalTok"/>
        </w:rPr>
        <w:t xml:space="preserve">();</w:t>
      </w:r>
    </w:p>
    <w:bookmarkEnd w:id="62"/>
    <w:bookmarkStart w:id="63" w:name="a2-genie-code-prompts-for-lab-1-designer"/>
    <w:p>
      <w:pPr>
        <w:pStyle w:val="Heading3"/>
      </w:pPr>
      <w:r>
        <w:t xml:space="preserve">A.2 Genie Code prompts for Lab 1 (Designer)</w:t>
      </w:r>
    </w:p>
    <w:p>
      <w:pPr>
        <w:pStyle w:val="SourceCode"/>
      </w:pPr>
      <w:r>
        <w:rPr>
          <w:rStyle w:val="VerbatimChar"/>
        </w:rPr>
        <w:t xml:space="preserve">Add a Prepare step that trims and upper-cases currency, maps US$ to USD, S$ to SGD and RMB to CNY, and parses</w:t>
      </w:r>
      <w:r>
        <w:br/>
      </w:r>
      <w:r>
        <w:rPr>
          <w:rStyle w:val="VerbatimChar"/>
        </w:rPr>
        <w:t xml:space="preserve">start_date and maturity_date whether they're written YYYY-MM-DD or DD/MM/YYYY.</w:t>
      </w:r>
    </w:p>
    <w:p>
      <w:pPr>
        <w:pStyle w:val="SourceCode"/>
      </w:pPr>
      <w:r>
        <w:rPr>
          <w:rStyle w:val="VerbatimChar"/>
        </w:rPr>
        <w:t xml:space="preserve">Join the de-duplicated balances to the facilities that passed Guardrails and to the de-duplicated counterparties.</w:t>
      </w:r>
      <w:r>
        <w:br/>
      </w:r>
      <w:r>
        <w:rPr>
          <w:rStyle w:val="VerbatimChar"/>
        </w:rPr>
        <w:t xml:space="preserve">Then join fx_rates on currency = currency_code and month = rate_month, and add exposure_usd = drawn_amount × usd_rate</w:t>
      </w:r>
      <w:r>
        <w:br/>
      </w:r>
      <w:r>
        <w:rPr>
          <w:rStyle w:val="VerbatimChar"/>
        </w:rPr>
        <w:t xml:space="preserve">and exposure_jpy = drawn_amount × jpy_rate.</w:t>
      </w:r>
    </w:p>
    <w:bookmarkEnd w:id="63"/>
    <w:bookmarkStart w:id="64" w:name="a3-genie-agent-starter-instructions"/>
    <w:p>
      <w:pPr>
        <w:pStyle w:val="Heading3"/>
      </w:pPr>
      <w:r>
        <w:t xml:space="preserve">A.3 Genie Agent starter instructions</w:t>
      </w:r>
    </w:p>
    <w:p>
      <w:pPr>
        <w:pStyle w:val="SourceCode"/>
      </w:pPr>
      <w:r>
        <w:rPr>
          <w:rStyle w:val="VerbatimChar"/>
        </w:rPr>
        <w:t xml:space="preserve">This agent answers questions about SMBC APAC's corporate lending exposure. All data is synthetic.</w:t>
      </w:r>
      <w:r>
        <w:br/>
      </w:r>
      <w:r>
        <w:br/>
      </w:r>
      <w:r>
        <w:rPr>
          <w:rStyle w:val="VerbatimChar"/>
        </w:rPr>
        <w:t xml:space="preserve">- Exposure means drawn balance. Use exposure_usd unless the user asks for yen; then use exposure_jpy.</w:t>
      </w:r>
      <w:r>
        <w:br/>
      </w:r>
      <w:r>
        <w:rPr>
          <w:rStyle w:val="VerbatimChar"/>
        </w:rPr>
        <w:t xml:space="preserve">- Utilisation means a counterparty group's exposure divided by its approved group limit (utilisation_pct in</w:t>
      </w:r>
      <w:r>
        <w:br/>
      </w:r>
      <w:r>
        <w:rPr>
          <w:rStyle w:val="VerbatimChar"/>
        </w:rPr>
        <w:t xml:space="preserve">  group_exposure). Above 90% is "near its limit"; above 100% is "in breach".</w:t>
      </w:r>
      <w:r>
        <w:br/>
      </w:r>
      <w:r>
        <w:rPr>
          <w:rStyle w:val="VerbatimChar"/>
        </w:rPr>
        <w:t xml:space="preserve">- Balances are month-end snapshots. For "current" or "latest", use the most recent as_of_date. Never add balances</w:t>
      </w:r>
      <w:r>
        <w:br/>
      </w:r>
      <w:r>
        <w:rPr>
          <w:rStyle w:val="VerbatimChar"/>
        </w:rPr>
        <w:t xml:space="preserve">  across months; compare month ends instead.</w:t>
      </w:r>
      <w:r>
        <w:br/>
      </w:r>
      <w:r>
        <w:rPr>
          <w:rStyle w:val="VerbatimChar"/>
        </w:rPr>
        <w:t xml:space="preserve">- A counterparty group's exposure includes all of its subsidiaries in every country (parent_group_id).</w:t>
      </w:r>
      <w:r>
        <w:br/>
      </w:r>
      <w:r>
        <w:rPr>
          <w:rStyle w:val="VerbatimChar"/>
        </w:rPr>
        <w:t xml:space="preserve">- Booking branch codes: SIN Singapore, HKG Hong Kong, BKK Bangkok, SGN Ho Chi Minh City, JKT Jakarta, BOM Mumbai,</w:t>
      </w:r>
      <w:r>
        <w:br/>
      </w:r>
      <w:r>
        <w:rPr>
          <w:rStyle w:val="VerbatimChar"/>
        </w:rPr>
        <w:t xml:space="preserve">  SYD Sydney, SEL Seoul, SHA Shanghai, KUL Kuala Lumpur, MNL Manila, TPE Taipei.</w:t>
      </w:r>
      <w:r>
        <w:br/>
      </w:r>
      <w:r>
        <w:rPr>
          <w:rStyle w:val="VerbatimChar"/>
        </w:rPr>
        <w:t xml:space="preserve">- Arrears means days_past_due greater than 30.</w:t>
      </w:r>
      <w:r>
        <w:br/>
      </w:r>
      <w:r>
        <w:rPr>
          <w:rStyle w:val="VerbatimChar"/>
        </w:rPr>
        <w:t xml:space="preserve">- Show amounts in USD millions with one decimal place unless asked otherwise.</w:t>
      </w:r>
    </w:p>
    <w:bookmarkEnd w:id="64"/>
    <w:bookmarkStart w:id="65" w:name="X913b63a9cedc050a49fab46dfe5b57d22f41418"/>
    <w:p>
      <w:pPr>
        <w:pStyle w:val="Heading3"/>
      </w:pPr>
      <w:r>
        <w:t xml:space="preserve">A.4 The fiscal-year instruction (add in Lab 2, step 4)</w:t>
      </w:r>
    </w:p>
    <w:p>
      <w:pPr>
        <w:pStyle w:val="SourceCode"/>
      </w:pPr>
      <w:r>
        <w:rPr>
          <w:rStyle w:val="VerbatimChar"/>
        </w:rPr>
        <w:t xml:space="preserve">The fiscal year runs from 1 April to 31 March and is named after the calendar year it starts in:</w:t>
      </w:r>
      <w:r>
        <w:br/>
      </w:r>
      <w:r>
        <w:rPr>
          <w:rStyle w:val="VerbatimChar"/>
        </w:rPr>
        <w:t xml:space="preserve">FY2026 = 1 April 2026 to 31 March 2027. H1 = April to September; H2 = October to March.</w:t>
      </w:r>
      <w:r>
        <w:br/>
      </w:r>
      <w:r>
        <w:rPr>
          <w:rStyle w:val="VerbatimChar"/>
        </w:rPr>
        <w:t xml:space="preserve">Q1 = April–June, Q2 = July–September, Q3 = October–December, Q4 = January–March.</w:t>
      </w:r>
      <w:r>
        <w:br/>
      </w:r>
      <w:r>
        <w:rPr>
          <w:rStyle w:val="VerbatimChar"/>
        </w:rPr>
        <w:t xml:space="preserve">"End of FY2026 H1" means as_of_date = 2026-09-30. "FY2026 to date" means as_of_date from 2026-04-30 onwards.</w:t>
      </w:r>
    </w:p>
    <w:bookmarkEnd w:id="65"/>
    <w:bookmarkStart w:id="66" w:name="a5-example-sql-queries"/>
    <w:p>
      <w:pPr>
        <w:pStyle w:val="Heading3"/>
      </w:pPr>
      <w:r>
        <w:t xml:space="preserve">A.5 Example SQL queries</w:t>
      </w:r>
    </w:p>
    <w:p>
      <w:pPr>
        <w:pStyle w:val="FirstParagraph"/>
      </w:pPr>
      <w:r>
        <w:rPr>
          <w:b/>
          <w:bCs/>
        </w:rPr>
        <w:t xml:space="preserve">"Top 10 counterparty groups by exposure at the latest month end"</w:t>
      </w:r>
    </w:p>
    <w:p>
      <w:pPr>
        <w:pStyle w:val="SourceCode"/>
      </w:pPr>
      <w:r>
        <w:rPr>
          <w:rStyle w:val="KeywordTok"/>
        </w:rPr>
        <w:t xml:space="preserve">SELECT</w:t>
      </w:r>
      <w:r>
        <w:rPr>
          <w:rStyle w:val="NormalTok"/>
        </w:rPr>
        <w:t xml:space="preserve"> group_name, </w:t>
      </w:r>
      <w:r>
        <w:rPr>
          <w:rStyle w:val="FunctionTok"/>
        </w:rPr>
        <w:t xml:space="preserve">round</w:t>
      </w:r>
      <w:r>
        <w:rPr>
          <w:rStyle w:val="NormalTok"/>
        </w:rPr>
        <w:t xml:space="preserve">(exposure_usd </w:t>
      </w:r>
      <w:r>
        <w:rPr>
          <w:rStyle w:val="OperatorTok"/>
        </w:rPr>
        <w:t xml:space="preserve">/</w:t>
      </w:r>
      <w:r>
        <w:rPr>
          <w:rStyle w:val="NormalTok"/>
        </w:rPr>
        <w:t xml:space="preserve"> </w:t>
      </w:r>
      <w:r>
        <w:rPr>
          <w:rStyle w:val="FloatTok"/>
        </w:rPr>
        <w:t xml:space="preserve">1e6</w:t>
      </w:r>
      <w:r>
        <w:rPr>
          <w:rStyle w:val="NormalTok"/>
        </w:rPr>
        <w:t xml:space="preserve">, </w:t>
      </w:r>
      <w:r>
        <w:rPr>
          <w:rStyle w:val="DecValTok"/>
        </w:rPr>
        <w:t xml:space="preserve">1</w:t>
      </w:r>
      <w:r>
        <w:rPr>
          <w:rStyle w:val="NormalTok"/>
        </w:rPr>
        <w:t xml:space="preserve">) </w:t>
      </w:r>
      <w:r>
        <w:rPr>
          <w:rStyle w:val="KeywordTok"/>
        </w:rPr>
        <w:t xml:space="preserve">AS</w:t>
      </w:r>
      <w:r>
        <w:rPr>
          <w:rStyle w:val="NormalTok"/>
        </w:rPr>
        <w:t xml:space="preserve"> exposure_usd_m, utilisation_pct</w:t>
      </w:r>
      <w:r>
        <w:br/>
      </w:r>
      <w:r>
        <w:rPr>
          <w:rStyle w:val="KeywordTok"/>
        </w:rPr>
        <w:t xml:space="preserve">FROM</w:t>
      </w:r>
      <w:r>
        <w:rPr>
          <w:rStyle w:val="NormalTok"/>
        </w:rPr>
        <w:t xml:space="preserve"> smbc_workshop.gold.group_exposure</w:t>
      </w:r>
      <w:r>
        <w:br/>
      </w:r>
      <w:r>
        <w:rPr>
          <w:rStyle w:val="KeywordTok"/>
        </w:rPr>
        <w:t xml:space="preserve">WHERE</w:t>
      </w:r>
      <w:r>
        <w:rPr>
          <w:rStyle w:val="NormalTok"/>
        </w:rPr>
        <w:t xml:space="preserve"> as_of_date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max</w:t>
      </w:r>
      <w:r>
        <w:rPr>
          <w:rStyle w:val="NormalTok"/>
        </w:rPr>
        <w:t xml:space="preserve">(as_of_date) </w:t>
      </w:r>
      <w:r>
        <w:rPr>
          <w:rStyle w:val="KeywordTok"/>
        </w:rPr>
        <w:t xml:space="preserve">FROM</w:t>
      </w:r>
      <w:r>
        <w:rPr>
          <w:rStyle w:val="NormalTok"/>
        </w:rPr>
        <w:t xml:space="preserve"> smbc_workshop.gold.group_exposure)</w:t>
      </w:r>
      <w:r>
        <w:br/>
      </w:r>
      <w:r>
        <w:rPr>
          <w:rStyle w:val="KeywordTok"/>
        </w:rPr>
        <w:t xml:space="preserve">ORDER</w:t>
      </w:r>
      <w:r>
        <w:rPr>
          <w:rStyle w:val="NormalTok"/>
        </w:rPr>
        <w:t xml:space="preserve"> </w:t>
      </w:r>
      <w:r>
        <w:rPr>
          <w:rStyle w:val="KeywordTok"/>
        </w:rPr>
        <w:t xml:space="preserve">BY</w:t>
      </w:r>
      <w:r>
        <w:rPr>
          <w:rStyle w:val="NormalTok"/>
        </w:rPr>
        <w:t xml:space="preserve"> exposure_usd </w:t>
      </w:r>
      <w:r>
        <w:rPr>
          <w:rStyle w:val="KeywordTok"/>
        </w:rPr>
        <w:t xml:space="preserve">DESC</w:t>
      </w:r>
      <w:r>
        <w:br/>
      </w:r>
      <w:r>
        <w:rPr>
          <w:rStyle w:val="KeywordTok"/>
        </w:rPr>
        <w:t xml:space="preserve">LIMIT</w:t>
      </w:r>
      <w:r>
        <w:rPr>
          <w:rStyle w:val="NormalTok"/>
        </w:rPr>
        <w:t xml:space="preserve"> </w:t>
      </w:r>
      <w:r>
        <w:rPr>
          <w:rStyle w:val="DecValTok"/>
        </w:rPr>
        <w:t xml:space="preserve">10</w:t>
      </w:r>
      <w:r>
        <w:rPr>
          <w:rStyle w:val="NormalTok"/>
        </w:rPr>
        <w:t xml:space="preserve">;</w:t>
      </w:r>
    </w:p>
    <w:p>
      <w:pPr>
        <w:pStyle w:val="FirstParagraph"/>
      </w:pPr>
      <w:r>
        <w:rPr>
          <w:b/>
          <w:bCs/>
        </w:rPr>
        <w:t xml:space="preserve">"Exposure by country and sector at a given month end"</w:t>
      </w:r>
      <w:r>
        <w:t xml:space="preserve"> </w:t>
      </w:r>
      <w:r>
        <w:t xml:space="preserve">(parameterised)</w:t>
      </w:r>
    </w:p>
    <w:p>
      <w:pPr>
        <w:pStyle w:val="SourceCode"/>
      </w:pPr>
      <w:r>
        <w:rPr>
          <w:rStyle w:val="KeywordTok"/>
        </w:rPr>
        <w:t xml:space="preserve">SELECT</w:t>
      </w:r>
      <w:r>
        <w:rPr>
          <w:rStyle w:val="NormalTok"/>
        </w:rPr>
        <w:t xml:space="preserve"> country_code, sector, </w:t>
      </w:r>
      <w:r>
        <w:rPr>
          <w:rStyle w:val="FunctionTok"/>
        </w:rPr>
        <w:t xml:space="preserve">round</w:t>
      </w:r>
      <w:r>
        <w:rPr>
          <w:rStyle w:val="NormalTok"/>
        </w:rPr>
        <w:t xml:space="preserve">(</w:t>
      </w:r>
      <w:r>
        <w:rPr>
          <w:rStyle w:val="FunctionTok"/>
        </w:rPr>
        <w:t xml:space="preserve">sum</w:t>
      </w:r>
      <w:r>
        <w:rPr>
          <w:rStyle w:val="NormalTok"/>
        </w:rPr>
        <w:t xml:space="preserve">(exposure_usd) </w:t>
      </w:r>
      <w:r>
        <w:rPr>
          <w:rStyle w:val="OperatorTok"/>
        </w:rPr>
        <w:t xml:space="preserve">/</w:t>
      </w:r>
      <w:r>
        <w:rPr>
          <w:rStyle w:val="NormalTok"/>
        </w:rPr>
        <w:t xml:space="preserve"> </w:t>
      </w:r>
      <w:r>
        <w:rPr>
          <w:rStyle w:val="FloatTok"/>
        </w:rPr>
        <w:t xml:space="preserve">1e6</w:t>
      </w:r>
      <w:r>
        <w:rPr>
          <w:rStyle w:val="NormalTok"/>
        </w:rPr>
        <w:t xml:space="preserve">, </w:t>
      </w:r>
      <w:r>
        <w:rPr>
          <w:rStyle w:val="DecValTok"/>
        </w:rPr>
        <w:t xml:space="preserve">1</w:t>
      </w:r>
      <w:r>
        <w:rPr>
          <w:rStyle w:val="NormalTok"/>
        </w:rPr>
        <w:t xml:space="preserve">) </w:t>
      </w:r>
      <w:r>
        <w:rPr>
          <w:rStyle w:val="KeywordTok"/>
        </w:rPr>
        <w:t xml:space="preserve">AS</w:t>
      </w:r>
      <w:r>
        <w:rPr>
          <w:rStyle w:val="NormalTok"/>
        </w:rPr>
        <w:t xml:space="preserve"> exposure_usd_m</w:t>
      </w:r>
      <w:r>
        <w:br/>
      </w:r>
      <w:r>
        <w:rPr>
          <w:rStyle w:val="KeywordTok"/>
        </w:rPr>
        <w:t xml:space="preserve">FROM</w:t>
      </w:r>
      <w:r>
        <w:rPr>
          <w:rStyle w:val="NormalTok"/>
        </w:rPr>
        <w:t xml:space="preserve"> smbc_workshop.gold.facility_exposure</w:t>
      </w:r>
      <w:r>
        <w:br/>
      </w:r>
      <w:r>
        <w:rPr>
          <w:rStyle w:val="KeywordTok"/>
        </w:rPr>
        <w:t xml:space="preserve">WHERE</w:t>
      </w:r>
      <w:r>
        <w:rPr>
          <w:rStyle w:val="NormalTok"/>
        </w:rPr>
        <w:t xml:space="preserve"> as_of_date </w:t>
      </w:r>
      <w:r>
        <w:rPr>
          <w:rStyle w:val="OperatorTok"/>
        </w:rPr>
        <w:t xml:space="preserve">=</w:t>
      </w:r>
      <w:r>
        <w:rPr>
          <w:rStyle w:val="NormalTok"/>
        </w:rPr>
        <w:t xml:space="preserve"> </w:t>
      </w:r>
      <w:r>
        <w:rPr>
          <w:rStyle w:val="CharTok"/>
        </w:rPr>
        <w:t xml:space="preserve">:as_of_date</w:t>
      </w:r>
      <w:r>
        <w:br/>
      </w:r>
      <w:r>
        <w:rPr>
          <w:rStyle w:val="KeywordTok"/>
        </w:rPr>
        <w:t xml:space="preserve">GROUP</w:t>
      </w:r>
      <w:r>
        <w:rPr>
          <w:rStyle w:val="NormalTok"/>
        </w:rPr>
        <w:t xml:space="preserve"> </w:t>
      </w:r>
      <w:r>
        <w:rPr>
          <w:rStyle w:val="KeywordTok"/>
        </w:rPr>
        <w:t xml:space="preserve">BY</w:t>
      </w:r>
      <w:r>
        <w:rPr>
          <w:rStyle w:val="NormalTok"/>
        </w:rPr>
        <w:t xml:space="preserve"> country_code, sector</w:t>
      </w:r>
      <w:r>
        <w:br/>
      </w:r>
      <w:r>
        <w:rPr>
          <w:rStyle w:val="KeywordTok"/>
        </w:rPr>
        <w:t xml:space="preserve">ORDER</w:t>
      </w:r>
      <w:r>
        <w:rPr>
          <w:rStyle w:val="NormalTok"/>
        </w:rPr>
        <w:t xml:space="preserve"> </w:t>
      </w:r>
      <w:r>
        <w:rPr>
          <w:rStyle w:val="KeywordTok"/>
        </w:rPr>
        <w:t xml:space="preserve">BY</w:t>
      </w:r>
      <w:r>
        <w:rPr>
          <w:rStyle w:val="NormalTok"/>
        </w:rPr>
        <w:t xml:space="preserve"> exposure_usd_m </w:t>
      </w:r>
      <w:r>
        <w:rPr>
          <w:rStyle w:val="KeywordTok"/>
        </w:rPr>
        <w:t xml:space="preserve">DESC</w:t>
      </w:r>
      <w:r>
        <w:rPr>
          <w:rStyle w:val="NormalTok"/>
        </w:rPr>
        <w:t xml:space="preserve">;</w:t>
      </w:r>
    </w:p>
    <w:bookmarkEnd w:id="66"/>
    <w:bookmarkStart w:id="67" w:name="a6-common-questions"/>
    <w:p>
      <w:pPr>
        <w:pStyle w:val="Heading3"/>
      </w:pPr>
      <w:r>
        <w:t xml:space="preserve">A.6 Common questions</w:t>
      </w:r>
    </w:p>
    <w:p>
      <w:pPr>
        <w:pStyle w:val="SourceCode"/>
      </w:pPr>
      <w:r>
        <w:rPr>
          <w:rStyle w:val="VerbatimChar"/>
        </w:rPr>
        <w:t xml:space="preserve">Which counterparty groups are closest to their limits?</w:t>
      </w:r>
      <w:r>
        <w:br/>
      </w:r>
      <w:r>
        <w:rPr>
          <w:rStyle w:val="VerbatimChar"/>
        </w:rPr>
        <w:t xml:space="preserve">How has total exposure changed month by month since April 2025?</w:t>
      </w:r>
      <w:r>
        <w:br/>
      </w:r>
      <w:r>
        <w:rPr>
          <w:rStyle w:val="VerbatimChar"/>
        </w:rPr>
        <w:t xml:space="preserve">What is our exposure to Vietnam by sector at the latest month end?</w:t>
      </w:r>
      <w:r>
        <w:br/>
      </w:r>
      <w:r>
        <w:rPr>
          <w:rStyle w:val="VerbatimChar"/>
        </w:rPr>
        <w:t xml:space="preserve">Show exposure in yen by booking branch at the latest month end.</w:t>
      </w:r>
      <w:r>
        <w:br/>
      </w:r>
      <w:r>
        <w:rPr>
          <w:rStyle w:val="VerbatimChar"/>
        </w:rPr>
        <w:t xml:space="preserve">Which booking branch has the highest share of trade finance in arrears?</w:t>
      </w:r>
    </w:p>
    <w:bookmarkEnd w:id="67"/>
    <w:bookmarkStart w:id="68" w:name="a7-benchmark-questions-stretch"/>
    <w:p>
      <w:pPr>
        <w:pStyle w:val="Heading3"/>
      </w:pPr>
      <w:r>
        <w:t xml:space="preserve">A.7 Benchmark questions (stretch)</w:t>
      </w:r>
    </w:p>
    <w:tbl>
      <w:tblPr>
        <w:tblStyle w:val="Table"/>
        <w:tblW w:type="pct" w:w="5000"/>
        <w:tblLayout w:type="fixed"/>
        <w:tblLook w:firstRow="1" w:lastRow="0" w:firstColumn="0" w:lastColumn="0" w:noHBand="0" w:noVBand="0" w:val="0020"/>
      </w:tblPr>
      <w:tblGrid>
        <w:gridCol w:w="4819"/>
        <w:gridCol w:w="4819"/>
      </w:tblGrid>
      <w:tr>
        <w:trPr>
          <w:tblHeader w:val="on"/>
        </w:trPr>
        <w:tc>
          <w:tcPr>
            <w:tcW w:w="481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Question</w:t>
            </w:r>
          </w:p>
        </w:tc>
        <w:tc>
          <w:tcPr>
            <w:tcW w:w="481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Expected SQL</w:t>
            </w:r>
          </w:p>
        </w:tc>
      </w:tr>
      <w:tr>
        <w:tc>
          <w:tcPr>
            <w:tcW w:w="4819" w:type="dxa"/>
            <w:tcBorders>
              <w:top w:val="single" w:sz="4" w:space="0" w:color="BFBFBF"/>
              <w:left w:val="single" w:sz="4" w:space="0" w:color="BFBFBF"/>
              <w:bottom w:val="single" w:sz="4" w:space="0" w:color="BFBFBF"/>
              <w:right w:val="single" w:sz="4" w:space="0" w:color="BFBFBF"/>
            </w:tcBorders>
          </w:tcPr>
          <w:p>
            <w:pPr>
              <w:pStyle w:val="Compact"/>
            </w:pPr>
            <w:r>
              <w:t xml:space="preserve">Total exposure in USD at 30 Sep 2026</w:t>
            </w:r>
          </w:p>
        </w:tc>
        <w:tc>
          <w:tcPr>
            <w:tcW w:w="4819"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SELECT sum(exposure_usd) FROM smbc_workshop.gold.facility_exposure WHERE as_of_date = '2026-09-30'</w:t>
            </w:r>
          </w:p>
        </w:tc>
      </w:tr>
      <w:tr>
        <w:tc>
          <w:tcPr>
            <w:tcW w:w="4819" w:type="dxa"/>
            <w:tcBorders>
              <w:top w:val="single" w:sz="4" w:space="0" w:color="BFBFBF"/>
              <w:left w:val="single" w:sz="4" w:space="0" w:color="BFBFBF"/>
              <w:bottom w:val="single" w:sz="4" w:space="0" w:color="BFBFBF"/>
              <w:right w:val="single" w:sz="4" w:space="0" w:color="BFBFBF"/>
            </w:tcBorders>
          </w:tcPr>
          <w:p>
            <w:pPr>
              <w:pStyle w:val="Compact"/>
            </w:pPr>
            <w:r>
              <w:t xml:space="preserve">Which groups were above 90% of their limit at the end of FY2026 H1?</w:t>
            </w:r>
          </w:p>
        </w:tc>
        <w:tc>
          <w:tcPr>
            <w:tcW w:w="4819"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SELECT group_name, utilisation_pct FROM smbc_workshop.gold.group_exposure WHERE as_of_date = '2026-09-30' AND utilisation_pct &gt; 90</w:t>
            </w:r>
          </w:p>
        </w:tc>
      </w:tr>
      <w:tr>
        <w:tc>
          <w:tcPr>
            <w:tcW w:w="4819" w:type="dxa"/>
            <w:tcBorders>
              <w:top w:val="single" w:sz="4" w:space="0" w:color="BFBFBF"/>
              <w:left w:val="single" w:sz="4" w:space="0" w:color="BFBFBF"/>
              <w:bottom w:val="single" w:sz="4" w:space="0" w:color="BFBFBF"/>
              <w:right w:val="single" w:sz="4" w:space="0" w:color="BFBFBF"/>
            </w:tcBorders>
          </w:tcPr>
          <w:p>
            <w:pPr>
              <w:pStyle w:val="Compact"/>
            </w:pPr>
            <w:r>
              <w:t xml:space="preserve">Top 5 groups by exposure at the end of June 2026</w:t>
            </w:r>
          </w:p>
        </w:tc>
        <w:tc>
          <w:tcPr>
            <w:tcW w:w="4819"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SELECT group_name, exposure_usd FROM smbc_workshop.gold.group_exposure WHERE as_of_date = '2026-06-30' ORDER BY exposure_usd DESC LIMIT 5</w:t>
            </w:r>
          </w:p>
        </w:tc>
      </w:tr>
      <w:tr>
        <w:tc>
          <w:tcPr>
            <w:tcW w:w="4819" w:type="dxa"/>
            <w:tcBorders>
              <w:top w:val="single" w:sz="4" w:space="0" w:color="BFBFBF"/>
              <w:left w:val="single" w:sz="4" w:space="0" w:color="BFBFBF"/>
              <w:bottom w:val="single" w:sz="4" w:space="0" w:color="BFBFBF"/>
              <w:right w:val="single" w:sz="4" w:space="0" w:color="BFBFBF"/>
            </w:tcBorders>
          </w:tcPr>
          <w:p>
            <w:pPr>
              <w:pStyle w:val="Compact"/>
            </w:pPr>
            <w:r>
              <w:t xml:space="preserve">Utilisation by month in FY2026 for the most utilised group</w:t>
            </w:r>
          </w:p>
        </w:tc>
        <w:tc>
          <w:tcPr>
            <w:tcW w:w="4819"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SELECT as_of_date, utilisation_pct FROM smbc_workshop.gold.group_exposure WHERE parent_group_id = (SELECT parent_group_id FROM smbc_workshop.gold.group_exposure WHERE as_of_date = '2026-09-30' ORDER BY utilisation_pct DESC LIMIT 1) AND as_of_date &gt;= '2026-04-30' ORDER BY as_of_date</w:t>
            </w:r>
          </w:p>
        </w:tc>
      </w:tr>
      <w:tr>
        <w:tc>
          <w:tcPr>
            <w:tcW w:w="4819" w:type="dxa"/>
            <w:tcBorders>
              <w:top w:val="single" w:sz="4" w:space="0" w:color="BFBFBF"/>
              <w:left w:val="single" w:sz="4" w:space="0" w:color="BFBFBF"/>
              <w:bottom w:val="single" w:sz="4" w:space="0" w:color="BFBFBF"/>
              <w:right w:val="single" w:sz="4" w:space="0" w:color="BFBFBF"/>
            </w:tcBorders>
          </w:tcPr>
          <w:p>
            <w:pPr>
              <w:pStyle w:val="Compact"/>
            </w:pPr>
            <w:r>
              <w:t xml:space="preserve">Share of SGN trade-finance exposure in arrears at 30 Sep 2026</w:t>
            </w:r>
          </w:p>
        </w:tc>
        <w:tc>
          <w:tcPr>
            <w:tcW w:w="4819"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SELECT 100 * sum(CASE WHEN days_past_due &gt; 30 THEN exposure_usd ELSE 0 END) / sum(exposure_usd) FROM smbc_workshop.gold.facility_exposure WHERE as_of_date = '2026-09-30' AND booking_branch = 'SGN' AND source_system = 'TRADE_FIN'</w:t>
            </w:r>
          </w:p>
        </w:tc>
      </w:tr>
    </w:tbl>
    <w:bookmarkEnd w:id="68"/>
    <w:bookmarkStart w:id="69" w:name="Xb3d8e474c82359234fd09f77a8d7b31c614c80c"/>
    <w:p>
      <w:pPr>
        <w:pStyle w:val="Heading3"/>
      </w:pPr>
      <w:r>
        <w:t xml:space="preserve">A.8 Genie Code prompts (AI-assisted development segment)</w:t>
      </w:r>
    </w:p>
    <w:p>
      <w:pPr>
        <w:pStyle w:val="SourceCode"/>
      </w:pPr>
      <w:r>
        <w:rPr>
          <w:rStyle w:val="VerbatimChar"/>
        </w:rPr>
        <w:t xml:space="preserve">Profile smbc_workshop.gold.group_exposure and tell me what is unusual about the latest month</w:t>
      </w:r>
      <w:r>
        <w:br/>
      </w:r>
      <w:r>
        <w:rPr>
          <w:rStyle w:val="VerbatimChar"/>
        </w:rPr>
        <w:t xml:space="preserve">compared with April 2026.</w:t>
      </w:r>
    </w:p>
    <w:p>
      <w:pPr>
        <w:pStyle w:val="SourceCode"/>
      </w:pPr>
      <w:r>
        <w:rPr>
          <w:rStyle w:val="VerbatimChar"/>
        </w:rPr>
        <w:t xml:space="preserve">For the group with the highest utilisation at 30 Sep 2026, split the change in USD exposure between 30 Apr 2026</w:t>
      </w:r>
      <w:r>
        <w:br/>
      </w:r>
      <w:r>
        <w:rPr>
          <w:rStyle w:val="VerbatimChar"/>
        </w:rPr>
        <w:t xml:space="preserve">and 30 Sep 2026 into an FX effect and a new-drawdowns (volume) effect, by subsidiary, using</w:t>
      </w:r>
      <w:r>
        <w:br/>
      </w:r>
      <w:r>
        <w:rPr>
          <w:rStyle w:val="VerbatimChar"/>
        </w:rPr>
        <w:t xml:space="preserve">smbc_workshop.gold.facility_exposure. Use: volume = (Sep balance − Apr balance) × Apr rate;</w:t>
      </w:r>
      <w:r>
        <w:br/>
      </w:r>
      <w:r>
        <w:rPr>
          <w:rStyle w:val="VerbatimChar"/>
        </w:rPr>
        <w:t xml:space="preserve">FX = Sep balance × (Sep rate − Apr rate). Chart it.</w:t>
      </w:r>
    </w:p>
    <w:p>
      <w:pPr>
        <w:pStyle w:val="SourceCode"/>
      </w:pPr>
      <w:r>
        <w:rPr>
          <w:rStyle w:val="VerbatimChar"/>
        </w:rPr>
        <w:t xml:space="preserve">Explain what this procedure does and point out any risks in its logic. Then rewrite it as Databricks SQL against</w:t>
      </w:r>
      <w:r>
        <w:br/>
      </w:r>
      <w:r>
        <w:rPr>
          <w:rStyle w:val="VerbatimChar"/>
        </w:rPr>
        <w:t xml:space="preserve">the smbc_workshop.gold tables. Just explain first, don't run any code.</w:t>
      </w:r>
      <w:r>
        <w:br/>
      </w:r>
      <w:r>
        <w:rPr>
          <w:rStyle w:val="VerbatimChar"/>
        </w:rPr>
        <w:t xml:space="preserve">&lt;paste A.9&gt;</w:t>
      </w:r>
    </w:p>
    <w:bookmarkEnd w:id="69"/>
    <w:bookmarkStart w:id="70" w:name="X9d3a8470de6a6dcb4c47fe21df728324d6cdb51"/>
    <w:p>
      <w:pPr>
        <w:pStyle w:val="Heading3"/>
      </w:pPr>
      <w:r>
        <w:t xml:space="preserve">A.9 Legacy Synapse procedure (synthetic example)</w:t>
      </w:r>
    </w:p>
    <w:p>
      <w:pPr>
        <w:pStyle w:val="SourceCode"/>
      </w:pPr>
      <w:r>
        <w:rPr>
          <w:rStyle w:val="CommentTok"/>
        </w:rPr>
        <w:t xml:space="preserve">-- Legacy month-end group exposure report (synthetic example for the workshop)</w:t>
      </w:r>
      <w:r>
        <w:br/>
      </w:r>
      <w:r>
        <w:rPr>
          <w:rStyle w:val="KeywordTok"/>
        </w:rPr>
        <w:t xml:space="preserve">CREATE</w:t>
      </w:r>
      <w:r>
        <w:rPr>
          <w:rStyle w:val="NormalTok"/>
        </w:rPr>
        <w:t xml:space="preserve"> </w:t>
      </w:r>
      <w:r>
        <w:rPr>
          <w:rStyle w:val="KeywordTok"/>
        </w:rPr>
        <w:t xml:space="preserve">PROCEDURE</w:t>
      </w:r>
      <w:r>
        <w:rPr>
          <w:rStyle w:val="NormalTok"/>
        </w:rPr>
        <w:t xml:space="preserve"> rpt.usp_GroupExposure_Monthly @AsOfDate </w:t>
      </w:r>
      <w:r>
        <w:rPr>
          <w:rStyle w:val="DataTypeTok"/>
        </w:rPr>
        <w:t xml:space="preserve">DATE</w:t>
      </w:r>
      <w:r>
        <w:br/>
      </w:r>
      <w:r>
        <w:rPr>
          <w:rStyle w:val="KeywordTok"/>
        </w:rPr>
        <w:t xml:space="preserve">AS</w:t>
      </w:r>
      <w:r>
        <w:br/>
      </w:r>
      <w:r>
        <w:rPr>
          <w:rStyle w:val="ControlFlowTok"/>
        </w:rPr>
        <w:t xml:space="preserve">BEGIN</w:t>
      </w:r>
      <w:r>
        <w:br/>
      </w:r>
      <w:r>
        <w:rPr>
          <w:rStyle w:val="NormalTok"/>
        </w:rPr>
        <w:t xml:space="preserve">    </w:t>
      </w:r>
      <w:r>
        <w:rPr>
          <w:rStyle w:val="KeywordTok"/>
        </w:rPr>
        <w:t xml:space="preserve">SET</w:t>
      </w:r>
      <w:r>
        <w:rPr>
          <w:rStyle w:val="NormalTok"/>
        </w:rPr>
        <w:t xml:space="preserve"> NOCOUNT </w:t>
      </w:r>
      <w:r>
        <w:rPr>
          <w:rStyle w:val="KeywordTok"/>
        </w:rPr>
        <w:t xml:space="preserve">ON</w:t>
      </w:r>
      <w:r>
        <w:rPr>
          <w:rStyle w:val="NormalTok"/>
        </w:rPr>
        <w:t xml:space="preserve">;</w:t>
      </w:r>
      <w:r>
        <w:br/>
      </w:r>
      <w:r>
        <w:br/>
      </w:r>
      <w:r>
        <w:rPr>
          <w:rStyle w:val="NormalTok"/>
        </w:rPr>
        <w:t xml:space="preserve">    </w:t>
      </w:r>
      <w:r>
        <w:rPr>
          <w:rStyle w:val="ControlFlowTok"/>
        </w:rPr>
        <w:t xml:space="preserve">IF</w:t>
      </w:r>
      <w:r>
        <w:rPr>
          <w:rStyle w:val="NormalTok"/>
        </w:rPr>
        <w:t xml:space="preserve"> OBJECT_ID(</w:t>
      </w:r>
      <w:r>
        <w:rPr>
          <w:rStyle w:val="StringTok"/>
        </w:rPr>
        <w:t xml:space="preserve">'tempdb..#bal'</w:t>
      </w:r>
      <w:r>
        <w:rPr>
          <w:rStyle w:val="NormalTok"/>
        </w:rPr>
        <w:t xml:space="preserv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DROP</w:t>
      </w:r>
      <w:r>
        <w:rPr>
          <w:rStyle w:val="NormalTok"/>
        </w:rPr>
        <w:t xml:space="preserve"> </w:t>
      </w:r>
      <w:r>
        <w:rPr>
          <w:rStyle w:val="KeywordTok"/>
        </w:rPr>
        <w:t xml:space="preserve">TABLE</w:t>
      </w:r>
      <w:r>
        <w:rPr>
          <w:rStyle w:val="NormalTok"/>
        </w:rPr>
        <w:t xml:space="preserve"> #bal;</w:t>
      </w:r>
      <w:r>
        <w:br/>
      </w:r>
      <w:r>
        <w:br/>
      </w:r>
      <w:r>
        <w:rPr>
          <w:rStyle w:val="NormalTok"/>
        </w:rPr>
        <w:t xml:space="preserve">    </w:t>
      </w:r>
      <w:r>
        <w:rPr>
          <w:rStyle w:val="KeywordTok"/>
        </w:rPr>
        <w:t xml:space="preserve">SELECT</w:t>
      </w:r>
      <w:r>
        <w:rPr>
          <w:rStyle w:val="NormalTok"/>
        </w:rPr>
        <w:t xml:space="preserve"> b.facility_id,</w:t>
      </w:r>
      <w:r>
        <w:br/>
      </w:r>
      <w:r>
        <w:rPr>
          <w:rStyle w:val="NormalTok"/>
        </w:rPr>
        <w:t xml:space="preserve">           b.drawn_amount,</w:t>
      </w:r>
      <w:r>
        <w:br/>
      </w:r>
      <w:r>
        <w:rPr>
          <w:rStyle w:val="NormalTok"/>
        </w:rPr>
        <w:t xml:space="preserve">           ISNULL(f.currency, </w:t>
      </w:r>
      <w:r>
        <w:rPr>
          <w:rStyle w:val="StringTok"/>
        </w:rPr>
        <w:t xml:space="preserve">'USD'</w:t>
      </w:r>
      <w:r>
        <w:rPr>
          <w:rStyle w:val="NormalTok"/>
        </w:rPr>
        <w:t xml:space="preserve">) </w:t>
      </w:r>
      <w:r>
        <w:rPr>
          <w:rStyle w:val="KeywordTok"/>
        </w:rPr>
        <w:t xml:space="preserve">AS</w:t>
      </w:r>
      <w:r>
        <w:rPr>
          <w:rStyle w:val="NormalTok"/>
        </w:rPr>
        <w:t xml:space="preserve"> ccy,</w:t>
      </w:r>
      <w:r>
        <w:br/>
      </w:r>
      <w:r>
        <w:rPr>
          <w:rStyle w:val="NormalTok"/>
        </w:rPr>
        <w:t xml:space="preserve">           cp.parent_group_id</w:t>
      </w:r>
      <w:r>
        <w:br/>
      </w:r>
      <w:r>
        <w:rPr>
          <w:rStyle w:val="NormalTok"/>
        </w:rPr>
        <w:t xml:space="preserve">    </w:t>
      </w:r>
      <w:r>
        <w:rPr>
          <w:rStyle w:val="KeywordTok"/>
        </w:rPr>
        <w:t xml:space="preserve">INTO</w:t>
      </w:r>
      <w:r>
        <w:rPr>
          <w:rStyle w:val="NormalTok"/>
        </w:rPr>
        <w:t xml:space="preserve"> #bal</w:t>
      </w:r>
      <w:r>
        <w:br/>
      </w:r>
      <w:r>
        <w:rPr>
          <w:rStyle w:val="NormalTok"/>
        </w:rPr>
        <w:t xml:space="preserve">    </w:t>
      </w:r>
      <w:r>
        <w:rPr>
          <w:rStyle w:val="KeywordTok"/>
        </w:rPr>
        <w:t xml:space="preserve">FROM</w:t>
      </w:r>
      <w:r>
        <w:rPr>
          <w:rStyle w:val="NormalTok"/>
        </w:rPr>
        <w:t xml:space="preserve"> stg.monthly_balances b</w:t>
      </w:r>
      <w:r>
        <w:br/>
      </w:r>
      <w:r>
        <w:rPr>
          <w:rStyle w:val="NormalTok"/>
        </w:rPr>
        <w:t xml:space="preserve">    </w:t>
      </w:r>
      <w:r>
        <w:rPr>
          <w:rStyle w:val="KeywordTok"/>
        </w:rPr>
        <w:t xml:space="preserve">INNER</w:t>
      </w:r>
      <w:r>
        <w:rPr>
          <w:rStyle w:val="NormalTok"/>
        </w:rPr>
        <w:t xml:space="preserve"> </w:t>
      </w:r>
      <w:r>
        <w:rPr>
          <w:rStyle w:val="KeywordTok"/>
        </w:rPr>
        <w:t xml:space="preserve">JOIN</w:t>
      </w:r>
      <w:r>
        <w:rPr>
          <w:rStyle w:val="NormalTok"/>
        </w:rPr>
        <w:t xml:space="preserve"> stg.facilities f </w:t>
      </w:r>
      <w:r>
        <w:rPr>
          <w:rStyle w:val="KeywordTok"/>
        </w:rPr>
        <w:t xml:space="preserve">ON</w:t>
      </w:r>
      <w:r>
        <w:rPr>
          <w:rStyle w:val="NormalTok"/>
        </w:rPr>
        <w:t xml:space="preserve"> f.facility_id </w:t>
      </w:r>
      <w:r>
        <w:rPr>
          <w:rStyle w:val="OperatorTok"/>
        </w:rPr>
        <w:t xml:space="preserve">=</w:t>
      </w:r>
      <w:r>
        <w:rPr>
          <w:rStyle w:val="NormalTok"/>
        </w:rPr>
        <w:t xml:space="preserve"> b.facility_id</w:t>
      </w:r>
      <w:r>
        <w:br/>
      </w:r>
      <w:r>
        <w:rPr>
          <w:rStyle w:val="NormalTok"/>
        </w:rPr>
        <w:t xml:space="preserve">    </w:t>
      </w:r>
      <w:r>
        <w:rPr>
          <w:rStyle w:val="KeywordTok"/>
        </w:rPr>
        <w:t xml:space="preserve">INNER</w:t>
      </w:r>
      <w:r>
        <w:rPr>
          <w:rStyle w:val="NormalTok"/>
        </w:rPr>
        <w:t xml:space="preserve"> </w:t>
      </w:r>
      <w:r>
        <w:rPr>
          <w:rStyle w:val="KeywordTok"/>
        </w:rPr>
        <w:t xml:space="preserve">JOIN</w:t>
      </w:r>
      <w:r>
        <w:rPr>
          <w:rStyle w:val="NormalTok"/>
        </w:rPr>
        <w:t xml:space="preserve"> stg.counterparties cp </w:t>
      </w:r>
      <w:r>
        <w:rPr>
          <w:rStyle w:val="KeywordTok"/>
        </w:rPr>
        <w:t xml:space="preserve">ON</w:t>
      </w:r>
      <w:r>
        <w:rPr>
          <w:rStyle w:val="NormalTok"/>
        </w:rPr>
        <w:t xml:space="preserve"> cp.counterparty_id </w:t>
      </w:r>
      <w:r>
        <w:rPr>
          <w:rStyle w:val="OperatorTok"/>
        </w:rPr>
        <w:t xml:space="preserve">=</w:t>
      </w:r>
      <w:r>
        <w:rPr>
          <w:rStyle w:val="NormalTok"/>
        </w:rPr>
        <w:t xml:space="preserve"> f.counterparty_id</w:t>
      </w:r>
      <w:r>
        <w:br/>
      </w:r>
      <w:r>
        <w:rPr>
          <w:rStyle w:val="NormalTok"/>
        </w:rPr>
        <w:t xml:space="preserve">    </w:t>
      </w:r>
      <w:r>
        <w:rPr>
          <w:rStyle w:val="KeywordTok"/>
        </w:rPr>
        <w:t xml:space="preserve">WHERE</w:t>
      </w:r>
      <w:r>
        <w:rPr>
          <w:rStyle w:val="NormalTok"/>
        </w:rPr>
        <w:t xml:space="preserve"> b.as_of_date </w:t>
      </w:r>
      <w:r>
        <w:rPr>
          <w:rStyle w:val="OperatorTok"/>
        </w:rPr>
        <w:t xml:space="preserve">=</w:t>
      </w:r>
      <w:r>
        <w:rPr>
          <w:rStyle w:val="NormalTok"/>
        </w:rPr>
        <w:t xml:space="preserve"> @AsOfDate</w:t>
      </w:r>
      <w:r>
        <w:br/>
      </w:r>
      <w:r>
        <w:rPr>
          <w:rStyle w:val="NormalTok"/>
        </w:rPr>
        <w:t xml:space="preserve">      </w:t>
      </w:r>
      <w:r>
        <w:rPr>
          <w:rStyle w:val="KeywordTok"/>
        </w:rPr>
        <w:t xml:space="preserve">AND</w:t>
      </w:r>
      <w:r>
        <w:rPr>
          <w:rStyle w:val="NormalTok"/>
        </w:rPr>
        <w:t xml:space="preserve"> f.committed_amount </w:t>
      </w:r>
      <w:r>
        <w:rPr>
          <w:rStyle w:val="OperatorTok"/>
        </w:rPr>
        <w:t xml:space="preserve">&gt;</w:t>
      </w:r>
      <w:r>
        <w:rPr>
          <w:rStyle w:val="NormalTok"/>
        </w:rPr>
        <w:t xml:space="preserve"> </w:t>
      </w:r>
      <w:r>
        <w:rPr>
          <w:rStyle w:val="DecValTok"/>
        </w:rPr>
        <w:t xml:space="preserve">0</w:t>
      </w:r>
      <w:r>
        <w:rPr>
          <w:rStyle w:val="NormalTok"/>
        </w:rPr>
        <w:t xml:space="preserve">;</w:t>
      </w:r>
      <w:r>
        <w:br/>
      </w:r>
      <w:r>
        <w:br/>
      </w:r>
      <w:r>
        <w:rPr>
          <w:rStyle w:val="NormalTok"/>
        </w:rPr>
        <w:t xml:space="preserve">    </w:t>
      </w:r>
      <w:r>
        <w:rPr>
          <w:rStyle w:val="KeywordTok"/>
        </w:rPr>
        <w:t xml:space="preserve">SELECT</w:t>
      </w:r>
      <w:r>
        <w:rPr>
          <w:rStyle w:val="NormalTok"/>
        </w:rPr>
        <w:t xml:space="preserve"> TOP </w:t>
      </w:r>
      <w:r>
        <w:rPr>
          <w:rStyle w:val="DecValTok"/>
        </w:rPr>
        <w:t xml:space="preserve">20</w:t>
      </w:r>
      <w:r>
        <w:br/>
      </w:r>
      <w:r>
        <w:rPr>
          <w:rStyle w:val="NormalTok"/>
        </w:rPr>
        <w:t xml:space="preserve">           g.group_name,</w:t>
      </w:r>
      <w:r>
        <w:br/>
      </w:r>
      <w:r>
        <w:rPr>
          <w:rStyle w:val="NormalTok"/>
        </w:rPr>
        <w:t xml:space="preserve">           </w:t>
      </w:r>
      <w:r>
        <w:rPr>
          <w:rStyle w:val="FunctionTok"/>
        </w:rPr>
        <w:t xml:space="preserve">SUM</w:t>
      </w:r>
      <w:r>
        <w:rPr>
          <w:rStyle w:val="NormalTok"/>
        </w:rPr>
        <w:t xml:space="preserve">(b.drawn_amount </w:t>
      </w:r>
      <w:r>
        <w:rPr>
          <w:rStyle w:val="OperatorTok"/>
        </w:rPr>
        <w:t xml:space="preserve">*</w:t>
      </w:r>
      <w:r>
        <w:rPr>
          <w:rStyle w:val="NormalTok"/>
        </w:rPr>
        <w:t xml:space="preserve"> fx.usd_rate) </w:t>
      </w:r>
      <w:r>
        <w:rPr>
          <w:rStyle w:val="KeywordTok"/>
        </w:rPr>
        <w:t xml:space="preserve">AS</w:t>
      </w:r>
      <w:r>
        <w:rPr>
          <w:rStyle w:val="NormalTok"/>
        </w:rPr>
        <w:t xml:space="preserve"> exposure_usd,</w:t>
      </w:r>
      <w:r>
        <w:br/>
      </w:r>
      <w:r>
        <w:rPr>
          <w:rStyle w:val="NormalTok"/>
        </w:rPr>
        <w:t xml:space="preserve">           </w:t>
      </w:r>
      <w:r>
        <w:rPr>
          <w:rStyle w:val="FunctionTok"/>
        </w:rPr>
        <w:t xml:space="preserve">CAST</w:t>
      </w:r>
      <w:r>
        <w:rPr>
          <w:rStyle w:val="NormalTok"/>
        </w:rPr>
        <w:t xml:space="preserve">(</w:t>
      </w:r>
      <w:r>
        <w:rPr>
          <w:rStyle w:val="FloatTok"/>
        </w:rPr>
        <w:t xml:space="preserve">100.0</w:t>
      </w:r>
      <w:r>
        <w:rPr>
          <w:rStyle w:val="NormalTok"/>
        </w:rPr>
        <w:t xml:space="preserve"> </w:t>
      </w:r>
      <w:r>
        <w:rPr>
          <w:rStyle w:val="OperatorTok"/>
        </w:rPr>
        <w:t xml:space="preserve">*</w:t>
      </w:r>
      <w:r>
        <w:rPr>
          <w:rStyle w:val="NormalTok"/>
        </w:rPr>
        <w:t xml:space="preserve"> </w:t>
      </w:r>
      <w:r>
        <w:rPr>
          <w:rStyle w:val="FunctionTok"/>
        </w:rPr>
        <w:t xml:space="preserve">SUM</w:t>
      </w:r>
      <w:r>
        <w:rPr>
          <w:rStyle w:val="NormalTok"/>
        </w:rPr>
        <w:t xml:space="preserve">(b.drawn_amount </w:t>
      </w:r>
      <w:r>
        <w:rPr>
          <w:rStyle w:val="OperatorTok"/>
        </w:rPr>
        <w:t xml:space="preserve">*</w:t>
      </w:r>
      <w:r>
        <w:rPr>
          <w:rStyle w:val="NormalTok"/>
        </w:rPr>
        <w:t xml:space="preserve"> fx.usd_rate) </w:t>
      </w:r>
      <w:r>
        <w:rPr>
          <w:rStyle w:val="OperatorTok"/>
        </w:rPr>
        <w:t xml:space="preserve">/</w:t>
      </w:r>
      <w:r>
        <w:rPr>
          <w:rStyle w:val="NormalTok"/>
        </w:rPr>
        <w:t xml:space="preserve"> </w:t>
      </w:r>
      <w:r>
        <w:rPr>
          <w:rStyle w:val="FunctionTok"/>
        </w:rPr>
        <w:t xml:space="preserve">NULLIF</w:t>
      </w:r>
      <w:r>
        <w:rPr>
          <w:rStyle w:val="NormalTok"/>
        </w:rPr>
        <w:t xml:space="preserve">(g.group_limit_usd, </w:t>
      </w:r>
      <w:r>
        <w:rPr>
          <w:rStyle w:val="DecValTok"/>
        </w:rPr>
        <w:t xml:space="preserve">0</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9</w:t>
      </w:r>
      <w:r>
        <w:rPr>
          <w:rStyle w:val="NormalTok"/>
        </w:rPr>
        <w:t xml:space="preserve">, </w:t>
      </w:r>
      <w:r>
        <w:rPr>
          <w:rStyle w:val="DecValTok"/>
        </w:rPr>
        <w:t xml:space="preserve">2</w:t>
      </w:r>
      <w:r>
        <w:rPr>
          <w:rStyle w:val="NormalTok"/>
        </w:rPr>
        <w:t xml:space="preserve">))</w:t>
      </w:r>
      <w:r>
        <w:br/>
      </w:r>
      <w:r>
        <w:rPr>
          <w:rStyle w:val="NormalTok"/>
        </w:rPr>
        <w:t xml:space="preserve">               </w:t>
      </w:r>
      <w:r>
        <w:rPr>
          <w:rStyle w:val="KeywordTok"/>
        </w:rPr>
        <w:t xml:space="preserve">AS</w:t>
      </w:r>
      <w:r>
        <w:rPr>
          <w:rStyle w:val="NormalTok"/>
        </w:rPr>
        <w:t xml:space="preserve"> utilisation_pct,</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w:t>
      </w:r>
      <w:r>
        <w:rPr>
          <w:rStyle w:val="FunctionTok"/>
        </w:rPr>
        <w:t xml:space="preserve">SUM</w:t>
      </w:r>
      <w:r>
        <w:rPr>
          <w:rStyle w:val="NormalTok"/>
        </w:rPr>
        <w:t xml:space="preserve">(b.drawn_amount </w:t>
      </w:r>
      <w:r>
        <w:rPr>
          <w:rStyle w:val="OperatorTok"/>
        </w:rPr>
        <w:t xml:space="preserve">*</w:t>
      </w:r>
      <w:r>
        <w:rPr>
          <w:rStyle w:val="NormalTok"/>
        </w:rPr>
        <w:t xml:space="preserve"> fx.usd_rate) </w:t>
      </w:r>
      <w:r>
        <w:rPr>
          <w:rStyle w:val="OperatorTok"/>
        </w:rPr>
        <w:t xml:space="preserve">&gt;</w:t>
      </w:r>
      <w:r>
        <w:rPr>
          <w:rStyle w:val="NormalTok"/>
        </w:rPr>
        <w:t xml:space="preserve"> </w:t>
      </w:r>
      <w:r>
        <w:rPr>
          <w:rStyle w:val="FloatTok"/>
        </w:rPr>
        <w:t xml:space="preserve">0.90</w:t>
      </w:r>
      <w:r>
        <w:rPr>
          <w:rStyle w:val="NormalTok"/>
        </w:rPr>
        <w:t xml:space="preserve"> </w:t>
      </w:r>
      <w:r>
        <w:rPr>
          <w:rStyle w:val="OperatorTok"/>
        </w:rPr>
        <w:t xml:space="preserve">*</w:t>
      </w:r>
      <w:r>
        <w:rPr>
          <w:rStyle w:val="NormalTok"/>
        </w:rPr>
        <w:t xml:space="preserve"> g.group_limit_usd </w:t>
      </w:r>
      <w:r>
        <w:rPr>
          <w:rStyle w:val="ControlFlowTok"/>
        </w:rPr>
        <w:t xml:space="preserve">THEN</w:t>
      </w:r>
      <w:r>
        <w:rPr>
          <w:rStyle w:val="NormalTok"/>
        </w:rPr>
        <w:t xml:space="preserve"> </w:t>
      </w:r>
      <w:r>
        <w:rPr>
          <w:rStyle w:val="StringTok"/>
        </w:rPr>
        <w:t xml:space="preserve">'RED'</w:t>
      </w:r>
      <w:r>
        <w:br/>
      </w:r>
      <w:r>
        <w:rPr>
          <w:rStyle w:val="NormalTok"/>
        </w:rPr>
        <w:t xml:space="preserve">                </w:t>
      </w:r>
      <w:r>
        <w:rPr>
          <w:rStyle w:val="ControlFlowTok"/>
        </w:rPr>
        <w:t xml:space="preserve">WHEN</w:t>
      </w:r>
      <w:r>
        <w:rPr>
          <w:rStyle w:val="NormalTok"/>
        </w:rPr>
        <w:t xml:space="preserve"> </w:t>
      </w:r>
      <w:r>
        <w:rPr>
          <w:rStyle w:val="FunctionTok"/>
        </w:rPr>
        <w:t xml:space="preserve">SUM</w:t>
      </w:r>
      <w:r>
        <w:rPr>
          <w:rStyle w:val="NormalTok"/>
        </w:rPr>
        <w:t xml:space="preserve">(b.drawn_amount </w:t>
      </w:r>
      <w:r>
        <w:rPr>
          <w:rStyle w:val="OperatorTok"/>
        </w:rPr>
        <w:t xml:space="preserve">*</w:t>
      </w:r>
      <w:r>
        <w:rPr>
          <w:rStyle w:val="NormalTok"/>
        </w:rPr>
        <w:t xml:space="preserve"> fx.usd_rate) </w:t>
      </w:r>
      <w:r>
        <w:rPr>
          <w:rStyle w:val="OperatorTok"/>
        </w:rPr>
        <w:t xml:space="preserve">&gt;</w:t>
      </w:r>
      <w:r>
        <w:rPr>
          <w:rStyle w:val="NormalTok"/>
        </w:rPr>
        <w:t xml:space="preserve"> </w:t>
      </w:r>
      <w:r>
        <w:rPr>
          <w:rStyle w:val="FloatTok"/>
        </w:rPr>
        <w:t xml:space="preserve">0.75</w:t>
      </w:r>
      <w:r>
        <w:rPr>
          <w:rStyle w:val="NormalTok"/>
        </w:rPr>
        <w:t xml:space="preserve"> </w:t>
      </w:r>
      <w:r>
        <w:rPr>
          <w:rStyle w:val="OperatorTok"/>
        </w:rPr>
        <w:t xml:space="preserve">*</w:t>
      </w:r>
      <w:r>
        <w:rPr>
          <w:rStyle w:val="NormalTok"/>
        </w:rPr>
        <w:t xml:space="preserve"> g.group_limit_usd </w:t>
      </w:r>
      <w:r>
        <w:rPr>
          <w:rStyle w:val="ControlFlowTok"/>
        </w:rPr>
        <w:t xml:space="preserve">THEN</w:t>
      </w:r>
      <w:r>
        <w:rPr>
          <w:rStyle w:val="NormalTok"/>
        </w:rPr>
        <w:t xml:space="preserve"> </w:t>
      </w:r>
      <w:r>
        <w:rPr>
          <w:rStyle w:val="StringTok"/>
        </w:rPr>
        <w:t xml:space="preserve">'AMBER'</w:t>
      </w:r>
      <w:r>
        <w:br/>
      </w:r>
      <w:r>
        <w:rPr>
          <w:rStyle w:val="NormalTok"/>
        </w:rPr>
        <w:t xml:space="preserve">                </w:t>
      </w:r>
      <w:r>
        <w:rPr>
          <w:rStyle w:val="ControlFlowTok"/>
        </w:rPr>
        <w:t xml:space="preserve">ELSE</w:t>
      </w:r>
      <w:r>
        <w:rPr>
          <w:rStyle w:val="NormalTok"/>
        </w:rPr>
        <w:t xml:space="preserve"> </w:t>
      </w:r>
      <w:r>
        <w:rPr>
          <w:rStyle w:val="StringTok"/>
        </w:rPr>
        <w:t xml:space="preserve">'GREEN'</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rag_status</w:t>
      </w:r>
      <w:r>
        <w:br/>
      </w:r>
      <w:r>
        <w:rPr>
          <w:rStyle w:val="NormalTok"/>
        </w:rPr>
        <w:t xml:space="preserve">    </w:t>
      </w:r>
      <w:r>
        <w:rPr>
          <w:rStyle w:val="KeywordTok"/>
        </w:rPr>
        <w:t xml:space="preserve">FROM</w:t>
      </w:r>
      <w:r>
        <w:rPr>
          <w:rStyle w:val="NormalTok"/>
        </w:rPr>
        <w:t xml:space="preserve"> #bal b</w:t>
      </w:r>
      <w:r>
        <w:br/>
      </w:r>
      <w:r>
        <w:rPr>
          <w:rStyle w:val="NormalTok"/>
        </w:rPr>
        <w:t xml:space="preserve">    </w:t>
      </w:r>
      <w:r>
        <w:rPr>
          <w:rStyle w:val="KeywordTok"/>
        </w:rPr>
        <w:t xml:space="preserve">CROSS</w:t>
      </w:r>
      <w:r>
        <w:rPr>
          <w:rStyle w:val="NormalTok"/>
        </w:rPr>
        <w:t xml:space="preserve"> APPLY (</w:t>
      </w:r>
      <w:r>
        <w:rPr>
          <w:rStyle w:val="KeywordTok"/>
        </w:rPr>
        <w:t xml:space="preserve">SELECT</w:t>
      </w:r>
      <w:r>
        <w:rPr>
          <w:rStyle w:val="NormalTok"/>
        </w:rPr>
        <w:t xml:space="preserve"> TOP </w:t>
      </w:r>
      <w:r>
        <w:rPr>
          <w:rStyle w:val="DecValTok"/>
        </w:rPr>
        <w:t xml:space="preserve">1</w:t>
      </w:r>
      <w:r>
        <w:rPr>
          <w:rStyle w:val="NormalTok"/>
        </w:rPr>
        <w:t xml:space="preserve"> r.usd_rate</w:t>
      </w:r>
      <w:r>
        <w:br/>
      </w:r>
      <w:r>
        <w:rPr>
          <w:rStyle w:val="NormalTok"/>
        </w:rPr>
        <w:t xml:space="preserve">                 </w:t>
      </w:r>
      <w:r>
        <w:rPr>
          <w:rStyle w:val="KeywordTok"/>
        </w:rPr>
        <w:t xml:space="preserve">FROM</w:t>
      </w:r>
      <w:r>
        <w:rPr>
          <w:rStyle w:val="NormalTok"/>
        </w:rPr>
        <w:t xml:space="preserve"> </w:t>
      </w:r>
      <w:r>
        <w:rPr>
          <w:rStyle w:val="FunctionTok"/>
        </w:rPr>
        <w:t xml:space="preserve">ref</w:t>
      </w:r>
      <w:r>
        <w:rPr>
          <w:rStyle w:val="NormalTok"/>
        </w:rPr>
        <w:t xml:space="preserve">.fx_rates r</w:t>
      </w:r>
      <w:r>
        <w:br/>
      </w:r>
      <w:r>
        <w:rPr>
          <w:rStyle w:val="NormalTok"/>
        </w:rPr>
        <w:t xml:space="preserve">                 </w:t>
      </w:r>
      <w:r>
        <w:rPr>
          <w:rStyle w:val="KeywordTok"/>
        </w:rPr>
        <w:t xml:space="preserve">WHERE</w:t>
      </w:r>
      <w:r>
        <w:rPr>
          <w:rStyle w:val="NormalTok"/>
        </w:rPr>
        <w:t xml:space="preserve"> r.currency_code </w:t>
      </w:r>
      <w:r>
        <w:rPr>
          <w:rStyle w:val="OperatorTok"/>
        </w:rPr>
        <w:t xml:space="preserve">=</w:t>
      </w:r>
      <w:r>
        <w:rPr>
          <w:rStyle w:val="NormalTok"/>
        </w:rPr>
        <w:t xml:space="preserve"> b.ccy </w:t>
      </w:r>
      <w:r>
        <w:rPr>
          <w:rStyle w:val="KeywordTok"/>
        </w:rPr>
        <w:t xml:space="preserve">AND</w:t>
      </w:r>
      <w:r>
        <w:rPr>
          <w:rStyle w:val="NormalTok"/>
        </w:rPr>
        <w:t xml:space="preserve"> r.rate_date </w:t>
      </w:r>
      <w:r>
        <w:rPr>
          <w:rStyle w:val="OperatorTok"/>
        </w:rPr>
        <w:t xml:space="preserve">&lt;=</w:t>
      </w:r>
      <w:r>
        <w:rPr>
          <w:rStyle w:val="NormalTok"/>
        </w:rPr>
        <w:t xml:space="preserve"> @AsOfDate</w:t>
      </w:r>
      <w:r>
        <w:br/>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r.rate_date </w:t>
      </w:r>
      <w:r>
        <w:rPr>
          <w:rStyle w:val="KeywordTok"/>
        </w:rPr>
        <w:t xml:space="preserve">DESC</w:t>
      </w:r>
      <w:r>
        <w:rPr>
          <w:rStyle w:val="NormalTok"/>
        </w:rPr>
        <w:t xml:space="preserve">) fx</w:t>
      </w:r>
      <w:r>
        <w:br/>
      </w:r>
      <w:r>
        <w:rPr>
          <w:rStyle w:val="NormalTok"/>
        </w:rPr>
        <w:t xml:space="preserve">    </w:t>
      </w:r>
      <w:r>
        <w:rPr>
          <w:rStyle w:val="KeywordTok"/>
        </w:rPr>
        <w:t xml:space="preserve">INNER</w:t>
      </w:r>
      <w:r>
        <w:rPr>
          <w:rStyle w:val="NormalTok"/>
        </w:rPr>
        <w:t xml:space="preserve"> </w:t>
      </w:r>
      <w:r>
        <w:rPr>
          <w:rStyle w:val="KeywordTok"/>
        </w:rPr>
        <w:t xml:space="preserve">JOIN</w:t>
      </w:r>
      <w:r>
        <w:rPr>
          <w:rStyle w:val="NormalTok"/>
        </w:rPr>
        <w:t xml:space="preserve"> </w:t>
      </w:r>
      <w:r>
        <w:rPr>
          <w:rStyle w:val="FunctionTok"/>
        </w:rPr>
        <w:t xml:space="preserve">ref</w:t>
      </w:r>
      <w:r>
        <w:rPr>
          <w:rStyle w:val="NormalTok"/>
        </w:rPr>
        <w:t xml:space="preserve">.group_limits g </w:t>
      </w:r>
      <w:r>
        <w:rPr>
          <w:rStyle w:val="KeywordTok"/>
        </w:rPr>
        <w:t xml:space="preserve">ON</w:t>
      </w:r>
      <w:r>
        <w:rPr>
          <w:rStyle w:val="NormalTok"/>
        </w:rPr>
        <w:t xml:space="preserve"> g.</w:t>
      </w:r>
      <w:r>
        <w:rPr>
          <w:rStyle w:val="FunctionTok"/>
        </w:rPr>
        <w:t xml:space="preserve">group_id</w:t>
      </w:r>
      <w:r>
        <w:rPr>
          <w:rStyle w:val="NormalTok"/>
        </w:rPr>
        <w:t xml:space="preserve"> </w:t>
      </w:r>
      <w:r>
        <w:rPr>
          <w:rStyle w:val="OperatorTok"/>
        </w:rPr>
        <w:t xml:space="preserve">=</w:t>
      </w:r>
      <w:r>
        <w:rPr>
          <w:rStyle w:val="NormalTok"/>
        </w:rPr>
        <w:t xml:space="preserve"> b.parent_group_id</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g.group_name, g.group_limit_usd</w:t>
      </w:r>
      <w:r>
        <w:br/>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exposure_usd </w:t>
      </w:r>
      <w:r>
        <w:rPr>
          <w:rStyle w:val="KeywordTok"/>
        </w:rPr>
        <w:t xml:space="preserve">DESC</w:t>
      </w:r>
      <w:r>
        <w:rPr>
          <w:rStyle w:val="NormalTok"/>
        </w:rPr>
        <w:t xml:space="preserve">;</w:t>
      </w:r>
      <w:r>
        <w:br/>
      </w:r>
      <w:r>
        <w:rPr>
          <w:rStyle w:val="ControlFlowTok"/>
        </w:rPr>
        <w:t xml:space="preserve">END</w:t>
      </w:r>
    </w:p>
    <w:p>
      <w:r>
        <w:pict>
          <v:rect style="width:0;height:1.5pt" o:hralign="center" o:hrstd="t" o:hr="t"/>
        </w:pict>
      </w:r>
    </w:p>
    <w:bookmarkEnd w:id="70"/>
    <w:bookmarkEnd w:id="71"/>
    <w:bookmarkStart w:id="72" w:name="appendix-b-troubleshooting"/>
    <w:p>
      <w:pPr>
        <w:pStyle w:val="Heading2"/>
      </w:pPr>
      <w:r>
        <w:t xml:space="preserve">Appendix B: Troubleshooting</w:t>
      </w:r>
    </w:p>
    <w:tbl>
      <w:tblPr>
        <w:tblStyle w:val="Table"/>
        <w:tblW w:type="pct" w:w="5000"/>
        <w:tblLayout w:type="fixed"/>
        <w:tblLook w:firstRow="1" w:lastRow="0" w:firstColumn="0" w:lastColumn="0" w:noHBand="0" w:noVBand="0" w:val="0020"/>
      </w:tblPr>
      <w:tblGrid>
        <w:gridCol w:w="3213"/>
        <w:gridCol w:w="3213"/>
        <w:gridCol w:w="3213"/>
      </w:tblGrid>
      <w:tr>
        <w:trPr>
          <w:tblHeader w:val="on"/>
        </w:trPr>
        <w:tc>
          <w:tcPr>
            <w:tcW w:w="3213"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Symptom</w:t>
            </w:r>
          </w:p>
        </w:tc>
        <w:tc>
          <w:tcPr>
            <w:tcW w:w="3213"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Likely cause</w:t>
            </w:r>
          </w:p>
        </w:tc>
        <w:tc>
          <w:tcPr>
            <w:tcW w:w="3213"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Fix</w:t>
            </w:r>
          </w:p>
        </w:tc>
      </w:tr>
      <w:tr>
        <w:tc>
          <w:tcPr>
            <w:tcW w:w="3213"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Genie Agents</w:t>
            </w:r>
            <w:r>
              <w:t xml:space="preserve"> </w:t>
            </w:r>
            <w:r>
              <w:t xml:space="preserve">is in the sidebar but agents won't open</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Partner-powered AI features are off</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Ask a facilitator</w:t>
            </w:r>
          </w:p>
        </w:tc>
      </w:tr>
      <w:tr>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Genie Code prompts in Designer or agent mode are unavailable</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Partner-powered AI features off, or cross-Geo processing enforced</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Ask a facilitator</w:t>
            </w:r>
          </w:p>
        </w:tc>
      </w:tr>
      <w:tr>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The check-in fails with a permission error, or you can't see the</w:t>
            </w:r>
            <w:r>
              <w:t xml:space="preserve"> </w:t>
            </w:r>
            <w:r>
              <w:rPr>
                <w:rStyle w:val="VerbatimChar"/>
              </w:rPr>
              <w:t xml:space="preserve">landing</w:t>
            </w:r>
            <w:r>
              <w:t xml:space="preserve"> </w:t>
            </w:r>
            <w:r>
              <w:t xml:space="preserve">volume</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No access to</w:t>
            </w:r>
            <w:r>
              <w:t xml:space="preserve"> </w:t>
            </w:r>
            <w:r>
              <w:rPr>
                <w:rStyle w:val="VerbatimChar"/>
              </w:rPr>
              <w:t xml:space="preserve">smbc_workshop</w:t>
            </w:r>
            <w:r>
              <w:t xml:space="preserve"> </w:t>
            </w:r>
            <w:r>
              <w:t xml:space="preserve">yet</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Ask a facilitator</w:t>
            </w:r>
          </w:p>
        </w:tc>
      </w:tr>
      <w:tr>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Output fails with a permission error</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Writing outside your own schema</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Set</w:t>
            </w:r>
            <w:r>
              <w:t xml:space="preserve"> </w:t>
            </w:r>
            <w:r>
              <w:rPr>
                <w:b/>
                <w:bCs/>
              </w:rPr>
              <w:t xml:space="preserve">Output location</w:t>
            </w:r>
            <w:r>
              <w:t xml:space="preserve"> </w:t>
            </w:r>
            <w:r>
              <w:t xml:space="preserve">to</w:t>
            </w:r>
            <w:r>
              <w:t xml:space="preserve"> </w:t>
            </w:r>
            <w:r>
              <w:rPr>
                <w:rStyle w:val="VerbatimChar"/>
              </w:rPr>
              <w:t xml:space="preserve">smbc_workshop.&lt;your_schema&gt;</w:t>
            </w:r>
          </w:p>
        </w:tc>
      </w:tr>
      <w:tr>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Some months disappear after the FX join</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Joining on the exact date: FX is dated on the last business day</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Join on currency and month (Lab 1, step 6)</w:t>
            </w:r>
          </w:p>
        </w:tc>
      </w:tr>
      <w:tr>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Your total is higher than the checkpoint</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Duplicates not removed (customer master or the re-sent Bangkok extract)</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Lab 1, steps 3 and 6</w:t>
            </w:r>
          </w:p>
        </w:tc>
      </w:tr>
      <w:tr>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Your total is much lower than the checkpoint</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Only one date format parsed, or currency codes not mapped</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Lab 1, steps 4 and 6; check the join's</w:t>
            </w:r>
            <w:r>
              <w:t xml:space="preserve"> </w:t>
            </w:r>
            <w:r>
              <w:rPr>
                <w:b/>
                <w:bCs/>
              </w:rPr>
              <w:t xml:space="preserve">Left unmatched</w:t>
            </w:r>
            <w:r>
              <w:t xml:space="preserve"> </w:t>
            </w:r>
            <w:r>
              <w:t xml:space="preserve">output</w:t>
            </w:r>
          </w:p>
        </w:tc>
      </w:tr>
      <w:tr>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Dragging the</w:t>
            </w:r>
            <w:r>
              <w:t xml:space="preserve"> </w:t>
            </w:r>
            <w:r>
              <w:rPr>
                <w:rStyle w:val="VerbatimChar"/>
              </w:rPr>
              <w:t xml:space="preserve">.xlsx</w:t>
            </w:r>
            <w:r>
              <w:t xml:space="preserve"> </w:t>
            </w:r>
            <w:r>
              <w:t xml:space="preserve">onto the canvas fails</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Excel file support not enabled, or downloads blocked</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Use</w:t>
            </w:r>
            <w:r>
              <w:t xml:space="preserve"> </w:t>
            </w:r>
            <w:r>
              <w:rPr>
                <w:b/>
                <w:bCs/>
              </w:rPr>
              <w:t xml:space="preserve">Source → Browse existing →</w:t>
            </w:r>
            <w:r>
              <w:t xml:space="preserve"> </w:t>
            </w:r>
            <w:r>
              <w:rPr>
                <w:rStyle w:val="VerbatimChar"/>
              </w:rPr>
              <w:t xml:space="preserve">group_limits</w:t>
            </w:r>
            <w:r>
              <w:t xml:space="preserve"> </w:t>
            </w:r>
            <w:r>
              <w:t xml:space="preserve">folder instead</w:t>
            </w:r>
          </w:p>
        </w:tc>
      </w:tr>
      <w:tr>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Genie picks the wrong dates for "Q1 FY2026", "FY2025" or "FY2026 H1"</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It assumed a calendar year (it does this inconsistently)</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Add the fiscal-year instruction (A.4)</w:t>
            </w:r>
          </w:p>
        </w:tc>
      </w:tr>
      <w:tr>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Genie's arrears "share" is much higher than the dashboard's</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It counted facilities instead of weighting by exposure</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Add an instruction that shares are by exposure (see Stump the Genie)</w:t>
            </w:r>
          </w:p>
        </w:tc>
      </w:tr>
      <w:tr>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A question in Japanese gets an English answer</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Possible: the agent framework wraps prompts in English. In testing, the Japanese question in Lab 2 was answered correctly, in Japanese.</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Add Japanese metadata or instructions if needed</w:t>
            </w:r>
          </w:p>
        </w:tc>
      </w:tr>
      <w:tr>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A dashboard subscription email doesn't arrive</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Mail gateway filtering</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Ask a facilitator</w:t>
            </w:r>
          </w:p>
        </w:tc>
      </w:tr>
    </w:tbl>
    <w:bookmarkEnd w:id="72"/>
    <w:bookmarkEnd w:id="73"/>
    <w:bookmarkStart w:id="89" w:name="part-4-workspace-setup-and-requirements"/>
    <w:p>
      <w:pPr>
        <w:pStyle w:val="Heading1"/>
      </w:pPr>
      <w:r>
        <w:t xml:space="preserve">Part 4. Workspace setup and requirements</w:t>
      </w:r>
    </w:p>
    <w:p>
      <w:pPr>
        <w:pStyle w:val="BlockText"/>
      </w:pPr>
      <w:r>
        <w:t xml:space="preserve">For SMBC's SAG team and workspace administrators. Section numbers match the workshop guide.</w:t>
      </w:r>
    </w:p>
    <w:bookmarkStart w:id="86" w:name="Xf20fa85265cdac618bab9d2b24d1a4c98c219ee"/>
    <w:p>
      <w:pPr>
        <w:pStyle w:val="Heading2"/>
      </w:pPr>
      <w:r>
        <w:t xml:space="preserve">3. Workspace requirements: what must be enabled</w:t>
      </w:r>
    </w:p>
    <w:p>
      <w:pPr>
        <w:pStyle w:val="BlockText"/>
      </w:pPr>
      <w:r>
        <w:rPr>
          <w:b/>
          <w:bCs/>
        </w:rPr>
        <w:t xml:space="preserve">For the SAG team and workspace administrators.</w:t>
      </w:r>
      <w:r>
        <w:t xml:space="preserve"> </w:t>
      </w:r>
      <w:r>
        <w:t xml:space="preserve">Each item explains why the workshop needs it, where the setting lives, and its default. Please confirm</w:t>
      </w:r>
      <w:r>
        <w:t xml:space="preserve"> </w:t>
      </w:r>
      <w:r>
        <w:rPr>
          <w:b/>
          <w:bCs/>
        </w:rPr>
        <w:t xml:space="preserve">at least two days before the workshop</w:t>
      </w:r>
      <w:r>
        <w:t xml:space="preserve"> </w:t>
      </w:r>
      <w:r>
        <w:t xml:space="preserve">so the smoke tests in 3.8 can run on an SMBC laptop before the day. Setting names and paths are from the Azure Databricks documentation as of October 2026.</w:t>
      </w:r>
    </w:p>
    <w:p>
      <w:pPr>
        <w:pStyle w:val="FirstParagraph"/>
      </w:pPr>
      <w:r>
        <w:rPr>
          <w:b/>
          <w:bCs/>
        </w:rPr>
        <w:t xml:space="preserve">Already confirmed:</w:t>
      </w:r>
      <w:r>
        <w:t xml:space="preserve"> </w:t>
      </w:r>
      <w:r>
        <w:t xml:space="preserve">the workshop uses a new, dedicated workspace with</w:t>
      </w:r>
      <w:r>
        <w:t xml:space="preserve"> </w:t>
      </w:r>
      <w:r>
        <w:rPr>
          <w:b/>
          <w:bCs/>
        </w:rPr>
        <w:t xml:space="preserve">serverless compute enabled</w:t>
      </w:r>
      <w:r>
        <w:t xml:space="preserve">, and</w:t>
      </w:r>
      <w:r>
        <w:t xml:space="preserve"> </w:t>
      </w:r>
      <w:r>
        <w:rPr>
          <w:b/>
          <w:bCs/>
        </w:rPr>
        <w:t xml:space="preserve">Genie has no question-rate limit</w:t>
      </w:r>
      <w:r>
        <w:t xml:space="preserve"> </w:t>
      </w:r>
      <w:r>
        <w:t xml:space="preserve">to plan around. The</w:t>
      </w:r>
      <w:r>
        <w:t xml:space="preserve"> </w:t>
      </w:r>
      <w:r>
        <w:rPr>
          <w:b/>
          <w:bCs/>
        </w:rPr>
        <w:t xml:space="preserve">SAG team owns the cross-Geo processing setting</w:t>
      </w:r>
      <w:r>
        <w:t xml:space="preserve"> </w:t>
      </w:r>
      <w:r>
        <w:t xml:space="preserve">(item 5).</w:t>
      </w:r>
    </w:p>
    <w:p>
      <w:pPr>
        <w:pStyle w:val="BodyText"/>
      </w:pPr>
      <w:r>
        <w:rPr>
          <w:b/>
          <w:bCs/>
        </w:rPr>
        <w:t xml:space="preserve">No groups are needed.</w:t>
      </w:r>
      <w:r>
        <w:t xml:space="preserve"> </w:t>
      </w:r>
      <w:r>
        <w:t xml:space="preserve">The setup shares everything with the workspace's built-in</w:t>
      </w:r>
      <w:r>
        <w:t xml:space="preserve"> </w:t>
      </w:r>
      <w:r>
        <w:rPr>
          <w:rStyle w:val="VerbatimChar"/>
        </w:rPr>
        <w:t xml:space="preserve">users</w:t>
      </w:r>
      <w:r>
        <w:t xml:space="preserve"> </w:t>
      </w:r>
      <w:r>
        <w:t xml:space="preserve">group (everyone in the workspace) and recognises facilitators by email. Attendees need access to the</w:t>
      </w:r>
      <w:r>
        <w:t xml:space="preserve"> </w:t>
      </w:r>
      <w:r>
        <w:rPr>
          <w:rStyle w:val="VerbatimChar"/>
        </w:rPr>
        <w:t xml:space="preserve">smbc_workshop</w:t>
      </w:r>
      <w:r>
        <w:t xml:space="preserve"> </w:t>
      </w:r>
      <w:r>
        <w:t xml:space="preserve">catalog (3.6) and to a SQL warehouse (3.4).</w:t>
      </w:r>
    </w:p>
    <w:bookmarkStart w:id="74" w:name="X5dc5dde3a9df68ef729f99e5eb74bd5ff0be601"/>
    <w:p>
      <w:pPr>
        <w:pStyle w:val="Heading3"/>
      </w:pPr>
      <w:r>
        <w:t xml:space="preserve">3.1 Checklist</w:t>
      </w:r>
    </w:p>
    <w:tbl>
      <w:tblPr>
        <w:tblStyle w:val="Table"/>
        <w:tblW w:type="pct" w:w="5000"/>
        <w:tblLayout w:type="fixed"/>
        <w:tblLook w:firstRow="1" w:lastRow="0" w:firstColumn="0" w:lastColumn="0" w:noHBand="0" w:noVBand="0" w:val="0020"/>
      </w:tblPr>
      <w:tblGrid>
        <w:gridCol w:w="447"/>
        <w:gridCol w:w="1931"/>
        <w:gridCol w:w="2045"/>
        <w:gridCol w:w="1361"/>
        <w:gridCol w:w="1246"/>
        <w:gridCol w:w="1703"/>
        <w:gridCol w:w="904"/>
      </w:tblGrid>
      <w:tr>
        <w:trPr>
          <w:tblHeader w:val="on"/>
        </w:trPr>
        <w:tc>
          <w:tcPr>
            <w:tcW w:w="447"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t>
            </w:r>
          </w:p>
        </w:tc>
        <w:tc>
          <w:tcPr>
            <w:tcW w:w="1931"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Requirement</w:t>
            </w:r>
          </w:p>
        </w:tc>
        <w:tc>
          <w:tcPr>
            <w:tcW w:w="2045"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Why the workshop needs it</w:t>
            </w:r>
          </w:p>
        </w:tc>
        <w:tc>
          <w:tcPr>
            <w:tcW w:w="1361"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Where it's set</w:t>
            </w:r>
          </w:p>
        </w:tc>
        <w:tc>
          <w:tcPr>
            <w:tcW w:w="1246"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Who</w:t>
            </w:r>
          </w:p>
        </w:tc>
        <w:tc>
          <w:tcPr>
            <w:tcW w:w="1703"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Default</w:t>
            </w:r>
          </w:p>
        </w:tc>
        <w:tc>
          <w:tcPr>
            <w:tcW w:w="904"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Status</w:t>
            </w:r>
          </w:p>
        </w:tc>
      </w:tr>
      <w:tr>
        <w:tc>
          <w:tcPr>
            <w:tcW w:w="447" w:type="dxa"/>
            <w:tcBorders>
              <w:top w:val="single" w:sz="4" w:space="0" w:color="BFBFBF"/>
              <w:left w:val="single" w:sz="4" w:space="0" w:color="BFBFBF"/>
              <w:bottom w:val="single" w:sz="4" w:space="0" w:color="BFBFBF"/>
              <w:right w:val="single" w:sz="4" w:space="0" w:color="BFBFBF"/>
            </w:tcBorders>
          </w:tcPr>
          <w:p>
            <w:pPr>
              <w:pStyle w:val="Compact"/>
            </w:pPr>
            <w:r>
              <w:t xml:space="preserve">1</w:t>
            </w:r>
          </w:p>
        </w:tc>
        <w:tc>
          <w:tcPr>
            <w:tcW w:w="1931" w:type="dxa"/>
            <w:tcBorders>
              <w:top w:val="single" w:sz="4" w:space="0" w:color="BFBFBF"/>
              <w:left w:val="single" w:sz="4" w:space="0" w:color="BFBFBF"/>
              <w:bottom w:val="single" w:sz="4" w:space="0" w:color="BFBFBF"/>
              <w:right w:val="single" w:sz="4" w:space="0" w:color="BFBFBF"/>
            </w:tcBorders>
          </w:tcPr>
          <w:p>
            <w:pPr>
              <w:pStyle w:val="Compact"/>
            </w:pPr>
            <w:r>
              <w:t xml:space="preserve">Unity Catalog metastore attached to the workspace</w:t>
            </w:r>
          </w:p>
        </w:tc>
        <w:tc>
          <w:tcPr>
            <w:tcW w:w="2045" w:type="dxa"/>
            <w:tcBorders>
              <w:top w:val="single" w:sz="4" w:space="0" w:color="BFBFBF"/>
              <w:left w:val="single" w:sz="4" w:space="0" w:color="BFBFBF"/>
              <w:bottom w:val="single" w:sz="4" w:space="0" w:color="BFBFBF"/>
              <w:right w:val="single" w:sz="4" w:space="0" w:color="BFBFBF"/>
            </w:tcBorders>
          </w:tcPr>
          <w:p>
            <w:pPr>
              <w:pStyle w:val="Compact"/>
            </w:pPr>
            <w:r>
              <w:t xml:space="preserve">Everything: Designer, Genie Agents, lineage</w:t>
            </w:r>
          </w:p>
        </w:tc>
        <w:tc>
          <w:tcPr>
            <w:tcW w:w="1361" w:type="dxa"/>
            <w:tcBorders>
              <w:top w:val="single" w:sz="4" w:space="0" w:color="BFBFBF"/>
              <w:left w:val="single" w:sz="4" w:space="0" w:color="BFBFBF"/>
              <w:bottom w:val="single" w:sz="4" w:space="0" w:color="BFBFBF"/>
              <w:right w:val="single" w:sz="4" w:space="0" w:color="BFBFBF"/>
            </w:tcBorders>
          </w:tcPr>
          <w:p>
            <w:pPr>
              <w:pStyle w:val="Compact"/>
            </w:pPr>
            <w:r>
              <w:t xml:space="preserve">Account console</w:t>
            </w:r>
          </w:p>
        </w:tc>
        <w:tc>
          <w:tcPr>
            <w:tcW w:w="1246" w:type="dxa"/>
            <w:tcBorders>
              <w:top w:val="single" w:sz="4" w:space="0" w:color="BFBFBF"/>
              <w:left w:val="single" w:sz="4" w:space="0" w:color="BFBFBF"/>
              <w:bottom w:val="single" w:sz="4" w:space="0" w:color="BFBFBF"/>
              <w:right w:val="single" w:sz="4" w:space="0" w:color="BFBFBF"/>
            </w:tcBorders>
          </w:tcPr>
          <w:p>
            <w:pPr>
              <w:pStyle w:val="Compact"/>
            </w:pPr>
            <w:r>
              <w:t xml:space="preserve">Account admin</w:t>
            </w:r>
          </w:p>
        </w:tc>
        <w:tc>
          <w:tcPr>
            <w:tcW w:w="1703" w:type="dxa"/>
            <w:tcBorders>
              <w:top w:val="single" w:sz="4" w:space="0" w:color="BFBFBF"/>
              <w:left w:val="single" w:sz="4" w:space="0" w:color="BFBFBF"/>
              <w:bottom w:val="single" w:sz="4" w:space="0" w:color="BFBFBF"/>
              <w:right w:val="single" w:sz="4" w:space="0" w:color="BFBFBF"/>
            </w:tcBorders>
          </w:tcPr>
          <w:p>
            <w:pPr>
              <w:pStyle w:val="Compact"/>
            </w:pPr>
            <w:r>
              <w:t xml:space="preserve">New workspaces are usually enabled automatically</w:t>
            </w:r>
          </w:p>
        </w:tc>
        <w:tc>
          <w:tcPr>
            <w:tcW w:w="904"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447" w:type="dxa"/>
            <w:tcBorders>
              <w:top w:val="single" w:sz="4" w:space="0" w:color="BFBFBF"/>
              <w:left w:val="single" w:sz="4" w:space="0" w:color="BFBFBF"/>
              <w:bottom w:val="single" w:sz="4" w:space="0" w:color="BFBFBF"/>
              <w:right w:val="single" w:sz="4" w:space="0" w:color="BFBFBF"/>
            </w:tcBorders>
          </w:tcPr>
          <w:p>
            <w:pPr>
              <w:pStyle w:val="Compact"/>
            </w:pPr>
            <w:r>
              <w:t xml:space="preserve">2</w:t>
            </w:r>
          </w:p>
        </w:tc>
        <w:tc>
          <w:tcPr>
            <w:tcW w:w="1931" w:type="dxa"/>
            <w:tcBorders>
              <w:top w:val="single" w:sz="4" w:space="0" w:color="BFBFBF"/>
              <w:left w:val="single" w:sz="4" w:space="0" w:color="BFBFBF"/>
              <w:bottom w:val="single" w:sz="4" w:space="0" w:color="BFBFBF"/>
              <w:right w:val="single" w:sz="4" w:space="0" w:color="BFBFBF"/>
            </w:tcBorders>
          </w:tcPr>
          <w:p>
            <w:pPr>
              <w:pStyle w:val="Compact"/>
            </w:pPr>
            <w:r>
              <w:t xml:space="preserve">Serverless compute</w:t>
            </w:r>
          </w:p>
        </w:tc>
        <w:tc>
          <w:tcPr>
            <w:tcW w:w="2045" w:type="dxa"/>
            <w:tcBorders>
              <w:top w:val="single" w:sz="4" w:space="0" w:color="BFBFBF"/>
              <w:left w:val="single" w:sz="4" w:space="0" w:color="BFBFBF"/>
              <w:bottom w:val="single" w:sz="4" w:space="0" w:color="BFBFBF"/>
              <w:right w:val="single" w:sz="4" w:space="0" w:color="BFBFBF"/>
            </w:tcBorders>
          </w:tcPr>
          <w:p>
            <w:pPr>
              <w:pStyle w:val="Compact"/>
            </w:pPr>
            <w:r>
              <w:t xml:space="preserve">Designer, notebooks, Jobs, Genie Code</w:t>
            </w:r>
          </w:p>
        </w:tc>
        <w:tc>
          <w:tcPr>
            <w:tcW w:w="1361" w:type="dxa"/>
            <w:tcBorders>
              <w:top w:val="single" w:sz="4" w:space="0" w:color="BFBFBF"/>
              <w:left w:val="single" w:sz="4" w:space="0" w:color="BFBFBF"/>
              <w:bottom w:val="single" w:sz="4" w:space="0" w:color="BFBFBF"/>
              <w:right w:val="single" w:sz="4" w:space="0" w:color="BFBFBF"/>
            </w:tcBorders>
          </w:tcPr>
          <w:p>
            <w:pPr>
              <w:pStyle w:val="Compact"/>
            </w:pPr>
            <w:r>
              <w:t xml:space="preserve">Already enabled</w:t>
            </w:r>
          </w:p>
        </w:tc>
        <w:tc>
          <w:tcPr>
            <w:tcW w:w="1246" w:type="dxa"/>
            <w:tcBorders>
              <w:top w:val="single" w:sz="4" w:space="0" w:color="BFBFBF"/>
              <w:left w:val="single" w:sz="4" w:space="0" w:color="BFBFBF"/>
              <w:bottom w:val="single" w:sz="4" w:space="0" w:color="BFBFBF"/>
              <w:right w:val="single" w:sz="4" w:space="0" w:color="BFBFBF"/>
            </w:tcBorders>
          </w:tcPr>
          <w:p>
            <w:pPr>
              <w:pStyle w:val="Compact"/>
            </w:pPr>
            <w:r>
              <w:t xml:space="preserve">Workspace admin</w:t>
            </w:r>
          </w:p>
        </w:tc>
        <w:tc>
          <w:tcPr>
            <w:tcW w:w="1703" w:type="dxa"/>
            <w:tcBorders>
              <w:top w:val="single" w:sz="4" w:space="0" w:color="BFBFBF"/>
              <w:left w:val="single" w:sz="4" w:space="0" w:color="BFBFBF"/>
              <w:bottom w:val="single" w:sz="4" w:space="0" w:color="BFBFBF"/>
              <w:right w:val="single" w:sz="4" w:space="0" w:color="BFBFBF"/>
            </w:tcBorders>
          </w:tcPr>
          <w:p>
            <w:pPr>
              <w:pStyle w:val="Compact"/>
            </w:pPr>
          </w:p>
        </w:tc>
        <w:tc>
          <w:tcPr>
            <w:tcW w:w="904"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447" w:type="dxa"/>
            <w:tcBorders>
              <w:top w:val="single" w:sz="4" w:space="0" w:color="BFBFBF"/>
              <w:left w:val="single" w:sz="4" w:space="0" w:color="BFBFBF"/>
              <w:bottom w:val="single" w:sz="4" w:space="0" w:color="BFBFBF"/>
              <w:right w:val="single" w:sz="4" w:space="0" w:color="BFBFBF"/>
            </w:tcBorders>
          </w:tcPr>
          <w:p>
            <w:pPr>
              <w:pStyle w:val="Compact"/>
            </w:pPr>
            <w:r>
              <w:t xml:space="preserve">3</w:t>
            </w:r>
          </w:p>
        </w:tc>
        <w:tc>
          <w:tcPr>
            <w:tcW w:w="1931" w:type="dxa"/>
            <w:tcBorders>
              <w:top w:val="single" w:sz="4" w:space="0" w:color="BFBFBF"/>
              <w:left w:val="single" w:sz="4" w:space="0" w:color="BFBFBF"/>
              <w:bottom w:val="single" w:sz="4" w:space="0" w:color="BFBFBF"/>
              <w:right w:val="single" w:sz="4" w:space="0" w:color="BFBFBF"/>
            </w:tcBorders>
          </w:tcPr>
          <w:p>
            <w:pPr>
              <w:pStyle w:val="Compact"/>
            </w:pPr>
            <w:r>
              <w:t xml:space="preserve">A pro or serverless</w:t>
            </w:r>
            <w:r>
              <w:t xml:space="preserve"> </w:t>
            </w:r>
            <w:r>
              <w:rPr>
                <w:b/>
                <w:bCs/>
              </w:rPr>
              <w:t xml:space="preserve">SQL warehouse</w:t>
            </w:r>
            <w:r>
              <w:t xml:space="preserve"> </w:t>
            </w:r>
            <w:r>
              <w:t xml:space="preserve">that attendees can use</w:t>
            </w:r>
          </w:p>
        </w:tc>
        <w:tc>
          <w:tcPr>
            <w:tcW w:w="2045" w:type="dxa"/>
            <w:tcBorders>
              <w:top w:val="single" w:sz="4" w:space="0" w:color="BFBFBF"/>
              <w:left w:val="single" w:sz="4" w:space="0" w:color="BFBFBF"/>
              <w:bottom w:val="single" w:sz="4" w:space="0" w:color="BFBFBF"/>
              <w:right w:val="single" w:sz="4" w:space="0" w:color="BFBFBF"/>
            </w:tcBorders>
          </w:tcPr>
          <w:p>
            <w:pPr>
              <w:pStyle w:val="Compact"/>
            </w:pPr>
            <w:r>
              <w:t xml:space="preserve">Dashboards, Genie Agents, SQL editor</w:t>
            </w:r>
          </w:p>
        </w:tc>
        <w:tc>
          <w:tcPr>
            <w:tcW w:w="1361" w:type="dxa"/>
            <w:tcBorders>
              <w:top w:val="single" w:sz="4" w:space="0" w:color="BFBFBF"/>
              <w:left w:val="single" w:sz="4" w:space="0" w:color="BFBFBF"/>
              <w:bottom w:val="single" w:sz="4" w:space="0" w:color="BFBFBF"/>
              <w:right w:val="single" w:sz="4" w:space="0" w:color="BFBFBF"/>
            </w:tcBorders>
          </w:tcPr>
          <w:p>
            <w:pPr>
              <w:pStyle w:val="Compact"/>
            </w:pPr>
            <w:r>
              <w:t xml:space="preserve">Any existing warehouse, for example the Serverless Starter Warehouse (3.4)</w:t>
            </w:r>
          </w:p>
        </w:tc>
        <w:tc>
          <w:tcPr>
            <w:tcW w:w="1246" w:type="dxa"/>
            <w:tcBorders>
              <w:top w:val="single" w:sz="4" w:space="0" w:color="BFBFBF"/>
              <w:left w:val="single" w:sz="4" w:space="0" w:color="BFBFBF"/>
              <w:bottom w:val="single" w:sz="4" w:space="0" w:color="BFBFBF"/>
              <w:right w:val="single" w:sz="4" w:space="0" w:color="BFBFBF"/>
            </w:tcBorders>
          </w:tcPr>
          <w:p>
            <w:pPr>
              <w:pStyle w:val="Compact"/>
            </w:pPr>
            <w:r>
              <w:t xml:space="preserve">Workspace admin</w:t>
            </w:r>
          </w:p>
        </w:tc>
        <w:tc>
          <w:tcPr>
            <w:tcW w:w="1703" w:type="dxa"/>
            <w:tcBorders>
              <w:top w:val="single" w:sz="4" w:space="0" w:color="BFBFBF"/>
              <w:left w:val="single" w:sz="4" w:space="0" w:color="BFBFBF"/>
              <w:bottom w:val="single" w:sz="4" w:space="0" w:color="BFBFBF"/>
              <w:right w:val="single" w:sz="4" w:space="0" w:color="BFBFBF"/>
            </w:tcBorders>
          </w:tcPr>
          <w:p>
            <w:pPr>
              <w:pStyle w:val="Compact"/>
            </w:pPr>
          </w:p>
        </w:tc>
        <w:tc>
          <w:tcPr>
            <w:tcW w:w="904"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447" w:type="dxa"/>
            <w:tcBorders>
              <w:top w:val="single" w:sz="4" w:space="0" w:color="BFBFBF"/>
              <w:left w:val="single" w:sz="4" w:space="0" w:color="BFBFBF"/>
              <w:bottom w:val="single" w:sz="4" w:space="0" w:color="BFBFBF"/>
              <w:right w:val="single" w:sz="4" w:space="0" w:color="BFBFBF"/>
            </w:tcBorders>
          </w:tcPr>
          <w:p>
            <w:pPr>
              <w:pStyle w:val="Compact"/>
            </w:pPr>
            <w:r>
              <w:t xml:space="preserve">4</w:t>
            </w:r>
          </w:p>
        </w:tc>
        <w:tc>
          <w:tcPr>
            <w:tcW w:w="1931"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Partner-powered AI features</w:t>
            </w:r>
            <w:r>
              <w:t xml:space="preserve"> </w:t>
            </w:r>
            <w:r>
              <w:t xml:space="preserve">on, for the account</w:t>
            </w:r>
            <w:r>
              <w:t xml:space="preserve"> </w:t>
            </w:r>
            <w:r>
              <w:rPr>
                <w:i/>
                <w:iCs/>
              </w:rPr>
              <w:t xml:space="preserve">and</w:t>
            </w:r>
            <w:r>
              <w:t xml:space="preserve"> </w:t>
            </w:r>
            <w:r>
              <w:t xml:space="preserve">the workspace</w:t>
            </w:r>
          </w:p>
        </w:tc>
        <w:tc>
          <w:tcPr>
            <w:tcW w:w="2045" w:type="dxa"/>
            <w:tcBorders>
              <w:top w:val="single" w:sz="4" w:space="0" w:color="BFBFBF"/>
              <w:left w:val="single" w:sz="4" w:space="0" w:color="BFBFBF"/>
              <w:bottom w:val="single" w:sz="4" w:space="0" w:color="BFBFBF"/>
              <w:right w:val="single" w:sz="4" w:space="0" w:color="BFBFBF"/>
            </w:tcBorders>
          </w:tcPr>
          <w:p>
            <w:pPr>
              <w:pStyle w:val="Compact"/>
            </w:pPr>
            <w:r>
              <w:t xml:space="preserve">Genie Agents, chat in Genie One, Genie Code's agentic features (including Designer's natural-language prompts), AI-assisted dashboard charts</w:t>
            </w:r>
          </w:p>
        </w:tc>
        <w:tc>
          <w:tcPr>
            <w:tcW w:w="1361" w:type="dxa"/>
            <w:tcBorders>
              <w:top w:val="single" w:sz="4" w:space="0" w:color="BFBFBF"/>
              <w:left w:val="single" w:sz="4" w:space="0" w:color="BFBFBF"/>
              <w:bottom w:val="single" w:sz="4" w:space="0" w:color="BFBFBF"/>
              <w:right w:val="single" w:sz="4" w:space="0" w:color="BFBFBF"/>
            </w:tcBorders>
          </w:tcPr>
          <w:p>
            <w:pPr>
              <w:pStyle w:val="Compact"/>
            </w:pPr>
            <w:r>
              <w:t xml:space="preserve">3.2 and 3.3</w:t>
            </w:r>
          </w:p>
        </w:tc>
        <w:tc>
          <w:tcPr>
            <w:tcW w:w="1246" w:type="dxa"/>
            <w:tcBorders>
              <w:top w:val="single" w:sz="4" w:space="0" w:color="BFBFBF"/>
              <w:left w:val="single" w:sz="4" w:space="0" w:color="BFBFBF"/>
              <w:bottom w:val="single" w:sz="4" w:space="0" w:color="BFBFBF"/>
              <w:right w:val="single" w:sz="4" w:space="0" w:color="BFBFBF"/>
            </w:tcBorders>
          </w:tcPr>
          <w:p>
            <w:pPr>
              <w:pStyle w:val="Compact"/>
            </w:pPr>
            <w:r>
              <w:t xml:space="preserve">Account admin, workspace admin</w:t>
            </w:r>
          </w:p>
        </w:tc>
        <w:tc>
          <w:tcPr>
            <w:tcW w:w="1703" w:type="dxa"/>
            <w:tcBorders>
              <w:top w:val="single" w:sz="4" w:space="0" w:color="BFBFBF"/>
              <w:left w:val="single" w:sz="4" w:space="0" w:color="BFBFBF"/>
              <w:bottom w:val="single" w:sz="4" w:space="0" w:color="BFBFBF"/>
              <w:right w:val="single" w:sz="4" w:space="0" w:color="BFBFBF"/>
            </w:tcBorders>
          </w:tcPr>
          <w:p>
            <w:pPr>
              <w:pStyle w:val="Compact"/>
            </w:pPr>
            <w:r>
              <w:t xml:space="preserve">On (off for workspaces with the compliance security profile)</w:t>
            </w:r>
          </w:p>
        </w:tc>
        <w:tc>
          <w:tcPr>
            <w:tcW w:w="904"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447" w:type="dxa"/>
            <w:tcBorders>
              <w:top w:val="single" w:sz="4" w:space="0" w:color="BFBFBF"/>
              <w:left w:val="single" w:sz="4" w:space="0" w:color="BFBFBF"/>
              <w:bottom w:val="single" w:sz="4" w:space="0" w:color="BFBFBF"/>
              <w:right w:val="single" w:sz="4" w:space="0" w:color="BFBFBF"/>
            </w:tcBorders>
          </w:tcPr>
          <w:p>
            <w:pPr>
              <w:pStyle w:val="Compact"/>
            </w:pPr>
            <w:r>
              <w:t xml:space="preserve">5</w:t>
            </w:r>
          </w:p>
        </w:tc>
        <w:tc>
          <w:tcPr>
            <w:tcW w:w="1931"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Cross-Geo processing</w:t>
            </w:r>
            <w:r>
              <w:t xml:space="preserve"> </w:t>
            </w:r>
            <w:r>
              <w:t xml:space="preserve">allowed</w:t>
            </w:r>
          </w:p>
        </w:tc>
        <w:tc>
          <w:tcPr>
            <w:tcW w:w="2045" w:type="dxa"/>
            <w:tcBorders>
              <w:top w:val="single" w:sz="4" w:space="0" w:color="BFBFBF"/>
              <w:left w:val="single" w:sz="4" w:space="0" w:color="BFBFBF"/>
              <w:bottom w:val="single" w:sz="4" w:space="0" w:color="BFBFBF"/>
              <w:right w:val="single" w:sz="4" w:space="0" w:color="BFBFBF"/>
            </w:tcBorders>
          </w:tcPr>
          <w:p>
            <w:pPr>
              <w:pStyle w:val="Compact"/>
            </w:pPr>
            <w:r>
              <w:t xml:space="preserve">In the Asia Pacific Geo: Genie Agents (chat and agent mode), chat in Genie One, Genie Code's agentic features</w:t>
            </w:r>
          </w:p>
        </w:tc>
        <w:tc>
          <w:tcPr>
            <w:tcW w:w="1361" w:type="dxa"/>
            <w:tcBorders>
              <w:top w:val="single" w:sz="4" w:space="0" w:color="BFBFBF"/>
              <w:left w:val="single" w:sz="4" w:space="0" w:color="BFBFBF"/>
              <w:bottom w:val="single" w:sz="4" w:space="0" w:color="BFBFBF"/>
              <w:right w:val="single" w:sz="4" w:space="0" w:color="BFBFBF"/>
            </w:tcBorders>
          </w:tcPr>
          <w:p>
            <w:pPr>
              <w:pStyle w:val="Compact"/>
            </w:pPr>
            <w:r>
              <w:t xml:space="preserve">3.2</w:t>
            </w:r>
          </w:p>
        </w:tc>
        <w:tc>
          <w:tcPr>
            <w:tcW w:w="1246" w:type="dxa"/>
            <w:tcBorders>
              <w:top w:val="single" w:sz="4" w:space="0" w:color="BFBFBF"/>
              <w:left w:val="single" w:sz="4" w:space="0" w:color="BFBFBF"/>
              <w:bottom w:val="single" w:sz="4" w:space="0" w:color="BFBFBF"/>
              <w:right w:val="single" w:sz="4" w:space="0" w:color="BFBFBF"/>
            </w:tcBorders>
          </w:tcPr>
          <w:p>
            <w:pPr>
              <w:pStyle w:val="Compact"/>
            </w:pPr>
            <w:r>
              <w:t xml:space="preserve">Account admin (</w:t>
            </w:r>
            <w:r>
              <w:rPr>
                <w:b/>
                <w:bCs/>
              </w:rPr>
              <w:t xml:space="preserve">SAG team</w:t>
            </w:r>
            <w:r>
              <w:t xml:space="preserve">)</w:t>
            </w:r>
          </w:p>
        </w:tc>
        <w:tc>
          <w:tcPr>
            <w:tcW w:w="1703" w:type="dxa"/>
            <w:tcBorders>
              <w:top w:val="single" w:sz="4" w:space="0" w:color="BFBFBF"/>
              <w:left w:val="single" w:sz="4" w:space="0" w:color="BFBFBF"/>
              <w:bottom w:val="single" w:sz="4" w:space="0" w:color="BFBFBF"/>
              <w:right w:val="single" w:sz="4" w:space="0" w:color="BFBFBF"/>
            </w:tcBorders>
          </w:tcPr>
          <w:p>
            <w:pPr>
              <w:pStyle w:val="Compact"/>
            </w:pPr>
            <w:r>
              <w:t xml:space="preserve">Allowed for workspaces outside the US and EU without the compliance security profile</w:t>
            </w:r>
          </w:p>
        </w:tc>
        <w:tc>
          <w:tcPr>
            <w:tcW w:w="904"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447" w:type="dxa"/>
            <w:tcBorders>
              <w:top w:val="single" w:sz="4" w:space="0" w:color="BFBFBF"/>
              <w:left w:val="single" w:sz="4" w:space="0" w:color="BFBFBF"/>
              <w:bottom w:val="single" w:sz="4" w:space="0" w:color="BFBFBF"/>
              <w:right w:val="single" w:sz="4" w:space="0" w:color="BFBFBF"/>
            </w:tcBorders>
          </w:tcPr>
          <w:p>
            <w:pPr>
              <w:pStyle w:val="Compact"/>
            </w:pPr>
            <w:r>
              <w:t xml:space="preserve">6</w:t>
            </w:r>
          </w:p>
        </w:tc>
        <w:tc>
          <w:tcPr>
            <w:tcW w:w="1931" w:type="dxa"/>
            <w:tcBorders>
              <w:top w:val="single" w:sz="4" w:space="0" w:color="BFBFBF"/>
              <w:left w:val="single" w:sz="4" w:space="0" w:color="BFBFBF"/>
              <w:bottom w:val="single" w:sz="4" w:space="0" w:color="BFBFBF"/>
              <w:right w:val="single" w:sz="4" w:space="0" w:color="BFBFBF"/>
            </w:tcBorders>
          </w:tcPr>
          <w:p>
            <w:pPr>
              <w:pStyle w:val="Compact"/>
            </w:pPr>
            <w:r>
              <w:t xml:space="preserve">Excel file support</w:t>
            </w:r>
          </w:p>
        </w:tc>
        <w:tc>
          <w:tcPr>
            <w:tcW w:w="2045" w:type="dxa"/>
            <w:tcBorders>
              <w:top w:val="single" w:sz="4" w:space="0" w:color="BFBFBF"/>
              <w:left w:val="single" w:sz="4" w:space="0" w:color="BFBFBF"/>
              <w:bottom w:val="single" w:sz="4" w:space="0" w:color="BFBFBF"/>
              <w:right w:val="single" w:sz="4" w:space="0" w:color="BFBFBF"/>
            </w:tcBorders>
          </w:tcPr>
          <w:p>
            <w:pPr>
              <w:pStyle w:val="Compact"/>
            </w:pPr>
            <w:r>
              <w:t xml:space="preserve">Dragging the limits spreadsheet onto the Designer canvas</w:t>
            </w:r>
          </w:p>
        </w:tc>
        <w:tc>
          <w:tcPr>
            <w:tcW w:w="1361" w:type="dxa"/>
            <w:tcBorders>
              <w:top w:val="single" w:sz="4" w:space="0" w:color="BFBFBF"/>
              <w:left w:val="single" w:sz="4" w:space="0" w:color="BFBFBF"/>
              <w:bottom w:val="single" w:sz="4" w:space="0" w:color="BFBFBF"/>
              <w:right w:val="single" w:sz="4" w:space="0" w:color="BFBFBF"/>
            </w:tcBorders>
          </w:tcPr>
          <w:p>
            <w:pPr>
              <w:pStyle w:val="Compact"/>
            </w:pPr>
            <w:r>
              <w:t xml:space="preserve">Smoke test 5; if it fails, check the workspace</w:t>
            </w:r>
            <w:r>
              <w:t xml:space="preserve"> </w:t>
            </w:r>
            <w:r>
              <w:rPr>
                <w:b/>
                <w:bCs/>
              </w:rPr>
              <w:t xml:space="preserve">Previews</w:t>
            </w:r>
            <w:r>
              <w:t xml:space="preserve"> </w:t>
            </w:r>
            <w:r>
              <w:t xml:space="preserve">page</w:t>
            </w:r>
          </w:p>
        </w:tc>
        <w:tc>
          <w:tcPr>
            <w:tcW w:w="1246" w:type="dxa"/>
            <w:tcBorders>
              <w:top w:val="single" w:sz="4" w:space="0" w:color="BFBFBF"/>
              <w:left w:val="single" w:sz="4" w:space="0" w:color="BFBFBF"/>
              <w:bottom w:val="single" w:sz="4" w:space="0" w:color="BFBFBF"/>
              <w:right w:val="single" w:sz="4" w:space="0" w:color="BFBFBF"/>
            </w:tcBorders>
          </w:tcPr>
          <w:p>
            <w:pPr>
              <w:pStyle w:val="Compact"/>
            </w:pPr>
            <w:r>
              <w:t xml:space="preserve">Workspace admin</w:t>
            </w:r>
          </w:p>
        </w:tc>
        <w:tc>
          <w:tcPr>
            <w:tcW w:w="1703" w:type="dxa"/>
            <w:tcBorders>
              <w:top w:val="single" w:sz="4" w:space="0" w:color="BFBFBF"/>
              <w:left w:val="single" w:sz="4" w:space="0" w:color="BFBFBF"/>
              <w:bottom w:val="single" w:sz="4" w:space="0" w:color="BFBFBF"/>
              <w:right w:val="single" w:sz="4" w:space="0" w:color="BFBFBF"/>
            </w:tcBorders>
          </w:tcPr>
          <w:p>
            <w:pPr>
              <w:pStyle w:val="Compact"/>
            </w:pPr>
          </w:p>
        </w:tc>
        <w:tc>
          <w:tcPr>
            <w:tcW w:w="904"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447" w:type="dxa"/>
            <w:tcBorders>
              <w:top w:val="single" w:sz="4" w:space="0" w:color="BFBFBF"/>
              <w:left w:val="single" w:sz="4" w:space="0" w:color="BFBFBF"/>
              <w:bottom w:val="single" w:sz="4" w:space="0" w:color="BFBFBF"/>
              <w:right w:val="single" w:sz="4" w:space="0" w:color="BFBFBF"/>
            </w:tcBorders>
          </w:tcPr>
          <w:p>
            <w:pPr>
              <w:pStyle w:val="Compact"/>
            </w:pPr>
            <w:r>
              <w:t xml:space="preserve">7</w:t>
            </w:r>
          </w:p>
        </w:tc>
        <w:tc>
          <w:tcPr>
            <w:tcW w:w="1931" w:type="dxa"/>
            <w:tcBorders>
              <w:top w:val="single" w:sz="4" w:space="0" w:color="BFBFBF"/>
              <w:left w:val="single" w:sz="4" w:space="0" w:color="BFBFBF"/>
              <w:bottom w:val="single" w:sz="4" w:space="0" w:color="BFBFBF"/>
              <w:right w:val="single" w:sz="4" w:space="0" w:color="BFBFBF"/>
            </w:tcBorders>
          </w:tcPr>
          <w:p>
            <w:pPr>
              <w:pStyle w:val="Compact"/>
            </w:pPr>
            <w:r>
              <w:t xml:space="preserve">Attendees can sign in, with</w:t>
            </w:r>
            <w:r>
              <w:t xml:space="preserve"> </w:t>
            </w:r>
            <w:r>
              <w:rPr>
                <w:b/>
                <w:bCs/>
              </w:rPr>
              <w:t xml:space="preserve">Workspace access</w:t>
            </w:r>
            <w:r>
              <w:t xml:space="preserve"> </w:t>
            </w:r>
            <w:r>
              <w:t xml:space="preserve">and</w:t>
            </w:r>
            <w:r>
              <w:t xml:space="preserve"> </w:t>
            </w:r>
            <w:r>
              <w:rPr>
                <w:b/>
                <w:bCs/>
              </w:rPr>
              <w:t xml:space="preserve">Databricks SQL access</w:t>
            </w:r>
            <w:r>
              <w:t xml:space="preserve">; no groups needed</w:t>
            </w:r>
          </w:p>
        </w:tc>
        <w:tc>
          <w:tcPr>
            <w:tcW w:w="2045" w:type="dxa"/>
            <w:tcBorders>
              <w:top w:val="single" w:sz="4" w:space="0" w:color="BFBFBF"/>
              <w:left w:val="single" w:sz="4" w:space="0" w:color="BFBFBF"/>
              <w:bottom w:val="single" w:sz="4" w:space="0" w:color="BFBFBF"/>
              <w:right w:val="single" w:sz="4" w:space="0" w:color="BFBFBF"/>
            </w:tcBorders>
          </w:tcPr>
          <w:p>
            <w:pPr>
              <w:pStyle w:val="Compact"/>
            </w:pPr>
            <w:r>
              <w:t xml:space="preserve">Signing in and building</w:t>
            </w:r>
          </w:p>
        </w:tc>
        <w:tc>
          <w:tcPr>
            <w:tcW w:w="1361" w:type="dxa"/>
            <w:tcBorders>
              <w:top w:val="single" w:sz="4" w:space="0" w:color="BFBFBF"/>
              <w:left w:val="single" w:sz="4" w:space="0" w:color="BFBFBF"/>
              <w:bottom w:val="single" w:sz="4" w:space="0" w:color="BFBFBF"/>
              <w:right w:val="single" w:sz="4" w:space="0" w:color="BFBFBF"/>
            </w:tcBorders>
          </w:tcPr>
          <w:p>
            <w:pPr>
              <w:pStyle w:val="Compact"/>
            </w:pPr>
            <w:r>
              <w:t xml:space="preserve">3.5</w:t>
            </w:r>
          </w:p>
        </w:tc>
        <w:tc>
          <w:tcPr>
            <w:tcW w:w="1246" w:type="dxa"/>
            <w:tcBorders>
              <w:top w:val="single" w:sz="4" w:space="0" w:color="BFBFBF"/>
              <w:left w:val="single" w:sz="4" w:space="0" w:color="BFBFBF"/>
              <w:bottom w:val="single" w:sz="4" w:space="0" w:color="BFBFBF"/>
              <w:right w:val="single" w:sz="4" w:space="0" w:color="BFBFBF"/>
            </w:tcBorders>
          </w:tcPr>
          <w:p>
            <w:pPr>
              <w:pStyle w:val="Compact"/>
            </w:pPr>
            <w:r>
              <w:t xml:space="preserve">Workspace admin</w:t>
            </w:r>
          </w:p>
        </w:tc>
        <w:tc>
          <w:tcPr>
            <w:tcW w:w="1703" w:type="dxa"/>
            <w:tcBorders>
              <w:top w:val="single" w:sz="4" w:space="0" w:color="BFBFBF"/>
              <w:left w:val="single" w:sz="4" w:space="0" w:color="BFBFBF"/>
              <w:bottom w:val="single" w:sz="4" w:space="0" w:color="BFBFBF"/>
              <w:right w:val="single" w:sz="4" w:space="0" w:color="BFBFBF"/>
            </w:tcBorders>
          </w:tcPr>
          <w:p>
            <w:pPr>
              <w:pStyle w:val="Compact"/>
            </w:pPr>
            <w:r>
              <w:t xml:space="preserve">On for workspace users</w:t>
            </w:r>
          </w:p>
        </w:tc>
        <w:tc>
          <w:tcPr>
            <w:tcW w:w="904"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447" w:type="dxa"/>
            <w:tcBorders>
              <w:top w:val="single" w:sz="4" w:space="0" w:color="BFBFBF"/>
              <w:left w:val="single" w:sz="4" w:space="0" w:color="BFBFBF"/>
              <w:bottom w:val="single" w:sz="4" w:space="0" w:color="BFBFBF"/>
              <w:right w:val="single" w:sz="4" w:space="0" w:color="BFBFBF"/>
            </w:tcBorders>
          </w:tcPr>
          <w:p>
            <w:pPr>
              <w:pStyle w:val="Compact"/>
            </w:pPr>
            <w:r>
              <w:t xml:space="preserve">8</w:t>
            </w:r>
          </w:p>
        </w:tc>
        <w:tc>
          <w:tcPr>
            <w:tcW w:w="1931" w:type="dxa"/>
            <w:tcBorders>
              <w:top w:val="single" w:sz="4" w:space="0" w:color="BFBFBF"/>
              <w:left w:val="single" w:sz="4" w:space="0" w:color="BFBFBF"/>
              <w:bottom w:val="single" w:sz="4" w:space="0" w:color="BFBFBF"/>
              <w:right w:val="single" w:sz="4" w:space="0" w:color="BFBFBF"/>
            </w:tcBorders>
          </w:tcPr>
          <w:p>
            <w:pPr>
              <w:pStyle w:val="Compact"/>
            </w:pPr>
            <w:r>
              <w:t xml:space="preserve">One test user with</w:t>
            </w:r>
            <w:r>
              <w:t xml:space="preserve"> </w:t>
            </w:r>
            <w:r>
              <w:rPr>
                <w:b/>
                <w:bCs/>
              </w:rPr>
              <w:t xml:space="preserve">Consumer access</w:t>
            </w:r>
            <w:r>
              <w:t xml:space="preserve"> </w:t>
            </w:r>
            <w:r>
              <w:t xml:space="preserve">only</w:t>
            </w:r>
          </w:p>
        </w:tc>
        <w:tc>
          <w:tcPr>
            <w:tcW w:w="2045" w:type="dxa"/>
            <w:tcBorders>
              <w:top w:val="single" w:sz="4" w:space="0" w:color="BFBFBF"/>
              <w:left w:val="single" w:sz="4" w:space="0" w:color="BFBFBF"/>
              <w:bottom w:val="single" w:sz="4" w:space="0" w:color="BFBFBF"/>
              <w:right w:val="single" w:sz="4" w:space="0" w:color="BFBFBF"/>
            </w:tcBorders>
          </w:tcPr>
          <w:p>
            <w:pPr>
              <w:pStyle w:val="Compact"/>
            </w:pPr>
            <w:r>
              <w:t xml:space="preserve">Showing the business-user view in Genie One</w:t>
            </w:r>
          </w:p>
        </w:tc>
        <w:tc>
          <w:tcPr>
            <w:tcW w:w="1361" w:type="dxa"/>
            <w:tcBorders>
              <w:top w:val="single" w:sz="4" w:space="0" w:color="BFBFBF"/>
              <w:left w:val="single" w:sz="4" w:space="0" w:color="BFBFBF"/>
              <w:bottom w:val="single" w:sz="4" w:space="0" w:color="BFBFBF"/>
              <w:right w:val="single" w:sz="4" w:space="0" w:color="BFBFBF"/>
            </w:tcBorders>
          </w:tcPr>
          <w:p>
            <w:pPr>
              <w:pStyle w:val="Compact"/>
            </w:pPr>
            <w:r>
              <w:t xml:space="preserve">3.5</w:t>
            </w:r>
          </w:p>
        </w:tc>
        <w:tc>
          <w:tcPr>
            <w:tcW w:w="1246" w:type="dxa"/>
            <w:tcBorders>
              <w:top w:val="single" w:sz="4" w:space="0" w:color="BFBFBF"/>
              <w:left w:val="single" w:sz="4" w:space="0" w:color="BFBFBF"/>
              <w:bottom w:val="single" w:sz="4" w:space="0" w:color="BFBFBF"/>
              <w:right w:val="single" w:sz="4" w:space="0" w:color="BFBFBF"/>
            </w:tcBorders>
          </w:tcPr>
          <w:p>
            <w:pPr>
              <w:pStyle w:val="Compact"/>
            </w:pPr>
            <w:r>
              <w:t xml:space="preserve">Workspace admin</w:t>
            </w:r>
          </w:p>
        </w:tc>
        <w:tc>
          <w:tcPr>
            <w:tcW w:w="1703" w:type="dxa"/>
            <w:tcBorders>
              <w:top w:val="single" w:sz="4" w:space="0" w:color="BFBFBF"/>
              <w:left w:val="single" w:sz="4" w:space="0" w:color="BFBFBF"/>
              <w:bottom w:val="single" w:sz="4" w:space="0" w:color="BFBFBF"/>
              <w:right w:val="single" w:sz="4" w:space="0" w:color="BFBFBF"/>
            </w:tcBorders>
          </w:tcPr>
          <w:p>
            <w:pPr>
              <w:pStyle w:val="Compact"/>
            </w:pPr>
          </w:p>
        </w:tc>
        <w:tc>
          <w:tcPr>
            <w:tcW w:w="904"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447" w:type="dxa"/>
            <w:tcBorders>
              <w:top w:val="single" w:sz="4" w:space="0" w:color="BFBFBF"/>
              <w:left w:val="single" w:sz="4" w:space="0" w:color="BFBFBF"/>
              <w:bottom w:val="single" w:sz="4" w:space="0" w:color="BFBFBF"/>
              <w:right w:val="single" w:sz="4" w:space="0" w:color="BFBFBF"/>
            </w:tcBorders>
          </w:tcPr>
          <w:p>
            <w:pPr>
              <w:pStyle w:val="Compact"/>
            </w:pPr>
            <w:r>
              <w:t xml:space="preserve">9</w:t>
            </w:r>
          </w:p>
        </w:tc>
        <w:tc>
          <w:tcPr>
            <w:tcW w:w="1931" w:type="dxa"/>
            <w:tcBorders>
              <w:top w:val="single" w:sz="4" w:space="0" w:color="BFBFBF"/>
              <w:left w:val="single" w:sz="4" w:space="0" w:color="BFBFBF"/>
              <w:bottom w:val="single" w:sz="4" w:space="0" w:color="BFBFBF"/>
              <w:right w:val="single" w:sz="4" w:space="0" w:color="BFBFBF"/>
            </w:tcBorders>
          </w:tcPr>
          <w:p>
            <w:pPr>
              <w:pStyle w:val="Compact"/>
            </w:pPr>
            <w:r>
              <w:t xml:space="preserve">The</w:t>
            </w:r>
            <w:r>
              <w:t xml:space="preserve"> </w:t>
            </w:r>
            <w:r>
              <w:rPr>
                <w:rStyle w:val="VerbatimChar"/>
              </w:rPr>
              <w:t xml:space="preserve">smbc_workshop</w:t>
            </w:r>
            <w:r>
              <w:t xml:space="preserve"> </w:t>
            </w:r>
            <w:r>
              <w:t xml:space="preserve">catalog, and attendee access to it</w:t>
            </w:r>
          </w:p>
        </w:tc>
        <w:tc>
          <w:tcPr>
            <w:tcW w:w="2045" w:type="dxa"/>
            <w:tcBorders>
              <w:top w:val="single" w:sz="4" w:space="0" w:color="BFBFBF"/>
              <w:left w:val="single" w:sz="4" w:space="0" w:color="BFBFBF"/>
              <w:bottom w:val="single" w:sz="4" w:space="0" w:color="BFBFBF"/>
              <w:right w:val="single" w:sz="4" w:space="0" w:color="BFBFBF"/>
            </w:tcBorders>
          </w:tcPr>
          <w:p>
            <w:pPr>
              <w:pStyle w:val="Compact"/>
            </w:pPr>
            <w:r>
              <w:t xml:space="preserve">The labs</w:t>
            </w:r>
          </w:p>
        </w:tc>
        <w:tc>
          <w:tcPr>
            <w:tcW w:w="1361" w:type="dxa"/>
            <w:tcBorders>
              <w:top w:val="single" w:sz="4" w:space="0" w:color="BFBFBF"/>
              <w:left w:val="single" w:sz="4" w:space="0" w:color="BFBFBF"/>
              <w:bottom w:val="single" w:sz="4" w:space="0" w:color="BFBFBF"/>
              <w:right w:val="single" w:sz="4" w:space="0" w:color="BFBFBF"/>
            </w:tcBorders>
          </w:tcPr>
          <w:p>
            <w:pPr>
              <w:pStyle w:val="Compact"/>
            </w:pPr>
            <w:r>
              <w:t xml:space="preserve">The setup notebook (section 4), then the grants in 3.6</w:t>
            </w:r>
          </w:p>
        </w:tc>
        <w:tc>
          <w:tcPr>
            <w:tcW w:w="1246" w:type="dxa"/>
            <w:tcBorders>
              <w:top w:val="single" w:sz="4" w:space="0" w:color="BFBFBF"/>
              <w:left w:val="single" w:sz="4" w:space="0" w:color="BFBFBF"/>
              <w:bottom w:val="single" w:sz="4" w:space="0" w:color="BFBFBF"/>
              <w:right w:val="single" w:sz="4" w:space="0" w:color="BFBFBF"/>
            </w:tcBorders>
          </w:tcPr>
          <w:p>
            <w:pPr>
              <w:pStyle w:val="Compact"/>
            </w:pPr>
            <w:r>
              <w:t xml:space="preserve">Catalog owner or metastore admin</w:t>
            </w:r>
          </w:p>
        </w:tc>
        <w:tc>
          <w:tcPr>
            <w:tcW w:w="1703" w:type="dxa"/>
            <w:tcBorders>
              <w:top w:val="single" w:sz="4" w:space="0" w:color="BFBFBF"/>
              <w:left w:val="single" w:sz="4" w:space="0" w:color="BFBFBF"/>
              <w:bottom w:val="single" w:sz="4" w:space="0" w:color="BFBFBF"/>
              <w:right w:val="single" w:sz="4" w:space="0" w:color="BFBFBF"/>
            </w:tcBorders>
          </w:tcPr>
          <w:p>
            <w:pPr>
              <w:pStyle w:val="Compact"/>
            </w:pPr>
          </w:p>
        </w:tc>
        <w:tc>
          <w:tcPr>
            <w:tcW w:w="904"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447" w:type="dxa"/>
            <w:tcBorders>
              <w:top w:val="single" w:sz="4" w:space="0" w:color="BFBFBF"/>
              <w:left w:val="single" w:sz="4" w:space="0" w:color="BFBFBF"/>
              <w:bottom w:val="single" w:sz="4" w:space="0" w:color="BFBFBF"/>
              <w:right w:val="single" w:sz="4" w:space="0" w:color="BFBFBF"/>
            </w:tcBorders>
          </w:tcPr>
          <w:p>
            <w:pPr>
              <w:pStyle w:val="Compact"/>
            </w:pPr>
            <w:r>
              <w:t xml:space="preserve">10</w:t>
            </w:r>
          </w:p>
        </w:tc>
        <w:tc>
          <w:tcPr>
            <w:tcW w:w="1931" w:type="dxa"/>
            <w:tcBorders>
              <w:top w:val="single" w:sz="4" w:space="0" w:color="BFBFBF"/>
              <w:left w:val="single" w:sz="4" w:space="0" w:color="BFBFBF"/>
              <w:bottom w:val="single" w:sz="4" w:space="0" w:color="BFBFBF"/>
              <w:right w:val="single" w:sz="4" w:space="0" w:color="BFBFBF"/>
            </w:tcBorders>
          </w:tcPr>
          <w:p>
            <w:pPr>
              <w:pStyle w:val="Compact"/>
            </w:pPr>
            <w:r>
              <w:t xml:space="preserve">Access from SMBC laptops on the venue network</w:t>
            </w:r>
          </w:p>
        </w:tc>
        <w:tc>
          <w:tcPr>
            <w:tcW w:w="2045" w:type="dxa"/>
            <w:tcBorders>
              <w:top w:val="single" w:sz="4" w:space="0" w:color="BFBFBF"/>
              <w:left w:val="single" w:sz="4" w:space="0" w:color="BFBFBF"/>
              <w:bottom w:val="single" w:sz="4" w:space="0" w:color="BFBFBF"/>
              <w:right w:val="single" w:sz="4" w:space="0" w:color="BFBFBF"/>
            </w:tcBorders>
          </w:tcPr>
          <w:p>
            <w:pPr>
              <w:pStyle w:val="Compact"/>
            </w:pPr>
            <w:r>
              <w:t xml:space="preserve">Everything</w:t>
            </w:r>
          </w:p>
        </w:tc>
        <w:tc>
          <w:tcPr>
            <w:tcW w:w="1361" w:type="dxa"/>
            <w:tcBorders>
              <w:top w:val="single" w:sz="4" w:space="0" w:color="BFBFBF"/>
              <w:left w:val="single" w:sz="4" w:space="0" w:color="BFBFBF"/>
              <w:bottom w:val="single" w:sz="4" w:space="0" w:color="BFBFBF"/>
              <w:right w:val="single" w:sz="4" w:space="0" w:color="BFBFBF"/>
            </w:tcBorders>
          </w:tcPr>
          <w:p>
            <w:pPr>
              <w:pStyle w:val="Compact"/>
            </w:pPr>
            <w:r>
              <w:t xml:space="preserve">3.7</w:t>
            </w:r>
          </w:p>
        </w:tc>
        <w:tc>
          <w:tcPr>
            <w:tcW w:w="1246" w:type="dxa"/>
            <w:tcBorders>
              <w:top w:val="single" w:sz="4" w:space="0" w:color="BFBFBF"/>
              <w:left w:val="single" w:sz="4" w:space="0" w:color="BFBFBF"/>
              <w:bottom w:val="single" w:sz="4" w:space="0" w:color="BFBFBF"/>
              <w:right w:val="single" w:sz="4" w:space="0" w:color="BFBFBF"/>
            </w:tcBorders>
          </w:tcPr>
          <w:p>
            <w:pPr>
              <w:pStyle w:val="Compact"/>
            </w:pPr>
            <w:r>
              <w:t xml:space="preserve">SMBC network team</w:t>
            </w:r>
          </w:p>
        </w:tc>
        <w:tc>
          <w:tcPr>
            <w:tcW w:w="1703" w:type="dxa"/>
            <w:tcBorders>
              <w:top w:val="single" w:sz="4" w:space="0" w:color="BFBFBF"/>
              <w:left w:val="single" w:sz="4" w:space="0" w:color="BFBFBF"/>
              <w:bottom w:val="single" w:sz="4" w:space="0" w:color="BFBFBF"/>
              <w:right w:val="single" w:sz="4" w:space="0" w:color="BFBFBF"/>
            </w:tcBorders>
          </w:tcPr>
          <w:p>
            <w:pPr>
              <w:pStyle w:val="Compact"/>
            </w:pPr>
          </w:p>
        </w:tc>
        <w:tc>
          <w:tcPr>
            <w:tcW w:w="904"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447" w:type="dxa"/>
            <w:tcBorders>
              <w:top w:val="single" w:sz="4" w:space="0" w:color="BFBFBF"/>
              <w:left w:val="single" w:sz="4" w:space="0" w:color="BFBFBF"/>
              <w:bottom w:val="single" w:sz="4" w:space="0" w:color="BFBFBF"/>
              <w:right w:val="single" w:sz="4" w:space="0" w:color="BFBFBF"/>
            </w:tcBorders>
          </w:tcPr>
          <w:p>
            <w:pPr>
              <w:pStyle w:val="Compact"/>
            </w:pPr>
            <w:r>
              <w:t xml:space="preserve">11</w:t>
            </w:r>
          </w:p>
        </w:tc>
        <w:tc>
          <w:tcPr>
            <w:tcW w:w="1931" w:type="dxa"/>
            <w:tcBorders>
              <w:top w:val="single" w:sz="4" w:space="0" w:color="BFBFBF"/>
              <w:left w:val="single" w:sz="4" w:space="0" w:color="BFBFBF"/>
              <w:bottom w:val="single" w:sz="4" w:space="0" w:color="BFBFBF"/>
              <w:right w:val="single" w:sz="4" w:space="0" w:color="BFBFBF"/>
            </w:tcBorders>
          </w:tcPr>
          <w:p>
            <w:pPr>
              <w:pStyle w:val="Compact"/>
            </w:pPr>
            <w:r>
              <w:rPr>
                <w:i/>
                <w:iCs/>
              </w:rPr>
              <w:t xml:space="preserve">(Optional)</w:t>
            </w:r>
            <w:r>
              <w:t xml:space="preserve"> </w:t>
            </w:r>
            <w:r>
              <w:t xml:space="preserve">Delivery of dashboard subscription emails to SMBC addresses</w:t>
            </w:r>
          </w:p>
        </w:tc>
        <w:tc>
          <w:tcPr>
            <w:tcW w:w="2045" w:type="dxa"/>
            <w:tcBorders>
              <w:top w:val="single" w:sz="4" w:space="0" w:color="BFBFBF"/>
              <w:left w:val="single" w:sz="4" w:space="0" w:color="BFBFBF"/>
              <w:bottom w:val="single" w:sz="4" w:space="0" w:color="BFBFBF"/>
              <w:right w:val="single" w:sz="4" w:space="0" w:color="BFBFBF"/>
            </w:tcBorders>
          </w:tcPr>
          <w:p>
            <w:pPr>
              <w:pStyle w:val="Compact"/>
            </w:pPr>
            <w:r>
              <w:t xml:space="preserve">A Lab 2 stretch exercise</w:t>
            </w:r>
          </w:p>
        </w:tc>
        <w:tc>
          <w:tcPr>
            <w:tcW w:w="1361" w:type="dxa"/>
            <w:tcBorders>
              <w:top w:val="single" w:sz="4" w:space="0" w:color="BFBFBF"/>
              <w:left w:val="single" w:sz="4" w:space="0" w:color="BFBFBF"/>
              <w:bottom w:val="single" w:sz="4" w:space="0" w:color="BFBFBF"/>
              <w:right w:val="single" w:sz="4" w:space="0" w:color="BFBFBF"/>
            </w:tcBorders>
          </w:tcPr>
          <w:p>
            <w:pPr>
              <w:pStyle w:val="Compact"/>
            </w:pPr>
            <w:r>
              <w:t xml:space="preserve">SMBC mail gateway</w:t>
            </w:r>
          </w:p>
        </w:tc>
        <w:tc>
          <w:tcPr>
            <w:tcW w:w="1246" w:type="dxa"/>
            <w:tcBorders>
              <w:top w:val="single" w:sz="4" w:space="0" w:color="BFBFBF"/>
              <w:left w:val="single" w:sz="4" w:space="0" w:color="BFBFBF"/>
              <w:bottom w:val="single" w:sz="4" w:space="0" w:color="BFBFBF"/>
              <w:right w:val="single" w:sz="4" w:space="0" w:color="BFBFBF"/>
            </w:tcBorders>
          </w:tcPr>
          <w:p>
            <w:pPr>
              <w:pStyle w:val="Compact"/>
            </w:pPr>
            <w:r>
              <w:t xml:space="preserve">SMBC messaging team</w:t>
            </w:r>
          </w:p>
        </w:tc>
        <w:tc>
          <w:tcPr>
            <w:tcW w:w="1703" w:type="dxa"/>
            <w:tcBorders>
              <w:top w:val="single" w:sz="4" w:space="0" w:color="BFBFBF"/>
              <w:left w:val="single" w:sz="4" w:space="0" w:color="BFBFBF"/>
              <w:bottom w:val="single" w:sz="4" w:space="0" w:color="BFBFBF"/>
              <w:right w:val="single" w:sz="4" w:space="0" w:color="BFBFBF"/>
            </w:tcBorders>
          </w:tcPr>
          <w:p>
            <w:pPr>
              <w:pStyle w:val="Compact"/>
            </w:pPr>
          </w:p>
        </w:tc>
        <w:tc>
          <w:tcPr>
            <w:tcW w:w="904"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bl>
    <w:bookmarkEnd w:id="74"/>
    <w:bookmarkStart w:id="76" w:name="Xf30590ce4a84f32cf4a268d95d7672d47800670"/>
    <w:p>
      <w:pPr>
        <w:pStyle w:val="Heading3"/>
      </w:pPr>
      <w:r>
        <w:t xml:space="preserve">3.2 Account-level settings (account admin)</w:t>
      </w:r>
    </w:p>
    <w:p>
      <w:pPr>
        <w:pStyle w:val="FirstParagraph"/>
      </w:pPr>
      <w:r>
        <w:rPr>
          <w:b/>
          <w:bCs/>
        </w:rPr>
        <w:t xml:space="preserve">Partner-powered AI features: on.</w:t>
      </w:r>
      <w:r>
        <w:t xml:space="preserve"> </w:t>
      </w:r>
      <w:r>
        <w:t xml:space="preserve">Genie Agents, chat in Genie One, Genie Code's agentic capabilities and AI-assisted dashboard charts are only available with this setting on. When it is off, Genie Code still works without its agentic capabilities, using a Databricks-hosted model.</w:t>
      </w:r>
    </w:p>
    <w:p>
      <w:pPr>
        <w:pStyle w:val="Compact"/>
        <w:numPr>
          <w:ilvl w:val="0"/>
          <w:numId w:val="1037"/>
        </w:numPr>
      </w:pPr>
      <w:r>
        <w:t xml:space="preserve">In the</w:t>
      </w:r>
      <w:r>
        <w:t xml:space="preserve"> </w:t>
      </w:r>
      <w:hyperlink r:id="rId75">
        <w:r>
          <w:rPr>
            <w:rStyle w:val="Hyperlink"/>
          </w:rPr>
          <w:t xml:space="preserve">account console</w:t>
        </w:r>
      </w:hyperlink>
      <w:r>
        <w:t xml:space="preserve">, click</w:t>
      </w:r>
      <w:r>
        <w:t xml:space="preserve"> </w:t>
      </w:r>
      <w:r>
        <w:rPr>
          <w:b/>
          <w:bCs/>
        </w:rPr>
        <w:t xml:space="preserve">Settings</w:t>
      </w:r>
      <w:r>
        <w:t xml:space="preserve">.</w:t>
      </w:r>
    </w:p>
    <w:p>
      <w:pPr>
        <w:pStyle w:val="Compact"/>
        <w:numPr>
          <w:ilvl w:val="0"/>
          <w:numId w:val="1037"/>
        </w:numPr>
      </w:pPr>
      <w:r>
        <w:t xml:space="preserve">Open the</w:t>
      </w:r>
      <w:r>
        <w:t xml:space="preserve"> </w:t>
      </w:r>
      <w:r>
        <w:rPr>
          <w:b/>
          <w:bCs/>
        </w:rPr>
        <w:t xml:space="preserve">Feature enablement</w:t>
      </w:r>
      <w:r>
        <w:t xml:space="preserve"> </w:t>
      </w:r>
      <w:r>
        <w:t xml:space="preserve">tab.</w:t>
      </w:r>
    </w:p>
    <w:p>
      <w:pPr>
        <w:pStyle w:val="Compact"/>
        <w:numPr>
          <w:ilvl w:val="0"/>
          <w:numId w:val="1037"/>
        </w:numPr>
      </w:pPr>
      <w:r>
        <w:t xml:space="preserve">Set</w:t>
      </w:r>
      <w:r>
        <w:t xml:space="preserve"> </w:t>
      </w:r>
      <w:r>
        <w:rPr>
          <w:b/>
          <w:bCs/>
        </w:rPr>
        <w:t xml:space="preserve">Enable partner-powered AI features</w:t>
      </w:r>
      <w:r>
        <w:t xml:space="preserve"> </w:t>
      </w:r>
      <w:r>
        <w:t xml:space="preserve">to</w:t>
      </w:r>
      <w:r>
        <w:t xml:space="preserve"> </w:t>
      </w:r>
      <w:r>
        <w:rPr>
          <w:b/>
          <w:bCs/>
        </w:rPr>
        <w:t xml:space="preserve">On</w:t>
      </w:r>
      <w:r>
        <w:t xml:space="preserve">. Use</w:t>
      </w:r>
      <w:r>
        <w:t xml:space="preserve"> </w:t>
      </w:r>
      <w:r>
        <w:rPr>
          <w:b/>
          <w:bCs/>
        </w:rPr>
        <w:t xml:space="preserve">Enforce</w:t>
      </w:r>
      <w:r>
        <w:t xml:space="preserve"> </w:t>
      </w:r>
      <w:r>
        <w:t xml:space="preserve">only if workspaces must not override it.</w:t>
      </w:r>
    </w:p>
    <w:p>
      <w:pPr>
        <w:pStyle w:val="FirstParagraph"/>
      </w:pPr>
      <w:r>
        <w:t xml:space="preserve">Enabling or disabling this setting is recorded as an account event in the audit logs.</w:t>
      </w:r>
    </w:p>
    <w:p>
      <w:pPr>
        <w:pStyle w:val="BodyText"/>
      </w:pPr>
      <w:r>
        <w:rPr>
          <w:b/>
          <w:bCs/>
        </w:rPr>
        <w:t xml:space="preserve">Cross-Geo processing: allowed</w:t>
      </w:r>
      <w:r>
        <w:t xml:space="preserve"> </w:t>
      </w:r>
      <w:r>
        <w:rPr>
          <w:i/>
          <w:iCs/>
        </w:rPr>
        <w:t xml:space="preserve">(owner: SAG team)</w:t>
      </w:r>
      <w:r>
        <w:t xml:space="preserve">. Some AI features are "Designated Services" that use Azure Geographies to manage data residency. In the</w:t>
      </w:r>
      <w:r>
        <w:t xml:space="preserve"> </w:t>
      </w:r>
      <w:r>
        <w:rPr>
          <w:b/>
          <w:bCs/>
        </w:rPr>
        <w:t xml:space="preserve">Asia Pacific Geo</w:t>
      </w:r>
      <w:r>
        <w:t xml:space="preserve">, which includes Southeast Asia (Singapore), the features this workshop uses for Genie need cross-Geo processing (see 3.9).</w:t>
      </w:r>
    </w:p>
    <w:p>
      <w:pPr>
        <w:pStyle w:val="Compact"/>
        <w:numPr>
          <w:ilvl w:val="0"/>
          <w:numId w:val="1038"/>
        </w:numPr>
      </w:pPr>
      <w:r>
        <w:t xml:space="preserve">In the account console sidebar, click</w:t>
      </w:r>
      <w:r>
        <w:t xml:space="preserve"> </w:t>
      </w:r>
      <w:r>
        <w:rPr>
          <w:b/>
          <w:bCs/>
        </w:rPr>
        <w:t xml:space="preserve">Workspaces</w:t>
      </w:r>
      <w:r>
        <w:t xml:space="preserve"> </w:t>
      </w:r>
      <w:r>
        <w:t xml:space="preserve">and open the workshop workspace.</w:t>
      </w:r>
    </w:p>
    <w:p>
      <w:pPr>
        <w:pStyle w:val="Compact"/>
        <w:numPr>
          <w:ilvl w:val="0"/>
          <w:numId w:val="1038"/>
        </w:numPr>
      </w:pPr>
      <w:r>
        <w:t xml:space="preserve">Open the</w:t>
      </w:r>
      <w:r>
        <w:t xml:space="preserve"> </w:t>
      </w:r>
      <w:r>
        <w:rPr>
          <w:b/>
          <w:bCs/>
        </w:rPr>
        <w:t xml:space="preserve">Security and compliance</w:t>
      </w:r>
      <w:r>
        <w:t xml:space="preserve"> </w:t>
      </w:r>
      <w:r>
        <w:t xml:space="preserve">tab.</w:t>
      </w:r>
    </w:p>
    <w:p>
      <w:pPr>
        <w:pStyle w:val="Compact"/>
        <w:numPr>
          <w:ilvl w:val="0"/>
          <w:numId w:val="1038"/>
        </w:numPr>
      </w:pPr>
      <w:r>
        <w:t xml:space="preserve">Make sure</w:t>
      </w:r>
      <w:r>
        <w:t xml:space="preserve"> </w:t>
      </w:r>
      <w:r>
        <w:rPr>
          <w:b/>
          <w:bCs/>
        </w:rPr>
        <w:t xml:space="preserve">Enforce data processing within workspace Geography for Designated Services</w:t>
      </w:r>
      <w:r>
        <w:t xml:space="preserve"> </w:t>
      </w:r>
      <w:r>
        <w:t xml:space="preserve">is</w:t>
      </w:r>
      <w:r>
        <w:t xml:space="preserve"> </w:t>
      </w:r>
      <w:r>
        <w:rPr>
          <w:b/>
          <w:bCs/>
        </w:rPr>
        <w:t xml:space="preserve">disabled</w:t>
      </w:r>
      <w:r>
        <w:t xml:space="preserve">. Some pages call it</w:t>
      </w:r>
      <w:r>
        <w:t xml:space="preserve"> </w:t>
      </w:r>
      <w:r>
        <w:rPr>
          <w:i/>
          <w:iCs/>
        </w:rPr>
        <w:t xml:space="preserve">Enforce data processing within workspace Geography for AI features</w:t>
      </w:r>
      <w:r>
        <w:t xml:space="preserve">.</w:t>
      </w:r>
    </w:p>
    <w:p>
      <w:pPr>
        <w:pStyle w:val="FirstParagraph"/>
      </w:pPr>
      <w:r>
        <w:t xml:space="preserve">The documentation says:</w:t>
      </w:r>
      <w:r>
        <w:t xml:space="preserve"> </w:t>
      </w:r>
      <w:r>
        <w:rPr>
          <w:i/>
          <w:iCs/>
        </w:rPr>
        <w:t xml:space="preserve">"your data is not stored outside of your workspace's Geo regardless of this setting."</w:t>
      </w:r>
      <w:r>
        <w:t xml:space="preserve"> </w:t>
      </w:r>
      <w:r>
        <w:t xml:space="preserve">Cross-Geo processing is enabled by default for workspaces outside the US and EU that don't use the compliance security profile, so this is usually a check rather than a change. Preview features also follow this setting.</w:t>
      </w:r>
    </w:p>
    <w:p>
      <w:pPr>
        <w:pStyle w:val="BodyText"/>
      </w:pPr>
      <w:r>
        <w:rPr>
          <w:b/>
          <w:bCs/>
        </w:rPr>
        <w:t xml:space="preserve">Account-level Genie One: optional.</w:t>
      </w:r>
      <w:r>
        <w:t xml:space="preserve"> </w:t>
      </w:r>
      <w:r>
        <w:t xml:space="preserve">The workshop uses the workspace-level Genie One (</w:t>
      </w:r>
      <w:r>
        <w:rPr>
          <w:rStyle w:val="VerbatimChar"/>
        </w:rPr>
        <w:t xml:space="preserve">&lt;workspace URL&gt;/one</w:t>
      </w:r>
      <w:r>
        <w:t xml:space="preserve">), so account-level Genie One isn't required. If you review it: Databricks-generated metadata for account-level Genie One (asset identifiers, usage signals, audit events) might be processed in the US. An account admin can turn it off under</w:t>
      </w:r>
      <w:r>
        <w:t xml:space="preserve"> </w:t>
      </w:r>
      <w:r>
        <w:rPr>
          <w:b/>
          <w:bCs/>
        </w:rPr>
        <w:t xml:space="preserve">Settings → Feature enablement → Genie</w:t>
      </w:r>
      <w:r>
        <w:t xml:space="preserve"> </w:t>
      </w:r>
      <w:r>
        <w:t xml:space="preserve">without affecting workspace-level Genie One.</w:t>
      </w:r>
    </w:p>
    <w:p>
      <w:pPr>
        <w:pStyle w:val="BodyText"/>
      </w:pPr>
      <w:r>
        <w:rPr>
          <w:b/>
          <w:bCs/>
        </w:rPr>
        <w:t xml:space="preserve">Compliance security profile.</w:t>
      </w:r>
      <w:r>
        <w:t xml:space="preserve"> </w:t>
      </w:r>
      <w:r>
        <w:t xml:space="preserve">If the workspace uses the compliance security profile, partner-powered AI features are off by default and need an explicit decision.</w:t>
      </w:r>
    </w:p>
    <w:bookmarkEnd w:id="76"/>
    <w:bookmarkStart w:id="77" w:name="Xbf4e7e8e32e083c059fe423220621a83f34cf88"/>
    <w:p>
      <w:pPr>
        <w:pStyle w:val="Heading3"/>
      </w:pPr>
      <w:r>
        <w:t xml:space="preserve">3.3 Workspace-level settings (workspace admin)</w:t>
      </w:r>
    </w:p>
    <w:p>
      <w:pPr>
        <w:pStyle w:val="Compact"/>
        <w:numPr>
          <w:ilvl w:val="0"/>
          <w:numId w:val="1039"/>
        </w:numPr>
      </w:pPr>
      <w:r>
        <w:rPr>
          <w:b/>
          <w:bCs/>
        </w:rPr>
        <w:t xml:space="preserve">Partner-powered AI features: on.</w:t>
      </w:r>
      <w:r>
        <w:t xml:space="preserve"> </w:t>
      </w:r>
      <w:r>
        <w:t xml:space="preserve">Go to your username →</w:t>
      </w:r>
      <w:r>
        <w:t xml:space="preserve"> </w:t>
      </w:r>
      <w:r>
        <w:rPr>
          <w:b/>
          <w:bCs/>
        </w:rPr>
        <w:t xml:space="preserve">Settings</w:t>
      </w:r>
      <w:r>
        <w:t xml:space="preserve"> </w:t>
      </w:r>
      <w:r>
        <w:t xml:space="preserve">→</w:t>
      </w:r>
      <w:r>
        <w:t xml:space="preserve"> </w:t>
      </w:r>
      <w:r>
        <w:rPr>
          <w:b/>
          <w:bCs/>
        </w:rPr>
        <w:t xml:space="preserve">Workspace admin</w:t>
      </w:r>
      <w:r>
        <w:t xml:space="preserve"> </w:t>
      </w:r>
      <w:r>
        <w:t xml:space="preserve">→</w:t>
      </w:r>
      <w:r>
        <w:t xml:space="preserve"> </w:t>
      </w:r>
      <w:r>
        <w:rPr>
          <w:b/>
          <w:bCs/>
        </w:rPr>
        <w:t xml:space="preserve">Advanced</w:t>
      </w:r>
      <w:r>
        <w:t xml:space="preserve"> </w:t>
      </w:r>
      <w:r>
        <w:t xml:space="preserve">→</w:t>
      </w:r>
      <w:r>
        <w:t xml:space="preserve"> </w:t>
      </w:r>
      <w:r>
        <w:rPr>
          <w:b/>
          <w:bCs/>
        </w:rPr>
        <w:t xml:space="preserve">Partner-powered AI features</w:t>
      </w:r>
      <w:r>
        <w:t xml:space="preserve">. It inherits the account setting unless the account enforces it.</w:t>
      </w:r>
    </w:p>
    <w:p>
      <w:pPr>
        <w:pStyle w:val="Compact"/>
        <w:numPr>
          <w:ilvl w:val="0"/>
          <w:numId w:val="1039"/>
        </w:numPr>
      </w:pPr>
      <w:r>
        <w:rPr>
          <w:b/>
          <w:bCs/>
        </w:rPr>
        <w:t xml:space="preserve">Previews:</w:t>
      </w:r>
      <w:r>
        <w:t xml:space="preserve"> </w:t>
      </w:r>
      <w:r>
        <w:t xml:space="preserve">none are required. Optionally turn on</w:t>
      </w:r>
      <w:r>
        <w:t xml:space="preserve"> </w:t>
      </w:r>
      <w:r>
        <w:rPr>
          <w:b/>
          <w:bCs/>
        </w:rPr>
        <w:t xml:space="preserve">Genie Agents Flash Mode</w:t>
      </w:r>
      <w:r>
        <w:t xml:space="preserve"> </w:t>
      </w:r>
      <w:r>
        <w:t xml:space="preserve">(Beta), a faster agent-mode option. Outside the US and EU it also needs cross-Geo processing.</w:t>
      </w:r>
    </w:p>
    <w:p>
      <w:pPr>
        <w:pStyle w:val="Compact"/>
        <w:numPr>
          <w:ilvl w:val="0"/>
          <w:numId w:val="1039"/>
        </w:numPr>
      </w:pPr>
      <w:r>
        <w:rPr>
          <w:b/>
          <w:bCs/>
        </w:rPr>
        <w:t xml:space="preserve">Genie One homepage (optional, recommended),</w:t>
      </w:r>
      <w:r>
        <w:t xml:space="preserve"> </w:t>
      </w:r>
      <w:r>
        <w:t xml:space="preserve">so the business-user view feels finished when it's shown. This is set in the UI only, after</w:t>
      </w:r>
      <w:r>
        <w:t xml:space="preserve"> </w:t>
      </w:r>
      <w:r>
        <w:rPr>
          <w:rStyle w:val="VerbatimChar"/>
        </w:rPr>
        <w:t xml:space="preserve">06_deploy_dashboards_and_agents</w:t>
      </w:r>
      <w:r>
        <w:t xml:space="preserve"> </w:t>
      </w:r>
      <w:r>
        <w:t xml:space="preserve">has run:</w:t>
      </w:r>
    </w:p>
    <w:p>
      <w:pPr>
        <w:pStyle w:val="Compact"/>
        <w:numPr>
          <w:ilvl w:val="1"/>
          <w:numId w:val="1040"/>
        </w:numPr>
      </w:pPr>
      <w:r>
        <w:t xml:space="preserve">Go to your username →</w:t>
      </w:r>
      <w:r>
        <w:t xml:space="preserve"> </w:t>
      </w:r>
      <w:r>
        <w:rPr>
          <w:b/>
          <w:bCs/>
        </w:rPr>
        <w:t xml:space="preserve">Settings</w:t>
      </w:r>
      <w:r>
        <w:t xml:space="preserve"> </w:t>
      </w:r>
      <w:r>
        <w:t xml:space="preserve">→</w:t>
      </w:r>
      <w:r>
        <w:t xml:space="preserve"> </w:t>
      </w:r>
      <w:r>
        <w:rPr>
          <w:b/>
          <w:bCs/>
        </w:rPr>
        <w:t xml:space="preserve">Appearance</w:t>
      </w:r>
      <w:r>
        <w:t xml:space="preserve">, and next to</w:t>
      </w:r>
      <w:r>
        <w:t xml:space="preserve"> </w:t>
      </w:r>
      <w:r>
        <w:rPr>
          <w:b/>
          <w:bCs/>
        </w:rPr>
        <w:t xml:space="preserve">Genie One home page</w:t>
      </w:r>
      <w:r>
        <w:t xml:space="preserve"> </w:t>
      </w:r>
      <w:r>
        <w:t xml:space="preserve">click</w:t>
      </w:r>
      <w:r>
        <w:t xml:space="preserve"> </w:t>
      </w:r>
      <w:r>
        <w:rPr>
          <w:b/>
          <w:bCs/>
        </w:rPr>
        <w:t xml:space="preserve">Edit</w:t>
      </w:r>
      <w:r>
        <w:t xml:space="preserve">.</w:t>
      </w:r>
    </w:p>
    <w:p>
      <w:pPr>
        <w:pStyle w:val="Compact"/>
        <w:numPr>
          <w:ilvl w:val="1"/>
          <w:numId w:val="1040"/>
        </w:numPr>
      </w:pPr>
      <w:r>
        <w:t xml:space="preserve">Paste the welcome message below into</w:t>
      </w:r>
      <w:r>
        <w:t xml:space="preserve"> </w:t>
      </w:r>
      <w:r>
        <w:rPr>
          <w:b/>
          <w:bCs/>
        </w:rPr>
        <w:t xml:space="preserve">Markdown text</w:t>
      </w:r>
      <w:r>
        <w:t xml:space="preserve">. Optionally set a brand colour and upload a logo.</w:t>
      </w:r>
    </w:p>
    <w:p>
      <w:pPr>
        <w:pStyle w:val="Compact"/>
        <w:numPr>
          <w:ilvl w:val="1"/>
          <w:numId w:val="1040"/>
        </w:numPr>
      </w:pPr>
      <w:r>
        <w:t xml:space="preserve">Turn on</w:t>
      </w:r>
      <w:r>
        <w:t xml:space="preserve"> </w:t>
      </w:r>
      <w:r>
        <w:rPr>
          <w:b/>
          <w:bCs/>
        </w:rPr>
        <w:t xml:space="preserve">Pinned content enabled</w:t>
      </w:r>
      <w:r>
        <w:t xml:space="preserve">, click</w:t>
      </w:r>
      <w:r>
        <w:t xml:space="preserve"> </w:t>
      </w:r>
      <w:r>
        <w:rPr>
          <w:b/>
          <w:bCs/>
        </w:rPr>
        <w:t xml:space="preserve">Edit pinned assets</w:t>
      </w:r>
      <w:r>
        <w:t xml:space="preserve">, and pin the reference dashboard and the reference Genie Agent. Click</w:t>
      </w:r>
      <w:r>
        <w:t xml:space="preserve"> </w:t>
      </w:r>
      <w:r>
        <w:rPr>
          <w:b/>
          <w:bCs/>
        </w:rPr>
        <w:t xml:space="preserve">Save</w:t>
      </w:r>
      <w:r>
        <w:t xml:space="preserve">.</w:t>
      </w:r>
    </w:p>
    <w:p>
      <w:pPr>
        <w:pStyle w:val="FirstParagraph"/>
      </w:pPr>
      <w:r>
        <w:t xml:space="preserve">Welcome message for the Genie One homepage:</w:t>
      </w:r>
    </w:p>
    <w:p>
      <w:pPr>
        <w:pStyle w:val="SourceCode"/>
      </w:pPr>
      <w:r>
        <w:rPr>
          <w:rStyle w:val="FunctionTok"/>
        </w:rPr>
        <w:t xml:space="preserve">## Welcome to the SMBC Data &amp; AI Workshop</w:t>
      </w:r>
      <w:r>
        <w:br/>
      </w:r>
      <w:r>
        <w:rPr>
          <w:rStyle w:val="NormalTok"/>
        </w:rPr>
        <w:t xml:space="preserve">Start with the **Credit Committee: APAC exposure** dashboard, or ask the **Credit Risk** Genie Agent a question in plain English.</w:t>
      </w:r>
      <w:r>
        <w:br/>
      </w:r>
      <w:r>
        <w:br/>
      </w:r>
      <w:r>
        <w:rPr>
          <w:rStyle w:val="NormalTok"/>
        </w:rPr>
        <w:t xml:space="preserve">*All data in this workspace is synthetic: the borrowers, groups and figures are made up.*</w:t>
      </w:r>
    </w:p>
    <w:bookmarkEnd w:id="77"/>
    <w:bookmarkStart w:id="78" w:name="X44b15ffcb6afdd166114388f8b2940e61e1b035"/>
    <w:p>
      <w:pPr>
        <w:pStyle w:val="Heading3"/>
      </w:pPr>
      <w:r>
        <w:t xml:space="preserve">3.4 Compute</w:t>
      </w:r>
    </w:p>
    <w:tbl>
      <w:tblPr>
        <w:tblStyle w:val="Table"/>
        <w:tblW w:type="pct" w:w="5000"/>
        <w:tblLayout w:type="fixed"/>
        <w:tblLook w:firstRow="1" w:lastRow="0" w:firstColumn="0" w:lastColumn="0" w:noHBand="0" w:noVBand="0" w:val="0020"/>
      </w:tblPr>
      <w:tblGrid>
        <w:gridCol w:w="4428"/>
        <w:gridCol w:w="5210"/>
      </w:tblGrid>
      <w:tr>
        <w:trPr>
          <w:tblHeader w:val="on"/>
        </w:trPr>
        <w:tc>
          <w:tcPr>
            <w:tcW w:w="4428"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Item</w:t>
            </w:r>
          </w:p>
        </w:tc>
        <w:tc>
          <w:tcPr>
            <w:tcW w:w="521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Recommendation</w:t>
            </w:r>
          </w:p>
        </w:tc>
      </w:tr>
      <w:tr>
        <w:tc>
          <w:tcPr>
            <w:tcW w:w="4428" w:type="dxa"/>
            <w:tcBorders>
              <w:top w:val="single" w:sz="4" w:space="0" w:color="BFBFBF"/>
              <w:left w:val="single" w:sz="4" w:space="0" w:color="BFBFBF"/>
              <w:bottom w:val="single" w:sz="4" w:space="0" w:color="BFBFBF"/>
              <w:right w:val="single" w:sz="4" w:space="0" w:color="BFBFBF"/>
            </w:tcBorders>
          </w:tcPr>
          <w:p>
            <w:pPr>
              <w:pStyle w:val="Compact"/>
            </w:pPr>
            <w:r>
              <w:t xml:space="preserve">SQL warehouse</w:t>
            </w:r>
          </w:p>
        </w:tc>
        <w:tc>
          <w:tcPr>
            <w:tcW w:w="5210" w:type="dxa"/>
            <w:tcBorders>
              <w:top w:val="single" w:sz="4" w:space="0" w:color="BFBFBF"/>
              <w:left w:val="single" w:sz="4" w:space="0" w:color="BFBFBF"/>
              <w:bottom w:val="single" w:sz="4" w:space="0" w:color="BFBFBF"/>
              <w:right w:val="single" w:sz="4" w:space="0" w:color="BFBFBF"/>
            </w:tcBorders>
          </w:tcPr>
          <w:p>
            <w:pPr>
              <w:pStyle w:val="Compact"/>
            </w:pPr>
            <w:r>
              <w:t xml:space="preserve">Any pro or serverless SQL warehouse that attendees can use (</w:t>
            </w:r>
            <w:r>
              <w:rPr>
                <w:b/>
                <w:bCs/>
              </w:rPr>
              <w:t xml:space="preserve">CAN USE</w:t>
            </w:r>
            <w:r>
              <w:t xml:space="preserve">), for example the workspace's</w:t>
            </w:r>
            <w:r>
              <w:t xml:space="preserve"> </w:t>
            </w:r>
            <w:r>
              <w:rPr>
                <w:b/>
                <w:bCs/>
              </w:rPr>
              <w:t xml:space="preserve">Serverless Starter Warehouse</w:t>
            </w:r>
            <w:r>
              <w:t xml:space="preserve">. The setup uses the one you name, or picks the first one you can use, and prints its name: give that name to attendees. For about 40–60 people, a Small or Medium serverless warehouse with up to 4 clusters is comfortable; if you manage it, set a longer auto-stop on the day. Genie Agents need pro or serverless; serverless is recommended.</w:t>
            </w:r>
          </w:p>
        </w:tc>
      </w:tr>
      <w:tr>
        <w:tc>
          <w:tcPr>
            <w:tcW w:w="4428" w:type="dxa"/>
            <w:tcBorders>
              <w:top w:val="single" w:sz="4" w:space="0" w:color="BFBFBF"/>
              <w:left w:val="single" w:sz="4" w:space="0" w:color="BFBFBF"/>
              <w:bottom w:val="single" w:sz="4" w:space="0" w:color="BFBFBF"/>
              <w:right w:val="single" w:sz="4" w:space="0" w:color="BFBFBF"/>
            </w:tcBorders>
          </w:tcPr>
          <w:p>
            <w:pPr>
              <w:pStyle w:val="Compact"/>
            </w:pPr>
            <w:r>
              <w:t xml:space="preserve">Serverless compute for notebooks, Jobs and Designer</w:t>
            </w:r>
          </w:p>
        </w:tc>
        <w:tc>
          <w:tcPr>
            <w:tcW w:w="5210" w:type="dxa"/>
            <w:tcBorders>
              <w:top w:val="single" w:sz="4" w:space="0" w:color="BFBFBF"/>
              <w:left w:val="single" w:sz="4" w:space="0" w:color="BFBFBF"/>
              <w:bottom w:val="single" w:sz="4" w:space="0" w:color="BFBFBF"/>
              <w:right w:val="single" w:sz="4" w:space="0" w:color="BFBFBF"/>
            </w:tcBorders>
          </w:tcPr>
          <w:p>
            <w:pPr>
              <w:pStyle w:val="Compact"/>
            </w:pPr>
            <w:r>
              <w:t xml:space="preserve">Already on. Check that a test attendee can pick</w:t>
            </w:r>
            <w:r>
              <w:t xml:space="preserve"> </w:t>
            </w:r>
            <w:r>
              <w:rPr>
                <w:b/>
                <w:bCs/>
              </w:rPr>
              <w:t xml:space="preserve">Serverless</w:t>
            </w:r>
            <w:r>
              <w:t xml:space="preserve"> </w:t>
            </w:r>
            <w:r>
              <w:t xml:space="preserve">in Designer's compute picker; Designer needs CAN USE on at least one compute resource.</w:t>
            </w:r>
          </w:p>
        </w:tc>
      </w:tr>
    </w:tbl>
    <w:bookmarkEnd w:id="78"/>
    <w:bookmarkStart w:id="79" w:name="X00dda23f184f8e2af5a3ed11efc1074a5a73d10"/>
    <w:p>
      <w:pPr>
        <w:pStyle w:val="Heading3"/>
      </w:pPr>
      <w:r>
        <w:t xml:space="preserve">3.5 Identity and entitlements</w:t>
      </w:r>
    </w:p>
    <w:tbl>
      <w:tblPr>
        <w:tblStyle w:val="Table"/>
        <w:tblW w:type="pct" w:w="5000"/>
        <w:tblLayout w:type="fixed"/>
        <w:tblLook w:firstRow="1" w:lastRow="0" w:firstColumn="0" w:lastColumn="0" w:noHBand="0" w:noVBand="0" w:val="0020"/>
      </w:tblPr>
      <w:tblGrid>
        <w:gridCol w:w="2874"/>
        <w:gridCol w:w="3382"/>
        <w:gridCol w:w="3382"/>
      </w:tblGrid>
      <w:tr>
        <w:trPr>
          <w:tblHeader w:val="on"/>
        </w:trPr>
        <w:tc>
          <w:tcPr>
            <w:tcW w:w="2874"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Who</w:t>
            </w:r>
          </w:p>
        </w:tc>
        <w:tc>
          <w:tcPr>
            <w:tcW w:w="3382"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Entitlements</w:t>
            </w:r>
          </w:p>
        </w:tc>
        <w:tc>
          <w:tcPr>
            <w:tcW w:w="3382"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Notes</w:t>
            </w:r>
          </w:p>
        </w:tc>
      </w:tr>
      <w:tr>
        <w:tc>
          <w:tcPr>
            <w:tcW w:w="2874" w:type="dxa"/>
            <w:tcBorders>
              <w:top w:val="single" w:sz="4" w:space="0" w:color="BFBFBF"/>
              <w:left w:val="single" w:sz="4" w:space="0" w:color="BFBFBF"/>
              <w:bottom w:val="single" w:sz="4" w:space="0" w:color="BFBFBF"/>
              <w:right w:val="single" w:sz="4" w:space="0" w:color="BFBFBF"/>
            </w:tcBorders>
          </w:tcPr>
          <w:p>
            <w:pPr>
              <w:pStyle w:val="Compact"/>
            </w:pPr>
            <w:r>
              <w:t xml:space="preserve">Attendees (any workspace users: no group is needed)</w:t>
            </w:r>
          </w:p>
        </w:tc>
        <w:tc>
          <w:tcPr>
            <w:tcW w:w="3382"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Workspace access</w:t>
            </w:r>
            <w:r>
              <w:t xml:space="preserve"> </w:t>
            </w:r>
            <w:r>
              <w:t xml:space="preserve">and</w:t>
            </w:r>
            <w:r>
              <w:t xml:space="preserve"> </w:t>
            </w:r>
            <w:r>
              <w:rPr>
                <w:b/>
                <w:bCs/>
              </w:rPr>
              <w:t xml:space="preserve">Databricks SQL access</w:t>
            </w:r>
            <w:r>
              <w:t xml:space="preserve"> </w:t>
            </w:r>
            <w:r>
              <w:t xml:space="preserve">(on for workspace users by default)</w:t>
            </w:r>
          </w:p>
        </w:tc>
        <w:tc>
          <w:tcPr>
            <w:tcW w:w="3382" w:type="dxa"/>
            <w:tcBorders>
              <w:top w:val="single" w:sz="4" w:space="0" w:color="BFBFBF"/>
              <w:left w:val="single" w:sz="4" w:space="0" w:color="BFBFBF"/>
              <w:bottom w:val="single" w:sz="4" w:space="0" w:color="BFBFBF"/>
              <w:right w:val="single" w:sz="4" w:space="0" w:color="BFBFBF"/>
            </w:tcBorders>
          </w:tcPr>
          <w:p>
            <w:pPr>
              <w:pStyle w:val="Compact"/>
            </w:pPr>
            <w:r>
              <w:t xml:space="preserve">Databricks SQL access is required to create Genie Agents and dashboards; workspace access is required for Designer and notebooks.</w:t>
            </w:r>
          </w:p>
        </w:tc>
      </w:tr>
      <w:tr>
        <w:tc>
          <w:tcPr>
            <w:tcW w:w="2874" w:type="dxa"/>
            <w:tcBorders>
              <w:top w:val="single" w:sz="4" w:space="0" w:color="BFBFBF"/>
              <w:left w:val="single" w:sz="4" w:space="0" w:color="BFBFBF"/>
              <w:bottom w:val="single" w:sz="4" w:space="0" w:color="BFBFBF"/>
              <w:right w:val="single" w:sz="4" w:space="0" w:color="BFBFBF"/>
            </w:tcBorders>
          </w:tcPr>
          <w:p>
            <w:pPr>
              <w:pStyle w:val="Compact"/>
            </w:pPr>
            <w:r>
              <w:t xml:space="preserve">Facilitators</w:t>
            </w:r>
          </w:p>
        </w:tc>
        <w:tc>
          <w:tcPr>
            <w:tcW w:w="3382" w:type="dxa"/>
            <w:tcBorders>
              <w:top w:val="single" w:sz="4" w:space="0" w:color="BFBFBF"/>
              <w:left w:val="single" w:sz="4" w:space="0" w:color="BFBFBF"/>
              <w:bottom w:val="single" w:sz="4" w:space="0" w:color="BFBFBF"/>
              <w:right w:val="single" w:sz="4" w:space="0" w:color="BFBFBF"/>
            </w:tcBorders>
          </w:tcPr>
          <w:p>
            <w:pPr>
              <w:pStyle w:val="Compact"/>
            </w:pPr>
            <w:r>
              <w:t xml:space="preserve">Workspace admin (recommended)</w:t>
            </w:r>
          </w:p>
        </w:tc>
        <w:tc>
          <w:tcPr>
            <w:tcW w:w="3382" w:type="dxa"/>
            <w:tcBorders>
              <w:top w:val="single" w:sz="4" w:space="0" w:color="BFBFBF"/>
              <w:left w:val="single" w:sz="4" w:space="0" w:color="BFBFBF"/>
              <w:bottom w:val="single" w:sz="4" w:space="0" w:color="BFBFBF"/>
              <w:right w:val="single" w:sz="4" w:space="0" w:color="BFBFBF"/>
            </w:tcBorders>
          </w:tcPr>
          <w:p>
            <w:pPr>
              <w:pStyle w:val="Compact"/>
            </w:pPr>
            <w:r>
              <w:t xml:space="preserve">Run the setup notebooks and the governance demo. List the other facilitators' emails in the setup's</w:t>
            </w:r>
            <w:r>
              <w:t xml:space="preserve"> </w:t>
            </w:r>
            <w:r>
              <w:rPr>
                <w:rStyle w:val="VerbatimChar"/>
              </w:rPr>
              <w:t xml:space="preserve">facilitator_emails</w:t>
            </w:r>
            <w:r>
              <w:t xml:space="preserve"> </w:t>
            </w:r>
            <w:r>
              <w:t xml:space="preserve">setting: they get full access to the catalog, see every branch in the governance demo, and can edit the reference dashboards and Genie Agents.</w:t>
            </w:r>
          </w:p>
        </w:tc>
      </w:tr>
      <w:tr>
        <w:tc>
          <w:tcPr>
            <w:tcW w:w="2874" w:type="dxa"/>
            <w:tcBorders>
              <w:top w:val="single" w:sz="4" w:space="0" w:color="BFBFBF"/>
              <w:left w:val="single" w:sz="4" w:space="0" w:color="BFBFBF"/>
              <w:bottom w:val="single" w:sz="4" w:space="0" w:color="BFBFBF"/>
              <w:right w:val="single" w:sz="4" w:space="0" w:color="BFBFBF"/>
            </w:tcBorders>
          </w:tcPr>
          <w:p>
            <w:pPr>
              <w:pStyle w:val="Compact"/>
            </w:pPr>
            <w:r>
              <w:t xml:space="preserve">Genie One demo user (one account)</w:t>
            </w:r>
          </w:p>
        </w:tc>
        <w:tc>
          <w:tcPr>
            <w:tcW w:w="3382"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Consumer access</w:t>
            </w:r>
            <w:r>
              <w:t xml:space="preserve"> </w:t>
            </w:r>
            <w:r>
              <w:t xml:space="preserve">only</w:t>
            </w:r>
          </w:p>
        </w:tc>
        <w:tc>
          <w:tcPr>
            <w:tcW w:w="3382" w:type="dxa"/>
            <w:tcBorders>
              <w:top w:val="single" w:sz="4" w:space="0" w:color="BFBFBF"/>
              <w:left w:val="single" w:sz="4" w:space="0" w:color="BFBFBF"/>
              <w:bottom w:val="single" w:sz="4" w:space="0" w:color="BFBFBF"/>
              <w:right w:val="single" w:sz="4" w:space="0" w:color="BFBFBF"/>
            </w:tcBorders>
          </w:tcPr>
          <w:p>
            <w:pPr>
              <w:pStyle w:val="Compact"/>
            </w:pPr>
            <w:r>
              <w:t xml:space="preserve">Shows what a business user sees: dashboards and Genie Agents, no notebooks or compute.</w:t>
            </w:r>
          </w:p>
        </w:tc>
      </w:tr>
    </w:tbl>
    <w:p>
      <w:pPr>
        <w:pStyle w:val="BodyText"/>
      </w:pPr>
      <w:r>
        <w:t xml:space="preserve">Sign-in is through SSO (Microsoft Entra ID).</w:t>
      </w:r>
      <w:r>
        <w:t xml:space="preserve"> </w:t>
      </w:r>
      <w:r>
        <w:rPr>
          <w:b/>
          <w:bCs/>
        </w:rPr>
        <w:t xml:space="preserve">No groups need to be created.</w:t>
      </w:r>
      <w:r>
        <w:t xml:space="preserve"> </w:t>
      </w:r>
      <w:r>
        <w:t xml:space="preserve">The setup shares the dashboards, Genie Agents and Labs folder with the workspace's built-in</w:t>
      </w:r>
      <w:r>
        <w:t xml:space="preserve"> </w:t>
      </w:r>
      <w:r>
        <w:rPr>
          <w:rStyle w:val="VerbatimChar"/>
        </w:rPr>
        <w:t xml:space="preserve">users</w:t>
      </w:r>
      <w:r>
        <w:t xml:space="preserve"> </w:t>
      </w:r>
      <w:r>
        <w:t xml:space="preserve">group, which is everyone in the workspace, and recognises facilitators by email. To share with an existing group instead, set</w:t>
      </w:r>
      <w:r>
        <w:t xml:space="preserve"> </w:t>
      </w:r>
      <w:r>
        <w:rPr>
          <w:rStyle w:val="VerbatimChar"/>
        </w:rPr>
        <w:t xml:space="preserve">share_with</w:t>
      </w:r>
      <w:r>
        <w:t xml:space="preserve"> </w:t>
      </w:r>
      <w:r>
        <w:t xml:space="preserve">in</w:t>
      </w:r>
      <w:r>
        <w:t xml:space="preserve"> </w:t>
      </w:r>
      <w:r>
        <w:rPr>
          <w:rStyle w:val="VerbatimChar"/>
        </w:rPr>
        <w:t xml:space="preserve">00_master_setup</w:t>
      </w:r>
      <w:r>
        <w:t xml:space="preserve">.</w:t>
      </w:r>
    </w:p>
    <w:bookmarkEnd w:id="79"/>
    <w:bookmarkStart w:id="80" w:name="X5db55288a7920b91a07c9e8c53af9bfe0f63358"/>
    <w:p>
      <w:pPr>
        <w:pStyle w:val="Heading3"/>
      </w:pPr>
      <w:r>
        <w:t xml:space="preserve">3.6 Unity Catalog objects</w:t>
      </w:r>
    </w:p>
    <w:p>
      <w:pPr>
        <w:pStyle w:val="FirstParagraph"/>
      </w:pPr>
      <w:r>
        <w:t xml:space="preserve">The setup notebook creates these objects. Creating a catalog needs the</w:t>
      </w:r>
      <w:r>
        <w:t xml:space="preserve"> </w:t>
      </w:r>
      <w:r>
        <w:rPr>
          <w:rStyle w:val="VerbatimChar"/>
        </w:rPr>
        <w:t xml:space="preserve">CREATE CATALOG</w:t>
      </w:r>
      <w:r>
        <w:t xml:space="preserve"> </w:t>
      </w:r>
      <w:r>
        <w:t xml:space="preserve">privilege, and on metastores without root storage a managed location: set it in the setup, or create</w:t>
      </w:r>
      <w:r>
        <w:t xml:space="preserve"> </w:t>
      </w:r>
      <w:r>
        <w:rPr>
          <w:rStyle w:val="VerbatimChar"/>
        </w:rPr>
        <w:t xml:space="preserve">smbc_workshop</w:t>
      </w:r>
      <w:r>
        <w:t xml:space="preserve"> </w:t>
      </w:r>
      <w:r>
        <w:t xml:space="preserve">yourself in Catalog Explorer, which can use Default Storage. If the catalog already exists, whoever runs the setup needs</w:t>
      </w:r>
      <w:r>
        <w:t xml:space="preserve"> </w:t>
      </w:r>
      <w:r>
        <w:rPr>
          <w:rStyle w:val="VerbatimChar"/>
        </w:rPr>
        <w:t xml:space="preserve">ALL PRIVILEGES</w:t>
      </w:r>
      <w:r>
        <w:t xml:space="preserve"> </w:t>
      </w:r>
      <w:r>
        <w:t xml:space="preserve">and</w:t>
      </w:r>
      <w:r>
        <w:t xml:space="preserve"> </w:t>
      </w:r>
      <w:r>
        <w:rPr>
          <w:rStyle w:val="VerbatimChar"/>
        </w:rPr>
        <w:t xml:space="preserve">MANAGE</w:t>
      </w:r>
      <w:r>
        <w:t xml:space="preserve"> </w:t>
      </w:r>
      <w:r>
        <w:t xml:space="preserve">on it.</w:t>
      </w:r>
    </w:p>
    <w:tbl>
      <w:tblPr>
        <w:tblStyle w:val="Table"/>
        <w:tblW w:type="pct" w:w="5000"/>
        <w:tblLayout w:type="fixed"/>
        <w:tblLook w:firstRow="1" w:lastRow="0" w:firstColumn="0" w:lastColumn="0" w:noHBand="0" w:noVBand="0" w:val="0020"/>
      </w:tblPr>
      <w:tblGrid>
        <w:gridCol w:w="3075"/>
        <w:gridCol w:w="3548"/>
        <w:gridCol w:w="3016"/>
      </w:tblGrid>
      <w:tr>
        <w:trPr>
          <w:tblHeader w:val="on"/>
        </w:trPr>
        <w:tc>
          <w:tcPr>
            <w:tcW w:w="3075"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Object</w:t>
            </w:r>
          </w:p>
        </w:tc>
        <w:tc>
          <w:tcPr>
            <w:tcW w:w="3548"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Contents</w:t>
            </w:r>
          </w:p>
        </w:tc>
        <w:tc>
          <w:tcPr>
            <w:tcW w:w="3016"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What attendees need</w:t>
            </w:r>
          </w:p>
        </w:tc>
      </w:tr>
      <w:tr>
        <w:tc>
          <w:tcPr>
            <w:tcW w:w="3075" w:type="dxa"/>
            <w:tcBorders>
              <w:top w:val="single" w:sz="4" w:space="0" w:color="BFBFBF"/>
              <w:left w:val="single" w:sz="4" w:space="0" w:color="BFBFBF"/>
              <w:bottom w:val="single" w:sz="4" w:space="0" w:color="BFBFBF"/>
              <w:right w:val="single" w:sz="4" w:space="0" w:color="BFBFBF"/>
            </w:tcBorders>
          </w:tcPr>
          <w:p>
            <w:pPr>
              <w:pStyle w:val="Compact"/>
            </w:pPr>
            <w:r>
              <w:t xml:space="preserve">Catalog</w:t>
            </w:r>
            <w:r>
              <w:t xml:space="preserve"> </w:t>
            </w:r>
            <w:r>
              <w:rPr>
                <w:rStyle w:val="VerbatimChar"/>
              </w:rPr>
              <w:t xml:space="preserve">smbc_workshop</w:t>
            </w:r>
          </w:p>
        </w:tc>
        <w:tc>
          <w:tcPr>
            <w:tcW w:w="3548" w:type="dxa"/>
            <w:tcBorders>
              <w:top w:val="single" w:sz="4" w:space="0" w:color="BFBFBF"/>
              <w:left w:val="single" w:sz="4" w:space="0" w:color="BFBFBF"/>
              <w:bottom w:val="single" w:sz="4" w:space="0" w:color="BFBFBF"/>
              <w:right w:val="single" w:sz="4" w:space="0" w:color="BFBFBF"/>
            </w:tcBorders>
          </w:tcPr>
          <w:p>
            <w:pPr>
              <w:pStyle w:val="Compact"/>
            </w:pPr>
            <w:r>
              <w:t xml:space="preserve">Everything below, tagged</w:t>
            </w:r>
            <w:r>
              <w:t xml:space="preserve"> </w:t>
            </w:r>
            <w:r>
              <w:rPr>
                <w:rStyle w:val="VerbatimChar"/>
              </w:rPr>
              <w:t xml:space="preserve">synthetic_data = true</w:t>
            </w:r>
            <w:r>
              <w:t xml:space="preserve"> </w:t>
            </w:r>
            <w:r>
              <w:t xml:space="preserve">(the tag is skipped if a governed tag policy rejects it)</w:t>
            </w:r>
          </w:p>
        </w:tc>
        <w:tc>
          <w:tcPr>
            <w:tcW w:w="3016"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USE CATALOG</w:t>
            </w:r>
            <w:r>
              <w:t xml:space="preserve">, and</w:t>
            </w:r>
            <w:r>
              <w:t xml:space="preserve"> </w:t>
            </w:r>
            <w:r>
              <w:rPr>
                <w:rStyle w:val="VerbatimChar"/>
              </w:rPr>
              <w:t xml:space="preserve">CREATE SCHEMA</w:t>
            </w:r>
            <w:r>
              <w:t xml:space="preserve"> </w:t>
            </w:r>
            <w:r>
              <w:t xml:space="preserve">for their own schema</w:t>
            </w:r>
          </w:p>
        </w:tc>
      </w:tr>
      <w:tr>
        <w:tc>
          <w:tcPr>
            <w:tcW w:w="3075" w:type="dxa"/>
            <w:tcBorders>
              <w:top w:val="single" w:sz="4" w:space="0" w:color="BFBFBF"/>
              <w:left w:val="single" w:sz="4" w:space="0" w:color="BFBFBF"/>
              <w:bottom w:val="single" w:sz="4" w:space="0" w:color="BFBFBF"/>
              <w:right w:val="single" w:sz="4" w:space="0" w:color="BFBFBF"/>
            </w:tcBorders>
          </w:tcPr>
          <w:p>
            <w:pPr>
              <w:pStyle w:val="Compact"/>
            </w:pPr>
            <w:r>
              <w:t xml:space="preserve">Volume</w:t>
            </w:r>
            <w:r>
              <w:t xml:space="preserve"> </w:t>
            </w:r>
            <w:r>
              <w:rPr>
                <w:rStyle w:val="VerbatimChar"/>
              </w:rPr>
              <w:t xml:space="preserve">smbc_workshop.raw.landing</w:t>
            </w:r>
          </w:p>
        </w:tc>
        <w:tc>
          <w:tcPr>
            <w:tcW w:w="3548" w:type="dxa"/>
            <w:tcBorders>
              <w:top w:val="single" w:sz="4" w:space="0" w:color="BFBFBF"/>
              <w:left w:val="single" w:sz="4" w:space="0" w:color="BFBFBF"/>
              <w:bottom w:val="single" w:sz="4" w:space="0" w:color="BFBFBF"/>
              <w:right w:val="single" w:sz="4" w:space="0" w:color="BFBFBF"/>
            </w:tcBorders>
          </w:tcPr>
          <w:p>
            <w:pPr>
              <w:pStyle w:val="Compact"/>
            </w:pPr>
            <w:r>
              <w:t xml:space="preserve">Raw source extracts and the limits spreadsheet</w:t>
            </w:r>
          </w:p>
        </w:tc>
        <w:tc>
          <w:tcPr>
            <w:tcW w:w="3016"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READ VOLUME</w:t>
            </w:r>
          </w:p>
        </w:tc>
      </w:tr>
      <w:tr>
        <w:tc>
          <w:tcPr>
            <w:tcW w:w="3075" w:type="dxa"/>
            <w:tcBorders>
              <w:top w:val="single" w:sz="4" w:space="0" w:color="BFBFBF"/>
              <w:left w:val="single" w:sz="4" w:space="0" w:color="BFBFBF"/>
              <w:bottom w:val="single" w:sz="4" w:space="0" w:color="BFBFBF"/>
              <w:right w:val="single" w:sz="4" w:space="0" w:color="BFBFBF"/>
            </w:tcBorders>
          </w:tcPr>
          <w:p>
            <w:pPr>
              <w:pStyle w:val="Compact"/>
            </w:pPr>
            <w:r>
              <w:t xml:space="preserve">Volume</w:t>
            </w:r>
            <w:r>
              <w:t xml:space="preserve"> </w:t>
            </w:r>
            <w:r>
              <w:rPr>
                <w:rStyle w:val="VerbatimChar"/>
              </w:rPr>
              <w:t xml:space="preserve">smbc_workshop.raw.facilitator</w:t>
            </w:r>
          </w:p>
        </w:tc>
        <w:tc>
          <w:tcPr>
            <w:tcW w:w="3548" w:type="dxa"/>
            <w:tcBorders>
              <w:top w:val="single" w:sz="4" w:space="0" w:color="BFBFBF"/>
              <w:left w:val="single" w:sz="4" w:space="0" w:color="BFBFBF"/>
              <w:bottom w:val="single" w:sz="4" w:space="0" w:color="BFBFBF"/>
              <w:right w:val="single" w:sz="4" w:space="0" w:color="BFBFBF"/>
            </w:tcBorders>
          </w:tcPr>
          <w:p>
            <w:pPr>
              <w:pStyle w:val="Compact"/>
            </w:pPr>
            <w:r>
              <w:t xml:space="preserve">Answer key</w:t>
            </w:r>
          </w:p>
        </w:tc>
        <w:tc>
          <w:tcPr>
            <w:tcW w:w="3016" w:type="dxa"/>
            <w:tcBorders>
              <w:top w:val="single" w:sz="4" w:space="0" w:color="BFBFBF"/>
              <w:left w:val="single" w:sz="4" w:space="0" w:color="BFBFBF"/>
              <w:bottom w:val="single" w:sz="4" w:space="0" w:color="BFBFBF"/>
              <w:right w:val="single" w:sz="4" w:space="0" w:color="BFBFBF"/>
            </w:tcBorders>
          </w:tcPr>
          <w:p>
            <w:pPr>
              <w:pStyle w:val="Compact"/>
            </w:pPr>
            <w:r>
              <w:t xml:space="preserve">Nothing</w:t>
            </w:r>
          </w:p>
        </w:tc>
      </w:tr>
      <w:tr>
        <w:tc>
          <w:tcPr>
            <w:tcW w:w="3075" w:type="dxa"/>
            <w:tcBorders>
              <w:top w:val="single" w:sz="4" w:space="0" w:color="BFBFBF"/>
              <w:left w:val="single" w:sz="4" w:space="0" w:color="BFBFBF"/>
              <w:bottom w:val="single" w:sz="4" w:space="0" w:color="BFBFBF"/>
              <w:right w:val="single" w:sz="4" w:space="0" w:color="BFBFBF"/>
            </w:tcBorders>
          </w:tcPr>
          <w:p>
            <w:pPr>
              <w:pStyle w:val="Compact"/>
            </w:pPr>
            <w:r>
              <w:t xml:space="preserve">Schemas</w:t>
            </w:r>
            <w:r>
              <w:t xml:space="preserve"> </w:t>
            </w:r>
            <w:r>
              <w:rPr>
                <w:rStyle w:val="VerbatimChar"/>
              </w:rPr>
              <w:t xml:space="preserve">smbc_workshop.bronze</w:t>
            </w:r>
            <w:r>
              <w:t xml:space="preserve">,</w:t>
            </w:r>
            <w:r>
              <w:t xml:space="preserve"> </w:t>
            </w:r>
            <w:r>
              <w:rPr>
                <w:rStyle w:val="VerbatimChar"/>
              </w:rPr>
              <w:t xml:space="preserve">silver</w:t>
            </w:r>
            <w:r>
              <w:t xml:space="preserve"> </w:t>
            </w:r>
            <w:r>
              <w:t xml:space="preserve">and</w:t>
            </w:r>
            <w:r>
              <w:t xml:space="preserve"> </w:t>
            </w:r>
            <w:r>
              <w:rPr>
                <w:rStyle w:val="VerbatimChar"/>
              </w:rPr>
              <w:t xml:space="preserve">gold</w:t>
            </w:r>
          </w:p>
        </w:tc>
        <w:tc>
          <w:tcPr>
            <w:tcW w:w="3548" w:type="dxa"/>
            <w:tcBorders>
              <w:top w:val="single" w:sz="4" w:space="0" w:color="BFBFBF"/>
              <w:left w:val="single" w:sz="4" w:space="0" w:color="BFBFBF"/>
              <w:bottom w:val="single" w:sz="4" w:space="0" w:color="BFBFBF"/>
              <w:right w:val="single" w:sz="4" w:space="0" w:color="BFBFBF"/>
            </w:tcBorders>
          </w:tcPr>
          <w:p>
            <w:pPr>
              <w:pStyle w:val="Compact"/>
            </w:pPr>
            <w:r>
              <w:t xml:space="preserve">The reference tables (the Lab 1 solution): the extracts as tables, cleaned tables, and the gold tables Lab 2 uses</w:t>
            </w:r>
          </w:p>
        </w:tc>
        <w:tc>
          <w:tcPr>
            <w:tcW w:w="3016"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USE SCHEMA</w:t>
            </w:r>
            <w:r>
              <w:t xml:space="preserve">,</w:t>
            </w:r>
            <w:r>
              <w:t xml:space="preserve"> </w:t>
            </w:r>
            <w:r>
              <w:rPr>
                <w:rStyle w:val="VerbatimChar"/>
              </w:rPr>
              <w:t xml:space="preserve">SELECT</w:t>
            </w:r>
          </w:p>
        </w:tc>
      </w:tr>
      <w:tr>
        <w:tc>
          <w:tcPr>
            <w:tcW w:w="3075" w:type="dxa"/>
            <w:tcBorders>
              <w:top w:val="single" w:sz="4" w:space="0" w:color="BFBFBF"/>
              <w:left w:val="single" w:sz="4" w:space="0" w:color="BFBFBF"/>
              <w:bottom w:val="single" w:sz="4" w:space="0" w:color="BFBFBF"/>
              <w:right w:val="single" w:sz="4" w:space="0" w:color="BFBFBF"/>
            </w:tcBorders>
          </w:tcPr>
          <w:p>
            <w:pPr>
              <w:pStyle w:val="Compact"/>
            </w:pPr>
            <w:r>
              <w:t xml:space="preserve">Schema</w:t>
            </w:r>
            <w:r>
              <w:t xml:space="preserve"> </w:t>
            </w:r>
            <w:r>
              <w:rPr>
                <w:rStyle w:val="VerbatimChar"/>
              </w:rPr>
              <w:t xml:space="preserve">smbc_workshop.ops</w:t>
            </w:r>
          </w:p>
        </w:tc>
        <w:tc>
          <w:tcPr>
            <w:tcW w:w="3548" w:type="dxa"/>
            <w:tcBorders>
              <w:top w:val="single" w:sz="4" w:space="0" w:color="BFBFBF"/>
              <w:left w:val="single" w:sz="4" w:space="0" w:color="BFBFBF"/>
              <w:bottom w:val="single" w:sz="4" w:space="0" w:color="BFBFBF"/>
              <w:right w:val="single" w:sz="4" w:space="0" w:color="BFBFBF"/>
            </w:tcBorders>
          </w:tcPr>
          <w:p>
            <w:pPr>
              <w:pStyle w:val="Compact"/>
            </w:pPr>
            <w:r>
              <w:t xml:space="preserve">Check-in and lab-answer tables</w:t>
            </w:r>
          </w:p>
        </w:tc>
        <w:tc>
          <w:tcPr>
            <w:tcW w:w="3016"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USE SCHEMA</w:t>
            </w:r>
            <w:r>
              <w:t xml:space="preserve">,</w:t>
            </w:r>
            <w:r>
              <w:t xml:space="preserve"> </w:t>
            </w:r>
            <w:r>
              <w:rPr>
                <w:rStyle w:val="VerbatimChar"/>
              </w:rPr>
              <w:t xml:space="preserve">MODIFY</w:t>
            </w:r>
          </w:p>
        </w:tc>
      </w:tr>
      <w:tr>
        <w:tc>
          <w:tcPr>
            <w:tcW w:w="3075" w:type="dxa"/>
            <w:tcBorders>
              <w:top w:val="single" w:sz="4" w:space="0" w:color="BFBFBF"/>
              <w:left w:val="single" w:sz="4" w:space="0" w:color="BFBFBF"/>
              <w:bottom w:val="single" w:sz="4" w:space="0" w:color="BFBFBF"/>
              <w:right w:val="single" w:sz="4" w:space="0" w:color="BFBFBF"/>
            </w:tcBorders>
          </w:tcPr>
          <w:p>
            <w:pPr>
              <w:pStyle w:val="Compact"/>
            </w:pPr>
            <w:r>
              <w:t xml:space="preserve">One schema per attendee, e.g.</w:t>
            </w:r>
            <w:r>
              <w:t xml:space="preserve"> </w:t>
            </w:r>
            <w:r>
              <w:rPr>
                <w:rStyle w:val="VerbatimChar"/>
              </w:rPr>
              <w:t xml:space="preserve">smbc_workshop.jane_tan</w:t>
            </w:r>
          </w:p>
        </w:tc>
        <w:tc>
          <w:tcPr>
            <w:tcW w:w="3548" w:type="dxa"/>
            <w:tcBorders>
              <w:top w:val="single" w:sz="4" w:space="0" w:color="BFBFBF"/>
              <w:left w:val="single" w:sz="4" w:space="0" w:color="BFBFBF"/>
              <w:bottom w:val="single" w:sz="4" w:space="0" w:color="BFBFBF"/>
              <w:right w:val="single" w:sz="4" w:space="0" w:color="BFBFBF"/>
            </w:tcBorders>
          </w:tcPr>
          <w:p>
            <w:pPr>
              <w:pStyle w:val="Compact"/>
            </w:pPr>
            <w:r>
              <w:t xml:space="preserve">Each person's Lab 1 output; their check-in block creates it</w:t>
            </w:r>
          </w:p>
        </w:tc>
        <w:tc>
          <w:tcPr>
            <w:tcW w:w="3016" w:type="dxa"/>
            <w:tcBorders>
              <w:top w:val="single" w:sz="4" w:space="0" w:color="BFBFBF"/>
              <w:left w:val="single" w:sz="4" w:space="0" w:color="BFBFBF"/>
              <w:bottom w:val="single" w:sz="4" w:space="0" w:color="BFBFBF"/>
              <w:right w:val="single" w:sz="4" w:space="0" w:color="BFBFBF"/>
            </w:tcBorders>
          </w:tcPr>
          <w:p>
            <w:pPr>
              <w:pStyle w:val="Compact"/>
            </w:pPr>
            <w:r>
              <w:t xml:space="preserve">They own it</w:t>
            </w:r>
          </w:p>
        </w:tc>
      </w:tr>
    </w:tbl>
    <w:p>
      <w:pPr>
        <w:pStyle w:val="BodyText"/>
      </w:pPr>
      <w:r>
        <w:rPr>
          <w:b/>
          <w:bCs/>
        </w:rPr>
        <w:t xml:space="preserve">Giving attendees access.</w:t>
      </w:r>
      <w:r>
        <w:t xml:space="preserve"> </w:t>
      </w:r>
      <w:r>
        <w:t xml:space="preserve">The setup grants attendees nothing. Once it has run, the catalog owner or a metastore admin runs these three statements.</w:t>
      </w:r>
      <w:r>
        <w:t xml:space="preserve"> </w:t>
      </w:r>
      <w:r>
        <w:rPr>
          <w:rStyle w:val="VerbatimChar"/>
        </w:rPr>
        <w:t xml:space="preserve">account users</w:t>
      </w:r>
      <w:r>
        <w:t xml:space="preserve"> </w:t>
      </w:r>
      <w:r>
        <w:t xml:space="preserve">is everyone in the account; use an existing group instead if you prefer.</w:t>
      </w:r>
    </w:p>
    <w:p>
      <w:pPr>
        <w:pStyle w:val="SourceCode"/>
      </w:pPr>
      <w:r>
        <w:rPr>
          <w:rStyle w:val="KeywordTok"/>
        </w:rPr>
        <w:t xml:space="preserve">GRANT</w:t>
      </w:r>
      <w:r>
        <w:rPr>
          <w:rStyle w:val="NormalTok"/>
        </w:rPr>
        <w:t xml:space="preserve"> </w:t>
      </w:r>
      <w:r>
        <w:rPr>
          <w:rStyle w:val="KeywordTok"/>
        </w:rPr>
        <w:t xml:space="preserve">USE</w:t>
      </w:r>
      <w:r>
        <w:rPr>
          <w:rStyle w:val="NormalTok"/>
        </w:rPr>
        <w:t xml:space="preserve"> CATALOG, </w:t>
      </w:r>
      <w:r>
        <w:rPr>
          <w:rStyle w:val="KeywordTok"/>
        </w:rPr>
        <w:t xml:space="preserve">USE</w:t>
      </w:r>
      <w:r>
        <w:rPr>
          <w:rStyle w:val="NormalTok"/>
        </w:rPr>
        <w:t xml:space="preserve"> </w:t>
      </w:r>
      <w:r>
        <w:rPr>
          <w:rStyle w:val="KeywordTok"/>
        </w:rPr>
        <w:t xml:space="preserve">SCHEMA</w:t>
      </w:r>
      <w:r>
        <w:rPr>
          <w:rStyle w:val="NormalTok"/>
        </w:rPr>
        <w:t xml:space="preserve">, </w:t>
      </w:r>
      <w:r>
        <w:rPr>
          <w:rStyle w:val="KeywordTok"/>
        </w:rPr>
        <w:t xml:space="preserve">SELECT</w:t>
      </w:r>
      <w:r>
        <w:rPr>
          <w:rStyle w:val="NormalTok"/>
        </w:rPr>
        <w:t xml:space="preserve">, </w:t>
      </w:r>
      <w:r>
        <w:rPr>
          <w:rStyle w:val="KeywordTok"/>
        </w:rPr>
        <w:t xml:space="preserve">CREATE</w:t>
      </w:r>
      <w:r>
        <w:rPr>
          <w:rStyle w:val="NormalTok"/>
        </w:rPr>
        <w:t xml:space="preserve"> </w:t>
      </w:r>
      <w:r>
        <w:rPr>
          <w:rStyle w:val="KeywordTok"/>
        </w:rPr>
        <w:t xml:space="preserve">SCHEMA</w:t>
      </w:r>
      <w:r>
        <w:rPr>
          <w:rStyle w:val="NormalTok"/>
        </w:rPr>
        <w:t xml:space="preserve"> </w:t>
      </w:r>
      <w:r>
        <w:rPr>
          <w:rStyle w:val="KeywordTok"/>
        </w:rPr>
        <w:t xml:space="preserve">ON</w:t>
      </w:r>
      <w:r>
        <w:rPr>
          <w:rStyle w:val="NormalTok"/>
        </w:rPr>
        <w:t xml:space="preserve"> CATALOG smbc_workshop </w:t>
      </w:r>
      <w:r>
        <w:rPr>
          <w:rStyle w:val="KeywordTok"/>
        </w:rPr>
        <w:t xml:space="preserve">TO</w:t>
      </w:r>
      <w:r>
        <w:rPr>
          <w:rStyle w:val="NormalTok"/>
        </w:rPr>
        <w:t xml:space="preserve"> `account users`;</w:t>
      </w:r>
      <w:r>
        <w:br/>
      </w:r>
      <w:r>
        <w:rPr>
          <w:rStyle w:val="KeywordTok"/>
        </w:rPr>
        <w:t xml:space="preserve">GRANT</w:t>
      </w:r>
      <w:r>
        <w:rPr>
          <w:rStyle w:val="NormalTok"/>
        </w:rPr>
        <w:t xml:space="preserve"> </w:t>
      </w:r>
      <w:r>
        <w:rPr>
          <w:rStyle w:val="KeywordTok"/>
        </w:rPr>
        <w:t xml:space="preserve">READ</w:t>
      </w:r>
      <w:r>
        <w:rPr>
          <w:rStyle w:val="NormalTok"/>
        </w:rPr>
        <w:t xml:space="preserve"> VOLUME </w:t>
      </w:r>
      <w:r>
        <w:rPr>
          <w:rStyle w:val="KeywordTok"/>
        </w:rPr>
        <w:t xml:space="preserve">ON</w:t>
      </w:r>
      <w:r>
        <w:rPr>
          <w:rStyle w:val="NormalTok"/>
        </w:rPr>
        <w:t xml:space="preserve"> VOLUME smbc_workshop.</w:t>
      </w:r>
      <w:r>
        <w:rPr>
          <w:rStyle w:val="DataTypeTok"/>
        </w:rPr>
        <w:t xml:space="preserve">raw</w:t>
      </w:r>
      <w:r>
        <w:rPr>
          <w:rStyle w:val="NormalTok"/>
        </w:rPr>
        <w:t xml:space="preserve">.landing </w:t>
      </w:r>
      <w:r>
        <w:rPr>
          <w:rStyle w:val="KeywordTok"/>
        </w:rPr>
        <w:t xml:space="preserve">TO</w:t>
      </w:r>
      <w:r>
        <w:rPr>
          <w:rStyle w:val="NormalTok"/>
        </w:rPr>
        <w:t xml:space="preserve"> `account users`;</w:t>
      </w:r>
      <w:r>
        <w:br/>
      </w:r>
      <w:r>
        <w:rPr>
          <w:rStyle w:val="KeywordTok"/>
        </w:rPr>
        <w:t xml:space="preserve">GRANT</w:t>
      </w:r>
      <w:r>
        <w:rPr>
          <w:rStyle w:val="NormalTok"/>
        </w:rPr>
        <w:t xml:space="preserve"> </w:t>
      </w:r>
      <w:r>
        <w:rPr>
          <w:rStyle w:val="KeywordTok"/>
        </w:rPr>
        <w:t xml:space="preserve">MODIFY</w:t>
      </w:r>
      <w:r>
        <w:rPr>
          <w:rStyle w:val="NormalTok"/>
        </w:rPr>
        <w:t xml:space="preserve"> </w:t>
      </w:r>
      <w:r>
        <w:rPr>
          <w:rStyle w:val="KeywordTok"/>
        </w:rPr>
        <w:t xml:space="preserve">ON</w:t>
      </w:r>
      <w:r>
        <w:rPr>
          <w:rStyle w:val="NormalTok"/>
        </w:rPr>
        <w:t xml:space="preserve"> </w:t>
      </w:r>
      <w:r>
        <w:rPr>
          <w:rStyle w:val="KeywordTok"/>
        </w:rPr>
        <w:t xml:space="preserve">SCHEMA</w:t>
      </w:r>
      <w:r>
        <w:rPr>
          <w:rStyle w:val="NormalTok"/>
        </w:rPr>
        <w:t xml:space="preserve"> smbc_workshop.ops </w:t>
      </w:r>
      <w:r>
        <w:rPr>
          <w:rStyle w:val="KeywordTok"/>
        </w:rPr>
        <w:t xml:space="preserve">TO</w:t>
      </w:r>
      <w:r>
        <w:rPr>
          <w:rStyle w:val="NormalTok"/>
        </w:rPr>
        <w:t xml:space="preserve"> `account users`;</w:t>
      </w:r>
    </w:p>
    <w:p>
      <w:pPr>
        <w:pStyle w:val="FirstParagraph"/>
      </w:pPr>
      <w:r>
        <w:t xml:space="preserve">Granting</w:t>
      </w:r>
      <w:r>
        <w:t xml:space="preserve"> </w:t>
      </w:r>
      <w:r>
        <w:rPr>
          <w:rStyle w:val="VerbatimChar"/>
        </w:rPr>
        <w:t xml:space="preserve">READ VOLUME</w:t>
      </w:r>
      <w:r>
        <w:t xml:space="preserve"> </w:t>
      </w:r>
      <w:r>
        <w:t xml:space="preserve">on the landing volume only keeps the answer key private. Attendees need no privileges on the governance demo's functions, because row filters and column masks run with their owner's rights.</w:t>
      </w:r>
      <w:r>
        <w:t xml:space="preserve"> </w:t>
      </w:r>
      <w:r>
        <w:rPr>
          <w:rStyle w:val="VerbatimChar"/>
        </w:rPr>
        <w:t xml:space="preserve">07_check_requirements</w:t>
      </w:r>
      <w:r>
        <w:t xml:space="preserve"> </w:t>
      </w:r>
      <w:r>
        <w:t xml:space="preserve">reports whether attendees have everything they need.</w:t>
      </w:r>
    </w:p>
    <w:bookmarkEnd w:id="80"/>
    <w:bookmarkStart w:id="81" w:name="X0037348c626822b3e16d4414267eaa49ca3c9ca"/>
    <w:p>
      <w:pPr>
        <w:pStyle w:val="Heading3"/>
      </w:pPr>
      <w:r>
        <w:t xml:space="preserve">3.7 Network and devices</w:t>
      </w:r>
    </w:p>
    <w:p>
      <w:pPr>
        <w:pStyle w:val="Compact"/>
        <w:numPr>
          <w:ilvl w:val="0"/>
          <w:numId w:val="1041"/>
        </w:numPr>
      </w:pPr>
      <w:r>
        <w:t xml:space="preserve">SMBC laptops on the venue network can open the workspace URL and sign in with SSO. If the workspace uses</w:t>
      </w:r>
      <w:r>
        <w:t xml:space="preserve"> </w:t>
      </w:r>
      <w:r>
        <w:rPr>
          <w:b/>
          <w:bCs/>
        </w:rPr>
        <w:t xml:space="preserve">IP access lists</w:t>
      </w:r>
      <w:r>
        <w:t xml:space="preserve"> </w:t>
      </w:r>
      <w:r>
        <w:t xml:space="preserve">or</w:t>
      </w:r>
      <w:r>
        <w:t xml:space="preserve"> </w:t>
      </w:r>
      <w:r>
        <w:rPr>
          <w:b/>
          <w:bCs/>
        </w:rPr>
        <w:t xml:space="preserve">Private Link</w:t>
      </w:r>
      <w:r>
        <w:t xml:space="preserve">, allow the venue's egress addresses.</w:t>
      </w:r>
    </w:p>
    <w:p>
      <w:pPr>
        <w:pStyle w:val="Compact"/>
        <w:numPr>
          <w:ilvl w:val="0"/>
          <w:numId w:val="1041"/>
        </w:numPr>
      </w:pPr>
      <w:r>
        <w:t xml:space="preserve">Proxies and SSL inspection allow the workspace URL and</w:t>
      </w:r>
      <w:r>
        <w:t xml:space="preserve"> </w:t>
      </w:r>
      <w:r>
        <w:rPr>
          <w:rStyle w:val="VerbatimChar"/>
        </w:rPr>
        <w:t xml:space="preserve">*.azuredatabricks.net</w:t>
      </w:r>
      <w:r>
        <w:t xml:space="preserve">, including websockets.</w:t>
      </w:r>
    </w:p>
    <w:p>
      <w:pPr>
        <w:pStyle w:val="Compact"/>
        <w:numPr>
          <w:ilvl w:val="0"/>
          <w:numId w:val="1041"/>
        </w:numPr>
      </w:pPr>
      <w:r>
        <w:t xml:space="preserve">Use a current version of Microsoft Edge or Google Chrome.</w:t>
      </w:r>
    </w:p>
    <w:p>
      <w:pPr>
        <w:pStyle w:val="Compact"/>
        <w:numPr>
          <w:ilvl w:val="0"/>
          <w:numId w:val="1041"/>
        </w:numPr>
      </w:pPr>
      <w:r>
        <w:t xml:space="preserve">The quiz and the polls run on phones (Slido), so nothing needs installing on laptops.</w:t>
      </w:r>
    </w:p>
    <w:bookmarkEnd w:id="81"/>
    <w:bookmarkStart w:id="82" w:name="Xd3127dabbb551814d087718d40b85244929ca6e"/>
    <w:p>
      <w:pPr>
        <w:pStyle w:val="Heading3"/>
      </w:pPr>
      <w:r>
        <w:t xml:space="preserve">3.8 Smoke tests</w:t>
      </w:r>
    </w:p>
    <w:p>
      <w:pPr>
        <w:pStyle w:val="FirstParagraph"/>
      </w:pPr>
      <w:r>
        <w:t xml:space="preserve">Run these as a</w:t>
      </w:r>
      <w:r>
        <w:t xml:space="preserve"> </w:t>
      </w:r>
      <w:r>
        <w:rPr>
          <w:b/>
          <w:bCs/>
        </w:rPr>
        <w:t xml:space="preserve">test attendee</w:t>
      </w:r>
      <w:r>
        <w:t xml:space="preserve"> </w:t>
      </w:r>
      <w:r>
        <w:t xml:space="preserve">(not an admin),</w:t>
      </w:r>
      <w:r>
        <w:t xml:space="preserve"> </w:t>
      </w:r>
      <w:r>
        <w:rPr>
          <w:b/>
          <w:bCs/>
        </w:rPr>
        <w:t xml:space="preserve">on an SMBC laptop, on the SMBC network</w:t>
      </w:r>
      <w:r>
        <w:t xml:space="preserve">, after the setup notebooks have run and</w:t>
      </w:r>
      <w:r>
        <w:t xml:space="preserve"> </w:t>
      </w:r>
      <w:r>
        <w:rPr>
          <w:rStyle w:val="VerbatimChar"/>
        </w:rPr>
        <w:t xml:space="preserve">07_check_requirements</w:t>
      </w:r>
      <w:r>
        <w:t xml:space="preserve"> </w:t>
      </w:r>
      <w:r>
        <w:t xml:space="preserve">passes.</w:t>
      </w:r>
    </w:p>
    <w:tbl>
      <w:tblPr>
        <w:tblStyle w:val="Table"/>
        <w:tblW w:type="pct" w:w="5000"/>
        <w:tblLayout w:type="fixed"/>
        <w:tblLook w:firstRow="1" w:lastRow="0" w:firstColumn="0" w:lastColumn="0" w:noHBand="0" w:noVBand="0" w:val="0020"/>
      </w:tblPr>
      <w:tblGrid>
        <w:gridCol w:w="490"/>
        <w:gridCol w:w="3287"/>
        <w:gridCol w:w="3122"/>
        <w:gridCol w:w="2739"/>
      </w:tblGrid>
      <w:tr>
        <w:trPr>
          <w:tblHeader w:val="on"/>
        </w:trPr>
        <w:tc>
          <w:tcPr>
            <w:tcW w:w="49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t>
            </w:r>
          </w:p>
        </w:tc>
        <w:tc>
          <w:tcPr>
            <w:tcW w:w="3287"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Test</w:t>
            </w:r>
          </w:p>
        </w:tc>
        <w:tc>
          <w:tcPr>
            <w:tcW w:w="3122"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Expected result</w:t>
            </w:r>
          </w:p>
        </w:tc>
        <w:tc>
          <w:tcPr>
            <w:tcW w:w="273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Proves</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1</w:t>
            </w:r>
          </w:p>
        </w:tc>
        <w:tc>
          <w:tcPr>
            <w:tcW w:w="3287" w:type="dxa"/>
            <w:tcBorders>
              <w:top w:val="single" w:sz="4" w:space="0" w:color="BFBFBF"/>
              <w:left w:val="single" w:sz="4" w:space="0" w:color="BFBFBF"/>
              <w:bottom w:val="single" w:sz="4" w:space="0" w:color="BFBFBF"/>
              <w:right w:val="single" w:sz="4" w:space="0" w:color="BFBFBF"/>
            </w:tcBorders>
          </w:tcPr>
          <w:p>
            <w:pPr>
              <w:pStyle w:val="Compact"/>
            </w:pPr>
            <w:r>
              <w:t xml:space="preserve">Sign in through SSO; open the SQL editor on the workshop's SQL warehouse; run the check-in block (A.1)</w:t>
            </w:r>
          </w:p>
        </w:tc>
        <w:tc>
          <w:tcPr>
            <w:tcW w:w="3122" w:type="dxa"/>
            <w:tcBorders>
              <w:top w:val="single" w:sz="4" w:space="0" w:color="BFBFBF"/>
              <w:left w:val="single" w:sz="4" w:space="0" w:color="BFBFBF"/>
              <w:bottom w:val="single" w:sz="4" w:space="0" w:color="BFBFBF"/>
              <w:right w:val="single" w:sz="4" w:space="0" w:color="BFBFBF"/>
            </w:tcBorders>
          </w:tcPr>
          <w:p>
            <w:pPr>
              <w:pStyle w:val="Compact"/>
            </w:pPr>
            <w:r>
              <w:t xml:space="preserve">It shows your schema, e.g.</w:t>
            </w:r>
            <w:r>
              <w:t xml:space="preserve"> </w:t>
            </w:r>
            <w:r>
              <w:rPr>
                <w:rStyle w:val="VerbatimChar"/>
              </w:rPr>
              <w:t xml:space="preserve">smbc_workshop.jane_tan</w:t>
            </w:r>
          </w:p>
        </w:tc>
        <w:tc>
          <w:tcPr>
            <w:tcW w:w="2739" w:type="dxa"/>
            <w:tcBorders>
              <w:top w:val="single" w:sz="4" w:space="0" w:color="BFBFBF"/>
              <w:left w:val="single" w:sz="4" w:space="0" w:color="BFBFBF"/>
              <w:bottom w:val="single" w:sz="4" w:space="0" w:color="BFBFBF"/>
              <w:right w:val="single" w:sz="4" w:space="0" w:color="BFBFBF"/>
            </w:tcBorders>
          </w:tcPr>
          <w:p>
            <w:pPr>
              <w:pStyle w:val="Compact"/>
            </w:pPr>
            <w:r>
              <w:t xml:space="preserve">Access, entitlements, warehouse, catalog access</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2</w:t>
            </w:r>
          </w:p>
        </w:tc>
        <w:tc>
          <w:tcPr>
            <w:tcW w:w="3287"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 New → Visual data prep</w:t>
            </w:r>
            <w:r>
              <w:t xml:space="preserve">; add a Source from</w:t>
            </w:r>
            <w:r>
              <w:t xml:space="preserve"> </w:t>
            </w:r>
            <w:r>
              <w:rPr>
                <w:rStyle w:val="VerbatimChar"/>
              </w:rPr>
              <w:t xml:space="preserve">smbc_workshop.raw.landing/facilities</w:t>
            </w:r>
          </w:p>
        </w:tc>
        <w:tc>
          <w:tcPr>
            <w:tcW w:w="3122" w:type="dxa"/>
            <w:tcBorders>
              <w:top w:val="single" w:sz="4" w:space="0" w:color="BFBFBF"/>
              <w:left w:val="single" w:sz="4" w:space="0" w:color="BFBFBF"/>
              <w:bottom w:val="single" w:sz="4" w:space="0" w:color="BFBFBF"/>
              <w:right w:val="single" w:sz="4" w:space="0" w:color="BFBFBF"/>
            </w:tcBorders>
          </w:tcPr>
          <w:p>
            <w:pPr>
              <w:pStyle w:val="Compact"/>
            </w:pPr>
            <w:r>
              <w:t xml:space="preserve">Rows preview</w:t>
            </w:r>
          </w:p>
        </w:tc>
        <w:tc>
          <w:tcPr>
            <w:tcW w:w="2739" w:type="dxa"/>
            <w:tcBorders>
              <w:top w:val="single" w:sz="4" w:space="0" w:color="BFBFBF"/>
              <w:left w:val="single" w:sz="4" w:space="0" w:color="BFBFBF"/>
              <w:bottom w:val="single" w:sz="4" w:space="0" w:color="BFBFBF"/>
              <w:right w:val="single" w:sz="4" w:space="0" w:color="BFBFBF"/>
            </w:tcBorders>
          </w:tcPr>
          <w:p>
            <w:pPr>
              <w:pStyle w:val="Compact"/>
            </w:pPr>
            <w:r>
              <w:t xml:space="preserve">Designer, serverless, volume grant</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3</w:t>
            </w:r>
          </w:p>
        </w:tc>
        <w:tc>
          <w:tcPr>
            <w:tcW w:w="3287" w:type="dxa"/>
            <w:tcBorders>
              <w:top w:val="single" w:sz="4" w:space="0" w:color="BFBFBF"/>
              <w:left w:val="single" w:sz="4" w:space="0" w:color="BFBFBF"/>
              <w:bottom w:val="single" w:sz="4" w:space="0" w:color="BFBFBF"/>
              <w:right w:val="single" w:sz="4" w:space="0" w:color="BFBFBF"/>
            </w:tcBorders>
          </w:tcPr>
          <w:p>
            <w:pPr>
              <w:pStyle w:val="Compact"/>
            </w:pPr>
            <w:r>
              <w:t xml:space="preserve">In Designer, type a Genie Code prompt:</w:t>
            </w:r>
            <w:r>
              <w:t xml:space="preserve"> </w:t>
            </w:r>
            <w:r>
              <w:rPr>
                <w:i/>
                <w:iCs/>
              </w:rPr>
              <w:t xml:space="preserve">"Trim and upper-case the currency column"</w:t>
            </w:r>
          </w:p>
        </w:tc>
        <w:tc>
          <w:tcPr>
            <w:tcW w:w="3122" w:type="dxa"/>
            <w:tcBorders>
              <w:top w:val="single" w:sz="4" w:space="0" w:color="BFBFBF"/>
              <w:left w:val="single" w:sz="4" w:space="0" w:color="BFBFBF"/>
              <w:bottom w:val="single" w:sz="4" w:space="0" w:color="BFBFBF"/>
              <w:right w:val="single" w:sz="4" w:space="0" w:color="BFBFBF"/>
            </w:tcBorders>
          </w:tcPr>
          <w:p>
            <w:pPr>
              <w:pStyle w:val="Compact"/>
            </w:pPr>
            <w:r>
              <w:t xml:space="preserve">A Prepare operator appears on the canvas</w:t>
            </w:r>
          </w:p>
        </w:tc>
        <w:tc>
          <w:tcPr>
            <w:tcW w:w="2739" w:type="dxa"/>
            <w:tcBorders>
              <w:top w:val="single" w:sz="4" w:space="0" w:color="BFBFBF"/>
              <w:left w:val="single" w:sz="4" w:space="0" w:color="BFBFBF"/>
              <w:bottom w:val="single" w:sz="4" w:space="0" w:color="BFBFBF"/>
              <w:right w:val="single" w:sz="4" w:space="0" w:color="BFBFBF"/>
            </w:tcBorders>
          </w:tcPr>
          <w:p>
            <w:pPr>
              <w:pStyle w:val="Compact"/>
            </w:pPr>
            <w:r>
              <w:t xml:space="preserve">Partner-powered AI, cross-Geo (Genie Code agentic)</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4</w:t>
            </w:r>
          </w:p>
        </w:tc>
        <w:tc>
          <w:tcPr>
            <w:tcW w:w="3287" w:type="dxa"/>
            <w:tcBorders>
              <w:top w:val="single" w:sz="4" w:space="0" w:color="BFBFBF"/>
              <w:left w:val="single" w:sz="4" w:space="0" w:color="BFBFBF"/>
              <w:bottom w:val="single" w:sz="4" w:space="0" w:color="BFBFBF"/>
              <w:right w:val="single" w:sz="4" w:space="0" w:color="BFBFBF"/>
            </w:tcBorders>
          </w:tcPr>
          <w:p>
            <w:pPr>
              <w:pStyle w:val="Compact"/>
            </w:pPr>
            <w:r>
              <w:t xml:space="preserve">Add an</w:t>
            </w:r>
            <w:r>
              <w:t xml:space="preserve"> </w:t>
            </w:r>
            <w:r>
              <w:rPr>
                <w:b/>
                <w:bCs/>
              </w:rPr>
              <w:t xml:space="preserve">Output</w:t>
            </w:r>
            <w:r>
              <w:t xml:space="preserve"> </w:t>
            </w:r>
            <w:r>
              <w:t xml:space="preserve">to your own schema and</w:t>
            </w:r>
            <w:r>
              <w:t xml:space="preserve"> </w:t>
            </w:r>
            <w:r>
              <w:rPr>
                <w:b/>
                <w:bCs/>
              </w:rPr>
              <w:t xml:space="preserve">Run</w:t>
            </w:r>
            <w:r>
              <w:t xml:space="preserve">; click</w:t>
            </w:r>
            <w:r>
              <w:t xml:space="preserve"> </w:t>
            </w:r>
            <w:r>
              <w:rPr>
                <w:b/>
                <w:bCs/>
              </w:rPr>
              <w:t xml:space="preserve">Schedule</w:t>
            </w:r>
          </w:p>
        </w:tc>
        <w:tc>
          <w:tcPr>
            <w:tcW w:w="3122" w:type="dxa"/>
            <w:tcBorders>
              <w:top w:val="single" w:sz="4" w:space="0" w:color="BFBFBF"/>
              <w:left w:val="single" w:sz="4" w:space="0" w:color="BFBFBF"/>
              <w:bottom w:val="single" w:sz="4" w:space="0" w:color="BFBFBF"/>
              <w:right w:val="single" w:sz="4" w:space="0" w:color="BFBFBF"/>
            </w:tcBorders>
          </w:tcPr>
          <w:p>
            <w:pPr>
              <w:pStyle w:val="Compact"/>
            </w:pPr>
            <w:r>
              <w:t xml:space="preserve">Table written; a job created</w:t>
            </w:r>
          </w:p>
        </w:tc>
        <w:tc>
          <w:tcPr>
            <w:tcW w:w="2739" w:type="dxa"/>
            <w:tcBorders>
              <w:top w:val="single" w:sz="4" w:space="0" w:color="BFBFBF"/>
              <w:left w:val="single" w:sz="4" w:space="0" w:color="BFBFBF"/>
              <w:bottom w:val="single" w:sz="4" w:space="0" w:color="BFBFBF"/>
              <w:right w:val="single" w:sz="4" w:space="0" w:color="BFBFBF"/>
            </w:tcBorders>
          </w:tcPr>
          <w:p>
            <w:pPr>
              <w:pStyle w:val="Compact"/>
            </w:pPr>
            <w:r>
              <w:t xml:space="preserve">Schema grants, Jobs</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5</w:t>
            </w:r>
          </w:p>
        </w:tc>
        <w:tc>
          <w:tcPr>
            <w:tcW w:w="3287" w:type="dxa"/>
            <w:tcBorders>
              <w:top w:val="single" w:sz="4" w:space="0" w:color="BFBFBF"/>
              <w:left w:val="single" w:sz="4" w:space="0" w:color="BFBFBF"/>
              <w:bottom w:val="single" w:sz="4" w:space="0" w:color="BFBFBF"/>
              <w:right w:val="single" w:sz="4" w:space="0" w:color="BFBFBF"/>
            </w:tcBorders>
          </w:tcPr>
          <w:p>
            <w:pPr>
              <w:pStyle w:val="Compact"/>
            </w:pPr>
            <w:r>
              <w:t xml:space="preserve">Drag</w:t>
            </w:r>
            <w:r>
              <w:t xml:space="preserve"> </w:t>
            </w:r>
            <w:r>
              <w:rPr>
                <w:rStyle w:val="VerbatimChar"/>
              </w:rPr>
              <w:t xml:space="preserve">group_limits.xlsx</w:t>
            </w:r>
            <w:r>
              <w:t xml:space="preserve"> </w:t>
            </w:r>
            <w:r>
              <w:t xml:space="preserve">(downloaded from the landing volume) onto the canvas</w:t>
            </w:r>
          </w:p>
        </w:tc>
        <w:tc>
          <w:tcPr>
            <w:tcW w:w="3122" w:type="dxa"/>
            <w:tcBorders>
              <w:top w:val="single" w:sz="4" w:space="0" w:color="BFBFBF"/>
              <w:left w:val="single" w:sz="4" w:space="0" w:color="BFBFBF"/>
              <w:bottom w:val="single" w:sz="4" w:space="0" w:color="BFBFBF"/>
              <w:right w:val="single" w:sz="4" w:space="0" w:color="BFBFBF"/>
            </w:tcBorders>
          </w:tcPr>
          <w:p>
            <w:pPr>
              <w:pStyle w:val="Compact"/>
            </w:pPr>
            <w:r>
              <w:t xml:space="preserve">A Source operator for the spreadsheet</w:t>
            </w:r>
          </w:p>
        </w:tc>
        <w:tc>
          <w:tcPr>
            <w:tcW w:w="2739" w:type="dxa"/>
            <w:tcBorders>
              <w:top w:val="single" w:sz="4" w:space="0" w:color="BFBFBF"/>
              <w:left w:val="single" w:sz="4" w:space="0" w:color="BFBFBF"/>
              <w:bottom w:val="single" w:sz="4" w:space="0" w:color="BFBFBF"/>
              <w:right w:val="single" w:sz="4" w:space="0" w:color="BFBFBF"/>
            </w:tcBorders>
          </w:tcPr>
          <w:p>
            <w:pPr>
              <w:pStyle w:val="Compact"/>
            </w:pPr>
            <w:r>
              <w:t xml:space="preserve">Excel file support</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6</w:t>
            </w:r>
          </w:p>
        </w:tc>
        <w:tc>
          <w:tcPr>
            <w:tcW w:w="3287"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 New → Dashboard</w:t>
            </w:r>
            <w:r>
              <w:t xml:space="preserve">; add</w:t>
            </w:r>
            <w:r>
              <w:t xml:space="preserve"> </w:t>
            </w:r>
            <w:r>
              <w:rPr>
                <w:rStyle w:val="VerbatimChar"/>
              </w:rPr>
              <w:t xml:space="preserve">smbc_workshop.gold.group_exposure</w:t>
            </w:r>
            <w:r>
              <w:t xml:space="preserve">; ask the AI assistant for a bar chart;</w:t>
            </w:r>
            <w:r>
              <w:t xml:space="preserve"> </w:t>
            </w:r>
            <w:r>
              <w:rPr>
                <w:b/>
                <w:bCs/>
              </w:rPr>
              <w:t xml:space="preserve">Publish</w:t>
            </w:r>
          </w:p>
        </w:tc>
        <w:tc>
          <w:tcPr>
            <w:tcW w:w="3122" w:type="dxa"/>
            <w:tcBorders>
              <w:top w:val="single" w:sz="4" w:space="0" w:color="BFBFBF"/>
              <w:left w:val="single" w:sz="4" w:space="0" w:color="BFBFBF"/>
              <w:bottom w:val="single" w:sz="4" w:space="0" w:color="BFBFBF"/>
              <w:right w:val="single" w:sz="4" w:space="0" w:color="BFBFBF"/>
            </w:tcBorders>
          </w:tcPr>
          <w:p>
            <w:pPr>
              <w:pStyle w:val="Compact"/>
            </w:pPr>
            <w:r>
              <w:t xml:space="preserve">Chart created; dashboard published</w:t>
            </w:r>
          </w:p>
        </w:tc>
        <w:tc>
          <w:tcPr>
            <w:tcW w:w="2739" w:type="dxa"/>
            <w:tcBorders>
              <w:top w:val="single" w:sz="4" w:space="0" w:color="BFBFBF"/>
              <w:left w:val="single" w:sz="4" w:space="0" w:color="BFBFBF"/>
              <w:bottom w:val="single" w:sz="4" w:space="0" w:color="BFBFBF"/>
              <w:right w:val="single" w:sz="4" w:space="0" w:color="BFBFBF"/>
            </w:tcBorders>
          </w:tcPr>
          <w:p>
            <w:pPr>
              <w:pStyle w:val="Compact"/>
            </w:pPr>
            <w:r>
              <w:t xml:space="preserve">AI/BI, AI-assisted charts</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7</w:t>
            </w:r>
          </w:p>
        </w:tc>
        <w:tc>
          <w:tcPr>
            <w:tcW w:w="3287"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Genie Agents → New</w:t>
            </w:r>
            <w:r>
              <w:t xml:space="preserve"> </w:t>
            </w:r>
            <w:r>
              <w:t xml:space="preserve">on the two gold tables (</w:t>
            </w:r>
            <w:r>
              <w:rPr>
                <w:rStyle w:val="VerbatimChar"/>
              </w:rPr>
              <w:t xml:space="preserve">group_exposure</w:t>
            </w:r>
            <w:r>
              <w:t xml:space="preserve">,</w:t>
            </w:r>
            <w:r>
              <w:t xml:space="preserve"> </w:t>
            </w:r>
            <w:r>
              <w:rPr>
                <w:rStyle w:val="VerbatimChar"/>
              </w:rPr>
              <w:t xml:space="preserve">facility_exposure</w:t>
            </w:r>
            <w:r>
              <w:t xml:space="preserve">); ask</w:t>
            </w:r>
            <w:r>
              <w:t xml:space="preserve"> </w:t>
            </w:r>
            <w:r>
              <w:rPr>
                <w:i/>
                <w:iCs/>
              </w:rPr>
              <w:t xml:space="preserve">"Top 5 groups by exposure at the latest month end"</w:t>
            </w:r>
            <w:r>
              <w:t xml:space="preserve">, then try</w:t>
            </w:r>
            <w:r>
              <w:t xml:space="preserve"> </w:t>
            </w:r>
            <w:r>
              <w:rPr>
                <w:b/>
                <w:bCs/>
              </w:rPr>
              <w:t xml:space="preserve">Agent mode</w:t>
            </w:r>
          </w:p>
        </w:tc>
        <w:tc>
          <w:tcPr>
            <w:tcW w:w="3122" w:type="dxa"/>
            <w:tcBorders>
              <w:top w:val="single" w:sz="4" w:space="0" w:color="BFBFBF"/>
              <w:left w:val="single" w:sz="4" w:space="0" w:color="BFBFBF"/>
              <w:bottom w:val="single" w:sz="4" w:space="0" w:color="BFBFBF"/>
              <w:right w:val="single" w:sz="4" w:space="0" w:color="BFBFBF"/>
            </w:tcBorders>
          </w:tcPr>
          <w:p>
            <w:pPr>
              <w:pStyle w:val="Compact"/>
            </w:pPr>
            <w:r>
              <w:t xml:space="preserve">Answer with SQL; agent-mode report</w:t>
            </w:r>
          </w:p>
        </w:tc>
        <w:tc>
          <w:tcPr>
            <w:tcW w:w="2739" w:type="dxa"/>
            <w:tcBorders>
              <w:top w:val="single" w:sz="4" w:space="0" w:color="BFBFBF"/>
              <w:left w:val="single" w:sz="4" w:space="0" w:color="BFBFBF"/>
              <w:bottom w:val="single" w:sz="4" w:space="0" w:color="BFBFBF"/>
              <w:right w:val="single" w:sz="4" w:space="0" w:color="BFBFBF"/>
            </w:tcBorders>
          </w:tcPr>
          <w:p>
            <w:pPr>
              <w:pStyle w:val="Compact"/>
            </w:pPr>
            <w:r>
              <w:t xml:space="preserve">Genie Agents (chat and agent mode)</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8</w:t>
            </w:r>
          </w:p>
        </w:tc>
        <w:tc>
          <w:tcPr>
            <w:tcW w:w="3287" w:type="dxa"/>
            <w:tcBorders>
              <w:top w:val="single" w:sz="4" w:space="0" w:color="BFBFBF"/>
              <w:left w:val="single" w:sz="4" w:space="0" w:color="BFBFBF"/>
              <w:bottom w:val="single" w:sz="4" w:space="0" w:color="BFBFBF"/>
              <w:right w:val="single" w:sz="4" w:space="0" w:color="BFBFBF"/>
            </w:tcBorders>
          </w:tcPr>
          <w:p>
            <w:pPr>
              <w:pStyle w:val="Compact"/>
            </w:pPr>
            <w:r>
              <w:t xml:space="preserve">Open</w:t>
            </w:r>
            <w:r>
              <w:t xml:space="preserve"> </w:t>
            </w:r>
            <w:r>
              <w:rPr>
                <w:rStyle w:val="VerbatimChar"/>
              </w:rPr>
              <w:t xml:space="preserve">&lt;workspace URL&gt;/one</w:t>
            </w:r>
            <w:r>
              <w:t xml:space="preserve"> </w:t>
            </w:r>
            <w:r>
              <w:t xml:space="preserve">and use chat</w:t>
            </w:r>
          </w:p>
        </w:tc>
        <w:tc>
          <w:tcPr>
            <w:tcW w:w="3122" w:type="dxa"/>
            <w:tcBorders>
              <w:top w:val="single" w:sz="4" w:space="0" w:color="BFBFBF"/>
              <w:left w:val="single" w:sz="4" w:space="0" w:color="BFBFBF"/>
              <w:bottom w:val="single" w:sz="4" w:space="0" w:color="BFBFBF"/>
              <w:right w:val="single" w:sz="4" w:space="0" w:color="BFBFBF"/>
            </w:tcBorders>
          </w:tcPr>
          <w:p>
            <w:pPr>
              <w:pStyle w:val="Compact"/>
            </w:pPr>
            <w:r>
              <w:t xml:space="preserve">Genie One loads; chat answers</w:t>
            </w:r>
          </w:p>
        </w:tc>
        <w:tc>
          <w:tcPr>
            <w:tcW w:w="2739" w:type="dxa"/>
            <w:tcBorders>
              <w:top w:val="single" w:sz="4" w:space="0" w:color="BFBFBF"/>
              <w:left w:val="single" w:sz="4" w:space="0" w:color="BFBFBF"/>
              <w:bottom w:val="single" w:sz="4" w:space="0" w:color="BFBFBF"/>
              <w:right w:val="single" w:sz="4" w:space="0" w:color="BFBFBF"/>
            </w:tcBorders>
          </w:tcPr>
          <w:p>
            <w:pPr>
              <w:pStyle w:val="Compact"/>
            </w:pPr>
            <w:r>
              <w:t xml:space="preserve">Genie One chat</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9</w:t>
            </w:r>
          </w:p>
        </w:tc>
        <w:tc>
          <w:tcPr>
            <w:tcW w:w="3287" w:type="dxa"/>
            <w:tcBorders>
              <w:top w:val="single" w:sz="4" w:space="0" w:color="BFBFBF"/>
              <w:left w:val="single" w:sz="4" w:space="0" w:color="BFBFBF"/>
              <w:bottom w:val="single" w:sz="4" w:space="0" w:color="BFBFBF"/>
              <w:right w:val="single" w:sz="4" w:space="0" w:color="BFBFBF"/>
            </w:tcBorders>
          </w:tcPr>
          <w:p>
            <w:pPr>
              <w:pStyle w:val="Compact"/>
            </w:pPr>
            <w:r>
              <w:t xml:space="preserve">In a notebook, ask Genie Code to</w:t>
            </w:r>
            <w:r>
              <w:t xml:space="preserve"> </w:t>
            </w:r>
            <w:r>
              <w:rPr>
                <w:i/>
                <w:iCs/>
              </w:rPr>
              <w:t xml:space="preserve">"profile smbc_workshop.gold.group_exposure"</w:t>
            </w:r>
          </w:p>
        </w:tc>
        <w:tc>
          <w:tcPr>
            <w:tcW w:w="3122" w:type="dxa"/>
            <w:tcBorders>
              <w:top w:val="single" w:sz="4" w:space="0" w:color="BFBFBF"/>
              <w:left w:val="single" w:sz="4" w:space="0" w:color="BFBFBF"/>
              <w:bottom w:val="single" w:sz="4" w:space="0" w:color="BFBFBF"/>
              <w:right w:val="single" w:sz="4" w:space="0" w:color="BFBFBF"/>
            </w:tcBorders>
          </w:tcPr>
          <w:p>
            <w:pPr>
              <w:pStyle w:val="Compact"/>
            </w:pPr>
            <w:r>
              <w:t xml:space="preserve">It plans, runs code, summarises</w:t>
            </w:r>
          </w:p>
        </w:tc>
        <w:tc>
          <w:tcPr>
            <w:tcW w:w="2739" w:type="dxa"/>
            <w:tcBorders>
              <w:top w:val="single" w:sz="4" w:space="0" w:color="BFBFBF"/>
              <w:left w:val="single" w:sz="4" w:space="0" w:color="BFBFBF"/>
              <w:bottom w:val="single" w:sz="4" w:space="0" w:color="BFBFBF"/>
              <w:right w:val="single" w:sz="4" w:space="0" w:color="BFBFBF"/>
            </w:tcBorders>
          </w:tcPr>
          <w:p>
            <w:pPr>
              <w:pStyle w:val="Compact"/>
            </w:pPr>
            <w:r>
              <w:t xml:space="preserve">Genie Code agent mode</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10</w:t>
            </w:r>
          </w:p>
        </w:tc>
        <w:tc>
          <w:tcPr>
            <w:tcW w:w="3287" w:type="dxa"/>
            <w:tcBorders>
              <w:top w:val="single" w:sz="4" w:space="0" w:color="BFBFBF"/>
              <w:left w:val="single" w:sz="4" w:space="0" w:color="BFBFBF"/>
              <w:bottom w:val="single" w:sz="4" w:space="0" w:color="BFBFBF"/>
              <w:right w:val="single" w:sz="4" w:space="0" w:color="BFBFBF"/>
            </w:tcBorders>
          </w:tcPr>
          <w:p>
            <w:pPr>
              <w:pStyle w:val="Compact"/>
            </w:pPr>
            <w:r>
              <w:t xml:space="preserve">In Catalog Explorer, open a table → AI-suggested description; open the</w:t>
            </w:r>
            <w:r>
              <w:t xml:space="preserve"> </w:t>
            </w:r>
            <w:r>
              <w:rPr>
                <w:b/>
                <w:bCs/>
              </w:rPr>
              <w:t xml:space="preserve">Lineage</w:t>
            </w:r>
            <w:r>
              <w:t xml:space="preserve"> </w:t>
            </w:r>
            <w:r>
              <w:t xml:space="preserve">tab</w:t>
            </w:r>
          </w:p>
        </w:tc>
        <w:tc>
          <w:tcPr>
            <w:tcW w:w="3122" w:type="dxa"/>
            <w:tcBorders>
              <w:top w:val="single" w:sz="4" w:space="0" w:color="BFBFBF"/>
              <w:left w:val="single" w:sz="4" w:space="0" w:color="BFBFBF"/>
              <w:bottom w:val="single" w:sz="4" w:space="0" w:color="BFBFBF"/>
              <w:right w:val="single" w:sz="4" w:space="0" w:color="BFBFBF"/>
            </w:tcBorders>
          </w:tcPr>
          <w:p>
            <w:pPr>
              <w:pStyle w:val="Compact"/>
            </w:pPr>
            <w:r>
              <w:t xml:space="preserve">Suggestion shown; lineage graph</w:t>
            </w:r>
          </w:p>
        </w:tc>
        <w:tc>
          <w:tcPr>
            <w:tcW w:w="2739" w:type="dxa"/>
            <w:tcBorders>
              <w:top w:val="single" w:sz="4" w:space="0" w:color="BFBFBF"/>
              <w:left w:val="single" w:sz="4" w:space="0" w:color="BFBFBF"/>
              <w:bottom w:val="single" w:sz="4" w:space="0" w:color="BFBFBF"/>
              <w:right w:val="single" w:sz="4" w:space="0" w:color="BFBFBF"/>
            </w:tcBorders>
          </w:tcPr>
          <w:p>
            <w:pPr>
              <w:pStyle w:val="Compact"/>
            </w:pPr>
            <w:r>
              <w:t xml:space="preserve">AI-generated comments, lineage</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11</w:t>
            </w:r>
          </w:p>
        </w:tc>
        <w:tc>
          <w:tcPr>
            <w:tcW w:w="3287" w:type="dxa"/>
            <w:tcBorders>
              <w:top w:val="single" w:sz="4" w:space="0" w:color="BFBFBF"/>
              <w:left w:val="single" w:sz="4" w:space="0" w:color="BFBFBF"/>
              <w:bottom w:val="single" w:sz="4" w:space="0" w:color="BFBFBF"/>
              <w:right w:val="single" w:sz="4" w:space="0" w:color="BFBFBF"/>
            </w:tcBorders>
          </w:tcPr>
          <w:p>
            <w:pPr>
              <w:pStyle w:val="Compact"/>
            </w:pPr>
            <w:r>
              <w:t xml:space="preserve">Sign in as the</w:t>
            </w:r>
            <w:r>
              <w:t xml:space="preserve"> </w:t>
            </w:r>
            <w:r>
              <w:rPr>
                <w:b/>
                <w:bCs/>
              </w:rPr>
              <w:t xml:space="preserve">Consumer access</w:t>
            </w:r>
            <w:r>
              <w:t xml:space="preserve"> </w:t>
            </w:r>
            <w:r>
              <w:t xml:space="preserve">user</w:t>
            </w:r>
          </w:p>
        </w:tc>
        <w:tc>
          <w:tcPr>
            <w:tcW w:w="3122" w:type="dxa"/>
            <w:tcBorders>
              <w:top w:val="single" w:sz="4" w:space="0" w:color="BFBFBF"/>
              <w:left w:val="single" w:sz="4" w:space="0" w:color="BFBFBF"/>
              <w:bottom w:val="single" w:sz="4" w:space="0" w:color="BFBFBF"/>
              <w:right w:val="single" w:sz="4" w:space="0" w:color="BFBFBF"/>
            </w:tcBorders>
          </w:tcPr>
          <w:p>
            <w:pPr>
              <w:pStyle w:val="Compact"/>
            </w:pPr>
            <w:r>
              <w:t xml:space="preserve">Lands in Genie One; sees shared dashboard and Genie Agent</w:t>
            </w:r>
          </w:p>
        </w:tc>
        <w:tc>
          <w:tcPr>
            <w:tcW w:w="2739" w:type="dxa"/>
            <w:tcBorders>
              <w:top w:val="single" w:sz="4" w:space="0" w:color="BFBFBF"/>
              <w:left w:val="single" w:sz="4" w:space="0" w:color="BFBFBF"/>
              <w:bottom w:val="single" w:sz="4" w:space="0" w:color="BFBFBF"/>
              <w:right w:val="single" w:sz="4" w:space="0" w:color="BFBFBF"/>
            </w:tcBorders>
          </w:tcPr>
          <w:p>
            <w:pPr>
              <w:pStyle w:val="Compact"/>
            </w:pPr>
            <w:r>
              <w:t xml:space="preserve">Consumer experience</w:t>
            </w:r>
          </w:p>
        </w:tc>
      </w:tr>
    </w:tbl>
    <w:bookmarkEnd w:id="82"/>
    <w:bookmarkStart w:id="85" w:name="Xa5d620a28da4d36d3a4410e0035cdfeb40b6c47"/>
    <w:p>
      <w:pPr>
        <w:pStyle w:val="Heading3"/>
      </w:pPr>
      <w:r>
        <w:t xml:space="preserve">3.9 What processes data where</w:t>
      </w:r>
    </w:p>
    <w:p>
      <w:pPr>
        <w:pStyle w:val="FirstParagraph"/>
      </w:pPr>
      <w:r>
        <w:t xml:space="preserve">From the</w:t>
      </w:r>
      <w:r>
        <w:t xml:space="preserve"> </w:t>
      </w:r>
      <w:hyperlink r:id="rId83">
        <w:r>
          <w:rPr>
            <w:rStyle w:val="Hyperlink"/>
          </w:rPr>
          <w:t xml:space="preserve">Designated Services</w:t>
        </w:r>
      </w:hyperlink>
      <w:r>
        <w:t xml:space="preserve"> </w:t>
      </w:r>
      <w:r>
        <w:t xml:space="preserve">page (updated 14 October 2026) and the</w:t>
      </w:r>
      <w:r>
        <w:t xml:space="preserve"> </w:t>
      </w:r>
      <w:hyperlink r:id="rId84">
        <w:r>
          <w:rPr>
            <w:rStyle w:val="Hyperlink"/>
          </w:rPr>
          <w:t xml:space="preserve">Partner-powered AI features</w:t>
        </w:r>
      </w:hyperlink>
      <w:r>
        <w:t xml:space="preserve"> </w:t>
      </w:r>
      <w:r>
        <w:t xml:space="preserve">page:</w:t>
      </w:r>
    </w:p>
    <w:tbl>
      <w:tblPr>
        <w:tblStyle w:val="Table"/>
        <w:tblW w:type="pct" w:w="5000"/>
        <w:tblLayout w:type="fixed"/>
        <w:tblLook w:firstRow="1" w:lastRow="0" w:firstColumn="0" w:lastColumn="0" w:noHBand="0" w:noVBand="0" w:val="0020"/>
      </w:tblPr>
      <w:tblGrid>
        <w:gridCol w:w="3250"/>
        <w:gridCol w:w="3482"/>
        <w:gridCol w:w="1915"/>
        <w:gridCol w:w="990"/>
      </w:tblGrid>
      <w:tr>
        <w:trPr>
          <w:tblHeader w:val="on"/>
        </w:trPr>
        <w:tc>
          <w:tcPr>
            <w:tcW w:w="325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Feature used in the workshop</w:t>
            </w:r>
          </w:p>
        </w:tc>
        <w:tc>
          <w:tcPr>
            <w:tcW w:w="3482"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Model provider</w:t>
            </w:r>
          </w:p>
        </w:tc>
        <w:tc>
          <w:tcPr>
            <w:tcW w:w="1915"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Asia Pacific Geo (e.g. Singapore)</w:t>
            </w:r>
          </w:p>
        </w:tc>
        <w:tc>
          <w:tcPr>
            <w:tcW w:w="99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Japan Geo</w:t>
            </w:r>
          </w:p>
        </w:tc>
      </w:tr>
      <w:tr>
        <w:tc>
          <w:tcPr>
            <w:tcW w:w="3250" w:type="dxa"/>
            <w:tcBorders>
              <w:top w:val="single" w:sz="4" w:space="0" w:color="BFBFBF"/>
              <w:left w:val="single" w:sz="4" w:space="0" w:color="BFBFBF"/>
              <w:bottom w:val="single" w:sz="4" w:space="0" w:color="BFBFBF"/>
              <w:right w:val="single" w:sz="4" w:space="0" w:color="BFBFBF"/>
            </w:tcBorders>
          </w:tcPr>
          <w:p>
            <w:pPr>
              <w:pStyle w:val="Compact"/>
            </w:pPr>
            <w:r>
              <w:t xml:space="preserve">Genie Agents: chat mode</w:t>
            </w:r>
          </w:p>
        </w:tc>
        <w:tc>
          <w:tcPr>
            <w:tcW w:w="3482" w:type="dxa"/>
            <w:tcBorders>
              <w:top w:val="single" w:sz="4" w:space="0" w:color="BFBFBF"/>
              <w:left w:val="single" w:sz="4" w:space="0" w:color="BFBFBF"/>
              <w:bottom w:val="single" w:sz="4" w:space="0" w:color="BFBFBF"/>
              <w:right w:val="single" w:sz="4" w:space="0" w:color="BFBFBF"/>
            </w:tcBorders>
          </w:tcPr>
          <w:p>
            <w:pPr>
              <w:pStyle w:val="Compact"/>
            </w:pPr>
            <w:r>
              <w:t xml:space="preserve">Azure OpenAI service</w:t>
            </w:r>
          </w:p>
        </w:tc>
        <w:tc>
          <w:tcPr>
            <w:tcW w:w="1915" w:type="dxa"/>
            <w:tcBorders>
              <w:top w:val="single" w:sz="4" w:space="0" w:color="BFBFBF"/>
              <w:left w:val="single" w:sz="4" w:space="0" w:color="BFBFBF"/>
              <w:bottom w:val="single" w:sz="4" w:space="0" w:color="BFBFBF"/>
              <w:right w:val="single" w:sz="4" w:space="0" w:color="BFBFBF"/>
            </w:tcBorders>
          </w:tcPr>
          <w:p>
            <w:pPr>
              <w:pStyle w:val="Compact"/>
            </w:pPr>
            <w:r>
              <w:t xml:space="preserve">Needs cross-Geo processing</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In-Geo</w:t>
            </w:r>
          </w:p>
        </w:tc>
      </w:tr>
      <w:tr>
        <w:tc>
          <w:tcPr>
            <w:tcW w:w="3250" w:type="dxa"/>
            <w:tcBorders>
              <w:top w:val="single" w:sz="4" w:space="0" w:color="BFBFBF"/>
              <w:left w:val="single" w:sz="4" w:space="0" w:color="BFBFBF"/>
              <w:bottom w:val="single" w:sz="4" w:space="0" w:color="BFBFBF"/>
              <w:right w:val="single" w:sz="4" w:space="0" w:color="BFBFBF"/>
            </w:tcBorders>
          </w:tcPr>
          <w:p>
            <w:pPr>
              <w:pStyle w:val="Compact"/>
            </w:pPr>
            <w:r>
              <w:t xml:space="preserve">Genie Agents: agent mode</w:t>
            </w:r>
          </w:p>
        </w:tc>
        <w:tc>
          <w:tcPr>
            <w:tcW w:w="3482" w:type="dxa"/>
            <w:tcBorders>
              <w:top w:val="single" w:sz="4" w:space="0" w:color="BFBFBF"/>
              <w:left w:val="single" w:sz="4" w:space="0" w:color="BFBFBF"/>
              <w:bottom w:val="single" w:sz="4" w:space="0" w:color="BFBFBF"/>
              <w:right w:val="single" w:sz="4" w:space="0" w:color="BFBFBF"/>
            </w:tcBorders>
          </w:tcPr>
          <w:p>
            <w:pPr>
              <w:pStyle w:val="Compact"/>
            </w:pPr>
            <w:r>
              <w:t xml:space="preserve">Anthropic on Databricks</w:t>
            </w:r>
          </w:p>
        </w:tc>
        <w:tc>
          <w:tcPr>
            <w:tcW w:w="1915" w:type="dxa"/>
            <w:tcBorders>
              <w:top w:val="single" w:sz="4" w:space="0" w:color="BFBFBF"/>
              <w:left w:val="single" w:sz="4" w:space="0" w:color="BFBFBF"/>
              <w:bottom w:val="single" w:sz="4" w:space="0" w:color="BFBFBF"/>
              <w:right w:val="single" w:sz="4" w:space="0" w:color="BFBFBF"/>
            </w:tcBorders>
          </w:tcPr>
          <w:p>
            <w:pPr>
              <w:pStyle w:val="Compact"/>
            </w:pPr>
            <w:r>
              <w:t xml:space="preserve">Needs cross-Geo processing</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In-Geo</w:t>
            </w:r>
          </w:p>
        </w:tc>
      </w:tr>
      <w:tr>
        <w:tc>
          <w:tcPr>
            <w:tcW w:w="3250" w:type="dxa"/>
            <w:tcBorders>
              <w:top w:val="single" w:sz="4" w:space="0" w:color="BFBFBF"/>
              <w:left w:val="single" w:sz="4" w:space="0" w:color="BFBFBF"/>
              <w:bottom w:val="single" w:sz="4" w:space="0" w:color="BFBFBF"/>
              <w:right w:val="single" w:sz="4" w:space="0" w:color="BFBFBF"/>
            </w:tcBorders>
          </w:tcPr>
          <w:p>
            <w:pPr>
              <w:pStyle w:val="Compact"/>
            </w:pPr>
            <w:r>
              <w:t xml:space="preserve">Chat in Genie One</w:t>
            </w:r>
          </w:p>
        </w:tc>
        <w:tc>
          <w:tcPr>
            <w:tcW w:w="3482" w:type="dxa"/>
            <w:tcBorders>
              <w:top w:val="single" w:sz="4" w:space="0" w:color="BFBFBF"/>
              <w:left w:val="single" w:sz="4" w:space="0" w:color="BFBFBF"/>
              <w:bottom w:val="single" w:sz="4" w:space="0" w:color="BFBFBF"/>
              <w:right w:val="single" w:sz="4" w:space="0" w:color="BFBFBF"/>
            </w:tcBorders>
          </w:tcPr>
          <w:p>
            <w:pPr>
              <w:pStyle w:val="Compact"/>
            </w:pPr>
            <w:r>
              <w:t xml:space="preserve">Anthropic on Databricks</w:t>
            </w:r>
          </w:p>
        </w:tc>
        <w:tc>
          <w:tcPr>
            <w:tcW w:w="1915" w:type="dxa"/>
            <w:tcBorders>
              <w:top w:val="single" w:sz="4" w:space="0" w:color="BFBFBF"/>
              <w:left w:val="single" w:sz="4" w:space="0" w:color="BFBFBF"/>
              <w:bottom w:val="single" w:sz="4" w:space="0" w:color="BFBFBF"/>
              <w:right w:val="single" w:sz="4" w:space="0" w:color="BFBFBF"/>
            </w:tcBorders>
          </w:tcPr>
          <w:p>
            <w:pPr>
              <w:pStyle w:val="Compact"/>
            </w:pPr>
            <w:r>
              <w:t xml:space="preserve">Needs cross-Geo processing</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In-Geo</w:t>
            </w:r>
          </w:p>
        </w:tc>
      </w:tr>
      <w:tr>
        <w:tc>
          <w:tcPr>
            <w:tcW w:w="3250" w:type="dxa"/>
            <w:tcBorders>
              <w:top w:val="single" w:sz="4" w:space="0" w:color="BFBFBF"/>
              <w:left w:val="single" w:sz="4" w:space="0" w:color="BFBFBF"/>
              <w:bottom w:val="single" w:sz="4" w:space="0" w:color="BFBFBF"/>
              <w:right w:val="single" w:sz="4" w:space="0" w:color="BFBFBF"/>
            </w:tcBorders>
          </w:tcPr>
          <w:p>
            <w:pPr>
              <w:pStyle w:val="Compact"/>
            </w:pPr>
            <w:r>
              <w:t xml:space="preserve">Genie Code: agentic capabilities (also used by Designer)</w:t>
            </w:r>
          </w:p>
        </w:tc>
        <w:tc>
          <w:tcPr>
            <w:tcW w:w="3482" w:type="dxa"/>
            <w:tcBorders>
              <w:top w:val="single" w:sz="4" w:space="0" w:color="BFBFBF"/>
              <w:left w:val="single" w:sz="4" w:space="0" w:color="BFBFBF"/>
              <w:bottom w:val="single" w:sz="4" w:space="0" w:color="BFBFBF"/>
              <w:right w:val="single" w:sz="4" w:space="0" w:color="BFBFBF"/>
            </w:tcBorders>
          </w:tcPr>
          <w:p>
            <w:pPr>
              <w:pStyle w:val="Compact"/>
            </w:pPr>
            <w:r>
              <w:t xml:space="preserve">Azure OpenAI service and Anthropic on Databricks</w:t>
            </w:r>
          </w:p>
        </w:tc>
        <w:tc>
          <w:tcPr>
            <w:tcW w:w="1915" w:type="dxa"/>
            <w:tcBorders>
              <w:top w:val="single" w:sz="4" w:space="0" w:color="BFBFBF"/>
              <w:left w:val="single" w:sz="4" w:space="0" w:color="BFBFBF"/>
              <w:bottom w:val="single" w:sz="4" w:space="0" w:color="BFBFBF"/>
              <w:right w:val="single" w:sz="4" w:space="0" w:color="BFBFBF"/>
            </w:tcBorders>
          </w:tcPr>
          <w:p>
            <w:pPr>
              <w:pStyle w:val="Compact"/>
            </w:pPr>
            <w:r>
              <w:t xml:space="preserve">Needs cross-Geo processing</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In-Geo</w:t>
            </w:r>
          </w:p>
        </w:tc>
      </w:tr>
      <w:tr>
        <w:tc>
          <w:tcPr>
            <w:tcW w:w="3250" w:type="dxa"/>
            <w:tcBorders>
              <w:top w:val="single" w:sz="4" w:space="0" w:color="BFBFBF"/>
              <w:left w:val="single" w:sz="4" w:space="0" w:color="BFBFBF"/>
              <w:bottom w:val="single" w:sz="4" w:space="0" w:color="BFBFBF"/>
              <w:right w:val="single" w:sz="4" w:space="0" w:color="BFBFBF"/>
            </w:tcBorders>
          </w:tcPr>
          <w:p>
            <w:pPr>
              <w:pStyle w:val="Compact"/>
            </w:pPr>
            <w:r>
              <w:t xml:space="preserve">Genie Code: chat and cell actions</w:t>
            </w:r>
          </w:p>
        </w:tc>
        <w:tc>
          <w:tcPr>
            <w:tcW w:w="3482" w:type="dxa"/>
            <w:tcBorders>
              <w:top w:val="single" w:sz="4" w:space="0" w:color="BFBFBF"/>
              <w:left w:val="single" w:sz="4" w:space="0" w:color="BFBFBF"/>
              <w:bottom w:val="single" w:sz="4" w:space="0" w:color="BFBFBF"/>
              <w:right w:val="single" w:sz="4" w:space="0" w:color="BFBFBF"/>
            </w:tcBorders>
          </w:tcPr>
          <w:p>
            <w:pPr>
              <w:pStyle w:val="Compact"/>
            </w:pPr>
            <w:r>
              <w:t xml:space="preserve">Azure OpenAI service</w:t>
            </w:r>
          </w:p>
        </w:tc>
        <w:tc>
          <w:tcPr>
            <w:tcW w:w="1915" w:type="dxa"/>
            <w:tcBorders>
              <w:top w:val="single" w:sz="4" w:space="0" w:color="BFBFBF"/>
              <w:left w:val="single" w:sz="4" w:space="0" w:color="BFBFBF"/>
              <w:bottom w:val="single" w:sz="4" w:space="0" w:color="BFBFBF"/>
              <w:right w:val="single" w:sz="4" w:space="0" w:color="BFBFBF"/>
            </w:tcBorders>
          </w:tcPr>
          <w:p>
            <w:pPr>
              <w:pStyle w:val="Compact"/>
            </w:pPr>
            <w:r>
              <w:t xml:space="preserve">In-Geo</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In-Geo</w:t>
            </w:r>
          </w:p>
        </w:tc>
      </w:tr>
      <w:tr>
        <w:tc>
          <w:tcPr>
            <w:tcW w:w="3250" w:type="dxa"/>
            <w:tcBorders>
              <w:top w:val="single" w:sz="4" w:space="0" w:color="BFBFBF"/>
              <w:left w:val="single" w:sz="4" w:space="0" w:color="BFBFBF"/>
              <w:bottom w:val="single" w:sz="4" w:space="0" w:color="BFBFBF"/>
              <w:right w:val="single" w:sz="4" w:space="0" w:color="BFBFBF"/>
            </w:tcBorders>
          </w:tcPr>
          <w:p>
            <w:pPr>
              <w:pStyle w:val="Compact"/>
            </w:pPr>
            <w:r>
              <w:t xml:space="preserve">AI/BI dashboards</w:t>
            </w:r>
          </w:p>
        </w:tc>
        <w:tc>
          <w:tcPr>
            <w:tcW w:w="3482" w:type="dxa"/>
            <w:tcBorders>
              <w:top w:val="single" w:sz="4" w:space="0" w:color="BFBFBF"/>
              <w:left w:val="single" w:sz="4" w:space="0" w:color="BFBFBF"/>
              <w:bottom w:val="single" w:sz="4" w:space="0" w:color="BFBFBF"/>
              <w:right w:val="single" w:sz="4" w:space="0" w:color="BFBFBF"/>
            </w:tcBorders>
          </w:tcPr>
          <w:p>
            <w:pPr>
              <w:pStyle w:val="Compact"/>
            </w:pPr>
            <w:r>
              <w:t xml:space="preserve">Azure OpenAI service</w:t>
            </w:r>
          </w:p>
        </w:tc>
        <w:tc>
          <w:tcPr>
            <w:tcW w:w="1915" w:type="dxa"/>
            <w:tcBorders>
              <w:top w:val="single" w:sz="4" w:space="0" w:color="BFBFBF"/>
              <w:left w:val="single" w:sz="4" w:space="0" w:color="BFBFBF"/>
              <w:bottom w:val="single" w:sz="4" w:space="0" w:color="BFBFBF"/>
              <w:right w:val="single" w:sz="4" w:space="0" w:color="BFBFBF"/>
            </w:tcBorders>
          </w:tcPr>
          <w:p>
            <w:pPr>
              <w:pStyle w:val="Compact"/>
            </w:pPr>
            <w:r>
              <w:t xml:space="preserve">In-Geo</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In-Geo</w:t>
            </w:r>
          </w:p>
        </w:tc>
      </w:tr>
      <w:tr>
        <w:tc>
          <w:tcPr>
            <w:tcW w:w="3250" w:type="dxa"/>
            <w:tcBorders>
              <w:top w:val="single" w:sz="4" w:space="0" w:color="BFBFBF"/>
              <w:left w:val="single" w:sz="4" w:space="0" w:color="BFBFBF"/>
              <w:bottom w:val="single" w:sz="4" w:space="0" w:color="BFBFBF"/>
              <w:right w:val="single" w:sz="4" w:space="0" w:color="BFBFBF"/>
            </w:tcBorders>
          </w:tcPr>
          <w:p>
            <w:pPr>
              <w:pStyle w:val="Compact"/>
            </w:pPr>
            <w:r>
              <w:t xml:space="preserve">AI-generated comments</w:t>
            </w:r>
          </w:p>
        </w:tc>
        <w:tc>
          <w:tcPr>
            <w:tcW w:w="3482" w:type="dxa"/>
            <w:tcBorders>
              <w:top w:val="single" w:sz="4" w:space="0" w:color="BFBFBF"/>
              <w:left w:val="single" w:sz="4" w:space="0" w:color="BFBFBF"/>
              <w:bottom w:val="single" w:sz="4" w:space="0" w:color="BFBFBF"/>
              <w:right w:val="single" w:sz="4" w:space="0" w:color="BFBFBF"/>
            </w:tcBorders>
          </w:tcPr>
          <w:p>
            <w:pPr>
              <w:pStyle w:val="Compact"/>
            </w:pPr>
            <w:r>
              <w:t xml:space="preserve">Azure OpenAI service (Databricks-hosted if partner features are off)</w:t>
            </w:r>
          </w:p>
        </w:tc>
        <w:tc>
          <w:tcPr>
            <w:tcW w:w="1915" w:type="dxa"/>
            <w:tcBorders>
              <w:top w:val="single" w:sz="4" w:space="0" w:color="BFBFBF"/>
              <w:left w:val="single" w:sz="4" w:space="0" w:color="BFBFBF"/>
              <w:bottom w:val="single" w:sz="4" w:space="0" w:color="BFBFBF"/>
              <w:right w:val="single" w:sz="4" w:space="0" w:color="BFBFBF"/>
            </w:tcBorders>
          </w:tcPr>
          <w:p>
            <w:pPr>
              <w:pStyle w:val="Compact"/>
            </w:pPr>
            <w:r>
              <w:t xml:space="preserve">In-Geo</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In-Geo</w:t>
            </w:r>
          </w:p>
        </w:tc>
      </w:tr>
    </w:tbl>
    <w:p>
      <w:pPr>
        <w:pStyle w:val="BodyText"/>
      </w:pPr>
      <w:r>
        <w:t xml:space="preserve">Points the documentation makes that risk and technology reviewers usually ask about:</w:t>
      </w:r>
    </w:p>
    <w:p>
      <w:pPr>
        <w:pStyle w:val="Compact"/>
        <w:numPr>
          <w:ilvl w:val="0"/>
          <w:numId w:val="1042"/>
        </w:numPr>
      </w:pPr>
      <w:r>
        <w:rPr>
          <w:b/>
          <w:bCs/>
        </w:rPr>
        <w:t xml:space="preserve">Storage stays in the Geo.</w:t>
      </w:r>
      <w:r>
        <w:t xml:space="preserve"> </w:t>
      </w:r>
      <w:r>
        <w:rPr>
          <w:i/>
          <w:iCs/>
        </w:rPr>
        <w:t xml:space="preserve">"Your data is not stored outside of your workspace's Geo regardless of this setting."</w:t>
      </w:r>
    </w:p>
    <w:p>
      <w:pPr>
        <w:pStyle w:val="Compact"/>
        <w:numPr>
          <w:ilvl w:val="0"/>
          <w:numId w:val="1042"/>
        </w:numPr>
      </w:pPr>
      <w:r>
        <w:rPr>
          <w:b/>
          <w:bCs/>
        </w:rPr>
        <w:t xml:space="preserve">Anthropic on Databricks</w:t>
      </w:r>
      <w:r>
        <w:t xml:space="preserve"> </w:t>
      </w:r>
      <w:r>
        <w:rPr>
          <w:i/>
          <w:iCs/>
        </w:rPr>
        <w:t xml:space="preserve">"uses endpoints hosted by Databricks within the Databricks security perimeter."</w:t>
      </w:r>
    </w:p>
    <w:p>
      <w:pPr>
        <w:pStyle w:val="Compact"/>
        <w:numPr>
          <w:ilvl w:val="0"/>
          <w:numId w:val="1042"/>
        </w:numPr>
      </w:pPr>
      <w:r>
        <w:rPr>
          <w:b/>
          <w:bCs/>
        </w:rPr>
        <w:t xml:space="preserve">Genie Agents query data as the person asking.</w:t>
      </w:r>
      <w:r>
        <w:t xml:space="preserve"> </w:t>
      </w:r>
      <w:r>
        <w:t xml:space="preserve">Generated queries are read-only, data access is evaluated with each user's own Unity Catalog permissions, and row filters and column masks are enforced per user. A question about data a user can't access returns an empty response.</w:t>
      </w:r>
    </w:p>
    <w:p>
      <w:pPr>
        <w:pStyle w:val="Compact"/>
        <w:numPr>
          <w:ilvl w:val="0"/>
          <w:numId w:val="1042"/>
        </w:numPr>
      </w:pPr>
      <w:r>
        <w:rPr>
          <w:b/>
          <w:bCs/>
        </w:rPr>
        <w:t xml:space="preserve">What Genie Code sends to the model:</w:t>
      </w:r>
      <w:r>
        <w:t xml:space="preserve"> </w:t>
      </w:r>
      <w:r>
        <w:t xml:space="preserve">the prompt plus relevant context, such as table and column names, descriptions, the code being worked on, data samples and cell outputs, all within the user's Unity Catalog permissions. By default an AI classifier approves actions that carry out the request and blocks actions beyond it; users can instead approve every action themselves.</w:t>
      </w:r>
    </w:p>
    <w:p>
      <w:pPr>
        <w:pStyle w:val="Compact"/>
        <w:numPr>
          <w:ilvl w:val="0"/>
          <w:numId w:val="1042"/>
        </w:numPr>
      </w:pPr>
      <w:r>
        <w:rPr>
          <w:b/>
          <w:bCs/>
        </w:rPr>
        <w:t xml:space="preserve">Cost:</w:t>
      </w:r>
      <w:r>
        <w:t xml:space="preserve"> </w:t>
      </w:r>
      <w:r>
        <w:t xml:space="preserve">Genie One and Genie Agents usage by users is free until 31 January 2027 (service principals are billed). Genie Code has been pay-as-you-go since 8 July 2026, with a free monthly allowance per user. Account admins can set budgets and cost controls for Genie.</w:t>
      </w:r>
    </w:p>
    <w:p>
      <w:r>
        <w:pict>
          <v:rect style="width:0;height:1.5pt" o:hralign="center" o:hrstd="t" o:hr="t"/>
        </w:pict>
      </w:r>
    </w:p>
    <w:bookmarkEnd w:id="85"/>
    <w:bookmarkEnd w:id="86"/>
    <w:bookmarkStart w:id="87" w:name="Xe01c5abbc6e4ee016d304d30e8a24c868a0ea7b"/>
    <w:p>
      <w:pPr>
        <w:pStyle w:val="Heading2"/>
      </w:pPr>
      <w:r>
        <w:t xml:space="preserve">4. Setting up the workspace</w:t>
      </w:r>
    </w:p>
    <w:p>
      <w:pPr>
        <w:pStyle w:val="FirstParagraph"/>
      </w:pPr>
      <w:r>
        <w:t xml:space="preserve">The scripts are in this repository. Import it into the workspace as a</w:t>
      </w:r>
      <w:r>
        <w:t xml:space="preserve"> </w:t>
      </w:r>
      <w:r>
        <w:rPr>
          <w:b/>
          <w:bCs/>
        </w:rPr>
        <w:t xml:space="preserve">Git folder</w:t>
      </w:r>
      <w:r>
        <w:t xml:space="preserve"> </w:t>
      </w:r>
      <w:r>
        <w:t xml:space="preserve">so the notebooks can find the data generator and the deployment tools. Everything runs inside the workspace on serverless compute, so no laptop or CLI is needed.</w:t>
      </w:r>
    </w:p>
    <w:p>
      <w:pPr>
        <w:pStyle w:val="BodyText"/>
      </w:pPr>
      <w:r>
        <w:rPr>
          <w:b/>
          <w:bCs/>
        </w:rPr>
        <w:t xml:space="preserve">One notebook does it all.</w:t>
      </w:r>
      <w:r>
        <w:t xml:space="preserve"> </w:t>
      </w:r>
      <w:r>
        <w:t xml:space="preserve">Open</w:t>
      </w:r>
      <w:r>
        <w:t xml:space="preserve"> </w:t>
      </w:r>
      <w:r>
        <w:rPr>
          <w:rStyle w:val="VerbatimChar"/>
        </w:rPr>
        <w:t xml:space="preserve">setup/00_master_setup</w:t>
      </w:r>
      <w:r>
        <w:t xml:space="preserve">. Every setting is optional:</w:t>
      </w:r>
    </w:p>
    <w:p>
      <w:pPr>
        <w:pStyle w:val="Compact"/>
        <w:numPr>
          <w:ilvl w:val="0"/>
          <w:numId w:val="1043"/>
        </w:numPr>
      </w:pPr>
      <w:r>
        <w:t xml:space="preserve">a SQL warehouse to use (blank: the first pro or serverless warehouse you can use, serverless and running ones first);</w:t>
      </w:r>
    </w:p>
    <w:p>
      <w:pPr>
        <w:pStyle w:val="Compact"/>
        <w:numPr>
          <w:ilvl w:val="0"/>
          <w:numId w:val="1043"/>
        </w:numPr>
      </w:pPr>
      <w:r>
        <w:t xml:space="preserve">the other facilitators' emails (you're always included);</w:t>
      </w:r>
    </w:p>
    <w:p>
      <w:pPr>
        <w:pStyle w:val="Compact"/>
        <w:numPr>
          <w:ilvl w:val="0"/>
          <w:numId w:val="1043"/>
        </w:numPr>
      </w:pPr>
      <w:r>
        <w:t xml:space="preserve">a managed location, only if creating a catalog asks for one;</w:t>
      </w:r>
    </w:p>
    <w:p>
      <w:pPr>
        <w:pStyle w:val="Compact"/>
        <w:numPr>
          <w:ilvl w:val="0"/>
          <w:numId w:val="1043"/>
        </w:numPr>
      </w:pPr>
      <w:r>
        <w:t xml:space="preserve">who to share the dashboards, Genie Agents and Labs folder with (default</w:t>
      </w:r>
      <w:r>
        <w:t xml:space="preserve"> </w:t>
      </w:r>
      <w:r>
        <w:rPr>
          <w:rStyle w:val="VerbatimChar"/>
        </w:rPr>
        <w:t xml:space="preserve">users</w:t>
      </w:r>
      <w:r>
        <w:t xml:space="preserve">: everyone in the workspace).</w:t>
      </w:r>
    </w:p>
    <w:p>
      <w:pPr>
        <w:pStyle w:val="FirstParagraph"/>
      </w:pPr>
      <w:r>
        <w:t xml:space="preserve">Then attach it to</w:t>
      </w:r>
      <w:r>
        <w:t xml:space="preserve"> </w:t>
      </w:r>
      <w:r>
        <w:rPr>
          <w:b/>
          <w:bCs/>
        </w:rPr>
        <w:t xml:space="preserve">Serverless</w:t>
      </w:r>
      <w:r>
        <w:t xml:space="preserve"> </w:t>
      </w:r>
      <w:r>
        <w:t xml:space="preserve">and click</w:t>
      </w:r>
      <w:r>
        <w:t xml:space="preserve"> </w:t>
      </w:r>
      <w:r>
        <w:rPr>
          <w:b/>
          <w:bCs/>
        </w:rPr>
        <w:t xml:space="preserve">Run all</w:t>
      </w:r>
      <w:r>
        <w:t xml:space="preserve">. Before it creates anything, it checks that Unity Catalog is attached and that you can run queries on the SQL warehouse. Then it runs steps 2–6 and 9 below in order, and finishes with links to everything it created, the requirement checks, and the name of the warehouse to give attendees. In testing it took about 5 minutes, and it's safe to re-run. It needs someone who can create the</w:t>
      </w:r>
      <w:r>
        <w:t xml:space="preserve"> </w:t>
      </w:r>
      <w:r>
        <w:rPr>
          <w:rStyle w:val="VerbatimChar"/>
        </w:rPr>
        <w:t xml:space="preserve">smbc_workshop</w:t>
      </w:r>
      <w:r>
        <w:t xml:space="preserve"> </w:t>
      </w:r>
      <w:r>
        <w:t xml:space="preserve">catalog, or who already has</w:t>
      </w:r>
      <w:r>
        <w:t xml:space="preserve"> </w:t>
      </w:r>
      <w:r>
        <w:rPr>
          <w:rStyle w:val="VerbatimChar"/>
        </w:rPr>
        <w:t xml:space="preserve">ALL PRIVILEGES</w:t>
      </w:r>
      <w:r>
        <w:t xml:space="preserve"> </w:t>
      </w:r>
      <w:r>
        <w:t xml:space="preserve">and</w:t>
      </w:r>
      <w:r>
        <w:t xml:space="preserve"> </w:t>
      </w:r>
      <w:r>
        <w:rPr>
          <w:rStyle w:val="VerbatimChar"/>
        </w:rPr>
        <w:t xml:space="preserve">MANAGE</w:t>
      </w:r>
      <w:r>
        <w:t xml:space="preserve"> </w:t>
      </w:r>
      <w:r>
        <w:t xml:space="preserve">on it; no groups are needed. Steps 7, 8 and 10 are done by hand.</w:t>
      </w:r>
    </w:p>
    <w:p>
      <w:pPr>
        <w:pStyle w:val="BodyText"/>
      </w:pPr>
      <w:r>
        <w:t xml:space="preserve">You can also run the notebooks one at a time, in this order; for example, to repeat a single step.</w:t>
      </w:r>
    </w:p>
    <w:tbl>
      <w:tblPr>
        <w:tblStyle w:val="Table"/>
        <w:tblW w:type="pct" w:w="5000"/>
        <w:tblLayout w:type="fixed"/>
        <w:tblLook w:firstRow="1" w:lastRow="0" w:firstColumn="0" w:lastColumn="0" w:noHBand="0" w:noVBand="0" w:val="0020"/>
      </w:tblPr>
      <w:tblGrid>
        <w:gridCol w:w="740"/>
        <w:gridCol w:w="4995"/>
        <w:gridCol w:w="3163"/>
        <w:gridCol w:w="740"/>
      </w:tblGrid>
      <w:tr>
        <w:trPr>
          <w:tblHeader w:val="on"/>
        </w:trPr>
        <w:tc>
          <w:tcPr>
            <w:tcW w:w="74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Step</w:t>
            </w:r>
          </w:p>
        </w:tc>
        <w:tc>
          <w:tcPr>
            <w:tcW w:w="4995"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Notebook</w:t>
            </w:r>
          </w:p>
        </w:tc>
        <w:tc>
          <w:tcPr>
            <w:tcW w:w="3163"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Who</w:t>
            </w:r>
          </w:p>
        </w:tc>
        <w:tc>
          <w:tcPr>
            <w:tcW w:w="74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Time</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1</w:t>
            </w:r>
          </w:p>
        </w:tc>
        <w:tc>
          <w:tcPr>
            <w:tcW w:w="4995" w:type="dxa"/>
            <w:tcBorders>
              <w:top w:val="single" w:sz="4" w:space="0" w:color="BFBFBF"/>
              <w:left w:val="single" w:sz="4" w:space="0" w:color="BFBFBF"/>
              <w:bottom w:val="single" w:sz="4" w:space="0" w:color="BFBFBF"/>
              <w:right w:val="single" w:sz="4" w:space="0" w:color="BFBFBF"/>
            </w:tcBorders>
          </w:tcPr>
          <w:p>
            <w:pPr>
              <w:pStyle w:val="Compact"/>
            </w:pPr>
            <w:r>
              <w:rPr>
                <w:i/>
                <w:iCs/>
              </w:rPr>
              <w:t xml:space="preserve">(Optional, local)</w:t>
            </w:r>
            <w:r>
              <w:t xml:space="preserve"> </w:t>
            </w:r>
            <w:r>
              <w:rPr>
                <w:rStyle w:val="VerbatimChar"/>
              </w:rPr>
              <w:t xml:space="preserve">python data/generate_data.py --out data/output</w:t>
            </w:r>
            <w:r>
              <w:t xml:space="preserve">, then</w:t>
            </w:r>
            <w:r>
              <w:t xml:space="preserve"> </w:t>
            </w:r>
            <w:r>
              <w:rPr>
                <w:rStyle w:val="VerbatimChar"/>
              </w:rPr>
              <w:t xml:space="preserve">python data/validate_data.py --data data/output</w:t>
            </w:r>
            <w:r>
              <w:t xml:space="preserve"> </w:t>
            </w:r>
            <w:r>
              <w:t xml:space="preserve">(needs pandas)</w:t>
            </w:r>
          </w:p>
        </w:tc>
        <w:tc>
          <w:tcPr>
            <w:tcW w:w="3163" w:type="dxa"/>
            <w:tcBorders>
              <w:top w:val="single" w:sz="4" w:space="0" w:color="BFBFBF"/>
              <w:left w:val="single" w:sz="4" w:space="0" w:color="BFBFBF"/>
              <w:bottom w:val="single" w:sz="4" w:space="0" w:color="BFBFBF"/>
              <w:right w:val="single" w:sz="4" w:space="0" w:color="BFBFBF"/>
            </w:tcBorders>
          </w:tcPr>
          <w:p>
            <w:pPr>
              <w:pStyle w:val="Compact"/>
            </w:pPr>
            <w:r>
              <w:t xml:space="preserve">Facilitator</w:t>
            </w:r>
          </w:p>
        </w:tc>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1 min</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2</w:t>
            </w:r>
          </w:p>
        </w:tc>
        <w:tc>
          <w:tcPr>
            <w:tcW w:w="4995"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setup/01_setup_workspace</w:t>
            </w:r>
            <w:r>
              <w:t xml:space="preserve">: creates the catalog, schemas, volumes and ops tables, generates the data into the landing volume, and gives the facilitators</w:t>
            </w:r>
            <w:r>
              <w:t xml:space="preserve"> </w:t>
            </w:r>
            <w:r>
              <w:rPr>
                <w:rStyle w:val="VerbatimChar"/>
              </w:rPr>
              <w:t xml:space="preserve">ALL PRIVILEGES</w:t>
            </w:r>
            <w:r>
              <w:t xml:space="preserve"> </w:t>
            </w:r>
            <w:r>
              <w:t xml:space="preserve">and</w:t>
            </w:r>
            <w:r>
              <w:t xml:space="preserve"> </w:t>
            </w:r>
            <w:r>
              <w:rPr>
                <w:rStyle w:val="VerbatimChar"/>
              </w:rPr>
              <w:t xml:space="preserve">MANAGE</w:t>
            </w:r>
            <w:r>
              <w:t xml:space="preserve"> </w:t>
            </w:r>
            <w:r>
              <w:t xml:space="preserve">on the catalog</w:t>
            </w:r>
          </w:p>
        </w:tc>
        <w:tc>
          <w:tcPr>
            <w:tcW w:w="3163" w:type="dxa"/>
            <w:tcBorders>
              <w:top w:val="single" w:sz="4" w:space="0" w:color="BFBFBF"/>
              <w:left w:val="single" w:sz="4" w:space="0" w:color="BFBFBF"/>
              <w:bottom w:val="single" w:sz="4" w:space="0" w:color="BFBFBF"/>
              <w:right w:val="single" w:sz="4" w:space="0" w:color="BFBFBF"/>
            </w:tcBorders>
          </w:tcPr>
          <w:p>
            <w:pPr>
              <w:pStyle w:val="Compact"/>
            </w:pPr>
            <w:r>
              <w:t xml:space="preserve">Facilitator who can create the catalog</w:t>
            </w:r>
          </w:p>
        </w:tc>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3 min</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3</w:t>
            </w:r>
          </w:p>
        </w:tc>
        <w:tc>
          <w:tcPr>
            <w:tcW w:w="4995"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setup/02_build_bronze_silver_gold</w:t>
            </w:r>
            <w:r>
              <w:t xml:space="preserve"> </w:t>
            </w:r>
            <w:r>
              <w:t xml:space="preserve">(SQL): builds the reference tables in the</w:t>
            </w:r>
            <w:r>
              <w:t xml:space="preserve"> </w:t>
            </w:r>
            <w:r>
              <w:rPr>
                <w:rStyle w:val="VerbatimChar"/>
              </w:rPr>
              <w:t xml:space="preserve">bronze</w:t>
            </w:r>
            <w:r>
              <w:t xml:space="preserve">,</w:t>
            </w:r>
            <w:r>
              <w:t xml:space="preserve"> </w:t>
            </w:r>
            <w:r>
              <w:rPr>
                <w:rStyle w:val="VerbatimChar"/>
              </w:rPr>
              <w:t xml:space="preserve">silver</w:t>
            </w:r>
            <w:r>
              <w:t xml:space="preserve"> </w:t>
            </w:r>
            <w:r>
              <w:t xml:space="preserve">and</w:t>
            </w:r>
            <w:r>
              <w:t xml:space="preserve"> </w:t>
            </w:r>
            <w:r>
              <w:rPr>
                <w:rStyle w:val="VerbatimChar"/>
              </w:rPr>
              <w:t xml:space="preserve">gold</w:t>
            </w:r>
            <w:r>
              <w:t xml:space="preserve"> </w:t>
            </w:r>
            <w:r>
              <w:t xml:space="preserve">schemas</w:t>
            </w:r>
          </w:p>
        </w:tc>
        <w:tc>
          <w:tcPr>
            <w:tcW w:w="3163" w:type="dxa"/>
            <w:tcBorders>
              <w:top w:val="single" w:sz="4" w:space="0" w:color="BFBFBF"/>
              <w:left w:val="single" w:sz="4" w:space="0" w:color="BFBFBF"/>
              <w:bottom w:val="single" w:sz="4" w:space="0" w:color="BFBFBF"/>
              <w:right w:val="single" w:sz="4" w:space="0" w:color="BFBFBF"/>
            </w:tcBorders>
          </w:tcPr>
          <w:p>
            <w:pPr>
              <w:pStyle w:val="Compact"/>
            </w:pPr>
            <w:r>
              <w:t xml:space="preserve">Facilitator</w:t>
            </w:r>
          </w:p>
        </w:tc>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2 min</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4</w:t>
            </w:r>
          </w:p>
        </w:tc>
        <w:tc>
          <w:tcPr>
            <w:tcW w:w="4995"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setup/03_validate_bronze_silver_gold</w:t>
            </w:r>
            <w:r>
              <w:t xml:space="preserve">: compares those tables with the answer key; every row must say PASS</w:t>
            </w:r>
          </w:p>
        </w:tc>
        <w:tc>
          <w:tcPr>
            <w:tcW w:w="3163" w:type="dxa"/>
            <w:tcBorders>
              <w:top w:val="single" w:sz="4" w:space="0" w:color="BFBFBF"/>
              <w:left w:val="single" w:sz="4" w:space="0" w:color="BFBFBF"/>
              <w:bottom w:val="single" w:sz="4" w:space="0" w:color="BFBFBF"/>
              <w:right w:val="single" w:sz="4" w:space="0" w:color="BFBFBF"/>
            </w:tcBorders>
          </w:tcPr>
          <w:p>
            <w:pPr>
              <w:pStyle w:val="Compact"/>
            </w:pPr>
            <w:r>
              <w:t xml:space="preserve">Facilitator</w:t>
            </w:r>
          </w:p>
        </w:tc>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1 min</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5</w:t>
            </w:r>
          </w:p>
        </w:tc>
        <w:tc>
          <w:tcPr>
            <w:tcW w:w="4995"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setup/05_governance_demo</w:t>
            </w:r>
            <w:r>
              <w:t xml:space="preserve">: row-filter and column-mask demo table</w:t>
            </w:r>
          </w:p>
        </w:tc>
        <w:tc>
          <w:tcPr>
            <w:tcW w:w="3163" w:type="dxa"/>
            <w:tcBorders>
              <w:top w:val="single" w:sz="4" w:space="0" w:color="BFBFBF"/>
              <w:left w:val="single" w:sz="4" w:space="0" w:color="BFBFBF"/>
              <w:bottom w:val="single" w:sz="4" w:space="0" w:color="BFBFBF"/>
              <w:right w:val="single" w:sz="4" w:space="0" w:color="BFBFBF"/>
            </w:tcBorders>
          </w:tcPr>
          <w:p>
            <w:pPr>
              <w:pStyle w:val="Compact"/>
            </w:pPr>
            <w:r>
              <w:t xml:space="preserve">Facilitator</w:t>
            </w:r>
          </w:p>
        </w:tc>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2 min</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6</w:t>
            </w:r>
          </w:p>
        </w:tc>
        <w:tc>
          <w:tcPr>
            <w:tcW w:w="4995"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setup/06_deploy_dashboards_and_agents</w:t>
            </w:r>
            <w:r>
              <w:t xml:space="preserve">: picks the SQL warehouse (3.4); tests and publishes the</w:t>
            </w:r>
            <w:r>
              <w:t xml:space="preserve"> </w:t>
            </w:r>
            <w:r>
              <w:rPr>
                <w:b/>
                <w:bCs/>
              </w:rPr>
              <w:t xml:space="preserve">reference dashboard</w:t>
            </w:r>
            <w:r>
              <w:t xml:space="preserve"> </w:t>
            </w:r>
            <w:r>
              <w:t xml:space="preserve">and the</w:t>
            </w:r>
            <w:r>
              <w:t xml:space="preserve"> </w:t>
            </w:r>
            <w:r>
              <w:rPr>
                <w:b/>
                <w:bCs/>
              </w:rPr>
              <w:t xml:space="preserve">progress board</w:t>
            </w:r>
            <w:r>
              <w:t xml:space="preserve">; creates the</w:t>
            </w:r>
            <w:r>
              <w:t xml:space="preserve"> </w:t>
            </w:r>
            <w:r>
              <w:rPr>
                <w:b/>
                <w:bCs/>
              </w:rPr>
              <w:t xml:space="preserve">reference</w:t>
            </w:r>
            <w:r>
              <w:t xml:space="preserve"> </w:t>
            </w:r>
            <w:r>
              <w:t xml:space="preserve">and</w:t>
            </w:r>
            <w:r>
              <w:t xml:space="preserve"> </w:t>
            </w:r>
            <w:r>
              <w:rPr>
                <w:b/>
                <w:bCs/>
              </w:rPr>
              <w:t xml:space="preserve">secured demo</w:t>
            </w:r>
            <w:r>
              <w:t xml:space="preserve"> </w:t>
            </w:r>
            <w:r>
              <w:t xml:space="preserve">Genie Agents; copies the attendee notebooks in</w:t>
            </w:r>
            <w:r>
              <w:t xml:space="preserve"> </w:t>
            </w:r>
            <w:r>
              <w:rPr>
                <w:rStyle w:val="VerbatimChar"/>
              </w:rPr>
              <w:t xml:space="preserve">labs/</w:t>
            </w:r>
            <w:r>
              <w:t xml:space="preserve"> </w:t>
            </w:r>
            <w:r>
              <w:t xml:space="preserve">into a</w:t>
            </w:r>
            <w:r>
              <w:t xml:space="preserve"> </w:t>
            </w:r>
            <w:r>
              <w:rPr>
                <w:b/>
                <w:bCs/>
              </w:rPr>
              <w:t xml:space="preserve">Labs</w:t>
            </w:r>
            <w:r>
              <w:t xml:space="preserve"> </w:t>
            </w:r>
            <w:r>
              <w:t xml:space="preserve">folder; and shares all of them with everyone in the workspace. It also creates the job</w:t>
            </w:r>
            <w:r>
              <w:t xml:space="preserve"> </w:t>
            </w:r>
            <w:r>
              <w:rPr>
                <w:b/>
                <w:bCs/>
              </w:rPr>
              <w:t xml:space="preserve">SMBC Workshop: daily data refresh</w:t>
            </w:r>
            <w:r>
              <w:t xml:space="preserve">, which regenerates the data and rebuilds and validates the reference tables every day at 06:00 Singapore time</w:t>
            </w:r>
          </w:p>
        </w:tc>
        <w:tc>
          <w:tcPr>
            <w:tcW w:w="3163" w:type="dxa"/>
            <w:tcBorders>
              <w:top w:val="single" w:sz="4" w:space="0" w:color="BFBFBF"/>
              <w:left w:val="single" w:sz="4" w:space="0" w:color="BFBFBF"/>
              <w:bottom w:val="single" w:sz="4" w:space="0" w:color="BFBFBF"/>
              <w:right w:val="single" w:sz="4" w:space="0" w:color="BFBFBF"/>
            </w:tcBorders>
          </w:tcPr>
          <w:p>
            <w:pPr>
              <w:pStyle w:val="Compact"/>
            </w:pPr>
            <w:r>
              <w:t xml:space="preserve">Facilitator</w:t>
            </w:r>
          </w:p>
        </w:tc>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5 min</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7</w:t>
            </w:r>
          </w:p>
        </w:tc>
        <w:tc>
          <w:tcPr>
            <w:tcW w:w="4995" w:type="dxa"/>
            <w:tcBorders>
              <w:top w:val="single" w:sz="4" w:space="0" w:color="BFBFBF"/>
              <w:left w:val="single" w:sz="4" w:space="0" w:color="BFBFBF"/>
              <w:bottom w:val="single" w:sz="4" w:space="0" w:color="BFBFBF"/>
              <w:right w:val="single" w:sz="4" w:space="0" w:color="BFBFBF"/>
            </w:tcBorders>
          </w:tcPr>
          <w:p>
            <w:pPr>
              <w:pStyle w:val="Compact"/>
            </w:pPr>
            <w:r>
              <w:t xml:space="preserve">Give attendees access to</w:t>
            </w:r>
            <w:r>
              <w:t xml:space="preserve"> </w:t>
            </w:r>
            <w:r>
              <w:rPr>
                <w:rStyle w:val="VerbatimChar"/>
              </w:rPr>
              <w:t xml:space="preserve">smbc_workshop</w:t>
            </w:r>
            <w:r>
              <w:t xml:space="preserve">: the three grants in 3.6</w:t>
            </w:r>
          </w:p>
        </w:tc>
        <w:tc>
          <w:tcPr>
            <w:tcW w:w="3163" w:type="dxa"/>
            <w:tcBorders>
              <w:top w:val="single" w:sz="4" w:space="0" w:color="BFBFBF"/>
              <w:left w:val="single" w:sz="4" w:space="0" w:color="BFBFBF"/>
              <w:bottom w:val="single" w:sz="4" w:space="0" w:color="BFBFBF"/>
              <w:right w:val="single" w:sz="4" w:space="0" w:color="BFBFBF"/>
            </w:tcBorders>
          </w:tcPr>
          <w:p>
            <w:pPr>
              <w:pStyle w:val="Compact"/>
            </w:pPr>
            <w:r>
              <w:t xml:space="preserve">Catalog owner or metastore admin</w:t>
            </w:r>
          </w:p>
        </w:tc>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1 min</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8</w:t>
            </w:r>
          </w:p>
        </w:tc>
        <w:tc>
          <w:tcPr>
            <w:tcW w:w="4995" w:type="dxa"/>
            <w:tcBorders>
              <w:top w:val="single" w:sz="4" w:space="0" w:color="BFBFBF"/>
              <w:left w:val="single" w:sz="4" w:space="0" w:color="BFBFBF"/>
              <w:bottom w:val="single" w:sz="4" w:space="0" w:color="BFBFBF"/>
              <w:right w:val="single" w:sz="4" w:space="0" w:color="BFBFBF"/>
            </w:tcBorders>
          </w:tcPr>
          <w:p>
            <w:pPr>
              <w:pStyle w:val="Compact"/>
            </w:pPr>
            <w:r>
              <w:t xml:space="preserve">Set up the Genie One homepage (3.3)</w:t>
            </w:r>
          </w:p>
        </w:tc>
        <w:tc>
          <w:tcPr>
            <w:tcW w:w="3163" w:type="dxa"/>
            <w:tcBorders>
              <w:top w:val="single" w:sz="4" w:space="0" w:color="BFBFBF"/>
              <w:left w:val="single" w:sz="4" w:space="0" w:color="BFBFBF"/>
              <w:bottom w:val="single" w:sz="4" w:space="0" w:color="BFBFBF"/>
              <w:right w:val="single" w:sz="4" w:space="0" w:color="BFBFBF"/>
            </w:tcBorders>
          </w:tcPr>
          <w:p>
            <w:pPr>
              <w:pStyle w:val="Compact"/>
            </w:pPr>
            <w:r>
              <w:t xml:space="preserve">Workspace admin</w:t>
            </w:r>
          </w:p>
        </w:tc>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5 min</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9</w:t>
            </w:r>
          </w:p>
        </w:tc>
        <w:tc>
          <w:tcPr>
            <w:tcW w:w="4995"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setup/07_check_requirements</w:t>
            </w:r>
            <w:r>
              <w:t xml:space="preserve">: automated checks of the requirements in section 3, including attendee access and a live question to the reference Genie Agent. Every row should say PASS; the attendee-access check warns until step 7 is done, so run it again afterwards.</w:t>
            </w:r>
          </w:p>
        </w:tc>
        <w:tc>
          <w:tcPr>
            <w:tcW w:w="3163" w:type="dxa"/>
            <w:tcBorders>
              <w:top w:val="single" w:sz="4" w:space="0" w:color="BFBFBF"/>
              <w:left w:val="single" w:sz="4" w:space="0" w:color="BFBFBF"/>
              <w:bottom w:val="single" w:sz="4" w:space="0" w:color="BFBFBF"/>
              <w:right w:val="single" w:sz="4" w:space="0" w:color="BFBFBF"/>
            </w:tcBorders>
          </w:tcPr>
          <w:p>
            <w:pPr>
              <w:pStyle w:val="Compact"/>
            </w:pPr>
            <w:r>
              <w:t xml:space="preserve">Facilitator</w:t>
            </w:r>
          </w:p>
        </w:tc>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2 min</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10</w:t>
            </w:r>
          </w:p>
        </w:tc>
        <w:tc>
          <w:tcPr>
            <w:tcW w:w="4995" w:type="dxa"/>
            <w:tcBorders>
              <w:top w:val="single" w:sz="4" w:space="0" w:color="BFBFBF"/>
              <w:left w:val="single" w:sz="4" w:space="0" w:color="BFBFBF"/>
              <w:bottom w:val="single" w:sz="4" w:space="0" w:color="BFBFBF"/>
              <w:right w:val="single" w:sz="4" w:space="0" w:color="BFBFBF"/>
            </w:tcBorders>
          </w:tcPr>
          <w:p>
            <w:pPr>
              <w:pStyle w:val="Compact"/>
            </w:pPr>
            <w:r>
              <w:t xml:space="preserve">Run the smoke tests (3.8)</w:t>
            </w:r>
          </w:p>
        </w:tc>
        <w:tc>
          <w:tcPr>
            <w:tcW w:w="3163" w:type="dxa"/>
            <w:tcBorders>
              <w:top w:val="single" w:sz="4" w:space="0" w:color="BFBFBF"/>
              <w:left w:val="single" w:sz="4" w:space="0" w:color="BFBFBF"/>
              <w:bottom w:val="single" w:sz="4" w:space="0" w:color="BFBFBF"/>
              <w:right w:val="single" w:sz="4" w:space="0" w:color="BFBFBF"/>
            </w:tcBorders>
          </w:tcPr>
          <w:p>
            <w:pPr>
              <w:pStyle w:val="Compact"/>
            </w:pPr>
            <w:r>
              <w:t xml:space="preserve">Facilitator with an SMBC volunteer</w:t>
            </w:r>
          </w:p>
        </w:tc>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30 min</w:t>
            </w:r>
          </w:p>
        </w:tc>
      </w:tr>
    </w:tbl>
    <w:p>
      <w:pPr>
        <w:pStyle w:val="BodyText"/>
      </w:pPr>
      <w:r>
        <w:t xml:space="preserve">Between a dry run and the workshop,</w:t>
      </w:r>
      <w:r>
        <w:t xml:space="preserve"> </w:t>
      </w:r>
      <w:r>
        <w:rPr>
          <w:rStyle w:val="VerbatimChar"/>
        </w:rPr>
        <w:t xml:space="preserve">setup/08_reset_or_teardown</w:t>
      </w:r>
      <w:r>
        <w:t xml:space="preserve"> </w:t>
      </w:r>
      <w:r>
        <w:t xml:space="preserve">empties the progress board and drops attendee schemas; after the workshop it tears everything down. It only lists what it would change until you set</w:t>
      </w:r>
      <w:r>
        <w:t xml:space="preserve"> </w:t>
      </w:r>
      <w:r>
        <w:rPr>
          <w:rStyle w:val="VerbatimChar"/>
        </w:rPr>
        <w:t xml:space="preserve">dry_run</w:t>
      </w:r>
      <w:r>
        <w:t xml:space="preserve"> </w:t>
      </w:r>
      <w:r>
        <w:t xml:space="preserve">to</w:t>
      </w:r>
      <w:r>
        <w:t xml:space="preserve"> </w:t>
      </w:r>
      <w:r>
        <w:rPr>
          <w:rStyle w:val="VerbatimChar"/>
        </w:rPr>
        <w:t xml:space="preserve">no</w:t>
      </w:r>
      <w:r>
        <w:t xml:space="preserve">.</w:t>
      </w:r>
    </w:p>
    <w:p>
      <w:pPr>
        <w:pStyle w:val="BodyText"/>
      </w:pPr>
      <w:r>
        <w:t xml:space="preserve">The tools behind step 6 (</w:t>
      </w:r>
      <w:r>
        <w:rPr>
          <w:rStyle w:val="VerbatimChar"/>
        </w:rPr>
        <w:t xml:space="preserve">setup/tools/dashboards.py</w:t>
      </w:r>
      <w:r>
        <w:t xml:space="preserve">,</w:t>
      </w:r>
      <w:r>
        <w:t xml:space="preserve"> </w:t>
      </w:r>
      <w:r>
        <w:rPr>
          <w:rStyle w:val="VerbatimChar"/>
        </w:rPr>
        <w:t xml:space="preserve">genie_agents.py</w:t>
      </w:r>
      <w:r>
        <w:t xml:space="preserve"> </w:t>
      </w:r>
      <w:r>
        <w:t xml:space="preserve">and</w:t>
      </w:r>
      <w:r>
        <w:t xml:space="preserve"> </w:t>
      </w:r>
      <w:r>
        <w:rPr>
          <w:rStyle w:val="VerbatimChar"/>
        </w:rPr>
        <w:t xml:space="preserve">data_job.py</w:t>
      </w:r>
      <w:r>
        <w:t xml:space="preserve">) also run from a laptop through the Databricks CLI. That's useful for rehearsing the Lab 2 fiscal-year test with the</w:t>
      </w:r>
      <w:r>
        <w:t xml:space="preserve"> </w:t>
      </w:r>
      <w:r>
        <w:rPr>
          <w:rStyle w:val="VerbatimChar"/>
        </w:rPr>
        <w:t xml:space="preserve">starter</w:t>
      </w:r>
      <w:r>
        <w:t xml:space="preserve"> </w:t>
      </w:r>
      <w:r>
        <w:t xml:space="preserve">agent, which has no fiscal-year instruction.</w:t>
      </w:r>
    </w:p>
    <w:p>
      <w:pPr>
        <w:pStyle w:val="BodyText"/>
      </w:pPr>
      <w:r>
        <w:t xml:space="preserve">The generator is deterministic: the same seed always produces identical files, so every answer in the facilitator's answer key holds. Re-running</w:t>
      </w:r>
      <w:r>
        <w:t xml:space="preserve"> </w:t>
      </w:r>
      <w:r>
        <w:rPr>
          <w:rStyle w:val="VerbatimChar"/>
        </w:rPr>
        <w:t xml:space="preserve">00_master_setup</w:t>
      </w:r>
      <w:r>
        <w:t xml:space="preserve"> </w:t>
      </w:r>
      <w:r>
        <w:t xml:space="preserve">is safe, and so is the daily data job: each morning it writes the same files and tables, an hour before the 07:00 schedule attendees give their Lab 1 pipeline. If a run fails, whoever ran step 6 gets an email. Late registrations need nothing from the setup: once they can sign in and have access to the catalog, their check-in creates their schema.</w:t>
      </w:r>
    </w:p>
    <w:p>
      <w:r>
        <w:pict>
          <v:rect style="width:0;height:1.5pt" o:hralign="center" o:hrstd="t" o:hr="t"/>
        </w:pict>
      </w:r>
    </w:p>
    <w:bookmarkEnd w:id="87"/>
    <w:bookmarkStart w:id="88" w:name="X619fa5f6e8179904930625f3a8be4545e9a5b1d"/>
    <w:p>
      <w:pPr>
        <w:pStyle w:val="Heading2"/>
      </w:pPr>
      <w:r>
        <w:t xml:space="preserve">5. Participant pre-work</w:t>
      </w:r>
    </w:p>
    <w:p>
      <w:pPr>
        <w:pStyle w:val="FirstParagraph"/>
      </w:pPr>
      <w:r>
        <w:t xml:space="preserve">Send</w:t>
      </w:r>
      <w:r>
        <w:t xml:space="preserve"> </w:t>
      </w:r>
      <w:r>
        <w:rPr>
          <w:b/>
          <w:bCs/>
        </w:rPr>
        <w:t xml:space="preserve">two days before the workshop</w:t>
      </w:r>
      <w:r>
        <w:t xml:space="preserve">:</w:t>
      </w:r>
    </w:p>
    <w:p>
      <w:pPr>
        <w:pStyle w:val="BlockText"/>
      </w:pPr>
      <w:r>
        <w:rPr>
          <w:b/>
          <w:bCs/>
        </w:rPr>
        <w:t xml:space="preserve">Subject: Before the Databricks workshop: 2-minute login check</w:t>
      </w:r>
    </w:p>
    <w:p>
      <w:pPr>
        <w:pStyle w:val="BlockText"/>
      </w:pPr>
      <w:r>
        <w:t xml:space="preserve">Hi all, we're looking forward to seeing you at the workshop. To make sure the time goes on the hands-on labs rather than logins, please take two minutes before then to:</w:t>
      </w:r>
    </w:p>
    <w:p>
      <w:pPr>
        <w:pStyle w:val="Compact"/>
        <w:numPr>
          <w:ilvl w:val="0"/>
          <w:numId w:val="1044"/>
        </w:numPr>
      </w:pPr>
      <w:r>
        <w:t xml:space="preserve">Open</w:t>
      </w:r>
      <w:r>
        <w:t xml:space="preserve"> </w:t>
      </w:r>
      <w:r>
        <w:rPr>
          <w:rStyle w:val="VerbatimChar"/>
          <w:b/>
          <w:bCs/>
        </w:rPr>
        <w:t xml:space="preserve">&lt;workspace URL&gt;</w:t>
      </w:r>
      <w:r>
        <w:t xml:space="preserve"> </w:t>
      </w:r>
      <w:r>
        <w:t xml:space="preserve">in Microsoft Edge or Google Chrome on the laptop you'll bring, and sign in with your SMBC account.</w:t>
      </w:r>
    </w:p>
    <w:p>
      <w:pPr>
        <w:pStyle w:val="Compact"/>
        <w:numPr>
          <w:ilvl w:val="0"/>
          <w:numId w:val="1044"/>
        </w:numPr>
      </w:pPr>
      <w:r>
        <w:t xml:space="preserve">Open</w:t>
      </w:r>
      <w:r>
        <w:t xml:space="preserve"> </w:t>
      </w:r>
      <w:r>
        <w:rPr>
          <w:b/>
          <w:bCs/>
        </w:rPr>
        <w:t xml:space="preserve">SQL Editor</w:t>
      </w:r>
      <w:r>
        <w:t xml:space="preserve">, choose the</w:t>
      </w:r>
      <w:r>
        <w:t xml:space="preserve"> </w:t>
      </w:r>
      <w:r>
        <w:rPr>
          <w:rStyle w:val="VerbatimChar"/>
          <w:b/>
          <w:bCs/>
        </w:rPr>
        <w:t xml:space="preserve">&lt;warehouse name&gt;</w:t>
      </w:r>
      <w:r>
        <w:t xml:space="preserve"> </w:t>
      </w:r>
      <w:r>
        <w:t xml:space="preserve">SQL warehouse, paste the check-in block from the end of this email and click</w:t>
      </w:r>
      <w:r>
        <w:t xml:space="preserve"> </w:t>
      </w:r>
      <w:r>
        <w:rPr>
          <w:b/>
          <w:bCs/>
        </w:rPr>
        <w:t xml:space="preserve">Run</w:t>
      </w:r>
      <w:r>
        <w:t xml:space="preserve">. It checks you in and creates your schema for the labs. (Change</w:t>
      </w:r>
      <w:r>
        <w:t xml:space="preserve"> </w:t>
      </w:r>
      <w:r>
        <w:rPr>
          <w:rStyle w:val="VerbatimChar"/>
        </w:rPr>
        <w:t xml:space="preserve">DA</w:t>
      </w:r>
      <w:r>
        <w:t xml:space="preserve"> </w:t>
      </w:r>
      <w:r>
        <w:t xml:space="preserve">to</w:t>
      </w:r>
      <w:r>
        <w:t xml:space="preserve"> </w:t>
      </w:r>
      <w:r>
        <w:rPr>
          <w:rStyle w:val="VerbatimChar"/>
        </w:rPr>
        <w:t xml:space="preserve">DE</w:t>
      </w:r>
      <w:r>
        <w:t xml:space="preserve"> </w:t>
      </w:r>
      <w:r>
        <w:t xml:space="preserve">if you're a data engineer.)</w:t>
      </w:r>
    </w:p>
    <w:p>
      <w:pPr>
        <w:pStyle w:val="Compact"/>
        <w:numPr>
          <w:ilvl w:val="0"/>
          <w:numId w:val="1044"/>
        </w:numPr>
      </w:pPr>
      <w:r>
        <w:t xml:space="preserve">If anything doesn't work, reply to this email. We'll also have a help desk open 30 minutes before the start.</w:t>
      </w:r>
    </w:p>
    <w:p>
      <w:pPr>
        <w:pStyle w:val="BlockText"/>
      </w:pPr>
      <w:r>
        <w:t xml:space="preserve">Please bring your laptop and charger, and your phone for the quiz. No preparation or software installation is needed. All workshop data is synthetic.</w:t>
      </w:r>
    </w:p>
    <w:p>
      <w:pPr>
        <w:pStyle w:val="BlockText"/>
      </w:pPr>
      <w:r>
        <w:t xml:space="preserve">Check-in block:</w:t>
      </w:r>
    </w:p>
    <w:p>
      <w:pPr>
        <w:pStyle w:val="SourceCode"/>
      </w:pPr>
      <w:r>
        <w:rPr>
          <w:rStyle w:val="VerbatimChar"/>
        </w:rPr>
        <w:t xml:space="preserve">BEGIN</w:t>
      </w:r>
      <w:r>
        <w:br/>
      </w:r>
      <w:r>
        <w:rPr>
          <w:rStyle w:val="VerbatimChar"/>
        </w:rPr>
        <w:t xml:space="preserve">  DECLARE my_schema STRING DEFAULT regexp_replace(lower(split_part(current_user(), '@', 1)), '[^a-z0-9_]', '_');</w:t>
      </w:r>
      <w:r>
        <w:br/>
      </w:r>
      <w:r>
        <w:rPr>
          <w:rStyle w:val="VerbatimChar"/>
        </w:rPr>
        <w:t xml:space="preserve">  INSERT INTO smbc_workshop.ops.checkin SELECT current_user(), 'DA', current_timestamp();</w:t>
      </w:r>
      <w:r>
        <w:br/>
      </w:r>
      <w:r>
        <w:rPr>
          <w:rStyle w:val="VerbatimChar"/>
        </w:rPr>
        <w:t xml:space="preserve">  CREATE SCHEMA IF NOT EXISTS IDENTIFIER('smbc_workshop.' || my_schema);</w:t>
      </w:r>
      <w:r>
        <w:br/>
      </w:r>
      <w:r>
        <w:rPr>
          <w:rStyle w:val="VerbatimChar"/>
        </w:rPr>
        <w:t xml:space="preserve">  SELECT 'smbc_workshop.' || my_schema AS your_schema;</w:t>
      </w:r>
      <w:r>
        <w:br/>
      </w:r>
      <w:r>
        <w:rPr>
          <w:rStyle w:val="VerbatimChar"/>
        </w:rPr>
        <w:t xml:space="preserve">END</w:t>
      </w:r>
    </w:p>
    <w:p>
      <w:r>
        <w:pict>
          <v:rect style="width:0;height:1.5pt" o:hralign="center" o:hrstd="t" o:hr="t"/>
        </w:pict>
      </w:r>
    </w:p>
    <w:bookmarkEnd w:id="88"/>
    <w:bookmarkEnd w:id="89"/>
    <w:bookmarkStart w:id="147" w:name="part-5-presenter-script"/>
    <w:p>
      <w:pPr>
        <w:pStyle w:val="Heading1"/>
      </w:pPr>
      <w:r>
        <w:t xml:space="preserve">Part 5. Presenter script</w:t>
      </w:r>
    </w:p>
    <w:p>
      <w:pPr>
        <w:pStyle w:val="BlockText"/>
      </w:pPr>
      <w:r>
        <w:t xml:space="preserve">Slide-by-slide speaker notes from the workshop slides: timing, what to say, what helpers should watch for, and fallbacks.</w:t>
      </w:r>
    </w:p>
    <w:bookmarkStart w:id="96" w:name="welcome-and-check-in--000"/>
    <w:p>
      <w:pPr>
        <w:pStyle w:val="Heading2"/>
      </w:pPr>
      <w:r>
        <w:t xml:space="preserve">Welcome and check-in · 0:00</w:t>
      </w:r>
    </w:p>
    <w:bookmarkStart w:id="90" w:name="X0010a600bda366d4ed8cfff064b54f12afa2de9"/>
    <w:p>
      <w:pPr>
        <w:pStyle w:val="Heading3"/>
      </w:pPr>
      <w:r>
        <w:t xml:space="preserve">Slide 1: From days to seconds, with guardrails</w:t>
      </w:r>
    </w:p>
    <w:p>
      <w:pPr>
        <w:pStyle w:val="FirstParagraph"/>
      </w:pPr>
      <w:r>
        <w:rPr>
          <w:i/>
          <w:iCs/>
        </w:rPr>
        <w:t xml:space="preserve">Before 0:00, on screen as people arrive</w:t>
      </w:r>
    </w:p>
    <w:p>
      <w:pPr>
        <w:pStyle w:val="Compact"/>
        <w:numPr>
          <w:ilvl w:val="0"/>
          <w:numId w:val="1045"/>
        </w:numPr>
      </w:pPr>
      <w:r>
        <w:t xml:space="preserve">Doors open 30 minutes early, with a help desk for sign-in problems.</w:t>
      </w:r>
    </w:p>
    <w:p>
      <w:pPr>
        <w:pStyle w:val="Compact"/>
        <w:numPr>
          <w:ilvl w:val="0"/>
          <w:numId w:val="1045"/>
        </w:numPr>
      </w:pPr>
      <w:r>
        <w:t xml:space="preserve">The theme for the day: from days to seconds, with guardrails.</w:t>
      </w:r>
    </w:p>
    <w:p>
      <w:pPr>
        <w:pStyle w:val="Compact"/>
        <w:numPr>
          <w:ilvl w:val="0"/>
          <w:numId w:val="1045"/>
        </w:numPr>
      </w:pPr>
      <w:r>
        <w:t xml:space="preserve">Say it early and often: everything today uses a synthetic SMBC APAC lending book. The borrowers, groups and figures are made up, and no SMBC data, systems or customer information is used at any point.</w:t>
      </w:r>
    </w:p>
    <w:bookmarkEnd w:id="90"/>
    <w:bookmarkStart w:id="91" w:name="slide-2-get-set-up"/>
    <w:p>
      <w:pPr>
        <w:pStyle w:val="Heading3"/>
      </w:pPr>
      <w:r>
        <w:t xml:space="preserve">Slide 2: Get set up</w:t>
      </w:r>
    </w:p>
    <w:p>
      <w:pPr>
        <w:pStyle w:val="FirstParagraph"/>
      </w:pPr>
      <w:r>
        <w:rPr>
          <w:i/>
          <w:iCs/>
        </w:rPr>
        <w:t xml:space="preserve">0:00 · 10 min</w:t>
      </w:r>
    </w:p>
    <w:p>
      <w:pPr>
        <w:pStyle w:val="Compact"/>
        <w:numPr>
          <w:ilvl w:val="0"/>
          <w:numId w:val="1046"/>
        </w:numPr>
      </w:pPr>
      <w:r>
        <w:t xml:space="preserve">Most people should already be signed in from the pre-work email; this slot only confirms everyone is in.</w:t>
      </w:r>
    </w:p>
    <w:p>
      <w:pPr>
        <w:pStyle w:val="Compact"/>
        <w:numPr>
          <w:ilvl w:val="0"/>
          <w:numId w:val="1046"/>
        </w:numPr>
      </w:pPr>
      <w:r>
        <w:t xml:space="preserve">Fill in the warehouse name that 00_master_setup printed at the end.</w:t>
      </w:r>
    </w:p>
    <w:p>
      <w:pPr>
        <w:pStyle w:val="Compact"/>
        <w:numPr>
          <w:ilvl w:val="0"/>
          <w:numId w:val="1046"/>
        </w:numPr>
      </w:pPr>
      <w:r>
        <w:t xml:space="preserve">The check-in block writes one row to smbc_workshop.ops.checkin and creates the attendee's Lab 1 schema; the progress board shows both live. Put the board on the second screen.</w:t>
      </w:r>
    </w:p>
    <w:p>
      <w:pPr>
        <w:pStyle w:val="Compact"/>
        <w:numPr>
          <w:ilvl w:val="0"/>
          <w:numId w:val="1046"/>
        </w:numPr>
      </w:pPr>
      <w:r>
        <w:t xml:space="preserve">A permission error means the person doesn't have access to smbc_workshop yet (guide 3.6): a facilitator fixes it.</w:t>
      </w:r>
    </w:p>
    <w:p>
      <w:pPr>
        <w:pStyle w:val="Compact"/>
        <w:numPr>
          <w:ilvl w:val="0"/>
          <w:numId w:val="1046"/>
        </w:numPr>
      </w:pPr>
      <w:r>
        <w:t xml:space="preserve">Run the Slido poll while people sign in: Excel, SQL, Python, Power BI, ADF or Synapse, something else. It shows the room's mix of tools.</w:t>
      </w:r>
    </w:p>
    <w:p>
      <w:pPr>
        <w:pStyle w:val="Compact"/>
        <w:numPr>
          <w:ilvl w:val="0"/>
          <w:numId w:val="1046"/>
        </w:numPr>
      </w:pPr>
      <w:r>
        <w:t xml:space="preserve">Red card up: a helper comes over. Pair anyone who is still blocked with a neighbour so they don't miss Lab 1.</w:t>
      </w:r>
    </w:p>
    <w:bookmarkEnd w:id="91"/>
    <w:bookmarkStart w:id="92" w:name="slide-3-todays-agenda"/>
    <w:p>
      <w:pPr>
        <w:pStyle w:val="Heading3"/>
      </w:pPr>
      <w:r>
        <w:t xml:space="preserve">Slide 3: Today's agenda</w:t>
      </w:r>
    </w:p>
    <w:p>
      <w:pPr>
        <w:pStyle w:val="FirstParagraph"/>
      </w:pPr>
      <w:r>
        <w:rPr>
          <w:i/>
          <w:iCs/>
        </w:rPr>
        <w:t xml:space="preserve">0:02 · 1 min</w:t>
      </w:r>
    </w:p>
    <w:p>
      <w:pPr>
        <w:pStyle w:val="Compact"/>
        <w:numPr>
          <w:ilvl w:val="0"/>
          <w:numId w:val="1047"/>
        </w:numPr>
      </w:pPr>
      <w:r>
        <w:t xml:space="preserve">Two short intros, each followed by a 40-minute hands-on lab, then a Genie Code segment you can follow along with, and a quiz on phones.</w:t>
      </w:r>
    </w:p>
    <w:p>
      <w:pPr>
        <w:pStyle w:val="Compact"/>
        <w:numPr>
          <w:ilvl w:val="0"/>
          <w:numId w:val="1047"/>
        </w:numPr>
      </w:pPr>
      <w:r>
        <w:t xml:space="preserve">Each lab has a 25-minute core path and 15 minutes of stretch exercises, so nobody waits and nobody gets left behind.</w:t>
      </w:r>
    </w:p>
    <w:p>
      <w:pPr>
        <w:pStyle w:val="Compact"/>
        <w:numPr>
          <w:ilvl w:val="0"/>
          <w:numId w:val="1047"/>
        </w:numPr>
      </w:pPr>
      <w:r>
        <w:t xml:space="preserve">The reference tables in bronze, silver and gold mean nobody gets stuck: if Lab 1 runs long, Lab 2 still works.</w:t>
      </w:r>
    </w:p>
    <w:p>
      <w:pPr>
        <w:pStyle w:val="Compact"/>
        <w:numPr>
          <w:ilvl w:val="0"/>
          <w:numId w:val="1047"/>
        </w:numPr>
      </w:pPr>
      <w:r>
        <w:t xml:space="preserve">Times are relative to the start time.</w:t>
      </w:r>
    </w:p>
    <w:bookmarkEnd w:id="92"/>
    <w:bookmarkStart w:id="93" w:name="slide-4-the-monday-exposure-report"/>
    <w:p>
      <w:pPr>
        <w:pStyle w:val="Heading3"/>
      </w:pPr>
      <w:r>
        <w:t xml:space="preserve">Slide 4: The Monday exposure report</w:t>
      </w:r>
    </w:p>
    <w:p>
      <w:pPr>
        <w:pStyle w:val="FirstParagraph"/>
      </w:pPr>
      <w:r>
        <w:rPr>
          <w:i/>
          <w:iCs/>
        </w:rPr>
        <w:t xml:space="preserve">0:04 · 2 min</w:t>
      </w:r>
    </w:p>
    <w:p>
      <w:pPr>
        <w:pStyle w:val="Compact"/>
        <w:numPr>
          <w:ilvl w:val="0"/>
          <w:numId w:val="1048"/>
        </w:numPr>
      </w:pPr>
      <w:r>
        <w:t xml:space="preserve">One storyline runs through the day: the Monday exposure report.</w:t>
      </w:r>
    </w:p>
    <w:p>
      <w:pPr>
        <w:pStyle w:val="Compact"/>
        <w:numPr>
          <w:ilvl w:val="0"/>
          <w:numId w:val="1048"/>
        </w:numPr>
      </w:pPr>
      <w:r>
        <w:t xml:space="preserve">Lab 1 automates it with Lakeflow, Lab 2 makes it self-service with an AI/BI dashboard and a Genie Agent, and the Genie Code segment investigates what you found.</w:t>
      </w:r>
    </w:p>
    <w:p>
      <w:pPr>
        <w:pStyle w:val="Compact"/>
        <w:numPr>
          <w:ilvl w:val="0"/>
          <w:numId w:val="1048"/>
        </w:numPr>
      </w:pPr>
      <w:r>
        <w:t xml:space="preserve">By the end, everyone has built a pipeline, a dashboard and a Genie Agent themselves.</w:t>
      </w:r>
    </w:p>
    <w:bookmarkEnd w:id="93"/>
    <w:bookmarkStart w:id="94" w:name="X6ec7a79ce4c1f4295c2ed85c9fe7953127e345d"/>
    <w:p>
      <w:pPr>
        <w:pStyle w:val="Heading3"/>
      </w:pPr>
      <w:r>
        <w:t xml:space="preserve">Slide 5: The data: a synthetic SMBC APAC lending book</w:t>
      </w:r>
    </w:p>
    <w:p>
      <w:pPr>
        <w:pStyle w:val="FirstParagraph"/>
      </w:pPr>
      <w:r>
        <w:rPr>
          <w:i/>
          <w:iCs/>
        </w:rPr>
        <w:t xml:space="preserve">0:06 · 2 min</w:t>
      </w:r>
    </w:p>
    <w:p>
      <w:pPr>
        <w:pStyle w:val="Compact"/>
        <w:numPr>
          <w:ilvl w:val="0"/>
          <w:numId w:val="1049"/>
        </w:numPr>
      </w:pPr>
      <w:r>
        <w:t xml:space="preserve">Every borrower, group and figure is made up: this isn't SMBC's real book.</w:t>
      </w:r>
    </w:p>
    <w:p>
      <w:pPr>
        <w:pStyle w:val="Compact"/>
        <w:numPr>
          <w:ilvl w:val="0"/>
          <w:numId w:val="1049"/>
        </w:numPr>
      </w:pPr>
      <w:r>
        <w:t xml:space="preserve">Borrowers belong to counterparty groups, such as a conglomerate with subsidiaries in several countries. Each group has an approved credit limit, set by the risk team and kept in a spreadsheet.</w:t>
      </w:r>
    </w:p>
    <w:p>
      <w:pPr>
        <w:pStyle w:val="Compact"/>
        <w:numPr>
          <w:ilvl w:val="0"/>
          <w:numId w:val="1049"/>
        </w:numPr>
      </w:pPr>
      <w:r>
        <w:t xml:space="preserve">The files sit in a Unity Catalog volume, smbc_workshop.raw.landing, as the source systems delivered them. There's also a small sector_emission_factors file for an optional ESG question.</w:t>
      </w:r>
    </w:p>
    <w:p>
      <w:pPr>
        <w:pStyle w:val="Compact"/>
        <w:numPr>
          <w:ilvl w:val="0"/>
          <w:numId w:val="1049"/>
        </w:numPr>
      </w:pPr>
      <w:r>
        <w:t xml:space="preserve">The fiscal year runs April to March. Remember that for Lab 2.</w:t>
      </w:r>
    </w:p>
    <w:bookmarkEnd w:id="94"/>
    <w:bookmarkStart w:id="95" w:name="slide-6-your-inbox-this-morning"/>
    <w:p>
      <w:pPr>
        <w:pStyle w:val="Heading3"/>
      </w:pPr>
      <w:r>
        <w:t xml:space="preserve">Slide 6: Your inbox this morning</w:t>
      </w:r>
    </w:p>
    <w:p>
      <w:pPr>
        <w:pStyle w:val="FirstParagraph"/>
      </w:pPr>
      <w:r>
        <w:rPr>
          <w:i/>
          <w:iCs/>
        </w:rPr>
        <w:t xml:space="preserve">0:08 · 2 min</w:t>
      </w:r>
    </w:p>
    <w:p>
      <w:pPr>
        <w:pStyle w:val="Compact"/>
        <w:numPr>
          <w:ilvl w:val="0"/>
          <w:numId w:val="1050"/>
        </w:numPr>
      </w:pPr>
      <w:r>
        <w:t xml:space="preserve">These are the kind of handover notes a data team really gets, and Lab 1 deals with each of them.</w:t>
      </w:r>
    </w:p>
    <w:p>
      <w:pPr>
        <w:pStyle w:val="Compact"/>
        <w:numPr>
          <w:ilvl w:val="0"/>
          <w:numId w:val="1050"/>
        </w:numPr>
      </w:pPr>
      <w:r>
        <w:t xml:space="preserve">Ask the room: which one would hurt the Credit Committee most? Don't answer yet; we reveal it after Lab 1.</w:t>
      </w:r>
    </w:p>
    <w:bookmarkEnd w:id="95"/>
    <w:bookmarkEnd w:id="96"/>
    <w:bookmarkStart w:id="102" w:name="data-engineering-with-lakeflow--025"/>
    <w:p>
      <w:pPr>
        <w:pStyle w:val="Heading2"/>
      </w:pPr>
      <w:r>
        <w:t xml:space="preserve">Data engineering with Lakeflow · 0:25</w:t>
      </w:r>
    </w:p>
    <w:bookmarkStart w:id="97" w:name="slide-7-data-engineering-with-lakeflow"/>
    <w:p>
      <w:pPr>
        <w:pStyle w:val="Heading3"/>
      </w:pPr>
      <w:r>
        <w:t xml:space="preserve">Slide 7: Data engineering with Lakeflow</w:t>
      </w:r>
    </w:p>
    <w:p>
      <w:pPr>
        <w:pStyle w:val="FirstParagraph"/>
      </w:pPr>
      <w:r>
        <w:rPr>
          <w:i/>
          <w:iCs/>
        </w:rPr>
        <w:t xml:space="preserve">0:25 · 20 min</w:t>
      </w:r>
    </w:p>
    <w:p>
      <w:pPr>
        <w:pStyle w:val="Compact"/>
        <w:numPr>
          <w:ilvl w:val="0"/>
          <w:numId w:val="1051"/>
        </w:numPr>
      </w:pPr>
      <w:r>
        <w:t xml:space="preserve">At most 8 minutes of slides; spend the rest live in the workspace.</w:t>
      </w:r>
    </w:p>
    <w:p>
      <w:pPr>
        <w:pStyle w:val="Compact"/>
        <w:numPr>
          <w:ilvl w:val="0"/>
          <w:numId w:val="1051"/>
        </w:numPr>
      </w:pPr>
      <w:r>
        <w:t xml:space="preserve">Slides: the date hook, Lakeflow at a glance, and the trust message. Then the live demo, which is the first few steps of Lab 1.</w:t>
      </w:r>
    </w:p>
    <w:bookmarkEnd w:id="97"/>
    <w:bookmarkStart w:id="98" w:name="slide-8-quick-question"/>
    <w:p>
      <w:pPr>
        <w:pStyle w:val="Heading3"/>
      </w:pPr>
      <w:r>
        <w:t xml:space="preserve">Slide 8: Quick question</w:t>
      </w:r>
    </w:p>
    <w:p>
      <w:pPr>
        <w:pStyle w:val="FirstParagraph"/>
      </w:pPr>
      <w:r>
        <w:rPr>
          <w:i/>
          <w:iCs/>
        </w:rPr>
        <w:t xml:space="preserve">0:26 · 1 min</w:t>
      </w:r>
    </w:p>
    <w:p>
      <w:pPr>
        <w:pStyle w:val="Compact"/>
        <w:numPr>
          <w:ilvl w:val="0"/>
          <w:numId w:val="1052"/>
        </w:numPr>
      </w:pPr>
      <w:r>
        <w:t xml:space="preserve">Show of hands: who reads this as 3 April? Who reads 4 March?</w:t>
      </w:r>
    </w:p>
    <w:p>
      <w:pPr>
        <w:pStyle w:val="Compact"/>
        <w:numPr>
          <w:ilvl w:val="0"/>
          <w:numId w:val="1052"/>
        </w:numPr>
      </w:pPr>
      <w:r>
        <w:t xml:space="preserve">Both are in today's data: the trade-finance system writes DD/MM/YYYY, the core loan system writes YYYY-MM-DD.</w:t>
      </w:r>
    </w:p>
    <w:p>
      <w:pPr>
        <w:pStyle w:val="Compact"/>
        <w:numPr>
          <w:ilvl w:val="0"/>
          <w:numId w:val="1052"/>
        </w:numPr>
      </w:pPr>
      <w:r>
        <w:t xml:space="preserve">In this data, parsing only the ISO format silently drops USD 4,789.2m of exposure at 30 September 2026. Lab 1 handles both formats.</w:t>
      </w:r>
    </w:p>
    <w:bookmarkEnd w:id="98"/>
    <w:bookmarkStart w:id="99" w:name="slide-9-lakeflow-at-a-glance"/>
    <w:p>
      <w:pPr>
        <w:pStyle w:val="Heading3"/>
      </w:pPr>
      <w:r>
        <w:t xml:space="preserve">Slide 9: Lakeflow at a glance</w:t>
      </w:r>
    </w:p>
    <w:p>
      <w:pPr>
        <w:pStyle w:val="FirstParagraph"/>
      </w:pPr>
      <w:r>
        <w:rPr>
          <w:i/>
          <w:iCs/>
        </w:rPr>
        <w:t xml:space="preserve">0:28 · 2 min</w:t>
      </w:r>
    </w:p>
    <w:p>
      <w:pPr>
        <w:pStyle w:val="Compact"/>
        <w:numPr>
          <w:ilvl w:val="0"/>
          <w:numId w:val="1053"/>
        </w:numPr>
      </w:pPr>
      <w:r>
        <w:t xml:space="preserve">Lab 1 uses Designer and Jobs in the core path, and Pipelines in the engineer's stretch exercise.</w:t>
      </w:r>
    </w:p>
    <w:p>
      <w:pPr>
        <w:pStyle w:val="Compact"/>
        <w:numPr>
          <w:ilvl w:val="0"/>
          <w:numId w:val="1053"/>
        </w:numPr>
      </w:pPr>
      <w:r>
        <w:t xml:space="preserve">Position it next to what people run today. Nobody has to replace everything at once.</w:t>
      </w:r>
    </w:p>
    <w:bookmarkEnd w:id="99"/>
    <w:bookmarkStart w:id="100" w:name="slide-10-no-code-without-shadow-it"/>
    <w:p>
      <w:pPr>
        <w:pStyle w:val="Heading3"/>
      </w:pPr>
      <w:r>
        <w:t xml:space="preserve">Slide 10: No-code without shadow IT</w:t>
      </w:r>
    </w:p>
    <w:p>
      <w:pPr>
        <w:pStyle w:val="FirstParagraph"/>
      </w:pPr>
      <w:r>
        <w:rPr>
          <w:i/>
          <w:iCs/>
        </w:rPr>
        <w:t xml:space="preserve">0:30 · 2 min</w:t>
      </w:r>
    </w:p>
    <w:p>
      <w:pPr>
        <w:pStyle w:val="Compact"/>
        <w:numPr>
          <w:ilvl w:val="0"/>
          <w:numId w:val="1054"/>
        </w:numPr>
      </w:pPr>
      <w:r>
        <w:t xml:space="preserve">The trust message: no-code without shadow IT.</w:t>
      </w:r>
    </w:p>
    <w:p>
      <w:pPr>
        <w:pStyle w:val="Compact"/>
        <w:numPr>
          <w:ilvl w:val="0"/>
          <w:numId w:val="1054"/>
        </w:numPr>
      </w:pPr>
      <w:r>
        <w:t xml:space="preserve">In Designer, open Table of contents, select an operator and expand Generated code: every visual step is real code you can review and version.</w:t>
      </w:r>
    </w:p>
    <w:p>
      <w:pPr>
        <w:pStyle w:val="Compact"/>
        <w:numPr>
          <w:ilvl w:val="0"/>
          <w:numId w:val="1054"/>
        </w:numPr>
      </w:pPr>
      <w:r>
        <w:t xml:space="preserve">Version history (right pane) shows a visual diff of changes, and the visual data prep can be committed to a Git folder.</w:t>
      </w:r>
    </w:p>
    <w:p>
      <w:pPr>
        <w:pStyle w:val="Compact"/>
        <w:numPr>
          <w:ilvl w:val="0"/>
          <w:numId w:val="1054"/>
        </w:numPr>
      </w:pPr>
      <w:r>
        <w:t xml:space="preserve">The Schedule button turns it into a Lakeflow Job, and Unity Catalog governs every table it reads and writes.</w:t>
      </w:r>
    </w:p>
    <w:bookmarkEnd w:id="100"/>
    <w:bookmarkStart w:id="101" w:name="slide-11-live-demo-what-youll-see"/>
    <w:p>
      <w:pPr>
        <w:pStyle w:val="Heading3"/>
      </w:pPr>
      <w:r>
        <w:t xml:space="preserve">Slide 11: Live demo: what you'll see</w:t>
      </w:r>
    </w:p>
    <w:p>
      <w:pPr>
        <w:pStyle w:val="FirstParagraph"/>
      </w:pPr>
      <w:r>
        <w:rPr>
          <w:i/>
          <w:iCs/>
        </w:rPr>
        <w:t xml:space="preserve">0:32 · about 12 min live</w:t>
      </w:r>
    </w:p>
    <w:p>
      <w:pPr>
        <w:pStyle w:val="BodyText"/>
      </w:pPr>
      <w:r>
        <w:t xml:space="preserve">Click path:</w:t>
      </w:r>
    </w:p>
    <w:p>
      <w:pPr>
        <w:pStyle w:val="Compact"/>
        <w:numPr>
          <w:ilvl w:val="0"/>
          <w:numId w:val="1055"/>
        </w:numPr>
      </w:pPr>
      <w:r>
        <w:t xml:space="preserve">+ New → Visual data prep. Rename it "Monday exposure report" and pick Serverless in the compute picker.</w:t>
      </w:r>
    </w:p>
    <w:p>
      <w:pPr>
        <w:pStyle w:val="Compact"/>
        <w:numPr>
          <w:ilvl w:val="0"/>
          <w:numId w:val="1055"/>
        </w:numPr>
      </w:pPr>
      <w:r>
        <w:t xml:space="preserve">Drag group_limits.xlsx (downloaded from the landing volume beforehand) onto the canvas: Designer turns it into a Source operator. Show the preview.</w:t>
      </w:r>
    </w:p>
    <w:p>
      <w:pPr>
        <w:pStyle w:val="Compact"/>
        <w:numPr>
          <w:ilvl w:val="0"/>
          <w:numId w:val="1055"/>
        </w:numPr>
      </w:pPr>
      <w:r>
        <w:t xml:space="preserve">Add Source → Browse existing → smbc_workshop → raw → landing → facilities.</w:t>
      </w:r>
    </w:p>
    <w:p>
      <w:pPr>
        <w:pStyle w:val="Compact"/>
        <w:numPr>
          <w:ilvl w:val="0"/>
          <w:numId w:val="1055"/>
        </w:numPr>
      </w:pPr>
      <w:r>
        <w:t xml:space="preserve">Select it and type the prompt on the slide (also in the workbook, A.2). Open the Prepare operator it adds and read its actions aloud.</w:t>
      </w:r>
    </w:p>
    <w:p>
      <w:pPr>
        <w:pStyle w:val="Compact"/>
        <w:numPr>
          <w:ilvl w:val="0"/>
          <w:numId w:val="1055"/>
        </w:numPr>
      </w:pPr>
      <w:r>
        <w:t xml:space="preserve">Table of contents → select the operator → expand Generated code.</w:t>
      </w:r>
    </w:p>
    <w:p>
      <w:pPr>
        <w:pStyle w:val="FirstParagraph"/>
      </w:pPr>
      <w:r>
        <w:t xml:space="preserve">Fallbacks:</w:t>
      </w:r>
    </w:p>
    <w:p>
      <w:pPr>
        <w:pStyle w:val="Compact"/>
        <w:numPr>
          <w:ilvl w:val="0"/>
          <w:numId w:val="1056"/>
        </w:numPr>
      </w:pPr>
      <w:r>
        <w:t xml:space="preserve">Excel drag fails: Source → Browse existing → the group_limits folder.</w:t>
      </w:r>
    </w:p>
    <w:p>
      <w:pPr>
        <w:pStyle w:val="Compact"/>
        <w:numPr>
          <w:ilvl w:val="0"/>
          <w:numId w:val="1056"/>
        </w:numPr>
      </w:pPr>
      <w:r>
        <w:t xml:space="preserve">Genie Code prompts unavailable: partner-powered AI features or cross-Geo processing are off (guide Appendix B). Add a Prepare operator by hand and show the dry-run screenshots.</w:t>
      </w:r>
    </w:p>
    <w:p>
      <w:pPr>
        <w:pStyle w:val="Compact"/>
        <w:numPr>
          <w:ilvl w:val="0"/>
          <w:numId w:val="1056"/>
        </w:numPr>
      </w:pPr>
      <w:r>
        <w:t xml:space="preserve">The AI output differs from the rehearsal: use it. That's why a person reviews every step.</w:t>
      </w:r>
    </w:p>
    <w:bookmarkEnd w:id="101"/>
    <w:bookmarkEnd w:id="102"/>
    <w:bookmarkStart w:id="115" w:name="lab-1--045"/>
    <w:p>
      <w:pPr>
        <w:pStyle w:val="Heading2"/>
      </w:pPr>
      <w:r>
        <w:t xml:space="preserve">Lab 1 · 0:45</w:t>
      </w:r>
    </w:p>
    <w:bookmarkStart w:id="103" w:name="X4b2238570d6b8f98274335b9bb21a628f65872f"/>
    <w:p>
      <w:pPr>
        <w:pStyle w:val="Heading3"/>
      </w:pPr>
      <w:r>
        <w:t xml:space="preserve">Slide 12: Lab 1: Build the trusted exposure table</w:t>
      </w:r>
    </w:p>
    <w:p>
      <w:pPr>
        <w:pStyle w:val="FirstParagraph"/>
      </w:pPr>
      <w:r>
        <w:rPr>
          <w:i/>
          <w:iCs/>
        </w:rPr>
        <w:t xml:space="preserve">0:45 · 40 min</w:t>
      </w:r>
    </w:p>
    <w:p>
      <w:pPr>
        <w:pStyle w:val="Compact"/>
        <w:numPr>
          <w:ilvl w:val="0"/>
          <w:numId w:val="1057"/>
        </w:numPr>
      </w:pPr>
      <w:r>
        <w:t xml:space="preserve">Goal: turn the raw extracts into gold_group_exposure, a table the Credit Committee can trust, with bad rows quarantined, duplicates removed, and every step visible as code and as lineage.</w:t>
      </w:r>
    </w:p>
    <w:p>
      <w:pPr>
        <w:pStyle w:val="Compact"/>
        <w:numPr>
          <w:ilvl w:val="0"/>
          <w:numId w:val="1057"/>
        </w:numPr>
      </w:pPr>
      <w:r>
        <w:t xml:space="preserve">Nothing in Lab 2 depends on finishing Lab 1: the gold reference tables have the same result.</w:t>
      </w:r>
    </w:p>
    <w:p>
      <w:pPr>
        <w:pStyle w:val="Compact"/>
        <w:numPr>
          <w:ilvl w:val="0"/>
          <w:numId w:val="1057"/>
        </w:numPr>
      </w:pPr>
      <w:r>
        <w:t xml:space="preserve">The full steps are in the lab workbook PDF and in the Labs folder in the workspace: notebook 01 is Lab 1.</w:t>
      </w:r>
    </w:p>
    <w:p>
      <w:pPr>
        <w:pStyle w:val="Compact"/>
        <w:numPr>
          <w:ilvl w:val="0"/>
          <w:numId w:val="1057"/>
        </w:numPr>
      </w:pPr>
      <w:r>
        <w:t xml:space="preserve">Helpers: watch for red cards, and for anyone who hasn't added a Source after five minutes.</w:t>
      </w:r>
    </w:p>
    <w:bookmarkEnd w:id="103"/>
    <w:bookmarkStart w:id="104" w:name="slide-13-lab-1-at-a-glance"/>
    <w:p>
      <w:pPr>
        <w:pStyle w:val="Heading3"/>
      </w:pPr>
      <w:r>
        <w:t xml:space="preserve">Slide 13: Lab 1 at a glance</w:t>
      </w:r>
    </w:p>
    <w:p>
      <w:pPr>
        <w:pStyle w:val="FirstParagraph"/>
      </w:pPr>
      <w:r>
        <w:rPr>
          <w:i/>
          <w:iCs/>
        </w:rPr>
        <w:t xml:space="preserve">Leave on screen during the lab</w:t>
      </w:r>
    </w:p>
    <w:p>
      <w:pPr>
        <w:pStyle w:val="BodyText"/>
      </w:pPr>
      <w:r>
        <w:t xml:space="preserve">Core path, about 25 minutes: 0 find your schema (1 min) · 1 start a visual data prep (1) · 2 bring in the sources (4) · 3 de-duplicate the customer master (1) · 4 clean the facilities with Genie Code (4) · 5 quarantine bad rows with Guardrails (4) · 6 fix the balances and FX dates (3) · 7 join and convert (4) · 8 roll up to the group and compare with limits (3) · 9 write and schedule (2).</w:t>
      </w:r>
    </w:p>
    <w:p>
      <w:pPr>
        <w:pStyle w:val="BodyText"/>
      </w:pPr>
      <w:r>
        <w:t xml:space="preserve">Helpers, watch for:</w:t>
      </w:r>
    </w:p>
    <w:p>
      <w:pPr>
        <w:pStyle w:val="Compact"/>
        <w:numPr>
          <w:ilvl w:val="0"/>
          <w:numId w:val="1058"/>
        </w:numPr>
      </w:pPr>
      <w:r>
        <w:t xml:space="preserve">Can't see the landing volume: a missing READ VOLUME grant. Tell a facilitator.</w:t>
      </w:r>
    </w:p>
    <w:p>
      <w:pPr>
        <w:pStyle w:val="Compact"/>
        <w:numPr>
          <w:ilvl w:val="0"/>
          <w:numId w:val="1058"/>
        </w:numPr>
      </w:pPr>
      <w:r>
        <w:t xml:space="preserve">Output fails with a permission error: writing outside your own schema. Set the output location to smbc_workshop.&lt;your_schema&gt;.</w:t>
      </w:r>
    </w:p>
    <w:p>
      <w:pPr>
        <w:pStyle w:val="Compact"/>
        <w:numPr>
          <w:ilvl w:val="0"/>
          <w:numId w:val="1058"/>
        </w:numPr>
      </w:pPr>
      <w:r>
        <w:t xml:space="preserve">Months disappear after the FX join: joined on the exact date, but FX is dated on the last business day. Join on currency and month.</w:t>
      </w:r>
    </w:p>
    <w:p>
      <w:pPr>
        <w:pStyle w:val="Compact"/>
        <w:numPr>
          <w:ilvl w:val="0"/>
          <w:numId w:val="1058"/>
        </w:numPr>
      </w:pPr>
      <w:r>
        <w:t xml:space="preserve">The .xlsx won't drag in: use Source → Browse existing → the group_limits folder.</w:t>
      </w:r>
    </w:p>
    <w:p>
      <w:pPr>
        <w:pStyle w:val="Compact"/>
        <w:numPr>
          <w:ilvl w:val="0"/>
          <w:numId w:val="1058"/>
        </w:numPr>
      </w:pPr>
      <w:r>
        <w:t xml:space="preserve">Genie Code prompts unavailable: partner-powered AI features or cross-Geo processing. Tell a facilitator.</w:t>
      </w:r>
    </w:p>
    <w:bookmarkEnd w:id="104"/>
    <w:bookmarkStart w:id="105" w:name="X17c3d8f5b1acf57d84db7715baf014bc43c4c6c"/>
    <w:p>
      <w:pPr>
        <w:pStyle w:val="Heading3"/>
      </w:pPr>
      <w:r>
        <w:t xml:space="preserve">Slide 14: Lab 1 · Steps 0–2: start and bring in the sources</w:t>
      </w:r>
    </w:p>
    <w:p>
      <w:pPr>
        <w:pStyle w:val="FirstParagraph"/>
      </w:pPr>
      <w:r>
        <w:rPr>
          <w:i/>
          <w:iCs/>
        </w:rPr>
        <w:t xml:space="preserve">0:46 · 6 min</w:t>
      </w:r>
    </w:p>
    <w:p>
      <w:pPr>
        <w:pStyle w:val="Compact"/>
        <w:numPr>
          <w:ilvl w:val="0"/>
          <w:numId w:val="1059"/>
        </w:numPr>
      </w:pPr>
      <w:r>
        <w:t xml:space="preserve">Designer reads every file in a folder into one table.</w:t>
      </w:r>
    </w:p>
    <w:p>
      <w:pPr>
        <w:pStyle w:val="Compact"/>
        <w:numPr>
          <w:ilvl w:val="0"/>
          <w:numId w:val="1059"/>
        </w:numPr>
      </w:pPr>
      <w:r>
        <w:t xml:space="preserve">The Excel file has to be downloaded from the landing volume before it can be dragged in. Browsing to the group_limits folder is the fallback.</w:t>
      </w:r>
    </w:p>
    <w:p>
      <w:pPr>
        <w:pStyle w:val="Compact"/>
        <w:numPr>
          <w:ilvl w:val="0"/>
          <w:numId w:val="1059"/>
        </w:numPr>
      </w:pPr>
      <w:r>
        <w:t xml:space="preserve">The two date formats are the 03/04/2026 problem from the intro.</w:t>
      </w:r>
    </w:p>
    <w:bookmarkEnd w:id="105"/>
    <w:bookmarkStart w:id="106" w:name="Xe75cd0f73f55fb90dc50667fb271e4f4e3087a8"/>
    <w:p>
      <w:pPr>
        <w:pStyle w:val="Heading3"/>
      </w:pPr>
      <w:r>
        <w:t xml:space="preserve">Slide 15: Lab 1 · Steps 3–4: de-duplicate, then clean with Genie Code</w:t>
      </w:r>
    </w:p>
    <w:p>
      <w:pPr>
        <w:pStyle w:val="FirstParagraph"/>
      </w:pPr>
      <w:r>
        <w:rPr>
          <w:i/>
          <w:iCs/>
        </w:rPr>
        <w:t xml:space="preserve">0:52 · 5 min</w:t>
      </w:r>
    </w:p>
    <w:p>
      <w:pPr>
        <w:pStyle w:val="Compact"/>
        <w:numPr>
          <w:ilvl w:val="0"/>
          <w:numId w:val="1060"/>
        </w:numPr>
      </w:pPr>
      <w:r>
        <w:t xml:space="preserve">45 exact duplicate rows in the customer master. If they stay, every join fans out and exposure is overstated.</w:t>
      </w:r>
    </w:p>
    <w:p>
      <w:pPr>
        <w:pStyle w:val="Compact"/>
        <w:numPr>
          <w:ilvl w:val="0"/>
          <w:numId w:val="1060"/>
        </w:numPr>
      </w:pPr>
      <w:r>
        <w:t xml:space="preserve">The prompt is in the workbook (A.2), ready to copy.</w:t>
      </w:r>
    </w:p>
    <w:p>
      <w:pPr>
        <w:pStyle w:val="Compact"/>
        <w:numPr>
          <w:ilvl w:val="0"/>
          <w:numId w:val="1060"/>
        </w:numPr>
      </w:pPr>
      <w:r>
        <w:t xml:space="preserve">Point out that the generated actions are readable and editable: it isn't a black box.</w:t>
      </w:r>
    </w:p>
    <w:p>
      <w:pPr>
        <w:pStyle w:val="Compact"/>
        <w:numPr>
          <w:ilvl w:val="0"/>
          <w:numId w:val="1060"/>
        </w:numPr>
      </w:pPr>
      <w:r>
        <w:t xml:space="preserve">If the prompt doesn't respond: partner-powered AI features or cross-Geo processing are off. Add the Prepare actions by hand.</w:t>
      </w:r>
    </w:p>
    <w:bookmarkEnd w:id="106"/>
    <w:bookmarkStart w:id="107" w:name="X751c85537caf6858db90cdb1dff01422ea22e8e"/>
    <w:p>
      <w:pPr>
        <w:pStyle w:val="Heading3"/>
      </w:pPr>
      <w:r>
        <w:t xml:space="preserve">Slide 16: Lab 1 · Step 5: quarantine bad rows with Guardrails</w:t>
      </w:r>
    </w:p>
    <w:p>
      <w:pPr>
        <w:pStyle w:val="FirstParagraph"/>
      </w:pPr>
      <w:r>
        <w:rPr>
          <w:i/>
          <w:iCs/>
        </w:rPr>
        <w:t xml:space="preserve">0:57 · 4 min</w:t>
      </w:r>
    </w:p>
    <w:p>
      <w:pPr>
        <w:pStyle w:val="Compact"/>
        <w:numPr>
          <w:ilvl w:val="0"/>
          <w:numId w:val="1061"/>
        </w:numPr>
      </w:pPr>
      <w:r>
        <w:t xml:space="preserve">12 facilities have a commitment of zero or less, and 9 mature before they start.</w:t>
      </w:r>
    </w:p>
    <w:p>
      <w:pPr>
        <w:pStyle w:val="Compact"/>
        <w:numPr>
          <w:ilvl w:val="0"/>
          <w:numId w:val="1061"/>
        </w:numPr>
      </w:pPr>
      <w:r>
        <w:t xml:space="preserve">The Failed output keeps a reason per row. That's the evidence an auditor asks for.</w:t>
      </w:r>
    </w:p>
    <w:p>
      <w:pPr>
        <w:pStyle w:val="Compact"/>
        <w:numPr>
          <w:ilvl w:val="0"/>
          <w:numId w:val="1061"/>
        </w:numPr>
      </w:pPr>
      <w:r>
        <w:t xml:space="preserve">Helpers: if someone sees far more than 21, the dates weren't parsed in step 4 (unparsed dates fail the not-null check).</w:t>
      </w:r>
    </w:p>
    <w:bookmarkEnd w:id="107"/>
    <w:bookmarkStart w:id="108" w:name="X1314540178eba9401cf3181bd1ea63caa52290a"/>
    <w:p>
      <w:pPr>
        <w:pStyle w:val="Heading3"/>
      </w:pPr>
      <w:r>
        <w:t xml:space="preserve">Slide 17: Lab 1 · Step 6: fix the balances and FX dates</w:t>
      </w:r>
    </w:p>
    <w:p>
      <w:pPr>
        <w:pStyle w:val="FirstParagraph"/>
      </w:pPr>
      <w:r>
        <w:rPr>
          <w:i/>
          <w:iCs/>
        </w:rPr>
        <w:t xml:space="preserve">1:01 · 3 min</w:t>
      </w:r>
    </w:p>
    <w:p>
      <w:pPr>
        <w:pStyle w:val="Compact"/>
        <w:numPr>
          <w:ilvl w:val="0"/>
          <w:numId w:val="1062"/>
        </w:numPr>
      </w:pPr>
      <w:r>
        <w:t xml:space="preserve">The 42 rows removed by Unique are Bangkok's re-sent trade-finance extract for 30 September 2026. Keep the latest extract_ts.</w:t>
      </w:r>
    </w:p>
    <w:p>
      <w:pPr>
        <w:pStyle w:val="Compact"/>
        <w:numPr>
          <w:ilvl w:val="0"/>
          <w:numId w:val="1062"/>
        </w:numPr>
      </w:pPr>
      <w:r>
        <w:t xml:space="preserve">rate_month matters because FX is dated on the last business day of the month. A join on the exact date silently loses six months.</w:t>
      </w:r>
    </w:p>
    <w:bookmarkEnd w:id="108"/>
    <w:bookmarkStart w:id="109" w:name="X6c3ae29bb1d419077d70faceb68f893fd1eee12"/>
    <w:p>
      <w:pPr>
        <w:pStyle w:val="Heading3"/>
      </w:pPr>
      <w:r>
        <w:t xml:space="preserve">Slide 18: Lab 1 · Step 7: join and convert with Genie Code</w:t>
      </w:r>
    </w:p>
    <w:p>
      <w:pPr>
        <w:pStyle w:val="FirstParagraph"/>
      </w:pPr>
      <w:r>
        <w:rPr>
          <w:i/>
          <w:iCs/>
        </w:rPr>
        <w:t xml:space="preserve">1:04 · 4 min</w:t>
      </w:r>
    </w:p>
    <w:p>
      <w:pPr>
        <w:pStyle w:val="Compact"/>
        <w:numPr>
          <w:ilvl w:val="0"/>
          <w:numId w:val="1063"/>
        </w:numPr>
      </w:pPr>
      <w:r>
        <w:t xml:space="preserve">The second prompt, also in the workbook (A.2).</w:t>
      </w:r>
    </w:p>
    <w:p>
      <w:pPr>
        <w:pStyle w:val="Compact"/>
        <w:numPr>
          <w:ilvl w:val="0"/>
          <w:numId w:val="1063"/>
        </w:numPr>
      </w:pPr>
      <w:r>
        <w:t xml:space="preserve">Joins in Designer ignore case and surrounding spaces by default, so only US</w:t>
      </w:r>
      <m:oMath>
        <m:r>
          <m:rPr>
            <m:sty m:val="p"/>
          </m:rPr>
          <m:t>,</m:t>
        </m:r>
        <m:r>
          <m:t>S</m:t>
        </m:r>
      </m:oMath>
      <w:r>
        <w:t xml:space="preserve"> </w:t>
      </w:r>
      <w:r>
        <w:t xml:space="preserve">and RMB show up as unmatched if the mapping was missed.</w:t>
      </w:r>
    </w:p>
    <w:p>
      <w:pPr>
        <w:pStyle w:val="Compact"/>
        <w:numPr>
          <w:ilvl w:val="0"/>
          <w:numId w:val="1063"/>
        </w:numPr>
      </w:pPr>
      <w:r>
        <w:t xml:space="preserve">The 15 facilities with no customer record can go to a second quarantine Output.</w:t>
      </w:r>
    </w:p>
    <w:bookmarkEnd w:id="109"/>
    <w:bookmarkStart w:id="110" w:name="X100bd1791b7b2d04993a05eb35837bb6e2fb017"/>
    <w:p>
      <w:pPr>
        <w:pStyle w:val="Heading3"/>
      </w:pPr>
      <w:r>
        <w:t xml:space="preserve">Slide 19: Lab 1 · Steps 8–9: roll up, compare with limits, schedule</w:t>
      </w:r>
    </w:p>
    <w:p>
      <w:pPr>
        <w:pStyle w:val="FirstParagraph"/>
      </w:pPr>
      <w:r>
        <w:rPr>
          <w:i/>
          <w:iCs/>
        </w:rPr>
        <w:t xml:space="preserve">1:08 · 5 min</w:t>
      </w:r>
    </w:p>
    <w:p>
      <w:pPr>
        <w:pStyle w:val="Compact"/>
        <w:numPr>
          <w:ilvl w:val="0"/>
          <w:numId w:val="1064"/>
        </w:numPr>
      </w:pPr>
      <w:r>
        <w:t xml:space="preserve">A counterparty group's exposure includes all of its subsidiaries in every country. That's why we aggregate by parent_group_id.</w:t>
      </w:r>
    </w:p>
    <w:p>
      <w:pPr>
        <w:pStyle w:val="Compact"/>
        <w:numPr>
          <w:ilvl w:val="0"/>
          <w:numId w:val="1064"/>
        </w:numPr>
      </w:pPr>
      <w:r>
        <w:t xml:space="preserve">Schedule turns the visual data prep into a Lakeflow Job.</w:t>
      </w:r>
    </w:p>
    <w:p>
      <w:pPr>
        <w:pStyle w:val="Compact"/>
        <w:numPr>
          <w:ilvl w:val="0"/>
          <w:numId w:val="1064"/>
        </w:numPr>
      </w:pPr>
      <w:r>
        <w:t xml:space="preserve">When the Output exists, the participant's row turns green on the progress board.</w:t>
      </w:r>
    </w:p>
    <w:bookmarkEnd w:id="110"/>
    <w:bookmarkStart w:id="111" w:name="slide-20-lab-1-checkpoint"/>
    <w:p>
      <w:pPr>
        <w:pStyle w:val="Heading3"/>
      </w:pPr>
      <w:r>
        <w:t xml:space="preserve">Slide 20: Lab 1 checkpoint</w:t>
      </w:r>
    </w:p>
    <w:p>
      <w:pPr>
        <w:pStyle w:val="FirstParagraph"/>
      </w:pPr>
      <w:r>
        <w:rPr>
          <w:i/>
          <w:iCs/>
        </w:rPr>
        <w:t xml:space="preserve">From about 1:10</w:t>
      </w:r>
    </w:p>
    <w:p>
      <w:pPr>
        <w:pStyle w:val="Compact"/>
        <w:numPr>
          <w:ilvl w:val="0"/>
          <w:numId w:val="1065"/>
        </w:numPr>
      </w:pPr>
      <w:r>
        <w:t xml:space="preserve">Run both queries in the SQL editor. Notebook 01 in the Labs folder has a version that works out your schema from your login.</w:t>
      </w:r>
    </w:p>
    <w:p>
      <w:pPr>
        <w:pStyle w:val="Compact"/>
        <w:numPr>
          <w:ilvl w:val="0"/>
          <w:numId w:val="1065"/>
        </w:numPr>
      </w:pPr>
      <w:r>
        <w:t xml:space="preserve">Total higher than the checkpoint: duplicates not removed, either in the customer master or from the re-sent Bangkok extract.</w:t>
      </w:r>
    </w:p>
    <w:p>
      <w:pPr>
        <w:pStyle w:val="Compact"/>
        <w:numPr>
          <w:ilvl w:val="0"/>
          <w:numId w:val="1065"/>
        </w:numPr>
      </w:pPr>
      <w:r>
        <w:t xml:space="preserve">Total much lower: only one date format parsed, or currency codes not mapped. Check the join's Left unmatched output.</w:t>
      </w:r>
    </w:p>
    <w:p>
      <w:pPr>
        <w:pStyle w:val="Compact"/>
        <w:numPr>
          <w:ilvl w:val="0"/>
          <w:numId w:val="1065"/>
        </w:numPr>
      </w:pPr>
      <w:r>
        <w:t xml:space="preserve">1:15: anyone not past step 5 switches to the gold reference tables.</w:t>
      </w:r>
    </w:p>
    <w:bookmarkEnd w:id="111"/>
    <w:bookmarkStart w:id="112" w:name="slide-21-lab-1-stretch-pick-any"/>
    <w:p>
      <w:pPr>
        <w:pStyle w:val="Heading3"/>
      </w:pPr>
      <w:r>
        <w:t xml:space="preserve">Slide 21: Lab 1 stretch: pick any</w:t>
      </w:r>
    </w:p>
    <w:p>
      <w:pPr>
        <w:pStyle w:val="FirstParagraph"/>
      </w:pPr>
      <w:r>
        <w:rPr>
          <w:i/>
          <w:iCs/>
        </w:rPr>
        <w:t xml:space="preserve">For anyone who finishes the core path early</w:t>
      </w:r>
    </w:p>
    <w:p>
      <w:pPr>
        <w:pStyle w:val="Compact"/>
        <w:numPr>
          <w:ilvl w:val="0"/>
          <w:numId w:val="1066"/>
        </w:numPr>
      </w:pPr>
      <w:r>
        <w:t xml:space="preserve">Engineer's path: Genie Code in agent mode, with expectations, for example CONSTRAINT valid_commitment EXPECT (committed_amount &gt; 0) ON VIOLATION DROP ROW. Compare the data-quality metrics with the Guardrails output.</w:t>
      </w:r>
    </w:p>
    <w:p>
      <w:pPr>
        <w:pStyle w:val="Compact"/>
        <w:numPr>
          <w:ilvl w:val="0"/>
          <w:numId w:val="1066"/>
        </w:numPr>
      </w:pPr>
      <w:r>
        <w:t xml:space="preserve">Document it: better metadata means better Genie answers in Lab 2.</w:t>
      </w:r>
    </w:p>
    <w:bookmarkEnd w:id="112"/>
    <w:bookmarkStart w:id="113" w:name="slide-22-lab-1-debrief"/>
    <w:p>
      <w:pPr>
        <w:pStyle w:val="Heading3"/>
      </w:pPr>
      <w:r>
        <w:t xml:space="preserve">Slide 22: Lab 1 debrief</w:t>
      </w:r>
    </w:p>
    <w:p>
      <w:pPr>
        <w:pStyle w:val="FirstParagraph"/>
      </w:pPr>
      <w:r>
        <w:rPr>
          <w:i/>
          <w:iCs/>
        </w:rPr>
        <w:t xml:space="preserve">1:22 · 3 min</w:t>
      </w:r>
    </w:p>
    <w:p>
      <w:pPr>
        <w:pStyle w:val="Compact"/>
        <w:numPr>
          <w:ilvl w:val="0"/>
          <w:numId w:val="1067"/>
        </w:numPr>
      </w:pPr>
      <w:r>
        <w:t xml:space="preserve">Open Catalog Explorer → gold_group_exposure → Lineage and trace it back through every step to the raw files. That's lineage evidence nobody had to draw by hand.</w:t>
      </w:r>
    </w:p>
    <w:p>
      <w:pPr>
        <w:pStyle w:val="Compact"/>
        <w:numPr>
          <w:ilvl w:val="0"/>
          <w:numId w:val="1067"/>
        </w:numPr>
      </w:pPr>
      <w:r>
        <w:t xml:space="preserve">Then the reveal: Bangkok's re-sent extract for 30 September 2026 duplicated 42 balance rows. Without one Unique step, the Credit Committee pack would have overstated exposure by USD 366.9m.</w:t>
      </w:r>
    </w:p>
    <w:p>
      <w:pPr>
        <w:pStyle w:val="Compact"/>
        <w:numPr>
          <w:ilvl w:val="0"/>
          <w:numId w:val="1067"/>
        </w:numPr>
      </w:pPr>
      <w:r>
        <w:t xml:space="preserve">Every held-back row has a reason attached. That's your data-quality evidence.</w:t>
      </w:r>
    </w:p>
    <w:bookmarkEnd w:id="113"/>
    <w:bookmarkStart w:id="114" w:name="slide-23-15-minute-break"/>
    <w:p>
      <w:pPr>
        <w:pStyle w:val="Heading3"/>
      </w:pPr>
      <w:r>
        <w:t xml:space="preserve">Slide 23: 15-minute break</w:t>
      </w:r>
    </w:p>
    <w:p>
      <w:pPr>
        <w:pStyle w:val="FirstParagraph"/>
      </w:pPr>
      <w:r>
        <w:rPr>
          <w:i/>
          <w:iCs/>
        </w:rPr>
        <w:t xml:space="preserve">1:25 · 15 min</w:t>
      </w:r>
    </w:p>
    <w:p>
      <w:pPr>
        <w:pStyle w:val="Compact"/>
        <w:numPr>
          <w:ilvl w:val="0"/>
          <w:numId w:val="1068"/>
        </w:numPr>
      </w:pPr>
      <w:r>
        <w:t xml:space="preserve">Fill in the clock time before the day: back at 1:40, relative to the start.</w:t>
      </w:r>
    </w:p>
    <w:p>
      <w:pPr>
        <w:pStyle w:val="Compact"/>
        <w:numPr>
          <w:ilvl w:val="0"/>
          <w:numId w:val="1068"/>
        </w:numPr>
      </w:pPr>
      <w:r>
        <w:t xml:space="preserve">Put the progress board on screen during the break.</w:t>
      </w:r>
    </w:p>
    <w:bookmarkEnd w:id="114"/>
    <w:bookmarkEnd w:id="115"/>
    <w:bookmarkStart w:id="121" w:name="self-service-analytics--140"/>
    <w:p>
      <w:pPr>
        <w:pStyle w:val="Heading2"/>
      </w:pPr>
      <w:r>
        <w:t xml:space="preserve">Self-service analytics · 1:40</w:t>
      </w:r>
    </w:p>
    <w:bookmarkStart w:id="116" w:name="slide-24-self-service-analytics"/>
    <w:p>
      <w:pPr>
        <w:pStyle w:val="Heading3"/>
      </w:pPr>
      <w:r>
        <w:t xml:space="preserve">Slide 24: Self-service analytics</w:t>
      </w:r>
    </w:p>
    <w:p>
      <w:pPr>
        <w:pStyle w:val="FirstParagraph"/>
      </w:pPr>
      <w:r>
        <w:rPr>
          <w:i/>
          <w:iCs/>
        </w:rPr>
        <w:t xml:space="preserve">1:40 · 20 min</w:t>
      </w:r>
    </w:p>
    <w:p>
      <w:pPr>
        <w:pStyle w:val="Compact"/>
        <w:numPr>
          <w:ilvl w:val="0"/>
          <w:numId w:val="1069"/>
        </w:numPr>
      </w:pPr>
      <w:r>
        <w:t xml:space="preserve">At most 8 minutes of slides, the rest live.</w:t>
      </w:r>
    </w:p>
    <w:bookmarkEnd w:id="116"/>
    <w:bookmarkStart w:id="117" w:name="slide-25-three-tools-one-message"/>
    <w:p>
      <w:pPr>
        <w:pStyle w:val="Heading3"/>
      </w:pPr>
      <w:r>
        <w:t xml:space="preserve">Slide 25: Three tools, one message</w:t>
      </w:r>
    </w:p>
    <w:p>
      <w:pPr>
        <w:pStyle w:val="FirstParagraph"/>
      </w:pPr>
      <w:r>
        <w:rPr>
          <w:i/>
          <w:iCs/>
        </w:rPr>
        <w:t xml:space="preserve">1:41 · 2 min</w:t>
      </w:r>
    </w:p>
    <w:p>
      <w:pPr>
        <w:pStyle w:val="Compact"/>
        <w:numPr>
          <w:ilvl w:val="0"/>
          <w:numId w:val="1070"/>
        </w:numPr>
      </w:pPr>
      <w:r>
        <w:t xml:space="preserve">Dashboards answer the questions the Credit Committee always asks. A Genie Agent answers the follow-ups nobody built a chart for. Genie One is the simple front door for business users.</w:t>
      </w:r>
    </w:p>
    <w:p>
      <w:pPr>
        <w:pStyle w:val="Compact"/>
        <w:numPr>
          <w:ilvl w:val="0"/>
          <w:numId w:val="1070"/>
        </w:numPr>
      </w:pPr>
      <w:r>
        <w:t xml:space="preserve">Product names changed in 2026, and the workshop uses the current names: that's what people see in the product and the documentation.</w:t>
      </w:r>
    </w:p>
    <w:bookmarkEnd w:id="117"/>
    <w:bookmarkStart w:id="118" w:name="slide-26-curation-is-the-job"/>
    <w:p>
      <w:pPr>
        <w:pStyle w:val="Heading3"/>
      </w:pPr>
      <w:r>
        <w:t xml:space="preserve">Slide 26: Curation is the job</w:t>
      </w:r>
    </w:p>
    <w:p>
      <w:pPr>
        <w:pStyle w:val="FirstParagraph"/>
      </w:pPr>
      <w:r>
        <w:rPr>
          <w:i/>
          <w:iCs/>
        </w:rPr>
        <w:t xml:space="preserve">1:43 · 2 min</w:t>
      </w:r>
    </w:p>
    <w:p>
      <w:pPr>
        <w:pStyle w:val="Compact"/>
        <w:numPr>
          <w:ilvl w:val="0"/>
          <w:numId w:val="1071"/>
        </w:numPr>
      </w:pPr>
      <w:r>
        <w:t xml:space="preserve">A Genie Agent is only as good as what it has been taught. Curation is the job, not an afterthought.</w:t>
      </w:r>
    </w:p>
    <w:p>
      <w:pPr>
        <w:pStyle w:val="Compact"/>
        <w:numPr>
          <w:ilvl w:val="0"/>
          <w:numId w:val="1071"/>
        </w:numPr>
      </w:pPr>
      <w:r>
        <w:t xml:space="preserve">Lab 2 shows what happens without a fiscal-year instruction.</w:t>
      </w:r>
    </w:p>
    <w:bookmarkEnd w:id="118"/>
    <w:bookmarkStart w:id="119" w:name="slide-27-trust-but-verify"/>
    <w:p>
      <w:pPr>
        <w:pStyle w:val="Heading3"/>
      </w:pPr>
      <w:r>
        <w:t xml:space="preserve">Slide 27: Trust, but verify</w:t>
      </w:r>
    </w:p>
    <w:p>
      <w:pPr>
        <w:pStyle w:val="FirstParagraph"/>
      </w:pPr>
      <w:r>
        <w:rPr>
          <w:i/>
          <w:iCs/>
        </w:rPr>
        <w:t xml:space="preserve">1:45 · 2 min</w:t>
      </w:r>
    </w:p>
    <w:p>
      <w:pPr>
        <w:pStyle w:val="Compact"/>
        <w:numPr>
          <w:ilvl w:val="0"/>
          <w:numId w:val="1072"/>
        </w:numPr>
      </w:pPr>
      <w:r>
        <w:t xml:space="preserve">A question about data you can't access returns an empty response.</w:t>
      </w:r>
    </w:p>
    <w:p>
      <w:pPr>
        <w:pStyle w:val="Compact"/>
        <w:numPr>
          <w:ilvl w:val="0"/>
          <w:numId w:val="1072"/>
        </w:numPr>
      </w:pPr>
      <w:r>
        <w:t xml:space="preserve">We show the permissions live in the governance moment at the end of Lab 2.</w:t>
      </w:r>
    </w:p>
    <w:p>
      <w:pPr>
        <w:pStyle w:val="Compact"/>
        <w:numPr>
          <w:ilvl w:val="0"/>
          <w:numId w:val="1072"/>
        </w:numPr>
      </w:pPr>
      <w:r>
        <w:t xml:space="preserve">Keep the BI point general: coexistence, not replacement.</w:t>
      </w:r>
    </w:p>
    <w:bookmarkEnd w:id="119"/>
    <w:bookmarkStart w:id="120" w:name="slide-28-live-demo-what-youll-see"/>
    <w:p>
      <w:pPr>
        <w:pStyle w:val="Heading3"/>
      </w:pPr>
      <w:r>
        <w:t xml:space="preserve">Slide 28: Live demo: what you'll see</w:t>
      </w:r>
    </w:p>
    <w:p>
      <w:pPr>
        <w:pStyle w:val="FirstParagraph"/>
      </w:pPr>
      <w:r>
        <w:rPr>
          <w:i/>
          <w:iCs/>
        </w:rPr>
        <w:t xml:space="preserve">1:47 · about 12 min live</w:t>
      </w:r>
    </w:p>
    <w:p>
      <w:pPr>
        <w:pStyle w:val="BodyText"/>
      </w:pPr>
      <w:r>
        <w:t xml:space="preserve">Click path:</w:t>
      </w:r>
    </w:p>
    <w:p>
      <w:pPr>
        <w:pStyle w:val="Compact"/>
        <w:numPr>
          <w:ilvl w:val="0"/>
          <w:numId w:val="1073"/>
        </w:numPr>
      </w:pPr>
      <w:r>
        <w:t xml:space="preserve">Open the published reference dashboard, "Credit Committee: APAC exposure (reference)". Walk through the counters, the top-10 chart and the trend.</w:t>
      </w:r>
    </w:p>
    <w:p>
      <w:pPr>
        <w:pStyle w:val="Compact"/>
        <w:numPr>
          <w:ilvl w:val="0"/>
          <w:numId w:val="1073"/>
        </w:numPr>
      </w:pPr>
      <w:r>
        <w:t xml:space="preserve">Open &lt;workspace URL&gt;/one, signed in as the Consumer-access demo user: Genie One shows dashboards and Genie Agents, with no notebooks or compute.</w:t>
      </w:r>
    </w:p>
    <w:p>
      <w:pPr>
        <w:pStyle w:val="Compact"/>
        <w:numPr>
          <w:ilvl w:val="0"/>
          <w:numId w:val="1073"/>
        </w:numPr>
      </w:pPr>
      <w:r>
        <w:t xml:space="preserve">Open the "Credit Risk (reference)" agent and ask "Show exposure in yen by booking branch at the latest month end", then the Japanese question on the slide: exposure in yen by booking branch </w:t>
      </w:r>
      <w:r>
        <w:rPr>
          <w:rFonts w:hint="eastAsia"/>
        </w:rPr>
        <w:t xml:space="preserve">(計上店)</w:t>
      </w:r>
      <w:r>
        <w:t xml:space="preserve"> at the end of FY2026 Q2.</w:t>
      </w:r>
    </w:p>
    <w:p>
      <w:pPr>
        <w:pStyle w:val="Compact"/>
        <w:numPr>
          <w:ilvl w:val="0"/>
          <w:numId w:val="1073"/>
        </w:numPr>
      </w:pPr>
      <w:r>
        <w:t xml:space="preserve">Open the SQL behind the answer.</w:t>
      </w:r>
    </w:p>
    <w:p>
      <w:pPr>
        <w:pStyle w:val="FirstParagraph"/>
      </w:pPr>
      <w:r>
        <w:t xml:space="preserve">Notes:</w:t>
      </w:r>
    </w:p>
    <w:p>
      <w:pPr>
        <w:pStyle w:val="Compact"/>
        <w:numPr>
          <w:ilvl w:val="0"/>
          <w:numId w:val="1074"/>
        </w:numPr>
      </w:pPr>
      <w:r>
        <w:t xml:space="preserve">These questions don't give away the Lab 2 answer. The dashboard's top-10 chart does show it, so don't dwell on the top bar.</w:t>
      </w:r>
    </w:p>
    <w:p>
      <w:pPr>
        <w:pStyle w:val="Compact"/>
        <w:numPr>
          <w:ilvl w:val="0"/>
          <w:numId w:val="1074"/>
        </w:numPr>
      </w:pPr>
      <w:r>
        <w:t xml:space="preserve">Tested on 15 October: Genie read the end of FY2026 Q2 as 30 September 2026, used exposure_jpy by booking branch, and answered in Japanese in about 20 seconds. Answers can sometimes come back in English.</w:t>
      </w:r>
    </w:p>
    <w:p>
      <w:pPr>
        <w:pStyle w:val="Compact"/>
        <w:numPr>
          <w:ilvl w:val="0"/>
          <w:numId w:val="1074"/>
        </w:numPr>
      </w:pPr>
      <w:r>
        <w:t xml:space="preserve">Talk through the dashboard while Genie works.</w:t>
      </w:r>
    </w:p>
    <w:p>
      <w:pPr>
        <w:pStyle w:val="FirstParagraph"/>
      </w:pPr>
      <w:r>
        <w:t xml:space="preserve">Fallback: if the Consumer-access user or Genie One chat fails, use the agent from Genie Agents in your own session.</w:t>
      </w:r>
    </w:p>
    <w:bookmarkEnd w:id="120"/>
    <w:bookmarkEnd w:id="121"/>
    <w:bookmarkStart w:id="133" w:name="lab-2--200"/>
    <w:p>
      <w:pPr>
        <w:pStyle w:val="Heading2"/>
      </w:pPr>
      <w:r>
        <w:t xml:space="preserve">Lab 2 · 2:00</w:t>
      </w:r>
    </w:p>
    <w:bookmarkStart w:id="122" w:name="X1f1db69b59a00b69ceaa33c7ebe736cc7b6a670"/>
    <w:p>
      <w:pPr>
        <w:pStyle w:val="Heading3"/>
      </w:pPr>
      <w:r>
        <w:t xml:space="preserve">Slide 29: Lab 2: Credit Committee in 30 seconds</w:t>
      </w:r>
    </w:p>
    <w:p>
      <w:pPr>
        <w:pStyle w:val="FirstParagraph"/>
      </w:pPr>
      <w:r>
        <w:rPr>
          <w:i/>
          <w:iCs/>
        </w:rPr>
        <w:t xml:space="preserve">2:00 · 40 min</w:t>
      </w:r>
    </w:p>
    <w:p>
      <w:pPr>
        <w:pStyle w:val="Compact"/>
        <w:numPr>
          <w:ilvl w:val="0"/>
          <w:numId w:val="1075"/>
        </w:numPr>
      </w:pPr>
      <w:r>
        <w:t xml:space="preserve">Goal: a dashboard for the questions the Credit Committee always asks, and a Genie Agent for the ones they haven't asked yet. Teach the agent the bank's rules, and test that it's right.</w:t>
      </w:r>
    </w:p>
    <w:p>
      <w:pPr>
        <w:pStyle w:val="Compact"/>
        <w:numPr>
          <w:ilvl w:val="0"/>
          <w:numId w:val="1075"/>
        </w:numPr>
      </w:pPr>
      <w:r>
        <w:t xml:space="preserve">The tables: smbc_workshop.gold.group_exposure and smbc_workshop.gold.facility_exposure.</w:t>
      </w:r>
    </w:p>
    <w:bookmarkEnd w:id="122"/>
    <w:bookmarkStart w:id="123" w:name="slide-30-lab-2-at-a-glance"/>
    <w:p>
      <w:pPr>
        <w:pStyle w:val="Heading3"/>
      </w:pPr>
      <w:r>
        <w:t xml:space="preserve">Slide 30: Lab 2 at a glance</w:t>
      </w:r>
    </w:p>
    <w:p>
      <w:pPr>
        <w:pStyle w:val="FirstParagraph"/>
      </w:pPr>
      <w:r>
        <w:rPr>
          <w:i/>
          <w:iCs/>
        </w:rPr>
        <w:t xml:space="preserve">Leave on screen during the lab</w:t>
      </w:r>
    </w:p>
    <w:p>
      <w:pPr>
        <w:pStyle w:val="BodyText"/>
      </w:pPr>
      <w:r>
        <w:t xml:space="preserve">Timings: 2:10 dashboards published; 2:15 agents created; 2:24 fiscal-year test done; 2:25 answers submitted.</w:t>
      </w:r>
    </w:p>
    <w:p>
      <w:pPr>
        <w:pStyle w:val="BodyText"/>
      </w:pPr>
      <w:r>
        <w:t xml:space="preserve">Helpers, watch for:</w:t>
      </w:r>
    </w:p>
    <w:p>
      <w:pPr>
        <w:pStyle w:val="Compact"/>
        <w:numPr>
          <w:ilvl w:val="0"/>
          <w:numId w:val="1076"/>
        </w:numPr>
      </w:pPr>
      <w:r>
        <w:t xml:space="preserve">Genie Agents won't open: partner-powered AI features are off. Tell a facilitator.</w:t>
      </w:r>
    </w:p>
    <w:p>
      <w:pPr>
        <w:pStyle w:val="Compact"/>
        <w:numPr>
          <w:ilvl w:val="0"/>
          <w:numId w:val="1076"/>
        </w:numPr>
      </w:pPr>
      <w:r>
        <w:t xml:space="preserve">Genie picks the wrong dates for "Q1 FY2026", "FY2025" or "FY2026 H1": expected until the fiscal-year instruction (A.4) is added.</w:t>
      </w:r>
    </w:p>
    <w:p>
      <w:pPr>
        <w:pStyle w:val="Compact"/>
        <w:numPr>
          <w:ilvl w:val="0"/>
          <w:numId w:val="1076"/>
        </w:numPr>
      </w:pPr>
      <w:r>
        <w:t xml:space="preserve">A dashboard subscription email doesn't arrive: mail filtering. Use a PDF download instead.</w:t>
      </w:r>
    </w:p>
    <w:p>
      <w:pPr>
        <w:pStyle w:val="Compact"/>
        <w:numPr>
          <w:ilvl w:val="0"/>
          <w:numId w:val="1076"/>
        </w:numPr>
      </w:pPr>
      <w:r>
        <w:t xml:space="preserve">The load on Genie is staggered naturally: everyone starts with the dashboard.</w:t>
      </w:r>
    </w:p>
    <w:bookmarkEnd w:id="123"/>
    <w:bookmarkStart w:id="124" w:name="X1c17fc4e57e81d82926ec051b57fee48ef979ec"/>
    <w:p>
      <w:pPr>
        <w:pStyle w:val="Heading3"/>
      </w:pPr>
      <w:r>
        <w:t xml:space="preserve">Slide 31: Lab 2 · Step 1: build the dashboard</w:t>
      </w:r>
    </w:p>
    <w:p>
      <w:pPr>
        <w:pStyle w:val="FirstParagraph"/>
      </w:pPr>
      <w:r>
        <w:rPr>
          <w:i/>
          <w:iCs/>
        </w:rPr>
        <w:t xml:space="preserve">2:00 · 10 min</w:t>
      </w:r>
    </w:p>
    <w:p>
      <w:pPr>
        <w:pStyle w:val="Compact"/>
        <w:numPr>
          <w:ilvl w:val="0"/>
          <w:numId w:val="1077"/>
        </w:numPr>
      </w:pPr>
      <w:r>
        <w:t xml:space="preserve">The AI assistant drafts the chart; people adjust it. That's the pattern for the whole lab.</w:t>
      </w:r>
    </w:p>
    <w:p>
      <w:pPr>
        <w:pStyle w:val="Compact"/>
        <w:numPr>
          <w:ilvl w:val="0"/>
          <w:numId w:val="1077"/>
        </w:numPr>
      </w:pPr>
      <w:r>
        <w:t xml:space="preserve">Shortlist 2–3 good dashboards for the Best dashboard vote during the second break.</w:t>
      </w:r>
    </w:p>
    <w:bookmarkEnd w:id="124"/>
    <w:bookmarkStart w:id="125" w:name="X93c0fce7c9cde55797d3ff7b4573ac06ac49f3a"/>
    <w:p>
      <w:pPr>
        <w:pStyle w:val="Heading3"/>
      </w:pPr>
      <w:r>
        <w:t xml:space="preserve">Slide 32: Lab 2 · Step 2: create a Genie Agent</w:t>
      </w:r>
    </w:p>
    <w:p>
      <w:pPr>
        <w:pStyle w:val="FirstParagraph"/>
      </w:pPr>
      <w:r>
        <w:rPr>
          <w:i/>
          <w:iCs/>
        </w:rPr>
        <w:t xml:space="preserve">2:10 · 5 min</w:t>
      </w:r>
    </w:p>
    <w:p>
      <w:pPr>
        <w:pStyle w:val="Compact"/>
        <w:numPr>
          <w:ilvl w:val="0"/>
          <w:numId w:val="1078"/>
        </w:numPr>
      </w:pPr>
      <w:r>
        <w:t xml:space="preserve">The starter instructions define exposure, utilisation, month-end balances, groups, branch codes and arrears.</w:t>
      </w:r>
    </w:p>
    <w:p>
      <w:pPr>
        <w:pStyle w:val="Compact"/>
        <w:numPr>
          <w:ilvl w:val="0"/>
          <w:numId w:val="1078"/>
        </w:numPr>
      </w:pPr>
      <w:r>
        <w:t xml:space="preserve">Holding back A.4 is deliberate: step 4 shows what happens without it.</w:t>
      </w:r>
    </w:p>
    <w:bookmarkEnd w:id="125"/>
    <w:bookmarkStart w:id="126" w:name="X925ea6e2594bbbf1be65f72499464e22d347648"/>
    <w:p>
      <w:pPr>
        <w:pStyle w:val="Heading3"/>
      </w:pPr>
      <w:r>
        <w:t xml:space="preserve">Slide 33: Lab 2 · Step 3: ask, and check the SQL</w:t>
      </w:r>
    </w:p>
    <w:p>
      <w:pPr>
        <w:pStyle w:val="FirstParagraph"/>
      </w:pPr>
      <w:r>
        <w:rPr>
          <w:i/>
          <w:iCs/>
        </w:rPr>
        <w:t xml:space="preserve">2:15 · 5 min</w:t>
      </w:r>
    </w:p>
    <w:p>
      <w:pPr>
        <w:pStyle w:val="Compact"/>
        <w:numPr>
          <w:ilvl w:val="0"/>
          <w:numId w:val="1079"/>
        </w:numPr>
      </w:pPr>
      <w:r>
        <w:t xml:space="preserve">Check which table it used, which as_of_date it filtered on, and whether yen came from exposure_jpy.</w:t>
      </w:r>
    </w:p>
    <w:p>
      <w:pPr>
        <w:pStyle w:val="Compact"/>
        <w:numPr>
          <w:ilvl w:val="0"/>
          <w:numId w:val="1079"/>
        </w:numPr>
      </w:pPr>
      <w:r>
        <w:t xml:space="preserve">In testing, the first question put the most utilised group at the top, at 94%.</w:t>
      </w:r>
    </w:p>
    <w:bookmarkEnd w:id="126"/>
    <w:bookmarkStart w:id="127" w:name="X81c8b339e9e45dec45065a4f8d6f4ef08a7ea62"/>
    <w:p>
      <w:pPr>
        <w:pStyle w:val="Heading3"/>
      </w:pPr>
      <w:r>
        <w:t xml:space="preserve">Slide 34: Lab 2 · Step 4: the fiscal-year test</w:t>
      </w:r>
    </w:p>
    <w:p>
      <w:pPr>
        <w:pStyle w:val="FirstParagraph"/>
      </w:pPr>
      <w:r>
        <w:rPr>
          <w:i/>
          <w:iCs/>
        </w:rPr>
        <w:t xml:space="preserve">2:20 · 4 min</w:t>
      </w:r>
    </w:p>
    <w:p>
      <w:pPr>
        <w:pStyle w:val="Compact"/>
        <w:numPr>
          <w:ilvl w:val="0"/>
          <w:numId w:val="1080"/>
        </w:numPr>
      </w:pPr>
      <w:r>
        <w:t xml:space="preserve">Don't give the answer away here; we compare results in the debrief.</w:t>
      </w:r>
    </w:p>
    <w:p>
      <w:pPr>
        <w:pStyle w:val="Compact"/>
        <w:numPr>
          <w:ilvl w:val="0"/>
          <w:numId w:val="1080"/>
        </w:numPr>
      </w:pPr>
      <w:r>
        <w:t xml:space="preserve">The instruction (A.4): the fiscal year runs from 1 April to 31 March and is named after the calendar year it starts in. FY2026 = 1 April 2026 to 31 March 2027.</w:t>
      </w:r>
    </w:p>
    <w:bookmarkEnd w:id="127"/>
    <w:bookmarkStart w:id="128" w:name="slide-35-lab-2-checkpoint"/>
    <w:p>
      <w:pPr>
        <w:pStyle w:val="Heading3"/>
      </w:pPr>
      <w:r>
        <w:t xml:space="preserve">Slide 35: Lab 2 checkpoint</w:t>
      </w:r>
    </w:p>
    <w:p>
      <w:pPr>
        <w:pStyle w:val="FirstParagraph"/>
      </w:pPr>
      <w:r>
        <w:rPr>
          <w:i/>
          <w:iCs/>
        </w:rPr>
        <w:t xml:space="preserve">From about 2:25</w:t>
      </w:r>
    </w:p>
    <w:p>
      <w:pPr>
        <w:pStyle w:val="Compact"/>
        <w:numPr>
          <w:ilvl w:val="0"/>
          <w:numId w:val="1081"/>
        </w:numPr>
      </w:pPr>
      <w:r>
        <w:t xml:space="preserve">Replace &lt;group name&gt; with the group the agent found, then run the line in the SQL editor.</w:t>
      </w:r>
    </w:p>
    <w:p>
      <w:pPr>
        <w:pStyle w:val="Compact"/>
        <w:numPr>
          <w:ilvl w:val="0"/>
          <w:numId w:val="1081"/>
        </w:numPr>
      </w:pPr>
      <w:r>
        <w:t xml:space="preserve">If an answer looks wrong, check the as_of_date in the SQL: FY2026 H1 ends on 30 September 2026.</w:t>
      </w:r>
    </w:p>
    <w:bookmarkEnd w:id="128"/>
    <w:bookmarkStart w:id="129" w:name="slide-36-lab-2-stretch-pick-any"/>
    <w:p>
      <w:pPr>
        <w:pStyle w:val="Heading3"/>
      </w:pPr>
      <w:r>
        <w:t xml:space="preserve">Slide 36: Lab 2 stretch: pick any</w:t>
      </w:r>
    </w:p>
    <w:p>
      <w:pPr>
        <w:pStyle w:val="FirstParagraph"/>
      </w:pPr>
      <w:r>
        <w:rPr>
          <w:i/>
          <w:iCs/>
        </w:rPr>
        <w:t xml:space="preserve">For anyone who finishes the core path early</w:t>
      </w:r>
    </w:p>
    <w:p>
      <w:pPr>
        <w:pStyle w:val="Compact"/>
        <w:numPr>
          <w:ilvl w:val="0"/>
          <w:numId w:val="1082"/>
        </w:numPr>
      </w:pPr>
      <w:r>
        <w:t xml:space="preserve">Stump the Genie, a tested starter: "Which booking branch has the highest share of trade finance in arrears?" In one test run Genie counted facilities; in another it weighted by exposure and asked which one we meant. The instruction "Shares of arrears are measured by exposure (exposure_usd), not by number of facilities" makes the answer consistent. Facilitators pick the best stump-and-fix.</w:t>
      </w:r>
    </w:p>
    <w:p>
      <w:pPr>
        <w:pStyle w:val="Compact"/>
        <w:numPr>
          <w:ilvl w:val="0"/>
          <w:numId w:val="1082"/>
        </w:numPr>
      </w:pPr>
      <w:r>
        <w:t xml:space="preserve">Agent mode: watch it plan, run several queries and write a report.</w:t>
      </w:r>
    </w:p>
    <w:p>
      <w:pPr>
        <w:pStyle w:val="Compact"/>
        <w:numPr>
          <w:ilvl w:val="0"/>
          <w:numId w:val="1082"/>
        </w:numPr>
      </w:pPr>
      <w:r>
        <w:t xml:space="preserve">In Japanese: answers may sometimes come back in English.</w:t>
      </w:r>
    </w:p>
    <w:bookmarkEnd w:id="129"/>
    <w:bookmarkStart w:id="130" w:name="X3844b1df921221e4178b1e0dc04ae5221cb5fd7"/>
    <w:p>
      <w:pPr>
        <w:pStyle w:val="Heading3"/>
      </w:pPr>
      <w:r>
        <w:t xml:space="preserve">Slide 37: Lab 2 debrief: what we saw in testing</w:t>
      </w:r>
    </w:p>
    <w:p>
      <w:pPr>
        <w:pStyle w:val="FirstParagraph"/>
      </w:pPr>
      <w:r>
        <w:rPr>
          <w:i/>
          <w:iCs/>
        </w:rPr>
        <w:t xml:space="preserve">2:38 · 2 min</w:t>
      </w:r>
    </w:p>
    <w:p>
      <w:pPr>
        <w:pStyle w:val="Compact"/>
        <w:numPr>
          <w:ilvl w:val="0"/>
          <w:numId w:val="1083"/>
        </w:numPr>
      </w:pPr>
      <w:r>
        <w:t xml:space="preserve">From testing on 15 October. Yet Genie guessed "end of FY2026 H1" correctly as 30 September, which is why the checkpoint question worked even before the instruction.</w:t>
      </w:r>
    </w:p>
    <w:p>
      <w:pPr>
        <w:pStyle w:val="Compact"/>
        <w:numPr>
          <w:ilvl w:val="0"/>
          <w:numId w:val="1083"/>
        </w:numPr>
      </w:pPr>
      <w:r>
        <w:t xml:space="preserve">That's why curation and benchmarks matter before anyone shares an agent with a credit committee.</w:t>
      </w:r>
    </w:p>
    <w:p>
      <w:pPr>
        <w:pStyle w:val="Compact"/>
        <w:numPr>
          <w:ilvl w:val="0"/>
          <w:numId w:val="1083"/>
        </w:numPr>
      </w:pPr>
      <w:r>
        <w:t xml:space="preserve">The finding: at the end of calendar H1 (30 June) no group was above 90%; at the end of FY2026 H1, Orchid Group was at 94%. It's invisible one subsidiary at a time.</w:t>
      </w:r>
    </w:p>
    <w:bookmarkEnd w:id="130"/>
    <w:bookmarkStart w:id="131" w:name="Xac96626fb8cbd7ee451eacbb53f594e81eb513b"/>
    <w:p>
      <w:pPr>
        <w:pStyle w:val="Heading3"/>
      </w:pPr>
      <w:r>
        <w:t xml:space="preserve">Slide 38: Governance moment: same question, two answers</w:t>
      </w:r>
    </w:p>
    <w:p>
      <w:pPr>
        <w:pStyle w:val="FirstParagraph"/>
      </w:pPr>
      <w:r>
        <w:rPr>
          <w:i/>
          <w:iCs/>
        </w:rPr>
        <w:t xml:space="preserve">2:35 · 3 min</w:t>
      </w:r>
    </w:p>
    <w:p>
      <w:pPr>
        <w:pStyle w:val="Compact"/>
        <w:numPr>
          <w:ilvl w:val="0"/>
          <w:numId w:val="1084"/>
        </w:numPr>
      </w:pPr>
      <w:r>
        <w:t xml:space="preserve">The demo agent "Credit Risk (secured demo)" sits on a copy of the facility table with a row filter (Singapore branch only, unless you're on the facilitator list) and a mask on borrower names.</w:t>
      </w:r>
    </w:p>
    <w:p>
      <w:pPr>
        <w:pStyle w:val="Compact"/>
        <w:numPr>
          <w:ilvl w:val="0"/>
          <w:numId w:val="1084"/>
        </w:numPr>
      </w:pPr>
      <w:r>
        <w:t xml:space="preserve">A facilitator and a volunteer ask the same question on screen.</w:t>
      </w:r>
    </w:p>
    <w:p>
      <w:pPr>
        <w:pStyle w:val="Compact"/>
        <w:numPr>
          <w:ilvl w:val="0"/>
          <w:numId w:val="1084"/>
        </w:numPr>
      </w:pPr>
      <w:r>
        <w:t xml:space="preserve">In testing, the facilitator saw all 12 branches; the attendee saw SIN only, with names masked.</w:t>
      </w:r>
    </w:p>
    <w:bookmarkEnd w:id="131"/>
    <w:bookmarkStart w:id="132" w:name="slide-39-15-minute-break"/>
    <w:p>
      <w:pPr>
        <w:pStyle w:val="Heading3"/>
      </w:pPr>
      <w:r>
        <w:t xml:space="preserve">Slide 39: 15-minute break</w:t>
      </w:r>
    </w:p>
    <w:p>
      <w:pPr>
        <w:pStyle w:val="FirstParagraph"/>
      </w:pPr>
      <w:r>
        <w:rPr>
          <w:i/>
          <w:iCs/>
        </w:rPr>
        <w:t xml:space="preserve">2:40 · 15 min</w:t>
      </w:r>
    </w:p>
    <w:p>
      <w:pPr>
        <w:pStyle w:val="Compact"/>
        <w:numPr>
          <w:ilvl w:val="0"/>
          <w:numId w:val="1085"/>
        </w:numPr>
      </w:pPr>
      <w:r>
        <w:t xml:space="preserve">Fill in the clock time before the day: back at 2:55, relative to the start.</w:t>
      </w:r>
    </w:p>
    <w:p>
      <w:pPr>
        <w:pStyle w:val="Compact"/>
        <w:numPr>
          <w:ilvl w:val="0"/>
          <w:numId w:val="1085"/>
        </w:numPr>
      </w:pPr>
      <w:r>
        <w:t xml:space="preserve">Progress board on screen: read out how many people found the group.</w:t>
      </w:r>
    </w:p>
    <w:bookmarkEnd w:id="132"/>
    <w:bookmarkEnd w:id="133"/>
    <w:bookmarkStart w:id="140" w:name="genie-code--255"/>
    <w:p>
      <w:pPr>
        <w:pStyle w:val="Heading2"/>
      </w:pPr>
      <w:r>
        <w:t xml:space="preserve">Genie Code · 2:55</w:t>
      </w:r>
    </w:p>
    <w:bookmarkStart w:id="134" w:name="X08a40729537dc60ea912bc97cdf9abda17fc3dd"/>
    <w:p>
      <w:pPr>
        <w:pStyle w:val="Heading3"/>
      </w:pPr>
      <w:r>
        <w:t xml:space="preserve">Slide 40: AI-assisted development with Genie Code</w:t>
      </w:r>
    </w:p>
    <w:p>
      <w:pPr>
        <w:pStyle w:val="FirstParagraph"/>
      </w:pPr>
      <w:r>
        <w:rPr>
          <w:i/>
          <w:iCs/>
        </w:rPr>
        <w:t xml:space="preserve">2:55 · 15 min</w:t>
      </w:r>
    </w:p>
    <w:p>
      <w:pPr>
        <w:pStyle w:val="Compact"/>
        <w:numPr>
          <w:ilvl w:val="0"/>
          <w:numId w:val="1086"/>
        </w:numPr>
      </w:pPr>
      <w:r>
        <w:t xml:space="preserve">Mostly a live demo; participants can follow along in their own notebook.</w:t>
      </w:r>
    </w:p>
    <w:p>
      <w:pPr>
        <w:pStyle w:val="Compact"/>
        <w:numPr>
          <w:ilvl w:val="0"/>
          <w:numId w:val="1086"/>
        </w:numPr>
      </w:pPr>
      <w:r>
        <w:t xml:space="preserve">Many people already use Genie Code, so skip the autocomplete basics: lead with agent mode, the legacy-SQL conversion and the approval settings.</w:t>
      </w:r>
    </w:p>
    <w:bookmarkEnd w:id="134"/>
    <w:bookmarkStart w:id="135" w:name="slide-41-genie-code--1-explore"/>
    <w:p>
      <w:pPr>
        <w:pStyle w:val="Heading3"/>
      </w:pPr>
      <w:r>
        <w:t xml:space="preserve">Slide 41: Genie Code · 1. Explore</w:t>
      </w:r>
    </w:p>
    <w:p>
      <w:pPr>
        <w:pStyle w:val="FirstParagraph"/>
      </w:pPr>
      <w:r>
        <w:rPr>
          <w:i/>
          <w:iCs/>
        </w:rPr>
        <w:t xml:space="preserve">2:56 · 3 min</w:t>
      </w:r>
    </w:p>
    <w:p>
      <w:pPr>
        <w:pStyle w:val="Compact"/>
        <w:numPr>
          <w:ilvl w:val="0"/>
          <w:numId w:val="1087"/>
        </w:numPr>
      </w:pPr>
      <w:r>
        <w:t xml:space="preserve">Agent mode: it plans, writes and runs code, fixes its own errors and summarises.</w:t>
      </w:r>
    </w:p>
    <w:p>
      <w:pPr>
        <w:pStyle w:val="Compact"/>
        <w:numPr>
          <w:ilvl w:val="0"/>
          <w:numId w:val="1087"/>
        </w:numPr>
      </w:pPr>
      <w:r>
        <w:t xml:space="preserve">Fallback: rehearse these exact prompts in the dry run and keep screenshots. If the output varies on the day, say so: that's why the human stays in the loop.</w:t>
      </w:r>
    </w:p>
    <w:bookmarkEnd w:id="135"/>
    <w:bookmarkStart w:id="136" w:name="slide-42-genie-code--2-generate"/>
    <w:p>
      <w:pPr>
        <w:pStyle w:val="Heading3"/>
      </w:pPr>
      <w:r>
        <w:t xml:space="preserve">Slide 42: Genie Code · 2. Generate</w:t>
      </w:r>
    </w:p>
    <w:p>
      <w:pPr>
        <w:pStyle w:val="FirstParagraph"/>
      </w:pPr>
      <w:r>
        <w:rPr>
          <w:i/>
          <w:iCs/>
        </w:rPr>
        <w:t xml:space="preserve">2:59 · 4 min</w:t>
      </w:r>
    </w:p>
    <w:p>
      <w:pPr>
        <w:pStyle w:val="Compact"/>
        <w:numPr>
          <w:ilvl w:val="0"/>
          <w:numId w:val="1088"/>
        </w:numPr>
      </w:pPr>
      <w:r>
        <w:t xml:space="preserve">The formulas are in the prompt so the answer is reproducible.</w:t>
      </w:r>
    </w:p>
    <w:p>
      <w:pPr>
        <w:pStyle w:val="Compact"/>
        <w:numPr>
          <w:ilvl w:val="0"/>
          <w:numId w:val="1088"/>
        </w:numPr>
      </w:pPr>
      <w:r>
        <w:t xml:space="preserve">Let it run; talk through the plan it shows while it works.</w:t>
      </w:r>
    </w:p>
    <w:bookmarkEnd w:id="136"/>
    <w:bookmarkStart w:id="137" w:name="X84781953f5c0511e75456a28caf4b52bd55f198"/>
    <w:p>
      <w:pPr>
        <w:pStyle w:val="Heading3"/>
      </w:pPr>
      <w:r>
        <w:t xml:space="preserve">Slide 43: Genie Code · 3. Explain and convert</w:t>
      </w:r>
    </w:p>
    <w:p>
      <w:pPr>
        <w:pStyle w:val="FirstParagraph"/>
      </w:pPr>
      <w:r>
        <w:rPr>
          <w:i/>
          <w:iCs/>
        </w:rPr>
        <w:t xml:space="preserve">3:03 · 3 min</w:t>
      </w:r>
    </w:p>
    <w:p>
      <w:pPr>
        <w:pStyle w:val="Compact"/>
        <w:numPr>
          <w:ilvl w:val="0"/>
          <w:numId w:val="1089"/>
        </w:numPr>
      </w:pPr>
      <w:r>
        <w:t xml:space="preserve">The procedure uses a temp table, ISNULL and CROSS APPLY, typical of what teams migrate from Synapse.</w:t>
      </w:r>
    </w:p>
    <w:p>
      <w:pPr>
        <w:pStyle w:val="Compact"/>
        <w:numPr>
          <w:ilvl w:val="0"/>
          <w:numId w:val="1089"/>
        </w:numPr>
      </w:pPr>
      <w:r>
        <w:t xml:space="preserve">"Don't run any code" gets an explanation only: a safety control people can use any time.</w:t>
      </w:r>
    </w:p>
    <w:p>
      <w:pPr>
        <w:pStyle w:val="Compact"/>
        <w:numPr>
          <w:ilvl w:val="0"/>
          <w:numId w:val="1089"/>
        </w:numPr>
      </w:pPr>
      <w:r>
        <w:t xml:space="preserve">For hundreds of stored procedures, Lakebridge (Databricks' migration toolkit) is the at-scale route.</w:t>
      </w:r>
    </w:p>
    <w:bookmarkEnd w:id="137"/>
    <w:bookmarkStart w:id="138" w:name="slide-44-you-stay-in-control"/>
    <w:p>
      <w:pPr>
        <w:pStyle w:val="Heading3"/>
      </w:pPr>
      <w:r>
        <w:t xml:space="preserve">Slide 44: You stay in control</w:t>
      </w:r>
    </w:p>
    <w:p>
      <w:pPr>
        <w:pStyle w:val="FirstParagraph"/>
      </w:pPr>
      <w:r>
        <w:rPr>
          <w:i/>
          <w:iCs/>
        </w:rPr>
        <w:t xml:space="preserve">3:06 · 3 min</w:t>
      </w:r>
    </w:p>
    <w:p>
      <w:pPr>
        <w:pStyle w:val="Compact"/>
        <w:numPr>
          <w:ilvl w:val="0"/>
          <w:numId w:val="1090"/>
        </w:numPr>
      </w:pPr>
      <w:r>
        <w:t xml:space="preserve">Show the action-approval setting.</w:t>
      </w:r>
    </w:p>
    <w:p>
      <w:pPr>
        <w:pStyle w:val="Compact"/>
        <w:numPr>
          <w:ilvl w:val="0"/>
          <w:numId w:val="1090"/>
        </w:numPr>
      </w:pPr>
      <w:r>
        <w:t xml:space="preserve">Try a table you don't have access to: Genie Code can't reach it.</w:t>
      </w:r>
    </w:p>
    <w:p>
      <w:pPr>
        <w:pStyle w:val="Compact"/>
        <w:numPr>
          <w:ilvl w:val="0"/>
          <w:numId w:val="1090"/>
        </w:numPr>
      </w:pPr>
      <w:r>
        <w:t xml:space="preserve">Roll back a change with the notebook's revision history.</w:t>
      </w:r>
    </w:p>
    <w:bookmarkEnd w:id="138"/>
    <w:bookmarkStart w:id="139" w:name="X5cf55dd12d448000ca9758895345e91b20013a2"/>
    <w:p>
      <w:pPr>
        <w:pStyle w:val="Heading3"/>
      </w:pPr>
      <w:r>
        <w:t xml:space="preserve">Slide 45: Why did Orchid's utilisation rise?</w:t>
      </w:r>
    </w:p>
    <w:p>
      <w:pPr>
        <w:pStyle w:val="FirstParagraph"/>
      </w:pPr>
      <w:r>
        <w:rPr>
          <w:i/>
          <w:iCs/>
        </w:rPr>
        <w:t xml:space="preserve">3:09 · 1 min</w:t>
      </w:r>
    </w:p>
    <w:p>
      <w:pPr>
        <w:pStyle w:val="Compact"/>
        <w:numPr>
          <w:ilvl w:val="0"/>
          <w:numId w:val="1091"/>
        </w:numPr>
      </w:pPr>
      <w:r>
        <w:t xml:space="preserve">The "why" half of the CDAO's question.</w:t>
      </w:r>
    </w:p>
    <w:p>
      <w:pPr>
        <w:pStyle w:val="Compact"/>
        <w:numPr>
          <w:ilvl w:val="0"/>
          <w:numId w:val="1091"/>
        </w:numPr>
      </w:pPr>
      <w:r>
        <w:t xml:space="preserve">Measured on April balances instead, FX is 19%, so say which method you used.</w:t>
      </w:r>
    </w:p>
    <w:bookmarkEnd w:id="139"/>
    <w:bookmarkEnd w:id="140"/>
    <w:bookmarkStart w:id="146" w:name="quiz-and-close--310"/>
    <w:p>
      <w:pPr>
        <w:pStyle w:val="Heading2"/>
      </w:pPr>
      <w:r>
        <w:t xml:space="preserve">Quiz and close · 3:10</w:t>
      </w:r>
    </w:p>
    <w:bookmarkStart w:id="141" w:name="slide-46-quiz-join-on-your-phone"/>
    <w:p>
      <w:pPr>
        <w:pStyle w:val="Heading3"/>
      </w:pPr>
      <w:r>
        <w:t xml:space="preserve">Slide 46: Quiz: join on your phone</w:t>
      </w:r>
    </w:p>
    <w:p>
      <w:pPr>
        <w:pStyle w:val="FirstParagraph"/>
      </w:pPr>
      <w:r>
        <w:rPr>
          <w:i/>
          <w:iCs/>
        </w:rPr>
        <w:t xml:space="preserve">3:10 · 15 min</w:t>
      </w:r>
    </w:p>
    <w:p>
      <w:pPr>
        <w:pStyle w:val="Compact"/>
        <w:numPr>
          <w:ilvl w:val="0"/>
          <w:numId w:val="1092"/>
        </w:numPr>
      </w:pPr>
      <w:r>
        <w:t xml:space="preserve">The questions and answers are in facilitator/quiz.md. After each question, say its one-line teaching point: that's what people remember.</w:t>
      </w:r>
    </w:p>
    <w:p>
      <w:pPr>
        <w:pStyle w:val="Compact"/>
        <w:numPr>
          <w:ilvl w:val="0"/>
          <w:numId w:val="1092"/>
        </w:numPr>
      </w:pPr>
      <w:r>
        <w:t xml:space="preserve">First to finish Lab 1 comes from the progress board's "First to finish" table.</w:t>
      </w:r>
    </w:p>
    <w:p>
      <w:pPr>
        <w:pStyle w:val="Compact"/>
        <w:numPr>
          <w:ilvl w:val="0"/>
          <w:numId w:val="1092"/>
        </w:numPr>
      </w:pPr>
      <w:r>
        <w:t xml:space="preserve">If Slido is blocked on the SMBC network: phones on mobile data, or read the questions out and take answers by show of hands.</w:t>
      </w:r>
    </w:p>
    <w:bookmarkEnd w:id="141"/>
    <w:bookmarkStart w:id="142" w:name="slide-47-what-you-found-today"/>
    <w:p>
      <w:pPr>
        <w:pStyle w:val="Heading3"/>
      </w:pPr>
      <w:r>
        <w:t xml:space="preserve">Slide 47: What you found today</w:t>
      </w:r>
    </w:p>
    <w:p>
      <w:pPr>
        <w:pStyle w:val="FirstParagraph"/>
      </w:pPr>
      <w:r>
        <w:rPr>
          <w:i/>
          <w:iCs/>
        </w:rPr>
        <w:t xml:space="preserve">3:25 · 2 min</w:t>
      </w:r>
    </w:p>
    <w:p>
      <w:pPr>
        <w:pStyle w:val="Compact"/>
        <w:numPr>
          <w:ilvl w:val="0"/>
          <w:numId w:val="1093"/>
        </w:numPr>
      </w:pPr>
      <w:r>
        <w:t xml:space="preserve">Back to the CDAO's question. Which group? Orchid Group, visible only once its subsidiaries are rolled up to the group. Why? Three-quarters new drawdowns, mostly by four subsidiaries, and a quarter FX.</w:t>
      </w:r>
    </w:p>
    <w:p>
      <w:pPr>
        <w:pStyle w:val="Compact"/>
        <w:numPr>
          <w:ilvl w:val="0"/>
          <w:numId w:val="1093"/>
        </w:numPr>
      </w:pPr>
      <w:r>
        <w:t xml:space="preserve">A second signal to follow up: trade-finance arrears in Ho Chi Minh City crept from 1.1% to 9.6% of exposure, against 0.4% across the whole book.</w:t>
      </w:r>
    </w:p>
    <w:bookmarkEnd w:id="142"/>
    <w:bookmarkStart w:id="143" w:name="slide-48-keep-learning"/>
    <w:p>
      <w:pPr>
        <w:pStyle w:val="Heading3"/>
      </w:pPr>
      <w:r>
        <w:t xml:space="preserve">Slide 48: Keep learning</w:t>
      </w:r>
    </w:p>
    <w:p>
      <w:pPr>
        <w:pStyle w:val="FirstParagraph"/>
      </w:pPr>
      <w:r>
        <w:rPr>
          <w:i/>
          <w:iCs/>
        </w:rPr>
        <w:t xml:space="preserve">3:27 · 3 min</w:t>
      </w:r>
    </w:p>
    <w:p>
      <w:pPr>
        <w:pStyle w:val="Compact"/>
        <w:numPr>
          <w:ilvl w:val="0"/>
          <w:numId w:val="1094"/>
        </w:numPr>
      </w:pPr>
      <w:r>
        <w:t xml:space="preserve">The free virtual workshops run in Americas time slots, so point people to the recordings.</w:t>
      </w:r>
    </w:p>
    <w:p>
      <w:pPr>
        <w:pStyle w:val="Compact"/>
        <w:numPr>
          <w:ilvl w:val="0"/>
          <w:numId w:val="1094"/>
        </w:numPr>
      </w:pPr>
      <w:r>
        <w:t xml:space="preserve">Add a QR code to databricks.com/learn/training when you generate the deck.</w:t>
      </w:r>
    </w:p>
    <w:bookmarkEnd w:id="143"/>
    <w:bookmarkStart w:id="144" w:name="X5e5547bbb747112bea4653c240605f567b5bd8f"/>
    <w:p>
      <w:pPr>
        <w:pStyle w:val="Heading3"/>
      </w:pPr>
      <w:r>
        <w:t xml:space="preserve">Slide 49: Proposed next step: a 30-day Genie Agent challenge</w:t>
      </w:r>
    </w:p>
    <w:p>
      <w:pPr>
        <w:pStyle w:val="FirstParagraph"/>
      </w:pPr>
      <w:r>
        <w:rPr>
          <w:i/>
          <w:iCs/>
        </w:rPr>
        <w:t xml:space="preserve">3:30 · 2 min</w:t>
      </w:r>
    </w:p>
    <w:p>
      <w:pPr>
        <w:pStyle w:val="Compact"/>
        <w:numPr>
          <w:ilvl w:val="0"/>
          <w:numId w:val="1095"/>
        </w:numPr>
      </w:pPr>
      <w:r>
        <w:t xml:space="preserve">A proposal: agree the wording with SMBC before the day.</w:t>
      </w:r>
    </w:p>
    <w:bookmarkEnd w:id="144"/>
    <w:bookmarkStart w:id="145" w:name="slide-50-thank-you"/>
    <w:p>
      <w:pPr>
        <w:pStyle w:val="Heading3"/>
      </w:pPr>
      <w:r>
        <w:t xml:space="preserve">Slide 50: Thank you</w:t>
      </w:r>
    </w:p>
    <w:p>
      <w:pPr>
        <w:pStyle w:val="FirstParagraph"/>
      </w:pPr>
      <w:r>
        <w:rPr>
          <w:i/>
          <w:iCs/>
        </w:rPr>
        <w:t xml:space="preserve">3:33</w:t>
      </w:r>
    </w:p>
    <w:p>
      <w:pPr>
        <w:pStyle w:val="Compact"/>
        <w:numPr>
          <w:ilvl w:val="0"/>
          <w:numId w:val="1096"/>
        </w:numPr>
      </w:pPr>
      <w:r>
        <w:t xml:space="preserve">Add the survey QR code when you generate the deck.</w:t>
      </w:r>
    </w:p>
    <w:p>
      <w:pPr>
        <w:pStyle w:val="Compact"/>
        <w:numPr>
          <w:ilvl w:val="0"/>
          <w:numId w:val="1096"/>
        </w:numPr>
      </w:pPr>
      <w:r>
        <w:t xml:space="preserve">Prize-giving: quiz top three, Best Stump the Genie, First to finish Lab 1, Best dashboard.</w:t>
      </w:r>
    </w:p>
    <w:p>
      <w:pPr>
        <w:pStyle w:val="Compact"/>
        <w:numPr>
          <w:ilvl w:val="0"/>
          <w:numId w:val="1096"/>
        </w:numPr>
      </w:pPr>
      <w:r>
        <w:t xml:space="preserve">Thank the SMBC organisers and the helpers.</w:t>
      </w:r>
    </w:p>
    <w:bookmarkEnd w:id="145"/>
    <w:bookmarkEnd w:id="146"/>
    <w:bookmarkEnd w:id="1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sz w:val="21"/>
        <w:szCs w:val="21"/>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20" w:before="6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color w:val="1B3139"/>
      <w:rFonts w:ascii="Arial" w:cs="Arial" w:eastAsia="Arial" w:hAnsi="Arial"/>
      <w:sz w:val="44"/>
      <w:szCs w:val="4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pageBreakBefore/>
      <w:keepNext/>
      <w:keepLines/>
      <w:spacing w:after="80" w:before="360"/>
      <w:outlineLvl w:val="0"/>
    </w:pPr>
    <w:rPr>
      <w:rFonts w:ascii="Arial" w:cs="Arial" w:eastAsia="Arial" w:hAnsi="Arial"/>
      <w:color w:val="1B3139"/>
      <w:sz w:val="36"/>
      <w:szCs w:val="36"/>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Arial" w:cs="Arial" w:eastAsia="Arial" w:hAnsi="Arial"/>
      <w:color w:val="1B3139"/>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Arial" w:cs="Arial" w:eastAsia="Arial" w:hAnsi="Arial"/>
      <w:color w:val="1B3139"/>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5" Target="https://accounts.azuredatabricks.net" TargetMode="External" /><Relationship Type="http://schemas.openxmlformats.org/officeDocument/2006/relationships/hyperlink" Id="rId57" Target="https://learn.microsoft.com/azure/databricks/designer/what-is-lakeflow-designer" TargetMode="External" /><Relationship Type="http://schemas.openxmlformats.org/officeDocument/2006/relationships/hyperlink" Id="rId58" Target="https://learn.microsoft.com/azure/databricks/genie-agents/" TargetMode="External" /><Relationship Type="http://schemas.openxmlformats.org/officeDocument/2006/relationships/hyperlink" Id="rId60" Target="https://learn.microsoft.com/azure/databricks/genie-code/" TargetMode="External" /><Relationship Type="http://schemas.openxmlformats.org/officeDocument/2006/relationships/hyperlink" Id="rId59" Target="https://learn.microsoft.com/azure/databricks/genie-one/" TargetMode="External" /><Relationship Type="http://schemas.openxmlformats.org/officeDocument/2006/relationships/hyperlink" Id="rId84" Target="https://learn.microsoft.com/en-us/azure/databricks/databricks-ai/partner-powered" TargetMode="External" /><Relationship Type="http://schemas.openxmlformats.org/officeDocument/2006/relationships/hyperlink" Id="rId83" Target="https://learn.microsoft.com/en-us/azure/databricks/resources/designated-services" TargetMode="External" /><Relationship Type="http://schemas.openxmlformats.org/officeDocument/2006/relationships/hyperlink" Id="rId55" Target="https://www.databricks.com/learn/certification" TargetMode="External" /><Relationship Type="http://schemas.openxmlformats.org/officeDocument/2006/relationships/hyperlink" Id="rId39" Target="https://www.databricks.com/learn/free-edition" TargetMode="External" /><Relationship Type="http://schemas.openxmlformats.org/officeDocument/2006/relationships/hyperlink" Id="rId38" Target="https://www.databricks.com/learn/training" TargetMode="External" /><Relationship Type="http://schemas.openxmlformats.org/officeDocument/2006/relationships/hyperlink" Id="rId56" Target="https://www.databricks.com/learn/training/workshop" TargetMode="External" /></Relationships>
</file>

<file path=word/_rels/footnotes.xml.rels><?xml version="1.0" encoding="UTF-8"?><Relationships xmlns="http://schemas.openxmlformats.org/package/2006/relationships"><Relationship Type="http://schemas.openxmlformats.org/officeDocument/2006/relationships/hyperlink" Id="rId75" Target="https://accounts.azuredatabricks.net" TargetMode="External" /><Relationship Type="http://schemas.openxmlformats.org/officeDocument/2006/relationships/hyperlink" Id="rId57" Target="https://learn.microsoft.com/azure/databricks/designer/what-is-lakeflow-designer" TargetMode="External" /><Relationship Type="http://schemas.openxmlformats.org/officeDocument/2006/relationships/hyperlink" Id="rId58" Target="https://learn.microsoft.com/azure/databricks/genie-agents/" TargetMode="External" /><Relationship Type="http://schemas.openxmlformats.org/officeDocument/2006/relationships/hyperlink" Id="rId60" Target="https://learn.microsoft.com/azure/databricks/genie-code/" TargetMode="External" /><Relationship Type="http://schemas.openxmlformats.org/officeDocument/2006/relationships/hyperlink" Id="rId59" Target="https://learn.microsoft.com/azure/databricks/genie-one/" TargetMode="External" /><Relationship Type="http://schemas.openxmlformats.org/officeDocument/2006/relationships/hyperlink" Id="rId84" Target="https://learn.microsoft.com/en-us/azure/databricks/databricks-ai/partner-powered" TargetMode="External" /><Relationship Type="http://schemas.openxmlformats.org/officeDocument/2006/relationships/hyperlink" Id="rId83" Target="https://learn.microsoft.com/en-us/azure/databricks/resources/designated-services" TargetMode="External" /><Relationship Type="http://schemas.openxmlformats.org/officeDocument/2006/relationships/hyperlink" Id="rId55" Target="https://www.databricks.com/learn/certification" TargetMode="External" /><Relationship Type="http://schemas.openxmlformats.org/officeDocument/2006/relationships/hyperlink" Id="rId39" Target="https://www.databricks.com/learn/free-edition" TargetMode="External" /><Relationship Type="http://schemas.openxmlformats.org/officeDocument/2006/relationships/hyperlink" Id="rId38" Target="https://www.databricks.com/learn/training" TargetMode="External" /><Relationship Type="http://schemas.openxmlformats.org/officeDocument/2006/relationships/hyperlink" Id="rId56" Target="https://www.databricks.com/learn/training/worksho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SMBC Data &amp; AI Workshop: full walkthrough</dc:title>
  <dc:creator/>
  <cp:keywords/>
  <dcterms:created xsi:type="dcterms:W3CDTF">2026-10-22T14:30:57Z</dcterms:created>
  <dcterms:modified xsi:type="dcterms:W3CDTF">2026-10-22T14:30:57Z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Facilitator guide, attendee guide and workspace setup</vt:lpwstr>
  </property>
</Properties>
</file>