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i w:val="0"/>
          <w:color w:val="17161A"/>
          <w:sz w:val="42"/>
        </w:rPr>
        <w:t>VIBE CODING PROJECT MEMO</w:t>
      </w:r>
    </w:p>
    <w:p>
      <w:pPr>
        <w:spacing w:after="240"/>
      </w:pPr>
      <w:r>
        <w:rPr>
          <w:rFonts w:ascii="Arial" w:hAnsi="Arial"/>
          <w:b w:val="0"/>
          <w:i w:val="0"/>
          <w:color w:val="302A66"/>
          <w:sz w:val="26"/>
        </w:rPr>
        <w:t>MING — A Personal Almanac Powered by Four Pillars</w:t>
      </w:r>
    </w:p>
    <w:p>
      <w:pPr>
        <w:spacing w:after="40"/>
      </w:pPr>
      <w:r>
        <w:rPr>
          <w:rFonts w:ascii="Arial" w:hAnsi="Arial"/>
          <w:b/>
          <w:i w:val="0"/>
          <w:color w:val="17161A"/>
          <w:sz w:val="20"/>
        </w:rPr>
        <w:t xml:space="preserve">Name: </w:t>
      </w:r>
      <w:r>
        <w:rPr>
          <w:rFonts w:ascii="Arial" w:hAnsi="Arial"/>
          <w:b w:val="0"/>
          <w:i w:val="0"/>
          <w:color w:val="17161A"/>
          <w:sz w:val="20"/>
        </w:rPr>
        <w:t>Zhihao Feng</w:t>
      </w:r>
    </w:p>
    <w:p>
      <w:pPr>
        <w:spacing w:after="40"/>
      </w:pPr>
      <w:r>
        <w:rPr>
          <w:rFonts w:ascii="Arial" w:hAnsi="Arial"/>
          <w:b/>
          <w:i w:val="0"/>
          <w:color w:val="17161A"/>
          <w:sz w:val="20"/>
        </w:rPr>
        <w:t xml:space="preserve">Project: </w:t>
      </w:r>
      <w:r>
        <w:rPr>
          <w:rFonts w:ascii="Arial" w:hAnsi="Arial"/>
          <w:b w:val="0"/>
          <w:i w:val="0"/>
          <w:color w:val="17161A"/>
          <w:sz w:val="20"/>
        </w:rPr>
        <w:t>MING — Four Pillars &amp; Today’s Signal</w:t>
      </w:r>
    </w:p>
    <w:p>
      <w:pPr>
        <w:spacing w:after="40"/>
      </w:pPr>
      <w:r>
        <w:rPr>
          <w:rFonts w:ascii="Arial" w:hAnsi="Arial"/>
          <w:b/>
          <w:i w:val="0"/>
          <w:color w:val="17161A"/>
          <w:sz w:val="20"/>
        </w:rPr>
        <w:t xml:space="preserve">Platform Used: </w:t>
      </w:r>
      <w:r>
        <w:rPr>
          <w:rFonts w:ascii="Arial" w:hAnsi="Arial"/>
          <w:b w:val="0"/>
          <w:i w:val="0"/>
          <w:color w:val="17161A"/>
          <w:sz w:val="20"/>
        </w:rPr>
        <w:t>ChatGPT / OpenAI Codex (AI-assisted vibe coding)</w:t>
      </w:r>
    </w:p>
    <w:p>
      <w:pPr>
        <w:spacing w:after="40"/>
      </w:pPr>
      <w:r>
        <w:rPr>
          <w:rFonts w:ascii="Arial" w:hAnsi="Arial"/>
          <w:b/>
          <w:i w:val="0"/>
          <w:color w:val="17161A"/>
          <w:sz w:val="20"/>
        </w:rPr>
        <w:t xml:space="preserve">Date: </w:t>
      </w:r>
      <w:r>
        <w:rPr>
          <w:rFonts w:ascii="Arial" w:hAnsi="Arial"/>
          <w:b w:val="0"/>
          <w:i w:val="0"/>
          <w:color w:val="17161A"/>
          <w:sz w:val="20"/>
        </w:rPr>
        <w:t>September 2, 2026</w:t>
      </w:r>
    </w:p>
    <w:p>
      <w:pPr>
        <w:spacing w:after="40"/>
      </w:pPr>
      <w:r>
        <w:rPr>
          <w:rFonts w:ascii="Arial" w:hAnsi="Arial"/>
          <w:b/>
          <w:i w:val="0"/>
          <w:color w:val="17161A"/>
          <w:sz w:val="20"/>
        </w:rPr>
        <w:t xml:space="preserve">URL / Web Link: </w:t>
      </w:r>
      <w:hyperlink r:id="rId11">
        <w:r>
          <w:rPr>
            <w:rFonts w:ascii="Arial" w:hAnsi="Arial"/>
            <w:color w:val="302A66"/>
            <w:u w:val="single"/>
          </w:rPr>
          <w:t>https://ming-daily-ritual-ashy.vercel.app/</w:t>
        </w:r>
      </w:hyperlink>
    </w:p>
    <w:p>
      <w:pPr>
        <w:spacing w:after="20"/>
      </w:pPr>
      <w:r>
        <w:rPr>
          <w:rFonts w:ascii="Arial" w:hAnsi="Arial"/>
          <w:b/>
          <w:i w:val="0"/>
          <w:color w:val="17161A"/>
          <w:sz w:val="20"/>
        </w:rPr>
        <w:t>GitHub Repositories:</w:t>
      </w:r>
    </w:p>
    <w:p>
      <w:pPr>
        <w:spacing w:after="20"/>
        <w:ind w:left="259"/>
      </w:pPr>
      <w:r>
        <w:rPr>
          <w:rFonts w:ascii="Arial" w:hAnsi="Arial"/>
          <w:b/>
          <w:i w:val="0"/>
          <w:color w:val="17161A"/>
          <w:sz w:val="18"/>
        </w:rPr>
        <w:t xml:space="preserve">ming: </w:t>
      </w:r>
      <w:hyperlink r:id="rId12">
        <w:r>
          <w:rPr>
            <w:rFonts w:ascii="Arial" w:hAnsi="Arial"/>
            <w:color w:val="302A66"/>
            <w:u w:val="single"/>
          </w:rPr>
          <w:t>https://github.com/zhihaofeng123-code/ming</w:t>
        </w:r>
      </w:hyperlink>
    </w:p>
    <w:p>
      <w:pPr>
        <w:spacing w:after="20"/>
        <w:ind w:left="259"/>
      </w:pPr>
      <w:r>
        <w:rPr>
          <w:rFonts w:ascii="Arial" w:hAnsi="Arial"/>
          <w:b/>
          <w:i w:val="0"/>
          <w:color w:val="17161A"/>
          <w:sz w:val="18"/>
        </w:rPr>
        <w:t xml:space="preserve">ming-daily-ritual: </w:t>
      </w:r>
      <w:hyperlink r:id="rId13">
        <w:r>
          <w:rPr>
            <w:rFonts w:ascii="Arial" w:hAnsi="Arial"/>
            <w:color w:val="302A66"/>
            <w:u w:val="single"/>
          </w:rPr>
          <w:t>https://github.com/zhihaofeng123-code/ming-daily-ritual</w:t>
        </w:r>
      </w:hyperlink>
    </w:p>
    <w:p>
      <w:pPr>
        <w:spacing w:after="160"/>
        <w:ind w:left="259"/>
      </w:pPr>
      <w:r>
        <w:rPr>
          <w:rFonts w:ascii="Arial" w:hAnsi="Arial"/>
          <w:b/>
          <w:i w:val="0"/>
          <w:color w:val="17161A"/>
          <w:sz w:val="18"/>
        </w:rPr>
        <w:t xml:space="preserve">ming-workspace: </w:t>
      </w:r>
      <w:hyperlink r:id="rId14">
        <w:r>
          <w:rPr>
            <w:rFonts w:ascii="Arial" w:hAnsi="Arial"/>
            <w:color w:val="302A66"/>
            <w:u w:val="single"/>
          </w:rPr>
          <w:t>https://github.com/zhihaofeng123-code/ming-workspace</w:t>
        </w:r>
      </w:hyperlink>
    </w:p>
    <w:p>
      <w:pPr>
        <w:spacing w:before="0" w:after="240"/>
        <w:pBdr>
          <w:bottom w:val="single" w:sz="12" w:space="1" w:color="B3422E"/>
        </w:pBdr>
      </w:pPr>
    </w:p>
    <w:p>
      <w:pPr>
        <w:pStyle w:val="Heading1"/>
      </w:pPr>
      <w:r>
        <w:t>Project Overview</w:t>
      </w:r>
    </w:p>
    <w:p>
      <w:pPr>
        <w:spacing w:before="0" w:after="80" w:line="252" w:lineRule="auto"/>
      </w:pPr>
      <w:r>
        <w:rPr>
          <w:rFonts w:ascii="Arial" w:hAnsi="Arial"/>
          <w:b w:val="0"/>
          <w:i w:val="0"/>
          <w:color w:val="17161A"/>
          <w:sz w:val="20"/>
        </w:rPr>
        <w:t>MING is an English-language, product-first web experience that introduces Four Pillars (BaZi), a traditional Chinese calendar system, to a global audience. A user can enter birth information immediately and receive a real chart plus Today’s Signal. Instead of presenting astrology as a fixed prediction, MING frames it as a personal almanac: a way to understand one’s underlying pattern and read the conditions of a particular day.</w:t>
      </w:r>
    </w:p>
    <w:p>
      <w:pPr>
        <w:pStyle w:val="Heading2"/>
      </w:pPr>
      <w:r>
        <w:t>Target Audience</w:t>
      </w:r>
    </w:p>
    <w:p>
      <w:pPr>
        <w:spacing w:before="0" w:after="80" w:line="252" w:lineRule="auto"/>
      </w:pPr>
      <w:r>
        <w:rPr>
          <w:rFonts w:ascii="Arial" w:hAnsi="Arial"/>
          <w:b w:val="0"/>
          <w:i w:val="0"/>
          <w:color w:val="17161A"/>
          <w:sz w:val="20"/>
        </w:rPr>
        <w:t>The primary audience is English-speaking, globally minded adults, roughly ages 22–38, who already use modern astrology, journaling, or self-reflection products such as Co–Star, The Pattern, CHANI, or Human Design, but may know little about Chinese metaphysical systems. A secondary audience is Chinese diaspora users who have heard of BaZi through family but have never received a relevant, accessible explanation. Both groups want culturally distinctive guidance without needing to read Chinese or learn technical terminology first.</w:t>
      </w:r>
    </w:p>
    <w:p>
      <w:pPr>
        <w:pStyle w:val="Heading2"/>
      </w:pPr>
      <w:r>
        <w:t>Problem the Project Solves</w:t>
      </w:r>
    </w:p>
    <w:p>
      <w:pPr>
        <w:spacing w:before="0" w:after="80" w:line="252" w:lineRule="auto"/>
      </w:pPr>
      <w:r>
        <w:rPr>
          <w:rFonts w:ascii="Arial" w:hAnsi="Arial"/>
          <w:b w:val="0"/>
          <w:i w:val="0"/>
          <w:color w:val="17161A"/>
          <w:sz w:val="20"/>
        </w:rPr>
        <w:t>Most English-language BaZi tools feel like calculators: they produce dense charts, unexplained Chinese characters, or deterministic fortune-telling claims. Meanwhile, popular astrology apps make self-reflection approachable but often hide the mechanism behind a reading. MING solves both the translation and trust problems. It preserves the actual Four Pillars mechanism while turning the result into clear English, visible reasoning, and a useful two-minute daily ritual.</w:t>
      </w:r>
    </w:p>
    <w:p>
      <w:pPr>
        <w:pStyle w:val="Heading2"/>
      </w:pPr>
      <w:r>
        <w:t>What the Project Does</w:t>
      </w:r>
    </w:p>
    <w:p>
      <w:pPr>
        <w:pStyle w:val="ListBullet"/>
        <w:spacing w:after="60" w:line="252" w:lineRule="auto"/>
        <w:ind w:left="720" w:hanging="360"/>
      </w:pPr>
      <w:r>
        <w:rPr>
          <w:rFonts w:ascii="Arial" w:hAnsi="Arial"/>
          <w:b w:val="0"/>
          <w:i w:val="0"/>
          <w:color w:val="17161A"/>
          <w:sz w:val="20"/>
        </w:rPr>
        <w:t>Accepts a user’s birth date, recorded birth time, and birthplace.</w:t>
      </w:r>
    </w:p>
    <w:p>
      <w:pPr>
        <w:pStyle w:val="ListBullet"/>
        <w:spacing w:after="60" w:line="252" w:lineRule="auto"/>
        <w:ind w:left="720" w:hanging="360"/>
      </w:pPr>
      <w:r>
        <w:rPr>
          <w:rFonts w:ascii="Arial" w:hAnsi="Arial"/>
          <w:b w:val="0"/>
          <w:i w:val="0"/>
          <w:color w:val="17161A"/>
          <w:sz w:val="20"/>
        </w:rPr>
        <w:t>Finds the birthplace, applies its time zone and longitude, and converts the recorded time to local solar time.</w:t>
      </w:r>
    </w:p>
    <w:p>
      <w:pPr>
        <w:pStyle w:val="ListBullet"/>
        <w:spacing w:after="60" w:line="252" w:lineRule="auto"/>
        <w:ind w:left="720" w:hanging="360"/>
      </w:pPr>
      <w:r>
        <w:rPr>
          <w:rFonts w:ascii="Arial" w:hAnsi="Arial"/>
          <w:b w:val="0"/>
          <w:i w:val="0"/>
          <w:color w:val="17161A"/>
          <w:sz w:val="20"/>
        </w:rPr>
        <w:t>Calculates the year, month, day, and hour pillars using solar-term boundaries rather than January 1.</w:t>
      </w:r>
    </w:p>
    <w:p>
      <w:pPr>
        <w:pStyle w:val="ListBullet"/>
        <w:spacing w:after="60" w:line="252" w:lineRule="auto"/>
        <w:ind w:left="720" w:hanging="360"/>
      </w:pPr>
      <w:r>
        <w:rPr>
          <w:rFonts w:ascii="Arial" w:hAnsi="Arial"/>
          <w:b w:val="0"/>
          <w:i w:val="0"/>
          <w:color w:val="17161A"/>
          <w:sz w:val="20"/>
        </w:rPr>
        <w:t>Generates a real Four Pillars chart containing eight Chinese characters.</w:t>
      </w:r>
    </w:p>
    <w:p>
      <w:pPr>
        <w:pStyle w:val="ListBullet"/>
        <w:spacing w:after="60" w:line="252" w:lineRule="auto"/>
        <w:ind w:left="720" w:hanging="360"/>
      </w:pPr>
      <w:r>
        <w:rPr>
          <w:rFonts w:ascii="Arial" w:hAnsi="Arial"/>
          <w:b w:val="0"/>
          <w:i w:val="0"/>
          <w:color w:val="17161A"/>
          <w:sz w:val="20"/>
        </w:rPr>
        <w:t>Reads today’s pillar against the user’s birth chart and produces a four-part Today’s Signal: observation, theme, action, and reflection.</w:t>
      </w:r>
    </w:p>
    <w:p>
      <w:pPr>
        <w:pStyle w:val="ListBullet"/>
        <w:spacing w:after="60" w:line="252" w:lineRule="auto"/>
        <w:ind w:left="720" w:hanging="360"/>
      </w:pPr>
      <w:r>
        <w:rPr>
          <w:rFonts w:ascii="Arial" w:hAnsi="Arial"/>
          <w:b w:val="0"/>
          <w:i w:val="0"/>
          <w:color w:val="17161A"/>
          <w:sz w:val="20"/>
        </w:rPr>
        <w:t>Lets the user move between dates, preserve a result in the URL, and expand the calculation details.</w:t>
      </w:r>
    </w:p>
    <w:p>
      <w:pPr>
        <w:pStyle w:val="ListBullet"/>
        <w:spacing w:after="60" w:line="252" w:lineRule="auto"/>
        <w:ind w:left="720" w:hanging="360"/>
      </w:pPr>
      <w:r>
        <w:rPr>
          <w:rFonts w:ascii="Arial" w:hAnsi="Arial"/>
          <w:b w:val="0"/>
          <w:i w:val="0"/>
          <w:color w:val="17161A"/>
          <w:sz w:val="20"/>
        </w:rPr>
        <w:t>Shows the calculation and reasoning so the output can be checked instead of accepted as a black box.</w:t>
      </w:r>
    </w:p>
    <w:p>
      <w:pPr>
        <w:pStyle w:val="Heading2"/>
      </w:pPr>
      <w:r>
        <w:t>Outputs and Outcomes</w:t>
      </w:r>
    </w:p>
    <w:p>
      <w:pPr>
        <w:spacing w:before="0" w:after="80" w:line="252" w:lineRule="auto"/>
      </w:pPr>
      <w:r>
        <w:rPr>
          <w:rFonts w:ascii="Arial" w:hAnsi="Arial"/>
          <w:b w:val="0"/>
          <w:i w:val="0"/>
          <w:color w:val="17161A"/>
          <w:sz w:val="20"/>
        </w:rPr>
        <w:t>The immediate outputs are a personalized natal chart, the selected day’s chart, a plain-English Today’s Signal, and an expandable derivation of the result. The intended outcome is practical self-reflection: the user understands the conditions they are working with, sees one useful action, and keeps agency over the decision. The full page also introduces Chinese astrology through English copy, original calligraphy and celestial imagery, and four product ideas: understanding yourself, timing, relationships, and a two-minute morning practice.</w:t>
      </w:r>
    </w:p>
    <w:p>
      <w:pPr>
        <w:pStyle w:val="Heading1"/>
      </w:pPr>
      <w:r>
        <w:t>Vibe Coding Process</w:t>
      </w:r>
    </w:p>
    <w:p>
      <w:pPr>
        <w:spacing w:before="0" w:after="80" w:line="252" w:lineRule="auto"/>
      </w:pPr>
      <w:r>
        <w:rPr>
          <w:rFonts w:ascii="Arial" w:hAnsi="Arial"/>
          <w:b w:val="0"/>
          <w:i w:val="0"/>
          <w:color w:val="17161A"/>
          <w:sz w:val="20"/>
        </w:rPr>
        <w:t>I used a conversational, iterative workflow rather than writing a complete technical specification at the beginning. The project moved from an early landing-page and waitlist concept to a product-first demo after I decided that visitors should experience value immediately. The AI helped inspect three repositories, compare product directions, research the audience and competitors, generate visual assets, implement the interface and calculation engine, run tests, capture screenshots, and deploy a working preview.</w:t>
      </w:r>
    </w:p>
    <w:p>
      <w:pPr>
        <w:pStyle w:val="Heading2"/>
      </w:pPr>
      <w:r>
        <w:t>Representative Prompts Used</w:t>
      </w:r>
    </w:p>
    <w:p>
      <w:pPr>
        <w:spacing w:after="100" w:line="252" w:lineRule="auto"/>
        <w:ind w:left="403" w:hanging="403"/>
      </w:pPr>
      <w:r>
        <w:rPr>
          <w:rFonts w:ascii="Arial" w:hAnsi="Arial"/>
          <w:b/>
          <w:i w:val="0"/>
          <w:color w:val="B3422E"/>
          <w:sz w:val="20"/>
        </w:rPr>
        <w:t xml:space="preserve">1. </w:t>
      </w:r>
      <w:r>
        <w:rPr>
          <w:rFonts w:ascii="Arial" w:hAnsi="Arial"/>
          <w:b w:val="0"/>
          <w:i/>
          <w:color w:val="57525C"/>
          <w:sz w:val="20"/>
        </w:rPr>
        <w:t>“Build a product-first single website where users immediately enter birth information and generate Four Pillars plus Today’s Signal. Do not keep a separate waitlist page.”</w:t>
      </w:r>
    </w:p>
    <w:p>
      <w:pPr>
        <w:spacing w:after="100" w:line="252" w:lineRule="auto"/>
        <w:ind w:left="403" w:hanging="403"/>
      </w:pPr>
      <w:r>
        <w:rPr>
          <w:rFonts w:ascii="Arial" w:hAnsi="Arial"/>
          <w:b/>
          <w:i w:val="0"/>
          <w:color w:val="B3422E"/>
          <w:sz w:val="20"/>
        </w:rPr>
        <w:t xml:space="preserve">2. </w:t>
      </w:r>
      <w:r>
        <w:rPr>
          <w:rFonts w:ascii="Arial" w:hAnsi="Arial"/>
          <w:b w:val="0"/>
          <w:i/>
          <w:color w:val="57525C"/>
          <w:sz w:val="20"/>
        </w:rPr>
        <w:t>“Make the experience for global English-speaking users. Explain Chinese astrology through the product flow rather than through a long educational landing page.”</w:t>
      </w:r>
    </w:p>
    <w:p>
      <w:pPr>
        <w:spacing w:after="100" w:line="252" w:lineRule="auto"/>
        <w:ind w:left="403" w:hanging="403"/>
      </w:pPr>
      <w:r>
        <w:rPr>
          <w:rFonts w:ascii="Arial" w:hAnsi="Arial"/>
          <w:b/>
          <w:i w:val="0"/>
          <w:color w:val="B3422E"/>
          <w:sz w:val="20"/>
        </w:rPr>
        <w:t xml:space="preserve">3. </w:t>
      </w:r>
      <w:r>
        <w:rPr>
          <w:rFonts w:ascii="Arial" w:hAnsi="Arial"/>
          <w:b w:val="0"/>
          <w:i/>
          <w:color w:val="57525C"/>
          <w:sz w:val="20"/>
        </w:rPr>
        <w:t>“Make the visual direction more calligraphic and mystical. Use CHANI as a high-level reference, but keep the work distinctively Chinese and original.”</w:t>
      </w:r>
    </w:p>
    <w:p>
      <w:pPr>
        <w:spacing w:after="100" w:line="252" w:lineRule="auto"/>
        <w:ind w:left="403" w:hanging="403"/>
      </w:pPr>
      <w:r>
        <w:rPr>
          <w:rFonts w:ascii="Arial" w:hAnsi="Arial"/>
          <w:b/>
          <w:i w:val="0"/>
          <w:color w:val="B3422E"/>
          <w:sz w:val="20"/>
        </w:rPr>
        <w:t xml:space="preserve">4. </w:t>
      </w:r>
      <w:r>
        <w:rPr>
          <w:rFonts w:ascii="Arial" w:hAnsi="Arial"/>
          <w:b w:val="0"/>
          <w:i/>
          <w:color w:val="57525C"/>
          <w:sz w:val="20"/>
        </w:rPr>
        <w:t>“Create separate visual symbols for Understand Yourself, Understand Your Timing, Understand Your Relationships, and Two Minutes Every Morning.”</w:t>
      </w:r>
    </w:p>
    <w:p>
      <w:pPr>
        <w:spacing w:after="100" w:line="252" w:lineRule="auto"/>
        <w:ind w:left="403" w:hanging="403"/>
      </w:pPr>
      <w:r>
        <w:rPr>
          <w:rFonts w:ascii="Arial" w:hAnsi="Arial"/>
          <w:b/>
          <w:i w:val="0"/>
          <w:color w:val="B3422E"/>
          <w:sz w:val="20"/>
        </w:rPr>
        <w:t xml:space="preserve">5. </w:t>
      </w:r>
      <w:r>
        <w:rPr>
          <w:rFonts w:ascii="Arial" w:hAnsi="Arial"/>
          <w:b w:val="0"/>
          <w:i/>
          <w:color w:val="57525C"/>
          <w:sz w:val="20"/>
        </w:rPr>
        <w:t>“Blend the illustrations into the background, use one consistent color system, and continue building until the full responsive website is complete.”</w:t>
      </w:r>
    </w:p>
    <w:p>
      <w:pPr>
        <w:spacing w:after="100" w:line="252" w:lineRule="auto"/>
        <w:ind w:left="403" w:hanging="403"/>
      </w:pPr>
      <w:r>
        <w:rPr>
          <w:rFonts w:ascii="Arial" w:hAnsi="Arial"/>
          <w:b/>
          <w:i w:val="0"/>
          <w:color w:val="B3422E"/>
          <w:sz w:val="20"/>
        </w:rPr>
        <w:t xml:space="preserve">6. </w:t>
      </w:r>
      <w:r>
        <w:rPr>
          <w:rFonts w:ascii="Arial" w:hAnsi="Arial"/>
          <w:b w:val="0"/>
          <w:i/>
          <w:color w:val="57525C"/>
          <w:sz w:val="20"/>
        </w:rPr>
        <w:t>“Compare Co–Star, The Pattern, CHANI, and Human Design across onboarding, daily retention, monetization, voice, and user trust, then translate the findings into decisions for MING.”</w:t>
      </w:r>
    </w:p>
    <w:p>
      <w:pPr>
        <w:pStyle w:val="Heading2"/>
      </w:pPr>
      <w:r>
        <w:t>Overall Experience</w:t>
      </w:r>
    </w:p>
    <w:p>
      <w:pPr>
        <w:spacing w:before="0" w:after="80" w:line="252" w:lineRule="auto"/>
      </w:pPr>
      <w:r>
        <w:rPr>
          <w:rFonts w:ascii="Arial" w:hAnsi="Arial"/>
          <w:b w:val="0"/>
          <w:i w:val="0"/>
          <w:color w:val="17161A"/>
          <w:sz w:val="20"/>
        </w:rPr>
        <w:t>The experience was closer to directing a small product team than using a traditional website builder. Natural-language prompts were effective for setting product direction, research questions, and visual taste, while shorter corrective prompts were better for image blending, typography, mobile layout, and repeated copy. I reviewed generated logos and calligraphic assets before they entered the site. The fastest progress happened when I gave the AI a clear product behavior, audience constraint, and specific design critique at the same time.</w:t>
      </w:r>
    </w:p>
    <w:p>
      <w:pPr>
        <w:pStyle w:val="Heading2"/>
      </w:pPr>
      <w:r>
        <w:t>Frustrations</w:t>
      </w:r>
    </w:p>
    <w:p>
      <w:pPr>
        <w:pStyle w:val="ListBullet"/>
        <w:spacing w:after="60" w:line="252" w:lineRule="auto"/>
        <w:ind w:left="720" w:hanging="360"/>
      </w:pPr>
      <w:r>
        <w:rPr>
          <w:rFonts w:ascii="Arial" w:hAnsi="Arial"/>
          <w:b w:val="0"/>
          <w:i w:val="0"/>
          <w:color w:val="17161A"/>
          <w:sz w:val="20"/>
        </w:rPr>
        <w:t>Generated images needed several rounds before the calligraphy felt culturally specific rather than generic or decorative.</w:t>
      </w:r>
    </w:p>
    <w:p>
      <w:pPr>
        <w:pStyle w:val="ListBullet"/>
        <w:spacing w:after="60" w:line="252" w:lineRule="auto"/>
        <w:ind w:left="720" w:hanging="360"/>
      </w:pPr>
      <w:r>
        <w:rPr>
          <w:rFonts w:ascii="Arial" w:hAnsi="Arial"/>
          <w:b w:val="0"/>
          <w:i w:val="0"/>
          <w:color w:val="17161A"/>
          <w:sz w:val="20"/>
        </w:rPr>
        <w:t>A mystical visual style could easily reduce trust, so the interface had to balance atmosphere with transparent calculations and careful language.</w:t>
      </w:r>
    </w:p>
    <w:p>
      <w:pPr>
        <w:pStyle w:val="ListBullet"/>
        <w:spacing w:after="60" w:line="252" w:lineRule="auto"/>
        <w:ind w:left="720" w:hanging="360"/>
      </w:pPr>
      <w:r>
        <w:rPr>
          <w:rFonts w:ascii="Arial" w:hAnsi="Arial"/>
          <w:b w:val="0"/>
          <w:i w:val="0"/>
          <w:color w:val="17161A"/>
          <w:sz w:val="20"/>
        </w:rPr>
        <w:t>The project began across multiple repositories, which created duplicated copy, design systems, and product directions that had to be consolidated.</w:t>
      </w:r>
    </w:p>
    <w:p>
      <w:pPr>
        <w:pStyle w:val="ListBullet"/>
        <w:spacing w:after="60" w:line="252" w:lineRule="auto"/>
        <w:ind w:left="720" w:hanging="360"/>
      </w:pPr>
      <w:r>
        <w:rPr>
          <w:rFonts w:ascii="Arial" w:hAnsi="Arial"/>
          <w:b w:val="0"/>
          <w:i w:val="0"/>
          <w:color w:val="17161A"/>
          <w:sz w:val="20"/>
        </w:rPr>
        <w:t>Deployment exposed dependency and build-policy issues that were not visible in the design phase.</w:t>
      </w:r>
    </w:p>
    <w:p>
      <w:pPr>
        <w:pStyle w:val="ListBullet"/>
        <w:spacing w:after="60" w:line="252" w:lineRule="auto"/>
        <w:ind w:left="720" w:hanging="360"/>
      </w:pPr>
      <w:r>
        <w:rPr>
          <w:rFonts w:ascii="Arial" w:hAnsi="Arial"/>
          <w:b w:val="0"/>
          <w:i w:val="0"/>
          <w:color w:val="17161A"/>
          <w:sz w:val="20"/>
        </w:rPr>
        <w:t>BaZi conventions can differ, especially around late-Zi-hour handling, so the calculation needed documented assumptions and independent comparison rather than visual plausibility alone.</w:t>
      </w:r>
    </w:p>
    <w:p>
      <w:r>
        <w:br w:type="page"/>
      </w:r>
    </w:p>
    <w:p>
      <w:pPr>
        <w:pStyle w:val="Heading2"/>
      </w:pPr>
      <w:r>
        <w:t>Key Learnings</w:t>
      </w:r>
    </w:p>
    <w:p>
      <w:pPr>
        <w:pStyle w:val="ListBullet"/>
        <w:spacing w:after="60" w:line="252" w:lineRule="auto"/>
        <w:ind w:left="720" w:hanging="360"/>
      </w:pPr>
      <w:r>
        <w:rPr>
          <w:rFonts w:ascii="Arial" w:hAnsi="Arial"/>
          <w:b w:val="0"/>
          <w:i w:val="0"/>
          <w:color w:val="17161A"/>
          <w:sz w:val="20"/>
        </w:rPr>
        <w:t>Vibe coding still requires strong product judgment. The AI can generate options quickly, but the user must decide what the product is and what it is not.</w:t>
      </w:r>
    </w:p>
    <w:p>
      <w:pPr>
        <w:pStyle w:val="ListBullet"/>
        <w:spacing w:after="60" w:line="252" w:lineRule="auto"/>
        <w:ind w:left="720" w:hanging="360"/>
      </w:pPr>
      <w:r>
        <w:rPr>
          <w:rFonts w:ascii="Arial" w:hAnsi="Arial"/>
          <w:b w:val="0"/>
          <w:i w:val="0"/>
          <w:color w:val="17161A"/>
          <w:sz w:val="20"/>
        </w:rPr>
        <w:t>Prompts work best when they include audience, desired behavior, constraints, and a concrete reference point.</w:t>
      </w:r>
    </w:p>
    <w:p>
      <w:pPr>
        <w:pStyle w:val="ListBullet"/>
        <w:spacing w:after="60" w:line="252" w:lineRule="auto"/>
        <w:ind w:left="720" w:hanging="360"/>
      </w:pPr>
      <w:r>
        <w:rPr>
          <w:rFonts w:ascii="Arial" w:hAnsi="Arial"/>
          <w:b w:val="0"/>
          <w:i w:val="0"/>
          <w:color w:val="17161A"/>
          <w:sz w:val="20"/>
        </w:rPr>
        <w:t>Visual taste is developed through iteration. Saying that something is ‘more mystical’ is less useful than specifying calligraphy weight, background integration, palette, and section purpose.</w:t>
      </w:r>
    </w:p>
    <w:p>
      <w:pPr>
        <w:pStyle w:val="ListBullet"/>
        <w:spacing w:after="60" w:line="252" w:lineRule="auto"/>
        <w:ind w:left="720" w:hanging="360"/>
      </w:pPr>
      <w:r>
        <w:rPr>
          <w:rFonts w:ascii="Arial" w:hAnsi="Arial"/>
          <w:b w:val="0"/>
          <w:i w:val="0"/>
          <w:color w:val="17161A"/>
          <w:sz w:val="20"/>
        </w:rPr>
        <w:t>Functional verification matters. A polished landing page is not enough; the birth-input flow, calculation engine, mobile layout, and real output all needed testing.</w:t>
      </w:r>
    </w:p>
    <w:p>
      <w:pPr>
        <w:pStyle w:val="ListBullet"/>
        <w:spacing w:after="60" w:line="252" w:lineRule="auto"/>
        <w:ind w:left="720" w:hanging="360"/>
      </w:pPr>
      <w:r>
        <w:rPr>
          <w:rFonts w:ascii="Arial" w:hAnsi="Arial"/>
          <w:b w:val="0"/>
          <w:i w:val="0"/>
          <w:color w:val="17161A"/>
          <w:sz w:val="20"/>
        </w:rPr>
        <w:t>For culturally specific products, explanation and restraint are part of the design. MING should invite curiosity without presenting tradition as a novelty or claiming certainty about the future.</w:t>
      </w:r>
    </w:p>
    <w:p>
      <w:pPr>
        <w:pStyle w:val="ListBullet"/>
        <w:spacing w:after="60" w:line="252" w:lineRule="auto"/>
        <w:ind w:left="720" w:hanging="360"/>
      </w:pPr>
      <w:r>
        <w:rPr>
          <w:rFonts w:ascii="Arial" w:hAnsi="Arial"/>
          <w:b w:val="0"/>
          <w:i w:val="0"/>
          <w:color w:val="17161A"/>
          <w:sz w:val="20"/>
        </w:rPr>
        <w:t>Competitive research is most useful when it changes the build. MING adopted immediate value, a named daily ritual, and transparent reasoning while avoiding an account gate, deterministic claims, and unexplained output.</w:t>
      </w:r>
    </w:p>
    <w:p>
      <w:pPr>
        <w:pStyle w:val="Heading2"/>
      </w:pPr>
      <w:r>
        <w:t>Validation Performed</w:t>
      </w:r>
    </w:p>
    <w:p>
      <w:pPr>
        <w:pStyle w:val="ListBullet"/>
        <w:spacing w:after="60" w:line="252" w:lineRule="auto"/>
        <w:ind w:left="720" w:hanging="360"/>
      </w:pPr>
      <w:r>
        <w:rPr>
          <w:rFonts w:ascii="Arial" w:hAnsi="Arial"/>
          <w:b w:val="0"/>
          <w:i w:val="0"/>
          <w:color w:val="17161A"/>
          <w:sz w:val="20"/>
        </w:rPr>
        <w:t>Tested the responsive layout at desktop and mobile breakpoints with no horizontal overflow.</w:t>
      </w:r>
    </w:p>
    <w:p>
      <w:pPr>
        <w:pStyle w:val="ListBullet"/>
        <w:spacing w:after="60" w:line="252" w:lineRule="auto"/>
        <w:ind w:left="720" w:hanging="360"/>
      </w:pPr>
      <w:r>
        <w:rPr>
          <w:rFonts w:ascii="Arial" w:hAnsi="Arial"/>
          <w:b w:val="0"/>
          <w:i w:val="0"/>
          <w:color w:val="17161A"/>
          <w:sz w:val="20"/>
        </w:rPr>
        <w:t>Verified solar terms and published sexagenary anchors, then compared 4,000 randomly generated charts with an independent implementation with zero pillar mismatches under the shared convention.</w:t>
      </w:r>
    </w:p>
    <w:p>
      <w:pPr>
        <w:pStyle w:val="ListBullet"/>
        <w:spacing w:after="60" w:line="252" w:lineRule="auto"/>
        <w:ind w:left="720" w:hanging="360"/>
      </w:pPr>
      <w:r>
        <w:rPr>
          <w:rFonts w:ascii="Arial" w:hAnsi="Arial"/>
          <w:b w:val="0"/>
          <w:i w:val="0"/>
          <w:color w:val="17161A"/>
          <w:sz w:val="20"/>
        </w:rPr>
        <w:t>Tested the birth-input flow, Today’s Signal, date controls, and expanded calculation view.</w:t>
      </w:r>
    </w:p>
    <w:p>
      <w:pPr>
        <w:pStyle w:val="ListBullet"/>
        <w:spacing w:after="60" w:line="252" w:lineRule="auto"/>
        <w:ind w:left="720" w:hanging="360"/>
      </w:pPr>
      <w:r>
        <w:rPr>
          <w:rFonts w:ascii="Arial" w:hAnsi="Arial"/>
          <w:b w:val="0"/>
          <w:i w:val="0"/>
          <w:color w:val="17161A"/>
          <w:sz w:val="20"/>
        </w:rPr>
        <w:t>Completed a production build and opened the deployed URL in a separate browser session.</w:t>
      </w:r>
    </w:p>
    <w:p>
      <w:pPr>
        <w:pStyle w:val="Heading2"/>
      </w:pPr>
      <w:r>
        <w:t>Supporting Work Completed</w:t>
      </w:r>
    </w:p>
    <w:p>
      <w:pPr>
        <w:pStyle w:val="ListBullet"/>
        <w:spacing w:after="60" w:line="252" w:lineRule="auto"/>
        <w:ind w:left="720" w:hanging="360"/>
      </w:pPr>
      <w:r>
        <w:rPr>
          <w:rFonts w:ascii="Arial" w:hAnsi="Arial"/>
          <w:b w:val="0"/>
          <w:i w:val="0"/>
          <w:color w:val="17161A"/>
          <w:sz w:val="20"/>
        </w:rPr>
        <w:t>Competitive and audience research: documented onboarding, retention, pricing, voice, and trust patterns across Co–Star, The Pattern, CHANI, Human Design, and English-language BaZi communities.</w:t>
      </w:r>
    </w:p>
    <w:p>
      <w:pPr>
        <w:pStyle w:val="ListBullet"/>
        <w:spacing w:after="60" w:line="252" w:lineRule="auto"/>
        <w:ind w:left="720" w:hanging="360"/>
      </w:pPr>
      <w:r>
        <w:rPr>
          <w:rFonts w:ascii="Arial" w:hAnsi="Arial"/>
          <w:b w:val="0"/>
          <w:i w:val="0"/>
          <w:color w:val="17161A"/>
          <w:sz w:val="20"/>
        </w:rPr>
        <w:t>Brand system: developed the MING name and positioning, logo, color direction, original calligraphic/celestial artwork, and separate visual symbols for the four feature themes.</w:t>
      </w:r>
    </w:p>
    <w:p>
      <w:pPr>
        <w:pStyle w:val="ListBullet"/>
        <w:spacing w:after="60" w:line="252" w:lineRule="auto"/>
        <w:ind w:left="720" w:hanging="360"/>
      </w:pPr>
      <w:r>
        <w:rPr>
          <w:rFonts w:ascii="Arial" w:hAnsi="Arial"/>
          <w:b w:val="0"/>
          <w:i w:val="0"/>
          <w:color w:val="17161A"/>
          <w:sz w:val="20"/>
        </w:rPr>
        <w:t>Public project record: maintained three GitHub repositories—ming for the early landing/waitlist direction, ming-daily-ritual for the final working demo, and ming-workspace for research, briefs, reviews, brand files, and supporting evidence.</w:t>
      </w:r>
    </w:p>
    <w:p>
      <w:r>
        <w:br w:type="page"/>
      </w:r>
    </w:p>
    <w:p>
      <w:pPr>
        <w:pStyle w:val="Heading1"/>
      </w:pPr>
      <w:r>
        <w:t>Product Screenshots</w:t>
      </w:r>
    </w:p>
    <w:p>
      <w:pPr>
        <w:spacing w:before="0" w:after="80" w:line="252" w:lineRule="auto"/>
      </w:pPr>
      <w:r>
        <w:rPr>
          <w:rFonts w:ascii="Arial" w:hAnsi="Arial"/>
          <w:b w:val="0"/>
          <w:i w:val="0"/>
          <w:color w:val="17161A"/>
          <w:sz w:val="20"/>
        </w:rPr>
        <w:t>These screens show the product journey from entry to personalized result, transparent calculation, and the visual explanation of Four Pillars.</w:t>
      </w:r>
    </w:p>
    <w:p>
      <w:pPr>
        <w:spacing w:before="120" w:after="120"/>
        <w:jc w:val="center"/>
      </w:pPr>
      <w:r>
        <w:drawing>
          <wp:inline xmlns:a="http://schemas.openxmlformats.org/drawingml/2006/main" xmlns:pic="http://schemas.openxmlformats.org/drawingml/2006/picture">
            <wp:extent cx="1554480" cy="3364054"/>
            <wp:docPr id="1" name="Picture 1" descr="MING mobile landing page introducing Four Pillars and the birth-information entry flow."/>
            <wp:cNvGraphicFramePr>
              <a:graphicFrameLocks noChangeAspect="1"/>
            </wp:cNvGraphicFramePr>
            <a:graphic>
              <a:graphicData uri="http://schemas.openxmlformats.org/drawingml/2006/picture">
                <pic:pic>
                  <pic:nvPicPr>
                    <pic:cNvPr id="0" name="ming-entry-mobile.png"/>
                    <pic:cNvPicPr/>
                  </pic:nvPicPr>
                  <pic:blipFill>
                    <a:blip r:embed="rId15"/>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2" name="Picture 2" descr="MING mobile Today’s Signal showing a personalized observation, theme, action, and reflection."/>
            <wp:cNvGraphicFramePr>
              <a:graphicFrameLocks noChangeAspect="1"/>
            </wp:cNvGraphicFramePr>
            <a:graphic>
              <a:graphicData uri="http://schemas.openxmlformats.org/drawingml/2006/picture">
                <pic:pic>
                  <pic:nvPicPr>
                    <pic:cNvPr id="0" name="ming-signal-mobile.png"/>
                    <pic:cNvPicPr/>
                  </pic:nvPicPr>
                  <pic:blipFill>
                    <a:blip r:embed="rId16"/>
                    <a:stretch>
                      <a:fillRect/>
                    </a:stretch>
                  </pic:blipFill>
                  <pic:spPr>
                    <a:xfrm>
                      <a:off x="0" y="0"/>
                      <a:ext cx="1554480" cy="3364054"/>
                    </a:xfrm>
                    <a:prstGeom prst="rect"/>
                  </pic:spPr>
                </pic:pic>
              </a:graphicData>
            </a:graphic>
          </wp:inline>
        </w:drawing>
      </w:r>
    </w:p>
    <w:p>
      <w:pPr>
        <w:spacing w:after="360"/>
        <w:jc w:val="center"/>
      </w:pPr>
      <w:r>
        <w:rPr>
          <w:rFonts w:ascii="Arial" w:hAnsi="Arial"/>
          <w:b w:val="0"/>
          <w:i/>
          <w:color w:val="57525C"/>
          <w:sz w:val="16"/>
        </w:rPr>
        <w:t xml:space="preserve">Figure 1. Entry flow     </w:t>
      </w:r>
      <w:r>
        <w:rPr>
          <w:rFonts w:ascii="Arial" w:hAnsi="Arial"/>
          <w:b w:val="0"/>
          <w:i/>
          <w:color w:val="57525C"/>
          <w:sz w:val="16"/>
        </w:rPr>
        <w:t>Figure 2. Today’s Signal</w:t>
      </w:r>
    </w:p>
    <w:p>
      <w:pPr>
        <w:spacing w:before="40" w:after="80"/>
        <w:jc w:val="center"/>
      </w:pPr>
      <w:r>
        <w:drawing>
          <wp:inline xmlns:a="http://schemas.openxmlformats.org/drawingml/2006/main" xmlns:pic="http://schemas.openxmlformats.org/drawingml/2006/picture">
            <wp:extent cx="1554480" cy="3364054"/>
            <wp:docPr id="3" name="Picture 3" descr="Expanded MING calculation view showing the natal and day Four Pillars charts and derivation details."/>
            <wp:cNvGraphicFramePr>
              <a:graphicFrameLocks noChangeAspect="1"/>
            </wp:cNvGraphicFramePr>
            <a:graphic>
              <a:graphicData uri="http://schemas.openxmlformats.org/drawingml/2006/picture">
                <pic:pic>
                  <pic:nvPicPr>
                    <pic:cNvPr id="0" name="ming-calculation-mobile.png"/>
                    <pic:cNvPicPr/>
                  </pic:nvPicPr>
                  <pic:blipFill>
                    <a:blip r:embed="rId17"/>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4" name="Picture 4" descr="MING Understand Yourself section with expressive Chinese calligraphy and a celestial chart illustration."/>
            <wp:cNvGraphicFramePr>
              <a:graphicFrameLocks noChangeAspect="1"/>
            </wp:cNvGraphicFramePr>
            <a:graphic>
              <a:graphicData uri="http://schemas.openxmlformats.org/drawingml/2006/picture">
                <pic:pic>
                  <pic:nvPicPr>
                    <pic:cNvPr id="0" name="ming-feature-mobile.png"/>
                    <pic:cNvPicPr/>
                  </pic:nvPicPr>
                  <pic:blipFill>
                    <a:blip r:embed="rId18"/>
                    <a:stretch>
                      <a:fillRect/>
                    </a:stretch>
                  </pic:blipFill>
                  <pic:spPr>
                    <a:xfrm>
                      <a:off x="0" y="0"/>
                      <a:ext cx="1554480" cy="3364054"/>
                    </a:xfrm>
                    <a:prstGeom prst="rect"/>
                  </pic:spPr>
                </pic:pic>
              </a:graphicData>
            </a:graphic>
          </wp:inline>
        </w:drawing>
      </w:r>
    </w:p>
    <w:p>
      <w:pPr>
        <w:spacing w:after="160"/>
        <w:jc w:val="center"/>
      </w:pPr>
      <w:r>
        <w:rPr>
          <w:rFonts w:ascii="Arial" w:hAnsi="Arial"/>
          <w:b w:val="0"/>
          <w:i/>
          <w:color w:val="57525C"/>
          <w:sz w:val="16"/>
        </w:rPr>
        <w:t xml:space="preserve">Figure 3. Four Pillars calculation     </w:t>
      </w:r>
      <w:r>
        <w:rPr>
          <w:rFonts w:ascii="Arial" w:hAnsi="Arial"/>
          <w:b w:val="0"/>
          <w:i/>
          <w:color w:val="57525C"/>
          <w:sz w:val="16"/>
        </w:rPr>
        <w:t>Figure 4. Calligraphic feature section</w:t>
      </w:r>
    </w:p>
    <w:p>
      <w:r>
        <w:br w:type="page"/>
      </w:r>
    </w:p>
    <w:p>
      <w:pPr>
        <w:pStyle w:val="Heading1"/>
      </w:pPr>
      <w:r>
        <w:t>Potential Next Steps</w:t>
      </w:r>
    </w:p>
    <w:p>
      <w:pPr>
        <w:pStyle w:val="ListBullet"/>
        <w:spacing w:after="60" w:line="252" w:lineRule="auto"/>
        <w:ind w:left="720" w:hanging="360"/>
      </w:pPr>
      <w:r>
        <w:rPr>
          <w:rFonts w:ascii="Arial" w:hAnsi="Arial"/>
          <w:b w:val="0"/>
          <w:i w:val="0"/>
          <w:color w:val="17161A"/>
          <w:sz w:val="20"/>
        </w:rPr>
        <w:t>Add a relationship comparison flow where two users can examine how their charts reinforce or challenge each other without a compatibility score.</w:t>
      </w:r>
    </w:p>
    <w:p>
      <w:pPr>
        <w:pStyle w:val="ListBullet"/>
        <w:spacing w:after="60" w:line="252" w:lineRule="auto"/>
        <w:ind w:left="720" w:hanging="360"/>
      </w:pPr>
      <w:r>
        <w:rPr>
          <w:rFonts w:ascii="Arial" w:hAnsi="Arial"/>
          <w:b w:val="0"/>
          <w:i w:val="0"/>
          <w:color w:val="17161A"/>
          <w:sz w:val="20"/>
        </w:rPr>
        <w:t>Create user accounts and a private history of daily notes, reflections, and recurring patterns.</w:t>
      </w:r>
    </w:p>
    <w:p>
      <w:pPr>
        <w:pStyle w:val="ListBullet"/>
        <w:spacing w:after="60" w:line="252" w:lineRule="auto"/>
        <w:ind w:left="720" w:hanging="360"/>
      </w:pPr>
      <w:r>
        <w:rPr>
          <w:rFonts w:ascii="Arial" w:hAnsi="Arial"/>
          <w:b w:val="0"/>
          <w:i w:val="0"/>
          <w:color w:val="17161A"/>
          <w:sz w:val="20"/>
        </w:rPr>
        <w:t>Expand the timing model to monthly and ten-year cycles while keeping the calculation visible and understandable.</w:t>
      </w:r>
    </w:p>
    <w:p>
      <w:pPr>
        <w:pStyle w:val="ListBullet"/>
        <w:spacing w:after="60" w:line="252" w:lineRule="auto"/>
        <w:ind w:left="720" w:hanging="360"/>
      </w:pPr>
      <w:r>
        <w:rPr>
          <w:rFonts w:ascii="Arial" w:hAnsi="Arial"/>
          <w:b w:val="0"/>
          <w:i w:val="0"/>
          <w:color w:val="17161A"/>
          <w:sz w:val="20"/>
        </w:rPr>
        <w:t>Conduct usability testing with English-speaking astrology users and revise unfamiliar terminology based on what they misunderstand.</w:t>
      </w:r>
    </w:p>
    <w:p>
      <w:pPr>
        <w:pStyle w:val="ListBullet"/>
        <w:spacing w:after="60" w:line="252" w:lineRule="auto"/>
        <w:ind w:left="720" w:hanging="360"/>
      </w:pPr>
      <w:r>
        <w:rPr>
          <w:rFonts w:ascii="Arial" w:hAnsi="Arial"/>
          <w:b w:val="0"/>
          <w:i w:val="0"/>
          <w:color w:val="17161A"/>
          <w:sz w:val="20"/>
        </w:rPr>
        <w:t>Work with BaZi practitioners and cultural advisors to review interpretations, translation choices, and product claims.</w:t>
      </w:r>
    </w:p>
    <w:p>
      <w:pPr>
        <w:pStyle w:val="ListBullet"/>
        <w:spacing w:after="60" w:line="252" w:lineRule="auto"/>
        <w:ind w:left="720" w:hanging="360"/>
      </w:pPr>
      <w:r>
        <w:rPr>
          <w:rFonts w:ascii="Arial" w:hAnsi="Arial"/>
          <w:b w:val="0"/>
          <w:i w:val="0"/>
          <w:color w:val="17161A"/>
          <w:sz w:val="20"/>
        </w:rPr>
        <w:t>Connect GitHub to Vercel for automatic deployments, then add a custom domain and production analytics before public launch.</w:t>
      </w:r>
    </w:p>
    <w:p>
      <w:pPr>
        <w:pStyle w:val="ListBullet"/>
        <w:spacing w:after="60" w:line="252" w:lineRule="auto"/>
        <w:ind w:left="720" w:hanging="360"/>
      </w:pPr>
      <w:r>
        <w:rPr>
          <w:rFonts w:ascii="Arial" w:hAnsi="Arial"/>
          <w:b w:val="0"/>
          <w:i w:val="0"/>
          <w:color w:val="17161A"/>
          <w:sz w:val="20"/>
        </w:rPr>
        <w:t>Decide how much of the reading is editorially authored versus templated, and establish a content-review process that preserves a human, culturally responsible voice at scale.</w:t>
      </w:r>
    </w:p>
    <w:p>
      <w:pPr>
        <w:pStyle w:val="Heading2"/>
      </w:pPr>
      <w:r>
        <w:t>Closing Reflection</w:t>
      </w:r>
    </w:p>
    <w:p>
      <w:pPr>
        <w:spacing w:before="0" w:after="0" w:line="252" w:lineRule="auto"/>
      </w:pPr>
      <w:r>
        <w:rPr>
          <w:rFonts w:ascii="Arial" w:hAnsi="Arial"/>
          <w:b w:val="0"/>
          <w:i w:val="0"/>
          <w:color w:val="17161A"/>
          <w:sz w:val="20"/>
        </w:rPr>
        <w:t>This assignment showed me that vibe coding is most useful when it reduces the distance between an idea and a testable product. I was able to move from a broad concept—Chinese astrology for global users—to a functioning, responsive experience with real inputs and outputs. The most important lesson was that prompting is not only asking the AI to make things; it is continuously defining quality, correcting direction, and deciding what the product should communicate.</w:t>
      </w:r>
    </w:p>
    <w:sectPr w:rsidR="00FC693F" w:rsidRPr="0006063C" w:rsidSect="00034616">
      <w:headerReference w:type="default" r:id="rId9"/>
      <w:footerReference w:type="default" r:id="rId10"/>
      <w:pgSz w:w="12240" w:h="15840"/>
      <w:pgMar w:top="1037" w:right="1440" w:bottom="1037"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b w:val="0"/>
        <w:i w:val="0"/>
        <w:color w:val="57525C"/>
        <w:sz w:val="16"/>
      </w:rPr>
      <w:t>Zhihao Feng  |  MING Vibe Coding Memo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olor w:val="57525C"/>
        <w:sz w:val="17"/>
      </w:rPr>
      <w:t>VIBE CODING PROJECT  |  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1716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302A66"/>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302A66"/>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B342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ing-daily-ritual-ashy.vercel.app/" TargetMode="External"/><Relationship Id="rId12" Type="http://schemas.openxmlformats.org/officeDocument/2006/relationships/hyperlink" Target="https://github.com/zhihaofeng123-code/ming" TargetMode="External"/><Relationship Id="rId13" Type="http://schemas.openxmlformats.org/officeDocument/2006/relationships/hyperlink" Target="https://github.com/zhihaofeng123-code/ming-daily-ritual" TargetMode="External"/><Relationship Id="rId14" Type="http://schemas.openxmlformats.org/officeDocument/2006/relationships/hyperlink" Target="https://github.com/zhihaofeng123-code/ming-workspace"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 Vibe Coding Project Memo</dc:title>
  <dc:subject>Individual vibe coding assignment</dc:subject>
  <dc:creator>Zhihao Feng</dc:creator>
  <cp:keywords>vibe coding, MING, Four Pillars, BaZi, AI, web application</cp:keywords>
  <dc:description>generated by python-docx</dc:description>
  <cp:lastModifiedBy/>
  <cp:revision>1</cp:revision>
  <dcterms:created xsi:type="dcterms:W3CDTF">2013-12-23T23:15:00Z</dcterms:created>
  <dcterms:modified xsi:type="dcterms:W3CDTF">2013-12-23T23:15:00Z</dcterms:modified>
  <cp:category/>
</cp:coreProperties>
</file>