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Noto Sans CJK SC"/>
          <w:b/>
          <w:color w:val="000000"/>
        </w:rPr>
        <w:t>智能眼镜自适应沟通辅助研究概要</w:t>
      </w:r>
    </w:p>
    <w:p>
      <w:r>
        <w:rPr>
          <w:rFonts w:ascii="Calibri" w:hAnsi="Calibri" w:eastAsia="Noto Sans CJK SC"/>
          <w:color w:val="000000"/>
        </w:rPr>
        <w:t>申请人：Zhiheng Zhang</w:t>
      </w:r>
      <w:r>
        <w:br/>
      </w:r>
      <w:r>
        <w:rPr>
          <w:rFonts w:ascii="Calibri" w:hAnsi="Calibri" w:eastAsia="Noto Sans CJK SC"/>
          <w:color w:val="000000"/>
        </w:rPr>
        <w:t>拟讨论导师：李雪亮博士　南方科技大学创新创意设计学院</w:t>
      </w:r>
      <w:r>
        <w:br/>
      </w:r>
      <w:r>
        <w:rPr>
          <w:rFonts w:ascii="Calibri" w:hAnsi="Calibri" w:eastAsia="Noto Sans CJK SC"/>
          <w:color w:val="000000"/>
        </w:rPr>
        <w:t>日期：2026 年 10 月 22 日　版本：CSG-PROPOSAL-20261022-v2</w:t>
      </w:r>
    </w:p>
    <w:p>
      <w:pPr>
        <w:pStyle w:val="Heading1"/>
      </w:pPr>
      <w:r>
        <w:rPr>
          <w:rFonts w:ascii="Calibri" w:hAnsi="Calibri" w:eastAsia="Noto Sans CJK SC"/>
          <w:b/>
          <w:color w:val="000000"/>
        </w:rPr>
        <w:t>研究主张</w:t>
      </w:r>
    </w:p>
    <w:p>
      <w:r>
        <w:rPr>
          <w:rFonts w:ascii="Calibri" w:hAnsi="Calibri" w:eastAsia="Noto Sans CJK SC"/>
          <w:color w:val="000000"/>
        </w:rPr>
        <w:t>我拟研究商业智能眼镜如何在面对面小组交流中呈现有用、可拒绝的辅助信息。核心机制是在稳定字幕与发言人标识之外，依据证据可靠性、时效、显示占用和用户偏好，决定何时呈现、暂缓或省略补充线索。第一年优先与选择字幕的成年聋人及重听者共同设计并评价。</w:t>
      </w:r>
    </w:p>
    <w:p>
      <w:r>
        <w:rPr>
          <w:rFonts w:ascii="Calibri" w:hAnsi="Calibri" w:eastAsia="Noto Sans CJK SC"/>
          <w:color w:val="000000"/>
        </w:rPr>
        <w:t>项目保留自适应空间字幕、发言人关联及表达线索的原始方向。空间呈现首先采用屏幕相对区域与会话内标识；线索从重叠、强调、语速变化及有限沟通行为假设开始。用户始终可以只看字幕、忽略、关闭或纠正辅助。</w:t>
      </w:r>
    </w:p>
    <w:p>
      <w:pPr>
        <w:pStyle w:val="Heading1"/>
      </w:pPr>
      <w:r>
        <w:rPr>
          <w:rFonts w:ascii="Calibri" w:hAnsi="Calibri" w:eastAsia="Noto Sans CJK SC"/>
          <w:b/>
          <w:color w:val="000000"/>
        </w:rPr>
        <w:t>问题与学术贡献</w:t>
      </w:r>
    </w:p>
    <w:p>
      <w:r>
        <w:rPr>
          <w:rFonts w:ascii="Calibri" w:hAnsi="Calibri" w:eastAsia="Noto Sans CJK SC"/>
          <w:color w:val="000000"/>
        </w:rPr>
        <w:t xml:space="preserve">空间字幕、表达性字幕和共同设计已有研究基础。SpeechBubbles、Caption Royale 与 CuCap 分别说明了来源关联、表达信息和个性化的重要性 </w:t>
      </w:r>
      <w:hyperlink w:anchor="ref_HCI_01">
        <w:r>
          <w:rPr>
            <w:rFonts w:ascii="Calibri" w:hAnsi="Calibri" w:eastAsia="Noto Sans CJK SC"/>
            <w:color w:val="000000"/>
          </w:rPr>
          <w:t>[1]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HCI_09">
        <w:r>
          <w:rPr>
            <w:rFonts w:ascii="Calibri" w:hAnsi="Calibri" w:eastAsia="Noto Sans CJK SC"/>
            <w:color w:val="000000"/>
          </w:rPr>
          <w:t>[2]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HCI_04">
        <w:r>
          <w:rPr>
            <w:rFonts w:ascii="Calibri" w:hAnsi="Calibri" w:eastAsia="Noto Sans CJK SC"/>
            <w:color w:val="000000"/>
          </w:rPr>
          <w:t>[3]</w:t>
        </w:r>
      </w:hyperlink>
      <w:r>
        <w:rPr>
          <w:rFonts w:ascii="Calibri" w:hAnsi="Calibri" w:eastAsia="Noto Sans CJK SC"/>
          <w:color w:val="000000"/>
        </w:rPr>
        <w:t>。本研究进一步考察有限显示空间中的提示选择与恢复机制，并在相同字幕及候选池下评价完整呈现政策。</w:t>
      </w:r>
    </w:p>
    <w:p>
      <w:r>
        <w:rPr>
          <w:rFonts w:ascii="Calibri" w:hAnsi="Calibri" w:eastAsia="Noto Sans CJK SC"/>
          <w:color w:val="000000"/>
        </w:rPr>
        <w:t>拟形成的贡献是：目标用户需要与拒绝边界对应的设计原则；一套可重放、可审计的政策及其比较证据；用户遇到错误后如何继续交流与恢复控制的交互知识。研究可以得到某类辅助没有价值或简单基线更好的结论。</w:t>
      </w:r>
    </w:p>
    <w:p>
      <w:pPr>
        <w:pStyle w:val="Heading1"/>
      </w:pPr>
      <w:r>
        <w:rPr>
          <w:rFonts w:ascii="Calibri" w:hAnsi="Calibri" w:eastAsia="Noto Sans CJK SC"/>
          <w:b/>
          <w:color w:val="000000"/>
        </w:rPr>
        <w:t>首年研究设计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1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参与及方法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EDF0F2"/>
          </w:tcPr>
          <w:p>
            <w:pPr>
              <w:spacing w:line="300" w:lineRule="exact" w:after="40" w:before="40"/>
              <w:jc w:val="center"/>
            </w:pPr>
            <w:r>
              <w:rPr>
                <w:rFonts w:ascii="Calibri" w:hAnsi="Calibri" w:eastAsia="Noto Sans CJK SC"/>
                <w:b/>
                <w:color w:val="000000"/>
                <w:sz w:val="20"/>
              </w:rPr>
              <w:t>主要产出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需求与共同设计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6–8 名 DHH 成人，情境访谈与方案比较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提示词汇、显示原则、退出与恢复方式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原型与试点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冻结回放材料，4–6 人试点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相同字幕层、候选池、政策与测量流程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核心比较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暂定 24 人，被试内平衡；18 段对话、36 题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解释准确率、努力、打断、控制与恢复证据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可选真实交流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设备与伦理条件满足后，6–8 人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line="300" w:lineRule="exact" w:after="40" w:before="40"/>
            </w:pPr>
            <w:r>
              <w:rPr>
                <w:rFonts w:ascii="Calibri" w:hAnsi="Calibri" w:eastAsia="Noto Sans CJK SC"/>
                <w:color w:val="000000"/>
                <w:sz w:val="20"/>
              </w:rPr>
              <w:t>真实输入下的可行性与情境解释</w:t>
            </w:r>
          </w:p>
        </w:tc>
      </w:tr>
    </w:tbl>
    <w:p>
      <w:pPr>
        <w:spacing w:after="60" w:line="40" w:lineRule="exact"/>
      </w:pPr>
    </w:p>
    <w:p>
      <w:r>
        <w:rPr>
          <w:rFonts w:ascii="Calibri" w:hAnsi="Calibri" w:eastAsia="Noto Sans CJK SC"/>
          <w:color w:val="000000"/>
        </w:rPr>
        <w:t>三条件为 C0 仅字幕、C1 基础调度辅助、C2 门控辅助；字幕、发言人标识、布局和候选池一致。C1 与 C2 共享有效性、容量、调度和用户控制规则，C2 增加不确定性与显示负担过滤。主要对比为 C2 相对 C0 的低歧义对话解释准确率，报告 95% 区间；C2 相对 C1 及 C1 相对 C0 为次要准确率族，各报告 Bonferroni 97.5% 区间。体验结果作描述性评价。另设六个恢复探针，不混入主结果。最终招募数在主数据采集前按精度、完整模型规划和资源决定；已有敏感性计算比较 24、36 和 48 人，24 人不被当作足以精确识别小效应的保证。</w:t>
      </w:r>
    </w:p>
    <w:p>
      <w:pPr>
        <w:pStyle w:val="Heading1"/>
      </w:pPr>
      <w:r>
        <w:rPr>
          <w:rFonts w:ascii="Calibri" w:hAnsi="Calibri" w:eastAsia="Noto Sans CJK SC"/>
          <w:b/>
          <w:color w:val="000000"/>
        </w:rPr>
        <w:t>技术路线与可选分支</w:t>
      </w:r>
    </w:p>
    <w:p>
      <w:r>
        <w:rPr>
          <w:rFonts w:ascii="Calibri" w:hAnsi="Calibri" w:eastAsia="Noto Sans CJK SC"/>
          <w:color w:val="000000"/>
        </w:rPr>
        <w:t xml:space="preserve">优先使用 Meta Ray-Ban Display 与手机。无显示版 Ray-Ban Meta 不能独立显示字幕；实际开发权限、稳定性与分发范围先行验证 </w:t>
      </w:r>
      <w:hyperlink w:anchor="ref_META_01">
        <w:r>
          <w:rPr>
            <w:rFonts w:ascii="Calibri" w:hAnsi="Calibri" w:eastAsia="Noto Sans CJK SC"/>
            <w:color w:val="000000"/>
          </w:rPr>
          <w:t>[4]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META_02">
        <w:r>
          <w:rPr>
            <w:rFonts w:ascii="Calibri" w:hAnsi="Calibri" w:eastAsia="Noto Sans CJK SC"/>
            <w:color w:val="000000"/>
          </w:rPr>
          <w:t>[5]</w:t>
        </w:r>
      </w:hyperlink>
      <w:r>
        <w:rPr>
          <w:rFonts w:ascii="Calibri" w:hAnsi="Calibri" w:eastAsia="Noto Sans CJK SC"/>
          <w:color w:val="000000"/>
        </w:rPr>
        <w:t xml:space="preserve">。首年无需自制眼镜光学或 PCB。Jev 作为结构化判断候选，与规则或其他可用后端比较；系统控制器独立执行权限、时效和用户设置，模型替换不改变研究问题 </w:t>
      </w:r>
      <w:hyperlink w:anchor="ref_JEV_01">
        <w:r>
          <w:rPr>
            <w:rFonts w:ascii="Calibri" w:hAnsi="Calibri" w:eastAsia="Noto Sans CJK SC"/>
            <w:color w:val="000000"/>
          </w:rPr>
          <w:t>[6]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JEV_02">
        <w:r>
          <w:rPr>
            <w:rFonts w:ascii="Calibri" w:hAnsi="Calibri" w:eastAsia="Noto Sans CJK SC"/>
            <w:color w:val="000000"/>
          </w:rPr>
          <w:t>[7]</w:t>
        </w:r>
      </w:hyperlink>
      <w:r>
        <w:rPr>
          <w:rFonts w:ascii="Calibri" w:hAnsi="Calibri" w:eastAsia="Noto Sans CJK SC"/>
          <w:color w:val="000000"/>
        </w:rPr>
        <w:t>。</w:t>
      </w:r>
    </w:p>
    <w:p>
      <w:r>
        <w:rPr>
          <w:rFonts w:ascii="Calibri" w:hAnsi="Calibri" w:eastAsia="Noto Sans CJK SC"/>
          <w:color w:val="000000"/>
        </w:rPr>
        <w:t xml:space="preserve">可选的本人觉察分支结合 Apple Watch 心率、活动信息与可访问的腕部肌电，研究支持时机是否更合适。消费 Neural Band 的控制事件不等于原始肌电，也不能据此读取心率。动作、本人是否注意到及其情绪意义分别验证。此分支拟为 8–12 人的独立可行性试点，不阻塞核心研究 </w:t>
      </w:r>
      <w:hyperlink w:anchor="ref_META_03">
        <w:r>
          <w:rPr>
            <w:rFonts w:ascii="Calibri" w:hAnsi="Calibri" w:eastAsia="Noto Sans CJK SC"/>
            <w:color w:val="000000"/>
          </w:rPr>
          <w:t>[8]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META_04">
        <w:r>
          <w:rPr>
            <w:rFonts w:ascii="Calibri" w:hAnsi="Calibri" w:eastAsia="Noto Sans CJK SC"/>
            <w:color w:val="000000"/>
          </w:rPr>
          <w:t>[9]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APPLE_03">
        <w:r>
          <w:rPr>
            <w:rFonts w:ascii="Calibri" w:hAnsi="Calibri" w:eastAsia="Noto Sans CJK SC"/>
            <w:color w:val="000000"/>
          </w:rPr>
          <w:t>[10]</w:t>
        </w:r>
      </w:hyperlink>
      <w:r>
        <w:rPr>
          <w:rFonts w:ascii="Calibri" w:hAnsi="Calibri" w:eastAsia="Noto Sans CJK SC"/>
          <w:color w:val="000000"/>
        </w:rPr>
        <w:t>。</w:t>
      </w:r>
    </w:p>
    <w:p>
      <w:pPr>
        <w:pStyle w:val="Heading1"/>
      </w:pPr>
      <w:r>
        <w:rPr>
          <w:rFonts w:ascii="Calibri" w:hAnsi="Calibri" w:eastAsia="Noto Sans CJK SC"/>
          <w:b/>
          <w:color w:val="000000"/>
        </w:rPr>
        <w:t>与导师方向的联系及实施条件</w:t>
      </w:r>
    </w:p>
    <w:p>
      <w:r>
        <w:rPr>
          <w:rFonts w:ascii="Calibri" w:hAnsi="Calibri" w:eastAsia="Noto Sans CJK SC"/>
          <w:color w:val="000000"/>
        </w:rPr>
        <w:t xml:space="preserve">李雪亮的近期工作为共同设计、不同参与方的理解和个人数据反思提供自然连接。MindSeed 与 Grippy 尤其支持把可穿戴系统视为可以协商、忽略和重新解释的辅助伙伴 </w:t>
      </w:r>
      <w:hyperlink w:anchor="ref_LI_04">
        <w:r>
          <w:rPr>
            <w:rFonts w:ascii="Calibri" w:hAnsi="Calibri" w:eastAsia="Noto Sans CJK SC"/>
            <w:color w:val="000000"/>
          </w:rPr>
          <w:t>[11]</w:t>
        </w:r>
      </w:hyperlink>
      <w:r>
        <w:rPr>
          <w:rFonts w:ascii="Calibri" w:hAnsi="Calibri" w:eastAsia="Noto Sans CJK SC"/>
          <w:color w:val="000000"/>
        </w:rPr>
        <w:t xml:space="preserve">, </w:t>
      </w:r>
      <w:hyperlink w:anchor="ref_LI_05">
        <w:r>
          <w:rPr>
            <w:rFonts w:ascii="Calibri" w:hAnsi="Calibri" w:eastAsia="Noto Sans CJK SC"/>
            <w:color w:val="000000"/>
          </w:rPr>
          <w:t>[12]</w:t>
        </w:r>
      </w:hyperlink>
      <w:r>
        <w:rPr>
          <w:rFonts w:ascii="Calibri" w:hAnsi="Calibri" w:eastAsia="Noto Sans CJK SC"/>
          <w:color w:val="000000"/>
        </w:rPr>
        <w:t>。项目主体仍是智能眼镜沟通辅助，个人觉察用于后续深化。</w:t>
      </w:r>
    </w:p>
    <w:p>
      <w:r>
        <w:rPr>
          <w:rFonts w:ascii="Calibri" w:hAnsi="Calibri" w:eastAsia="Noto Sans CJK SC"/>
          <w:color w:val="000000"/>
        </w:rPr>
        <w:t>首年依次完成平台与伦理准备、共创、回放原型、试点、主实验和分析写作，最低交付为可运行研究原型、可复现研究材料及一份论文稿。启动前重点落实 DHH 招募合作、无障碍沟通支持、显示设备权限、正式样本与经费，以及机构数据管理安排。当前已完成的是研究与开发设计，原型、实机和参与者研究仍待开展。</w:t>
      </w:r>
    </w:p>
    <w:p>
      <w:pPr>
        <w:pStyle w:val="Heading1"/>
      </w:pPr>
      <w:r>
        <w:rPr>
          <w:rFonts w:ascii="Calibri" w:hAnsi="Calibri" w:eastAsia="Noto Sans CJK SC"/>
          <w:b/>
          <w:color w:val="000000"/>
        </w:rPr>
        <w:t>相关材料</w:t>
      </w:r>
    </w:p>
    <w:p>
      <w:r>
        <w:rPr>
          <w:rFonts w:ascii="Calibri" w:hAnsi="Calibri" w:eastAsia="Noto Sans CJK SC"/>
          <w:color w:val="000000"/>
        </w:rPr>
        <w:t>完整背景、研究问题、统计与实施方案见同版本《面向面对面交流的智能眼镜自适应辅助研究》及《研究实施附件》。下列为本概要使用的来源，完整书目随主计划提供。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000000"/>
        </w:rPr>
        <w:t>参考文献</w:t>
      </w:r>
    </w:p>
    <w:p>
      <w:bookmarkStart w:id="10" w:name="ref_HCI_01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[1] </w:t>
      </w:r>
      <w:r>
        <w:rPr>
          <w:rFonts w:ascii="Calibri" w:hAnsi="Calibri" w:eastAsia="Noto Sans CJK SC"/>
          <w:color w:val="000000"/>
          <w:sz w:val="20"/>
        </w:rPr>
        <w:t xml:space="preserve">Peng, Yi-Hao, Hsu, Ming-Wei, Taele, Paul, Lin, Ting-Yu, Lai, Po-En, Hsu, Leon, Chen, Tzu-chuan, Wu, Te-Yen, Chen, Yu-An, Tang, Hsien-Hui, and Chen, Mike Y. (2018). </w:t>
      </w:r>
      <w:r>
        <w:rPr>
          <w:rFonts w:ascii="Calibri" w:hAnsi="Calibri" w:eastAsia="Noto Sans CJK SC"/>
          <w:b/>
          <w:color w:val="000000"/>
          <w:sz w:val="20"/>
        </w:rPr>
        <w:t>SpeechBubbles: Enhancing Captioning Experiences for Deaf and Hard-of-Hearing People in Group Conversations.</w:t>
      </w:r>
      <w:r>
        <w:rPr>
          <w:rFonts w:ascii="Calibri" w:hAnsi="Calibri" w:eastAsia="Noto Sans CJK SC"/>
          <w:color w:val="000000"/>
          <w:sz w:val="20"/>
        </w:rPr>
        <w:t xml:space="preserve"> Proceedings of CHI 2018. </w:t>
      </w:r>
      <w:hyperlink r:id="rId11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10"/>
    </w:p>
    <w:p>
      <w:bookmarkStart w:id="11" w:name="ref_HCI_09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[2] </w:t>
      </w:r>
      <w:r>
        <w:rPr>
          <w:rFonts w:ascii="Calibri" w:hAnsi="Calibri" w:eastAsia="Noto Sans CJK SC"/>
          <w:color w:val="000000"/>
          <w:sz w:val="20"/>
        </w:rPr>
        <w:t xml:space="preserve">de Lacerda Pataca, Caluã, Hassan, Saad, Tinker, Nathan, Peiris, Roshan L., and Huenerfauth, Matt. (2024). </w:t>
      </w:r>
      <w:r>
        <w:rPr>
          <w:rFonts w:ascii="Calibri" w:hAnsi="Calibri" w:eastAsia="Noto Sans CJK SC"/>
          <w:b/>
          <w:color w:val="000000"/>
          <w:sz w:val="20"/>
        </w:rPr>
        <w:t>Caption Royale: Exploring the Design Space of Affective Captions from the Perspective of Deaf and Hard-of-Hearing Individuals.</w:t>
      </w:r>
      <w:r>
        <w:rPr>
          <w:rFonts w:ascii="Calibri" w:hAnsi="Calibri" w:eastAsia="Noto Sans CJK SC"/>
          <w:color w:val="000000"/>
          <w:sz w:val="20"/>
        </w:rPr>
        <w:t xml:space="preserve"> CHI 2024. </w:t>
      </w:r>
      <w:hyperlink r:id="rId12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11"/>
    </w:p>
    <w:p>
      <w:bookmarkStart w:id="12" w:name="ref_HCI_04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[3] </w:t>
      </w:r>
      <w:r>
        <w:rPr>
          <w:rFonts w:ascii="Calibri" w:hAnsi="Calibri" w:eastAsia="Noto Sans CJK SC"/>
          <w:color w:val="000000"/>
          <w:sz w:val="20"/>
        </w:rPr>
        <w:t xml:space="preserve">de Lacerda Pataca, Caluã, Ahn, SooYeon, Yoo, Suhyeon, Kim, JooYeong, Truong, Khai N., Hong, Jin-Hyuk, Peiris, Roshan L., and Huenerfauth, Matt. (2025). </w:t>
      </w:r>
      <w:r>
        <w:rPr>
          <w:rFonts w:ascii="Calibri" w:hAnsi="Calibri" w:eastAsia="Noto Sans CJK SC"/>
          <w:b/>
          <w:color w:val="000000"/>
          <w:sz w:val="20"/>
        </w:rPr>
        <w:t>CuCap: Comparative Analysis of Customized Captioning between North American and South Korean d/Deaf and Hard-of-Hearing Users.</w:t>
      </w:r>
      <w:r>
        <w:rPr>
          <w:rFonts w:ascii="Calibri" w:hAnsi="Calibri" w:eastAsia="Noto Sans CJK SC"/>
          <w:color w:val="000000"/>
          <w:sz w:val="20"/>
        </w:rPr>
        <w:t xml:space="preserve"> ASSETS 2025. </w:t>
      </w:r>
      <w:hyperlink r:id="rId13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12"/>
    </w:p>
    <w:p>
      <w:bookmarkStart w:id="13" w:name="ref_META_01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[4] </w:t>
      </w:r>
      <w:r>
        <w:rPr>
          <w:rFonts w:ascii="Calibri" w:hAnsi="Calibri" w:eastAsia="Noto Sans CJK SC"/>
          <w:color w:val="000000"/>
          <w:sz w:val="20"/>
        </w:rPr>
        <w:t xml:space="preserve">Meta. </w:t>
      </w:r>
      <w:r>
        <w:rPr>
          <w:rFonts w:ascii="Calibri" w:hAnsi="Calibri" w:eastAsia="Noto Sans CJK SC"/>
          <w:b/>
          <w:color w:val="000000"/>
          <w:sz w:val="20"/>
        </w:rPr>
        <w:t>Bring your mobile app to AI glasses / Wearables Device Access Toolkit.</w:t>
      </w:r>
      <w:r>
        <w:rPr>
          <w:rFonts w:ascii="Calibri" w:hAnsi="Calibri" w:eastAsia="Noto Sans CJK SC"/>
          <w:color w:val="000000"/>
          <w:sz w:val="20"/>
        </w:rPr>
        <w:t xml:space="preserve"> 官方开发资料。 </w:t>
      </w:r>
      <w:hyperlink r:id="rId14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13"/>
    </w:p>
    <w:p>
      <w:bookmarkStart w:id="14" w:name="ref_META_02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[5] </w:t>
      </w:r>
      <w:r>
        <w:rPr>
          <w:rFonts w:ascii="Calibri" w:hAnsi="Calibri" w:eastAsia="Noto Sans CJK SC"/>
          <w:color w:val="000000"/>
          <w:sz w:val="20"/>
        </w:rPr>
        <w:t xml:space="preserve">Meta. </w:t>
      </w:r>
      <w:r>
        <w:rPr>
          <w:rFonts w:ascii="Calibri" w:hAnsi="Calibri" w:eastAsia="Noto Sans CJK SC"/>
          <w:b/>
          <w:color w:val="000000"/>
          <w:sz w:val="20"/>
        </w:rPr>
        <w:t>Meta Wearables Device Access Toolkit for iOS — CHANGELOG.md.</w:t>
      </w:r>
      <w:r>
        <w:rPr>
          <w:rFonts w:ascii="Calibri" w:hAnsi="Calibri" w:eastAsia="Noto Sans CJK SC"/>
          <w:color w:val="000000"/>
          <w:sz w:val="20"/>
        </w:rPr>
        <w:t xml:space="preserve"> 官方 SDK 版本记录。 </w:t>
      </w:r>
      <w:hyperlink r:id="rId15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14"/>
    </w:p>
    <w:p>
      <w:bookmarkStart w:id="15" w:name="ref_JEV_01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[6] </w:t>
      </w:r>
      <w:r>
        <w:rPr>
          <w:rFonts w:ascii="Calibri" w:hAnsi="Calibri" w:eastAsia="Noto Sans CJK SC"/>
          <w:color w:val="000000"/>
          <w:sz w:val="20"/>
        </w:rPr>
        <w:t xml:space="preserve">TypeSafe AI. </w:t>
      </w:r>
      <w:r>
        <w:rPr>
          <w:rFonts w:ascii="Calibri" w:hAnsi="Calibri" w:eastAsia="Noto Sans CJK SC"/>
          <w:b/>
          <w:color w:val="000000"/>
          <w:sz w:val="20"/>
        </w:rPr>
        <w:t>Models.</w:t>
      </w:r>
      <w:r>
        <w:rPr>
          <w:rFonts w:ascii="Calibri" w:hAnsi="Calibri" w:eastAsia="Noto Sans CJK SC"/>
          <w:color w:val="000000"/>
          <w:sz w:val="20"/>
        </w:rPr>
        <w:t xml:space="preserve"> 官方开发文档。 </w:t>
      </w:r>
      <w:hyperlink r:id="rId16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15"/>
    </w:p>
    <w:p>
      <w:bookmarkStart w:id="16" w:name="ref_JEV_02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[7] </w:t>
      </w:r>
      <w:r>
        <w:rPr>
          <w:rFonts w:ascii="Calibri" w:hAnsi="Calibri" w:eastAsia="Noto Sans CJK SC"/>
          <w:color w:val="000000"/>
          <w:sz w:val="20"/>
        </w:rPr>
        <w:t xml:space="preserve">TypeSafe AI. </w:t>
      </w:r>
      <w:r>
        <w:rPr>
          <w:rFonts w:ascii="Calibri" w:hAnsi="Calibri" w:eastAsia="Noto Sans CJK SC"/>
          <w:b/>
          <w:color w:val="000000"/>
          <w:sz w:val="20"/>
        </w:rPr>
        <w:t>Confidence.</w:t>
      </w:r>
      <w:r>
        <w:rPr>
          <w:rFonts w:ascii="Calibri" w:hAnsi="Calibri" w:eastAsia="Noto Sans CJK SC"/>
          <w:color w:val="000000"/>
          <w:sz w:val="20"/>
        </w:rPr>
        <w:t xml:space="preserve"> 官方开发文档。 </w:t>
      </w:r>
      <w:hyperlink r:id="rId17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16"/>
    </w:p>
    <w:p>
      <w:bookmarkStart w:id="17" w:name="ref_META_03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[8] </w:t>
      </w:r>
      <w:r>
        <w:rPr>
          <w:rFonts w:ascii="Calibri" w:hAnsi="Calibri" w:eastAsia="Noto Sans CJK SC"/>
          <w:color w:val="000000"/>
          <w:sz w:val="20"/>
        </w:rPr>
        <w:t xml:space="preserve">Meta. (2025). </w:t>
      </w:r>
      <w:r>
        <w:rPr>
          <w:rFonts w:ascii="Calibri" w:hAnsi="Calibri" w:eastAsia="Noto Sans CJK SC"/>
          <w:b/>
          <w:color w:val="000000"/>
          <w:sz w:val="20"/>
        </w:rPr>
        <w:t>Meta Ray-Ban Display: Breakthrough AI Glasses Available Now.</w:t>
      </w:r>
      <w:r>
        <w:rPr>
          <w:rFonts w:ascii="Calibri" w:hAnsi="Calibri" w:eastAsia="Noto Sans CJK SC"/>
          <w:color w:val="000000"/>
          <w:sz w:val="20"/>
        </w:rPr>
        <w:t xml:space="preserve"> 官方产品说明，2025-09-30 更新。 </w:t>
      </w:r>
      <w:hyperlink r:id="rId18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17"/>
    </w:p>
    <w:p>
      <w:bookmarkStart w:id="18" w:name="ref_META_04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[9] </w:t>
      </w:r>
      <w:r>
        <w:rPr>
          <w:rFonts w:ascii="Calibri" w:hAnsi="Calibri" w:eastAsia="Noto Sans CJK SC"/>
          <w:color w:val="000000"/>
          <w:sz w:val="20"/>
        </w:rPr>
        <w:t xml:space="preserve">Meta / Project Aria. </w:t>
      </w:r>
      <w:r>
        <w:rPr>
          <w:rFonts w:ascii="Calibri" w:hAnsi="Calibri" w:eastAsia="Noto Sans CJK SC"/>
          <w:b/>
          <w:color w:val="000000"/>
          <w:sz w:val="20"/>
        </w:rPr>
        <w:t>Aria Gen 2 Client SDK Changelog.</w:t>
      </w:r>
      <w:r>
        <w:rPr>
          <w:rFonts w:ascii="Calibri" w:hAnsi="Calibri" w:eastAsia="Noto Sans CJK SC"/>
          <w:color w:val="000000"/>
          <w:sz w:val="20"/>
        </w:rPr>
        <w:t xml:space="preserve"> 官方研究接口记录。 </w:t>
      </w:r>
      <w:hyperlink r:id="rId19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18"/>
    </w:p>
    <w:p>
      <w:bookmarkStart w:id="19" w:name="ref_APPLE_03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[10] </w:t>
      </w:r>
      <w:r>
        <w:rPr>
          <w:rFonts w:ascii="Calibri" w:hAnsi="Calibri" w:eastAsia="Noto Sans CJK SC"/>
          <w:color w:val="000000"/>
          <w:sz w:val="20"/>
        </w:rPr>
        <w:t xml:space="preserve">Apple. </w:t>
      </w:r>
      <w:r>
        <w:rPr>
          <w:rFonts w:ascii="Calibri" w:hAnsi="Calibri" w:eastAsia="Noto Sans CJK SC"/>
          <w:b/>
          <w:color w:val="000000"/>
          <w:sz w:val="20"/>
        </w:rPr>
        <w:t>Watch Connectivity; HealthKit.</w:t>
      </w:r>
      <w:r>
        <w:rPr>
          <w:rFonts w:ascii="Calibri" w:hAnsi="Calibri" w:eastAsia="Noto Sans CJK SC"/>
          <w:color w:val="000000"/>
          <w:sz w:val="20"/>
        </w:rPr>
        <w:t xml:space="preserve"> 官方开发文档。 </w:t>
      </w:r>
      <w:hyperlink r:id="rId20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19"/>
    </w:p>
    <w:p>
      <w:bookmarkStart w:id="20" w:name="ref_LI_04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[11] </w:t>
      </w:r>
      <w:r>
        <w:rPr>
          <w:rFonts w:ascii="Calibri" w:hAnsi="Calibri" w:eastAsia="Noto Sans CJK SC"/>
          <w:color w:val="000000"/>
          <w:sz w:val="20"/>
        </w:rPr>
        <w:t xml:space="preserve">Jin, Xiyao, Xue, Haian, and Li, Xueliang. (2026). </w:t>
      </w:r>
      <w:r>
        <w:rPr>
          <w:rFonts w:ascii="Calibri" w:hAnsi="Calibri" w:eastAsia="Noto Sans CJK SC"/>
          <w:b/>
          <w:color w:val="000000"/>
          <w:sz w:val="20"/>
        </w:rPr>
        <w:t>MindSeed: Designing a Self-tracking System for Fidgeting to Promote the Qualified Self.</w:t>
      </w:r>
      <w:r>
        <w:rPr>
          <w:rFonts w:ascii="Calibri" w:hAnsi="Calibri" w:eastAsia="Noto Sans CJK SC"/>
          <w:color w:val="000000"/>
          <w:sz w:val="20"/>
        </w:rPr>
        <w:t xml:space="preserve"> DIS 2026, 2243–2265. </w:t>
      </w:r>
      <w:hyperlink r:id="rId21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20"/>
    </w:p>
    <w:p>
      <w:bookmarkStart w:id="21" w:name="ref_LI_05"/>
      <w:pPr>
        <w:keepLines/>
        <w:spacing w:after="140"/>
        <w:ind w:left="389" w:hanging="389"/>
      </w:pPr>
      <w:r>
        <w:rPr>
          <w:rFonts w:ascii="Calibri" w:hAnsi="Calibri" w:eastAsia="Noto Sans CJK SC"/>
          <w:color w:val="000000"/>
          <w:sz w:val="20"/>
        </w:rPr>
        <w:t xml:space="preserve">[12] </w:t>
      </w:r>
      <w:r>
        <w:rPr>
          <w:rFonts w:ascii="Calibri" w:hAnsi="Calibri" w:eastAsia="Noto Sans CJK SC"/>
          <w:color w:val="000000"/>
          <w:sz w:val="20"/>
        </w:rPr>
        <w:t xml:space="preserve">Li, Xueliang Sean, Rozendaal, Marco C., Vermetten, Eric, Jansen, Kaspar, and Jonker, Catholijn. (2022). </w:t>
      </w:r>
      <w:r>
        <w:rPr>
          <w:rFonts w:ascii="Calibri" w:hAnsi="Calibri" w:eastAsia="Noto Sans CJK SC"/>
          <w:b/>
          <w:color w:val="000000"/>
          <w:sz w:val="20"/>
        </w:rPr>
        <w:t>Get a Grip on Stress with Grippy! A Field Study to Understand Human-Wearable Partnerships in Stress Management.</w:t>
      </w:r>
      <w:r>
        <w:rPr>
          <w:rFonts w:ascii="Calibri" w:hAnsi="Calibri" w:eastAsia="Noto Sans CJK SC"/>
          <w:color w:val="000000"/>
          <w:sz w:val="20"/>
        </w:rPr>
        <w:t xml:space="preserve"> International Journal of Design, 16(3), 97–113. </w:t>
      </w:r>
      <w:hyperlink r:id="rId22">
        <w:r>
          <w:rPr>
            <w:rFonts w:ascii="Calibri" w:hAnsi="Calibri" w:eastAsia="Noto Sans CJK SC"/>
            <w:color w:val="000000"/>
            <w:sz w:val="20"/>
          </w:rPr>
          <w:t>来⁠源</w:t>
        </w:r>
      </w:hyperlink>
      <w:bookmarkEnd w:id="21"/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332" w:bottom="1080" w:left="133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Noto Sans CJK SC"/>
        <w:color w:val="000000"/>
        <w:sz w:val="18"/>
      </w:rPr>
      <w:t xml:space="preserve">第 </w:t>
    </w:r>
    <w:fldSimple w:instr="PAGE">
      <w:r>
        <w:t>1</w:t>
      </w:r>
    </w:fldSimple>
    <w:r>
      <w:rPr>
        <w:rFonts w:ascii="Calibri" w:hAnsi="Calibri" w:eastAsia="Noto Sans CJK SC"/>
        <w:color w:val="000000"/>
        <w:sz w:val="18"/>
      </w:rPr>
      <w:t xml:space="preserve"> 页  共 </w:t>
    </w:r>
    <w:fldSimple w:instr="NUMPAGES">
      <w:r>
        <w:t>1</w:t>
      </w:r>
    </w:fldSimple>
    <w:r>
      <w:rPr>
        <w:rFonts w:ascii="Calibri" w:hAnsi="Calibri" w:eastAsia="Noto Sans CJK SC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color w:val="000000"/>
        <w:sz w:val="18"/>
      </w:rPr>
      <w:t>Celestial Smart Glass   研究计划与实施方案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  <w:snapToGrid w:val="0"/>
    </w:pPr>
    <w:rPr>
      <w:rFonts w:ascii="Calibri" w:hAnsi="Calibri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40" w:after="180" w:line="390" w:lineRule="exact"/>
      <w:outlineLvl w:val="0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20" w:line="325" w:lineRule="exact"/>
      <w:outlineLvl w:val="1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99" w:lineRule="exact"/>
      <w:outlineLvl w:val="2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300" w:line="598" w:lineRule="exact" w:before="0"/>
      <w:contextualSpacing/>
      <w:snapToGrid w:val="0"/>
    </w:pPr>
    <w:rPr>
      <w:rFonts w:asciiTheme="majorHAnsi" w:eastAsiaTheme="majorEastAsia" w:hAnsiTheme="majorHAnsi" w:cstheme="majorBidi" w:ascii="Calibri" w:hAnsi="Calibri" w:eastAsia="Noto Sans CJK SC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40" w:line="364" w:lineRule="exact"/>
      <w:snapToGrid w:val="0"/>
    </w:pPr>
    <w:rPr>
      <w:rFonts w:asciiTheme="majorHAnsi" w:eastAsiaTheme="majorEastAsia" w:hAnsiTheme="majorHAnsi" w:cstheme="majorBidi" w:ascii="Calibri" w:hAnsi="Calibri" w:eastAsia="Noto Sans CJK SC"/>
      <w:b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145/3173574.3173867" TargetMode="External"/><Relationship Id="rId12" Type="http://schemas.openxmlformats.org/officeDocument/2006/relationships/hyperlink" Target="https://doi.org/10.1145/3613904.3642258" TargetMode="External"/><Relationship Id="rId13" Type="http://schemas.openxmlformats.org/officeDocument/2006/relationships/hyperlink" Target="https://doi.org/10.1145/3663547.3746400" TargetMode="External"/><Relationship Id="rId14" Type="http://schemas.openxmlformats.org/officeDocument/2006/relationships/hyperlink" Target="https://developers.meta.com/wearables/device-access-toolkit/" TargetMode="External"/><Relationship Id="rId15" Type="http://schemas.openxmlformats.org/officeDocument/2006/relationships/hyperlink" Target="https://github.com/facebook/meta-wearables-dat-ios/blob/main/CHANGELOG.md" TargetMode="External"/><Relationship Id="rId16" Type="http://schemas.openxmlformats.org/officeDocument/2006/relationships/hyperlink" Target="https://docs.typesafe.ai/models" TargetMode="External"/><Relationship Id="rId17" Type="http://schemas.openxmlformats.org/officeDocument/2006/relationships/hyperlink" Target="https://docs.typesafe.ai/confidence" TargetMode="External"/><Relationship Id="rId18" Type="http://schemas.openxmlformats.org/officeDocument/2006/relationships/hyperlink" Target="https://www.meta.com/en-gb/blog/meta-ray-ban-display-ai-glasses-connect-2025/" TargetMode="External"/><Relationship Id="rId19" Type="http://schemas.openxmlformats.org/officeDocument/2006/relationships/hyperlink" Target="https://facebookresearch.github.io/projectaria_tools/gen2/ark/client-sdk/changelog" TargetMode="External"/><Relationship Id="rId20" Type="http://schemas.openxmlformats.org/officeDocument/2006/relationships/hyperlink" Target="https://developer.apple.com/documentation/WatchConnectivity" TargetMode="External"/><Relationship Id="rId21" Type="http://schemas.openxmlformats.org/officeDocument/2006/relationships/hyperlink" Target="https://doi.org/10.1145/3800645.3813047" TargetMode="External"/><Relationship Id="rId22" Type="http://schemas.openxmlformats.org/officeDocument/2006/relationships/hyperlink" Target="https://doi.org/10.57698/v16i3.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智能眼镜自适应沟通辅助研究概要</dc:title>
  <dc:subject>PhD research proposal and first-year project plan</dc:subject>
  <dc:creator>Zhiheng Zhang</dc:creator>
  <cp:keywords>HCI, smart glasses, accessibility, captions, user control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