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Noto Sans CJK SC"/>
          <w:b/>
          <w:color w:val="000000"/>
        </w:rPr>
        <w:t>智能眼镜自适应沟通辅助研究 实施附件</w:t>
      </w:r>
    </w:p>
    <w:p>
      <w:r>
        <w:rPr>
          <w:rFonts w:ascii="Calibri" w:hAnsi="Calibri" w:eastAsia="Noto Sans CJK SC"/>
          <w:color w:val="000000"/>
        </w:rPr>
        <w:t>申请人：Zhiheng Zhang</w:t>
      </w:r>
    </w:p>
    <w:p>
      <w:r>
        <w:rPr>
          <w:rFonts w:ascii="Calibri" w:hAnsi="Calibri" w:eastAsia="Noto Sans CJK SC"/>
          <w:color w:val="000000"/>
        </w:rPr>
        <w:t>版本：CSG-PROPOSAL-20261022-v2</w:t>
      </w:r>
    </w:p>
    <w:p>
      <w:r>
        <w:rPr>
          <w:rFonts w:ascii="Calibri" w:hAnsi="Calibri" w:eastAsia="Noto Sans CJK SC"/>
          <w:color w:val="000000"/>
        </w:rPr>
        <w:t>日期：2026-10-22</w:t>
      </w:r>
    </w:p>
    <w:p>
      <w:r>
        <w:rPr>
          <w:rFonts w:ascii="Calibri" w:hAnsi="Calibri" w:eastAsia="Noto Sans CJK SC"/>
          <w:color w:val="000000"/>
        </w:rPr>
        <w:t>本附件供与李雪亮博士讨论实施方案，可独立阅读。研究为 PROPOSED，原型为 PLANNED，实机及参与者研究为 NOT_RUN。仅第 6 节合成设计计算已经运行，不代表伦理批准、产品有效或样本量充足。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tabs>
          <w:tab w:pos="9288" w:val="right" w:leader="dot"/>
        </w:tabs>
        <w:spacing w:after="120"/>
      </w:pPr>
      <w:hyperlink w:anchor="sec_1">
        <w:r>
          <w:rPr>
            <w:rFonts w:ascii="Calibri" w:hAnsi="Calibri" w:eastAsia="Noto Sans CJK SC"/>
            <w:color w:val="000000"/>
          </w:rPr>
          <w:t>1  研究对象 招募与执行流程</w:t>
        </w:r>
      </w:hyperlink>
      <w:r>
        <w:rPr>
          <w:rFonts w:ascii="Calibri" w:hAnsi="Calibri" w:eastAsia="Noto Sans CJK SC"/>
          <w:color w:val="000000"/>
        </w:rPr>
        <w:tab/>
        <w:t>3</w:t>
      </w:r>
    </w:p>
    <w:p>
      <w:pPr>
        <w:tabs>
          <w:tab w:pos="9288" w:val="right" w:leader="dot"/>
        </w:tabs>
        <w:spacing w:after="120"/>
      </w:pPr>
      <w:hyperlink w:anchor="sec_2">
        <w:r>
          <w:rPr>
            <w:rFonts w:ascii="Calibri" w:hAnsi="Calibri" w:eastAsia="Noto Sans CJK SC"/>
            <w:color w:val="000000"/>
          </w:rPr>
          <w:t>2  十八段材料 条件分配与完整评分示例</w:t>
        </w:r>
      </w:hyperlink>
      <w:r>
        <w:rPr>
          <w:rFonts w:ascii="Calibri" w:hAnsi="Calibri" w:eastAsia="Noto Sans CJK SC"/>
          <w:color w:val="000000"/>
        </w:rPr>
        <w:tab/>
        <w:t>4</w:t>
      </w:r>
    </w:p>
    <w:p>
      <w:pPr>
        <w:tabs>
          <w:tab w:pos="9288" w:val="right" w:leader="dot"/>
        </w:tabs>
        <w:spacing w:after="120"/>
      </w:pPr>
      <w:hyperlink w:anchor="sec_3">
        <w:r>
          <w:rPr>
            <w:rFonts w:ascii="Calibri" w:hAnsi="Calibri" w:eastAsia="Noto Sans CJK SC"/>
            <w:color w:val="000000"/>
          </w:rPr>
          <w:t>3  六个恢复探针与曝光记录</w:t>
        </w:r>
      </w:hyperlink>
      <w:r>
        <w:rPr>
          <w:rFonts w:ascii="Calibri" w:hAnsi="Calibri" w:eastAsia="Noto Sans CJK SC"/>
          <w:color w:val="000000"/>
        </w:rPr>
        <w:tab/>
        <w:t>7</w:t>
      </w:r>
    </w:p>
    <w:p>
      <w:pPr>
        <w:tabs>
          <w:tab w:pos="9288" w:val="right" w:leader="dot"/>
        </w:tabs>
        <w:spacing w:after="120"/>
      </w:pPr>
      <w:hyperlink w:anchor="sec_4">
        <w:r>
          <w:rPr>
            <w:rFonts w:ascii="Calibri" w:hAnsi="Calibri" w:eastAsia="Noto Sans CJK SC"/>
            <w:color w:val="000000"/>
          </w:rPr>
          <w:t>4  问卷 访谈 同意与数据字段</w:t>
        </w:r>
      </w:hyperlink>
      <w:r>
        <w:rPr>
          <w:rFonts w:ascii="Calibri" w:hAnsi="Calibri" w:eastAsia="Noto Sans CJK SC"/>
          <w:color w:val="000000"/>
        </w:rPr>
        <w:tab/>
        <w:t>8</w:t>
      </w:r>
    </w:p>
    <w:p>
      <w:pPr>
        <w:tabs>
          <w:tab w:pos="9288" w:val="right" w:leader="dot"/>
        </w:tabs>
        <w:spacing w:after="120"/>
      </w:pPr>
      <w:hyperlink w:anchor="sec_5">
        <w:r>
          <w:rPr>
            <w:rFonts w:ascii="Calibri" w:hAnsi="Calibri" w:eastAsia="Noto Sans CJK SC"/>
            <w:color w:val="000000"/>
          </w:rPr>
          <w:t>5  主要统计模型 区间与缺失规则</w:t>
        </w:r>
      </w:hyperlink>
      <w:r>
        <w:rPr>
          <w:rFonts w:ascii="Calibri" w:hAnsi="Calibri" w:eastAsia="Noto Sans CJK SC"/>
          <w:color w:val="000000"/>
        </w:rPr>
        <w:tab/>
        <w:t>10</w:t>
      </w:r>
    </w:p>
    <w:p>
      <w:pPr>
        <w:tabs>
          <w:tab w:pos="9288" w:val="right" w:leader="dot"/>
        </w:tabs>
        <w:spacing w:after="120"/>
      </w:pPr>
      <w:hyperlink w:anchor="sec_6">
        <w:r>
          <w:rPr>
            <w:rFonts w:ascii="Calibri" w:hAnsi="Calibri" w:eastAsia="Noto Sans CJK SC"/>
            <w:color w:val="000000"/>
          </w:rPr>
          <w:t>6  已运行的设计精度模拟</w:t>
        </w:r>
      </w:hyperlink>
      <w:r>
        <w:rPr>
          <w:rFonts w:ascii="Calibri" w:hAnsi="Calibri" w:eastAsia="Noto Sans CJK SC"/>
          <w:color w:val="000000"/>
        </w:rPr>
        <w:tab/>
        <w:t>12</w:t>
      </w:r>
    </w:p>
    <w:p>
      <w:pPr>
        <w:tabs>
          <w:tab w:pos="9288" w:val="right" w:leader="dot"/>
        </w:tabs>
        <w:spacing w:after="120"/>
      </w:pPr>
      <w:hyperlink w:anchor="sec_7">
        <w:r>
          <w:rPr>
            <w:rFonts w:ascii="Calibri" w:hAnsi="Calibri" w:eastAsia="Noto Sans CJK SC"/>
            <w:color w:val="000000"/>
          </w:rPr>
          <w:t>7  非阻塞算法 数据契约与原始权限</w:t>
        </w:r>
      </w:hyperlink>
      <w:r>
        <w:rPr>
          <w:rFonts w:ascii="Calibri" w:hAnsi="Calibri" w:eastAsia="Noto Sans CJK SC"/>
          <w:color w:val="000000"/>
        </w:rPr>
        <w:tab/>
        <w:t>14</w:t>
      </w:r>
    </w:p>
    <w:p>
      <w:pPr>
        <w:tabs>
          <w:tab w:pos="9288" w:val="right" w:leader="dot"/>
        </w:tabs>
        <w:spacing w:after="120"/>
      </w:pPr>
      <w:hyperlink w:anchor="sec_8">
        <w:r>
          <w:rPr>
            <w:rFonts w:ascii="Calibri" w:hAnsi="Calibri" w:eastAsia="Noto Sans CJK SC"/>
            <w:color w:val="000000"/>
          </w:rPr>
          <w:t>8  平台操作步骤及未测试证据表</w:t>
        </w:r>
      </w:hyperlink>
      <w:r>
        <w:rPr>
          <w:rFonts w:ascii="Calibri" w:hAnsi="Calibri" w:eastAsia="Noto Sans CJK SC"/>
          <w:color w:val="000000"/>
        </w:rPr>
        <w:tab/>
        <w:t>15</w:t>
      </w:r>
    </w:p>
    <w:p>
      <w:pPr>
        <w:tabs>
          <w:tab w:pos="9288" w:val="right" w:leader="dot"/>
        </w:tabs>
        <w:spacing w:after="120"/>
      </w:pPr>
      <w:hyperlink w:anchor="sec_9">
        <w:r>
          <w:rPr>
            <w:rFonts w:ascii="Calibri" w:hAnsi="Calibri" w:eastAsia="Noto Sans CJK SC"/>
            <w:color w:val="000000"/>
          </w:rPr>
          <w:t>9  首年工作包 工时与资源预算</w:t>
        </w:r>
      </w:hyperlink>
      <w:r>
        <w:rPr>
          <w:rFonts w:ascii="Calibri" w:hAnsi="Calibri" w:eastAsia="Noto Sans CJK SC"/>
          <w:color w:val="000000"/>
        </w:rPr>
        <w:tab/>
        <w:t>17</w:t>
      </w:r>
    </w:p>
    <w:p>
      <w:pPr>
        <w:tabs>
          <w:tab w:pos="9288" w:val="right" w:leader="dot"/>
        </w:tabs>
        <w:spacing w:after="120"/>
      </w:pPr>
      <w:hyperlink w:anchor="sec_10">
        <w:r>
          <w:rPr>
            <w:rFonts w:ascii="Calibri" w:hAnsi="Calibri" w:eastAsia="Noto Sans CJK SC"/>
            <w:color w:val="000000"/>
          </w:rPr>
          <w:t>10  启动冻结清单与交付判定</w:t>
        </w:r>
      </w:hyperlink>
      <w:r>
        <w:rPr>
          <w:rFonts w:ascii="Calibri" w:hAnsi="Calibri" w:eastAsia="Noto Sans CJK SC"/>
          <w:color w:val="000000"/>
        </w:rPr>
        <w:tab/>
        <w:t>18</w:t>
      </w:r>
    </w:p>
    <w:p>
      <w:r>
        <w:br w:type="page"/>
      </w:r>
    </w:p>
    <w:p>
      <w:bookmarkStart w:id="10" w:name="sec_1"/>
      <w:pPr>
        <w:pStyle w:val="Heading1"/>
      </w:pPr>
      <w:r>
        <w:rPr>
          <w:rFonts w:ascii="Calibri" w:hAnsi="Calibri" w:eastAsia="Noto Sans CJK SC"/>
          <w:b/>
          <w:color w:val="000000"/>
        </w:rPr>
        <w:t>1  研究对象 招募与执行流程</w:t>
      </w:r>
      <w:bookmarkEnd w:id="10"/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入组与研究关系</w:t>
      </w:r>
    </w:p>
    <w:p>
      <w:r>
        <w:rPr>
          <w:rFonts w:ascii="Calibri" w:hAnsi="Calibri" w:eastAsia="Noto Sans CJK SC"/>
          <w:color w:val="000000"/>
        </w:rPr>
        <w:t xml:space="preserve">核心研究面向年满 18 岁、自我认同为聋人或重听者（DHH）、愿意在口语任务中使用书面字幕的成人。先确定主要研究语言和沟通支持。默认不要求听力图、诊断或健康史，不以熟悉人工智能为资格。设计关注字幕经验、偏好和伙伴关系，不只追求转写指标 </w:t>
      </w:r>
      <w:hyperlink w:anchor="ref_HCI_02">
        <w:r>
          <w:rPr>
            <w:rFonts w:ascii="Calibri" w:hAnsi="Calibri" w:eastAsia="Noto Sans CJK SC"/>
            <w:color w:val="000000"/>
          </w:rPr>
          <w:t>[1]</w:t>
        </w:r>
      </w:hyperlink>
      <w:r>
        <w:rPr>
          <w:rFonts w:ascii="Calibri" w:hAnsi="Calibri" w:eastAsia="Noto Sans CJK SC"/>
          <w:color w:val="000000"/>
        </w:rPr>
        <w:t xml:space="preserve">, </w:t>
      </w:r>
      <w:hyperlink w:anchor="ref_HCI_11">
        <w:r>
          <w:rPr>
            <w:rFonts w:ascii="Calibri" w:hAnsi="Calibri" w:eastAsia="Noto Sans CJK SC"/>
            <w:color w:val="000000"/>
          </w:rPr>
          <w:t>[2]</w:t>
        </w:r>
      </w:hyperlink>
      <w:r>
        <w:rPr>
          <w:rFonts w:ascii="Calibri" w:hAnsi="Calibri" w:eastAsia="Noto Sans CJK SC"/>
          <w:color w:val="000000"/>
        </w:rPr>
        <w:t>。</w:t>
      </w:r>
    </w:p>
    <w:p>
      <w:r>
        <w:rPr>
          <w:rFonts w:ascii="Calibri" w:hAnsi="Calibri" w:eastAsia="Noto Sans CJK SC"/>
          <w:color w:val="000000"/>
        </w:rPr>
        <w:t>经机构批准的社区或公开渠道招募。私密筛选询问年龄、字幕意愿、语言、沟通支持、佩戴调整、休息及材料暴露。联系方式与答案分开；不按能力挑选实验顺序，不利用师生或雇佣关系施压，不在公开仓库收集报名和健康资料。</w:t>
      </w:r>
    </w:p>
    <w:p>
      <w:r>
        <w:rPr>
          <w:rFonts w:ascii="Calibri" w:hAnsi="Calibri" w:eastAsia="Noto Sans CJK SC"/>
          <w:color w:val="000000"/>
        </w:rPr>
        <w:t>说明用语：“我们想知道额外提示何时帮助、何时打扰。你可以只用字幕或拒绝提示。设备会出错，这不是社交能力评判或医疗工具。”合理调整仍不能满足的需要记为设计限制，不归咎于参与者。</w:t>
      </w:r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阶段与人数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888"/>
        <w:gridCol w:w="381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规划参与及活动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进入下一阶段的证据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技术与伦理准备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使用合成或获准材料，不采集未批准研究数据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合法平台路线、可访问说明、数据和停止流程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形成性共创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6–8 名 DHH 成人；情境访谈与 2–3 种低保真布局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词表、布局、未知状态、退出方式和分歧记录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试运行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4–6 人，检查材料、负担、测量与日志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修订理由、精度规划和主研究冻结版本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主研究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暂定随机分配 24 人；被试内比较三条件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按冻结计划执行、报告缺失与偏离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可选现场扩展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主研究中 6–8 人及另行同意的伙伴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真实输入、舒适度、隐私与设备验证通过</w:t>
            </w:r>
          </w:p>
        </w:tc>
      </w:tr>
    </w:tbl>
    <w:p>
      <w:pPr>
        <w:spacing w:after="60" w:line="40" w:lineRule="exact"/>
      </w:pPr>
    </w:p>
    <w:p>
      <w:r>
        <w:rPr>
          <w:rFonts w:ascii="Calibri" w:hAnsi="Calibri" w:eastAsia="Noto Sans CJK SC"/>
          <w:color w:val="000000"/>
        </w:rPr>
        <w:t>24 是随机分配目标，不事后补足完整或高表现完成者；36、48 人仅用于资源与精度讨论。试点参与者不纳入正式主实验分析。共创者若再参加，须预先明确资格、材料暴露和记录方式。HR／EMG 探索独立立项。</w:t>
      </w:r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单次主研究流程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888"/>
        <w:gridCol w:w="381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环节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时间起点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实际执行规则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说明、同意、佩戴与练习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约 15 分钟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确认理解、停止入口和通常沟通支持；练习不计分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三个条件区块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每区块约 12–15 分钟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各六段对话、每段两题，区块末填写六项体验题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区块间休息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两次各至少约 5 分钟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可增加，不因延长休息记为错误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六探针、访谈及结束说明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约 10–15 分钟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与主要任务分开，先处理不适，再进行自愿讨论</w:t>
            </w:r>
          </w:p>
        </w:tc>
      </w:tr>
    </w:tbl>
    <w:p>
      <w:pPr>
        <w:spacing w:after="60" w:line="40" w:lineRule="exact"/>
      </w:pPr>
    </w:p>
    <w:p>
      <w:r>
        <w:rPr>
          <w:rFonts w:ascii="Calibri" w:hAnsi="Calibri" w:eastAsia="Noto Sans CJK SC"/>
          <w:color w:val="000000"/>
        </w:rPr>
        <w:t>先按 80–90 分钟预约，待试运行校准，不强制限时。可拆两场，保留顺序、暴露和间隔记录，另计出行及沟通支持。共创、试运行各按 75–90 分钟，现场扩展另按 45–60 分钟。</w:t>
      </w:r>
    </w:p>
    <w:p>
      <w:r>
        <w:rPr>
          <w:rFonts w:ascii="Calibri" w:hAnsi="Calibri" w:eastAsia="Noto Sans CJK SC"/>
          <w:color w:val="000000"/>
        </w:rPr>
        <w:t>同意、访问支持和练习完成后，首段主要材料前随机分配。允许暂停、仅字幕、跳题及退出；关闭不静默重开。切换条件需恢复设置时由本人明确操作。采集前冻结材料、答案、候选池、策略、分配、分析及停止规则；公开草案不等于预注册。</w:t>
      </w:r>
    </w:p>
    <w:p>
      <w:bookmarkStart w:id="11" w:name="sec_2"/>
      <w:pPr>
        <w:pStyle w:val="Heading1"/>
      </w:pPr>
      <w:r>
        <w:rPr>
          <w:rFonts w:ascii="Calibri" w:hAnsi="Calibri" w:eastAsia="Noto Sans CJK SC"/>
          <w:b/>
          <w:color w:val="000000"/>
        </w:rPr>
        <w:t>2  十八段材料 条件分配与完整评分示例</w:t>
      </w:r>
      <w:bookmarkEnd w:id="11"/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材料规模与题型</w:t>
      </w:r>
    </w:p>
    <w:p>
      <w:r>
        <w:rPr>
          <w:rFonts w:ascii="Calibri" w:hAnsi="Calibri" w:eastAsia="Noto Sans CJK SC"/>
          <w:color w:val="000000"/>
        </w:rPr>
        <w:t>制作 18 段 45–60 秒的两至三人低风险对话，每段两题，共 36 题。A、B、C 三集合各六段、12 题，各含三段两人和三段三人对话。T1 检查强调与对比后的事实整合，T2 检查明确沟通功能与下一步，T3 检查重叠或修正后的最终版本；每集合每类题各四道。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888"/>
        <w:gridCol w:w="381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槽位（各集合对应）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人数与题型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低风险制作主题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A01／B01／C01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两人；T1＋T2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展板、读书会或工作坊的时间地点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A02／B02／C02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三人；T1＋T3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物品清单、存放位置及修订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A03／B03／C03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两人；T2＋T3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设备借用与尚待确认事项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A04／B04／C04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三人；T1＋T2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活动角色与行动顺序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A05／B05／C05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两人；T1＋T3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文件版本与发送对象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A06／B06／C06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三人；T2＋T3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流程、地点变更和最终安排</w:t>
            </w:r>
          </w:p>
        </w:tc>
      </w:tr>
    </w:tbl>
    <w:p>
      <w:pPr>
        <w:spacing w:after="60" w:line="40" w:lineRule="exact"/>
      </w:pPr>
    </w:p>
    <w:p>
      <w:r>
        <w:rPr>
          <w:rFonts w:ascii="Calibri" w:hAnsi="Calibri" w:eastAsia="Noto Sans CJK SC"/>
          <w:color w:val="000000"/>
        </w:rPr>
        <w:t>每题整合至少两个话轮，答案依据完整录音、脚本与独立标注，不反推模型输出。集合匹配长度、事实数、题型和输入难度，不重复故事答案。能抄提示作答的题重写；实质歧义题移出主要题集。</w:t>
      </w:r>
    </w:p>
    <w:p>
      <w:r>
        <w:rPr>
          <w:rFonts w:ascii="Calibri" w:hAnsi="Calibri" w:eastAsia="Noto Sans CJK SC"/>
          <w:color w:val="000000"/>
        </w:rPr>
        <w:t>至少两名标注者不看模型判断，独立给答案和理由后讨论分歧。材料卡存题号、对话号、集合、题型、相关话轮、答案、干扰项理由及许可。试点按 C0 可答性、地板／天花板和负担修改，不挑 C2−C0 最大的题；4–6 人不足以稳定估计单题难度。</w:t>
      </w:r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三条件及六行平衡块</w:t>
      </w:r>
    </w:p>
    <w:p>
      <w:r>
        <w:rPr>
          <w:rFonts w:ascii="Calibri" w:hAnsi="Calibri" w:eastAsia="Noto Sans CJK SC"/>
          <w:color w:val="000000"/>
        </w:rPr>
        <w:t>C0 仅字幕。C1 为基础调度辅助：在共同有效性、容量与调度约束下呈现候选，不增加选择性不确定性或显示负担过滤。C2 在同一候选池上增加冻结的选择性策略。共同规则包括单槽容量、队列、冲突、替换、去重、TTL、未知归属、用户关闭和设备错误；C1 不承诺所有候选都实际可见，也不作为故意拥挤的弱对照。</w:t>
      </w:r>
    </w:p>
    <w:p>
      <w:r>
        <w:rPr>
          <w:rFonts w:ascii="Calibri" w:hAnsi="Calibri" w:eastAsia="Noto Sans CJK SC"/>
          <w:color w:val="000000"/>
        </w:rPr>
        <w:t>每人看三个不同集合，同一段不重复。六行基本分配如下；执行程序先重复所需块数，再按固定种子打乱分配槽位。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888"/>
        <w:gridCol w:w="381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基本行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三时期的条件顺序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对应材料集合顺序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1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C0 → C1 → C2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A → B → C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2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C1 → C2 → C0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C → A → B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3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C2 → C0 → C1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B → C → 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4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C0 → C2 → C1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A → C → B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5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C1 → C0 → C2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C → B → 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6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C2 → C1 → C0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B → A → C</w:t>
            </w:r>
          </w:p>
        </w:tc>
      </w:tr>
    </w:tbl>
    <w:p>
      <w:pPr>
        <w:spacing w:after="60" w:line="40" w:lineRule="exact"/>
      </w:pPr>
    </w:p>
    <w:p>
      <w:r>
        <w:rPr>
          <w:rFonts w:ascii="Calibri" w:hAnsi="Calibri" w:eastAsia="Noto Sans CJK SC"/>
          <w:color w:val="000000"/>
        </w:rPr>
        <w:t>重复四块得到 24 人：六种条件顺序各四人，条件×集合及集合×时期组合各八人。这是二因素边际平衡，不是条件×时期×集合完整三因素交叉。集合内顺序预先打散，同段两题成组。36／48 人对应六／八块，不自动扩大授权。planned 编号为空槽；参与者无法完全遮蔽，评分清理可先用中性代码。</w:t>
      </w:r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呈现与字幕控制</w:t>
      </w:r>
    </w:p>
    <w:p>
      <w:r>
        <w:rPr>
          <w:rFonts w:ascii="Calibri" w:hAnsi="Calibri" w:eastAsia="Noto Sans CJK SC"/>
          <w:color w:val="000000"/>
        </w:rPr>
        <w:t>前方单屏同框播放两至三名发言人，眼镜使用屏幕相对字幕和匿名角色标识，不是现实人物的世界锁定字幕。坐距、画面、字号位置和个人初始设置试点后固定。保留通常沟通支持，音量舒适且跨条件一致。段末在伴随界面作答，可代录回读，不覆盖播放中的字幕。</w:t>
      </w:r>
    </w:p>
    <w:p>
      <w:r>
        <w:rPr>
          <w:rFonts w:ascii="Calibri" w:hAnsi="Calibri" w:eastAsia="Noto Sans CJK SC"/>
          <w:color w:val="000000"/>
        </w:rPr>
        <w:t xml:space="preserve">录制后用同一 ASR 版本生成增量 trace。三条件共享文本、修订、时间、映射及基础故障，人工参考仅作核查。关键事实严重缺失时，采集前统一重录、重跑或替换整段并记原因；非关键错误可登记保留。结论限于可用字幕基础上的受控回放，不外推任意噪声环境 </w:t>
      </w:r>
      <w:hyperlink w:anchor="ref_HCI_01">
        <w:r>
          <w:rPr>
            <w:rFonts w:ascii="Calibri" w:hAnsi="Calibri" w:eastAsia="Noto Sans CJK SC"/>
            <w:color w:val="000000"/>
          </w:rPr>
          <w:t>[3]</w:t>
        </w:r>
      </w:hyperlink>
      <w:r>
        <w:rPr>
          <w:rFonts w:ascii="Calibri" w:hAnsi="Calibri" w:eastAsia="Noto Sans CJK SC"/>
          <w:color w:val="000000"/>
        </w:rPr>
        <w:t xml:space="preserve">, </w:t>
      </w:r>
      <w:hyperlink w:anchor="ref_HCI_12">
        <w:r>
          <w:rPr>
            <w:rFonts w:ascii="Calibri" w:hAnsi="Calibri" w:eastAsia="Noto Sans CJK SC"/>
            <w:color w:val="000000"/>
          </w:rPr>
          <w:t>[4]</w:t>
        </w:r>
      </w:hyperlink>
      <w:r>
        <w:rPr>
          <w:rFonts w:ascii="Calibri" w:hAnsi="Calibri" w:eastAsia="Noto Sans CJK SC"/>
          <w:color w:val="000000"/>
        </w:rPr>
        <w:t>。</w:t>
      </w:r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完整链示例 工作坊准备</w:t>
      </w:r>
    </w:p>
    <w:p>
      <w:r>
        <w:rPr>
          <w:rFonts w:ascii="Calibri" w:hAnsi="Calibri" w:eastAsia="Noto Sans CJK SC"/>
          <w:color w:val="000000"/>
        </w:rPr>
        <w:t>以下为拟录约 58 秒的合成示例，不是已经录制、运行 ASR 或测得性能的材料。目标时间须经自然试读校准。声音标记只供导演和标注，不自动成为给参与者看的解释。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888"/>
        <w:gridCol w:w="381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目标时间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发言人与完整脚本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可核查事实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0–7 秒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甲：我把工作坊安排写成周四下午、大会议室。你们看过这张旧表吗？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引出旧版本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7–14 秒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乙：看过。要改的是日期，改到周五下午；房间按昨晚确认的那一间。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“周五下午”重读；新房间需下一话轮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14–20 秒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丙：我查过，昨晚定的二楼小会议室可以用。我周五上午先把桌牌送过去，可以吗？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明确房间并请求确认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20–27 秒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甲：上午送可以。材料分工呢？我能带纸张，但是胶带昨天没买到。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接受送物安排，说明分工缺口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27–34 秒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乙：胶带我来带。投影仪还没有借到，我需要问一下管理员。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投影仪仍待确认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31–34 秒，与乙重叠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丙：那要不要取消投影？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发生重叠，不证明争执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34–41 秒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乙：这件事的结果，我会在午饭前发给你们。到时候请留意小组消息。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对象须结合前文；承诺不等于已借到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41–49 秒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甲：好。我带纸张，丙送桌牌，乙带胶带并确认投影仪。我按这个分工准备。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汇总分工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49–58 秒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丙：我按新的活动时间和刚确认的房间准备。投影仪有结果再告诉我。乙：对，借不到我们再一起改展示方式。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不在总结句重复整组答案</w:t>
            </w:r>
          </w:p>
        </w:tc>
      </w:tr>
    </w:tbl>
    <w:p>
      <w:pPr>
        <w:spacing w:after="60" w:line="40" w:lineRule="exact"/>
      </w:pPr>
    </w:p>
    <w:p>
      <w:r>
        <w:rPr>
          <w:rFonts w:ascii="Calibri" w:hAnsi="Calibri" w:eastAsia="Noto Sans CJK SC"/>
          <w:color w:val="000000"/>
        </w:rPr>
        <w:t>为解释自然错误处理，可在示意 trace 中假设两次“桌牌”均显示为“桌排”，其他文字不变；三条件同样保留，人工参考仍写桌牌。正式实验必须用实际识别输出替换这一拟制 trace，不能把它当成 ASR 性能样本。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888"/>
        <w:gridCol w:w="381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同一固定候选与证据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C0／C1 的处理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C2 的示例处理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E1：乙 7–14 秒重读；标签“强调”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C0 不显示；C1 在共同调度允许后显示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通过冻结判据、显示预算允许时显示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E2：丙 14–20 秒；候选“可能在请求确认”，任务分数未达额外判据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C0 不显示；C1 未触发硬无效规则时按基础调度显示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因不确定性弃权，不能改写成“没有请求”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E3：31–34 秒重叠；标签“重叠发言”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C0 不显示；C1 按共同调度显示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若字幕占用／更新代理达到额外门槛，抑制或在原有效期内延后</w:t>
            </w:r>
          </w:p>
        </w:tc>
      </w:tr>
    </w:tbl>
    <w:p>
      <w:pPr>
        <w:spacing w:after="60" w:line="40" w:lineRule="exact"/>
      </w:pPr>
    </w:p>
    <w:p>
      <w:r>
        <w:rPr>
          <w:rFonts w:ascii="Calibri" w:hAnsi="Calibri" w:eastAsia="Noto Sans CJK SC"/>
          <w:color w:val="000000"/>
        </w:rPr>
        <w:t>本示例假设自愿开启辅助且三事件不竞争同一槽位，不附虚构正确概率。正式候选池须冻结每个决定和时间，不能保留示例中的“若”。额外分数门槛与共同硬有效性不是同一回事。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888"/>
        <w:gridCol w:w="381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主要题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反应选项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答案与评分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Q1：大家目前应按哪一组活动时间和地点准备？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A 周四下午、二楼小会议室；B 周五下午、二楼小会议室；C 周五下午、大会议室；另有不知道／跳过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B=1；A、C、不知道=0；跳过=缺失。乙给日期、丙给房间，单看一维仍有两个选项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Q2：关于尚待确认的事，应按哪组对象与反馈时间理解乙的承诺？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A 乙确认投影仪能否借到，今天下班前反馈；B 乙确认胶带是否备好，午饭前反馈；C 乙确认投影仪能否借到，午饭前反馈；另有不知道／跳过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C=1；A、B、不知道=0；跳过=缺失。结合未借到与“这件事”的时间承诺，单看一维仍有两个选项</w:t>
            </w:r>
          </w:p>
        </w:tc>
      </w:tr>
    </w:tbl>
    <w:p>
      <w:pPr>
        <w:spacing w:after="60" w:line="40" w:lineRule="exact"/>
      </w:pPr>
    </w:p>
    <w:p>
      <w:r>
        <w:rPr>
          <w:rFonts w:ascii="Calibri" w:hAnsi="Calibri" w:eastAsia="Noto Sans CJK SC"/>
          <w:color w:val="000000"/>
        </w:rPr>
        <w:t>实质选项位置预先打散平衡，同题跨条件相同。组合题整体评分，不事后加部分分。主任务不逐题反馈；反应时仅探索、暂停另记。约 60 秒提供继续、跳过或休息，不自动判错。重播按统一访问规则，不依据答案决定。</w:t>
      </w:r>
    </w:p>
    <w:p>
      <w:bookmarkStart w:id="12" w:name="sec_3"/>
      <w:pPr>
        <w:pStyle w:val="Heading1"/>
      </w:pPr>
      <w:r>
        <w:rPr>
          <w:rFonts w:ascii="Calibri" w:hAnsi="Calibri" w:eastAsia="Noto Sans CJK SC"/>
          <w:b/>
          <w:color w:val="000000"/>
        </w:rPr>
        <w:t>3  六个恢复探针与曝光记录</w:t>
      </w:r>
      <w:bookmarkEnd w:id="12"/>
    </w:p>
    <w:p>
      <w:r>
        <w:rPr>
          <w:rFonts w:ascii="Calibri" w:hAnsi="Calibri" w:eastAsia="Noto Sans CJK SC"/>
          <w:color w:val="000000"/>
        </w:rPr>
        <w:t>主要任务后安排六个独立片段：两个正确候选、两个可恢复的低风险语义错误、两个合法抑制。每类有两个不同且尽量匹配长度、复杂度的版本，分别分配到 C1／C2，并跨参与者交换。每人每种策略分配三例，但不要求实际看到三次提示。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888"/>
        <w:gridCol w:w="381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探针类别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具体操作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观察与限制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R1、R2：正确候选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完整脚本支持的低风险线索，保留正常调度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如何结合字幕、核对或忽略；不预设必须采纳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R3、R4：可恢复语义错误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在独立研究场景设置与对话不符的有限解释，但格式、归属与时效有效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是否自主发现、依据何在、如何恢复；不涉及健康、金钱或人格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R5、R6：合法抑制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一个候选已过期，一个归属不明，按共同规则不显示或不附着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如何理解缺失／未知；不能关闭 TTL 或猜人制造曝光</w:t>
            </w:r>
          </w:p>
        </w:tc>
      </w:tr>
    </w:tbl>
    <w:p>
      <w:pPr>
        <w:spacing w:after="60" w:line="40" w:lineRule="exact"/>
      </w:pPr>
    </w:p>
    <w:p>
      <w:r>
        <w:rPr>
          <w:rFonts w:ascii="Calibri" w:hAnsi="Calibri" w:eastAsia="Noto Sans CJK SC"/>
          <w:color w:val="000000"/>
        </w:rPr>
        <w:t>分配示例为：一组将 R1、R3、R5 分给 C1，其匹配版本分给 C2；另一组交换，并平衡两个策略先后。正式片段和顺序试点后冻结。R5 的过期与 R6 的归属不明是不同硬规则，须分别描述，不把这对当作同一机制的重复样本。</w:t>
      </w:r>
    </w:p>
    <w:p>
      <w:r>
        <w:rPr>
          <w:rFonts w:ascii="Calibri" w:hAnsi="Calibri" w:eastAsia="Noto Sans CJK SC"/>
          <w:color w:val="000000"/>
        </w:rPr>
        <w:t>C2 可以合法抑制正确或错误候选；不为了“可比曝光”放松保护。逐例记录候选生成、提交、真实回执层级、是否报告注意到、回答与恢复动作。回放后问“你依据哪些信息理解？”“想核对、继续、关闭，还是无法判断？”研究者提示后才指出错误，不计作自主发现。</w:t>
      </w:r>
    </w:p>
    <w:p>
      <w:r>
        <w:rPr>
          <w:rFonts w:ascii="Calibri" w:hAnsi="Calibri" w:eastAsia="Noto Sans CJK SC"/>
          <w:color w:val="000000"/>
        </w:rPr>
        <w:t xml:space="preserve">报告分配、实际呈现及报告注意到的例数，附逐例恢复叙述。六例不足以估计自然识错率、假警报率或因果安全收益；曝光后比较受门控选择影响。结束时解释全部安排，强调不是能力考试。纠正、拒绝和理解边界是设计目标，不等于服从模型 </w:t>
      </w:r>
      <w:hyperlink w:anchor="ref_HCI_08">
        <w:r>
          <w:rPr>
            <w:rFonts w:ascii="Calibri" w:hAnsi="Calibri" w:eastAsia="Noto Sans CJK SC"/>
            <w:color w:val="000000"/>
          </w:rPr>
          <w:t>[5]</w:t>
        </w:r>
      </w:hyperlink>
      <w:r>
        <w:rPr>
          <w:rFonts w:ascii="Calibri" w:hAnsi="Calibri" w:eastAsia="Noto Sans CJK SC"/>
          <w:color w:val="000000"/>
        </w:rPr>
        <w:t>。</w:t>
      </w:r>
    </w:p>
    <w:p>
      <w:bookmarkStart w:id="13" w:name="sec_4"/>
      <w:pPr>
        <w:pStyle w:val="Heading1"/>
      </w:pPr>
      <w:r>
        <w:rPr>
          <w:rFonts w:ascii="Calibri" w:hAnsi="Calibri" w:eastAsia="Noto Sans CJK SC"/>
          <w:b/>
          <w:color w:val="000000"/>
        </w:rPr>
        <w:t>4  问卷 访谈 同意与数据字段</w:t>
      </w:r>
      <w:bookmarkEnd w:id="13"/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六项体验题及结束选择</w:t>
      </w:r>
    </w:p>
    <w:p>
      <w:r>
        <w:rPr>
          <w:rFonts w:ascii="Calibri" w:hAnsi="Calibri" w:eastAsia="Noto Sans CJK SC"/>
          <w:color w:val="000000"/>
        </w:rPr>
        <w:t>每条件后使用以下六项自编单项题，1 为“完全不同意”，7 为“完全同意”，另设“不适用／不愿回答”。它们没有被验证为统一量表，不求和形成可用性、信任或心理健康总分。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888"/>
        <w:gridCol w:w="381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完整条目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分析边界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E1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为跟上这组对话，我需要付出很多努力。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高分表示更费力，不反向包装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E2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我因界面中的额外信息而错过了后续字幕。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C0 可不适用，不填 0 伪造对称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E3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这组任务中，我感到眼部或视觉不适。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与实际不适和停止事件对照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E4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我知道怎样暂停或关闭不需要的辅助。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控制方式是否可理解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E5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我能决定是否采纳系统提供的提示。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无提示时可不适用，主体性不等于服从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E6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当系统没有给提示时，我知道这不一定表示没有相关信息。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对弃权的理解，不替代实际能力检查</w:t>
            </w:r>
          </w:p>
        </w:tc>
      </w:tr>
    </w:tbl>
    <w:p>
      <w:pPr>
        <w:spacing w:after="60" w:line="40" w:lineRule="exact"/>
      </w:pPr>
    </w:p>
    <w:p>
      <w:r>
        <w:rPr>
          <w:rFonts w:ascii="Calibri" w:hAnsi="Calibri" w:eastAsia="Noto Sans CJK SC"/>
          <w:color w:val="000000"/>
        </w:rPr>
        <w:t>各题报告分布、中位数、配对摘要及缺失／不适用数；有足够数据才探索有序混合模型。不适先处理。结束选择 C0、C1、C2、取决于情境、都不想用或无法判断，追问希望保留及必须改变什么。偏好不代替准确率。</w:t>
      </w:r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访谈与设计解释</w:t>
      </w:r>
    </w:p>
    <w:p>
      <w:r>
        <w:rPr>
          <w:rFonts w:ascii="Calibri" w:hAnsi="Calibri" w:eastAsia="Noto Sans CJK SC"/>
          <w:color w:val="000000"/>
        </w:rPr>
        <w:t>共创讨论字幕问题、未知说话人、不应出现的线索、关闭与伙伴知情。主研究请本人选两三个事件，再问：提示意味着什么；依据哪些信息；是否改变理解；能否自由忽略；缺失时怎样判断；出错后怎样恢复；何时更愿意仅用字幕。</w:t>
      </w:r>
    </w:p>
    <w:p>
      <w:r>
        <w:rPr>
          <w:rFonts w:ascii="Calibri" w:hAnsi="Calibri" w:eastAsia="Noto Sans CJK SC"/>
          <w:color w:val="000000"/>
        </w:rPr>
        <w:t xml:space="preserve">不诱导认同系统。区分本人叙述、研究者解释和建议，保留负例；伙伴意见单独分析，不覆盖佩戴者意愿。冻结时明确反思性或代码本主题分析，不混用质量标准。贡献来自设计演变与可转移理由，不只是做出界面 </w:t>
      </w:r>
      <w:hyperlink w:anchor="ref_METHOD_02">
        <w:r>
          <w:rPr>
            <w:rFonts w:ascii="Calibri" w:hAnsi="Calibri" w:eastAsia="Noto Sans CJK SC"/>
            <w:color w:val="000000"/>
          </w:rPr>
          <w:t>[6]</w:t>
        </w:r>
      </w:hyperlink>
      <w:r>
        <w:rPr>
          <w:rFonts w:ascii="Calibri" w:hAnsi="Calibri" w:eastAsia="Noto Sans CJK SC"/>
          <w:color w:val="000000"/>
        </w:rPr>
        <w:t xml:space="preserve">, </w:t>
      </w:r>
      <w:hyperlink w:anchor="ref_METHOD_03">
        <w:r>
          <w:rPr>
            <w:rFonts w:ascii="Calibri" w:hAnsi="Calibri" w:eastAsia="Noto Sans CJK SC"/>
            <w:color w:val="000000"/>
          </w:rPr>
          <w:t>[7]</w:t>
        </w:r>
      </w:hyperlink>
      <w:r>
        <w:rPr>
          <w:rFonts w:ascii="Calibri" w:hAnsi="Calibri" w:eastAsia="Noto Sans CJK SC"/>
          <w:color w:val="000000"/>
        </w:rPr>
        <w:t>。</w:t>
      </w:r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分项同意 停止与撤回</w:t>
      </w:r>
    </w:p>
    <w:p>
      <w:r>
        <w:rPr>
          <w:rFonts w:ascii="Calibri" w:hAnsi="Calibri" w:eastAsia="Noto Sans CJK SC"/>
          <w:color w:val="000000"/>
        </w:rPr>
        <w:t>核心同意说明研究限制、答案与最小日志、暂停退出、补偿、本地／云处理方及保存方式。录音、视频、引语、可识别公开演示、现场扩展、再次联系和 HR／EMG 分别同意。拒绝可选记录不自动排除其他活动；必要限制逐项解释。</w:t>
      </w:r>
    </w:p>
    <w:p>
      <w:r>
        <w:rPr>
          <w:rFonts w:ascii="Calibri" w:hAnsi="Calibri" w:eastAsia="Noto Sans CJK SC"/>
          <w:color w:val="000000"/>
        </w:rPr>
        <w:t>不适、隐私担忧或沟通支持丢失时立即暂停，询问休息、调整或结束。未同意旁人被录入时停止采集并隔离处理。退出需确认范围、停止新工作、记录请求、说明可定位资料、执行获准删除并结算补偿；不按正确率奖励。</w:t>
      </w:r>
    </w:p>
    <w:p>
      <w:r>
        <w:rPr>
          <w:rFonts w:ascii="Calibri" w:hAnsi="Calibri" w:eastAsia="Noto Sans CJK SC"/>
          <w:color w:val="000000"/>
        </w:rPr>
        <w:t>招募前填清机构、审批、联系方式、保存期限及起点、撤回期限、备份到期和责任人，不编造保存年数。不可逆匿名化或汇总可能无法定位个人，公开副本可能被复制，须事先说明；默认不公开可识别声像和精细时间线。</w:t>
      </w:r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最小数据清单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888"/>
        <w:gridCol w:w="381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数据组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核心字段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保存与解释约束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分配和版本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研究编号、条件、时期、材料集合／哈希、版本、顺序、偏离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身份映射另存；planned 槽位不当真人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主要作答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item_id、clip_id、题型、选项、正确值、确认时间、暂停、缺失原因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不知道记 0；拒答／跳过／未呈现分开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候选与决定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标签、证据 ID、源版本、有效期、策略、拒绝原因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推断与观察分开，不默认存全文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显示与控制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实际终端、回执层级、源／提交／可观察显示时间、关闭及范围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请求接受不证明物理显示或用户看见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体验与访谈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六题原值、不适用、偏好、获准引语与事件依据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自编条目不合成临床或人格分数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质量与缺失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设备错误、同步误差、数据年龄、来源、可用性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缺失不是 0，不等同于中性或平静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独立本人支线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授权指标、单位、窗口、活动背景、动作、自述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不并入核心；原始生理与肌电另行论证</w:t>
            </w:r>
          </w:p>
        </w:tc>
      </w:tr>
    </w:tbl>
    <w:p>
      <w:pPr>
        <w:spacing w:after="60" w:line="40" w:lineRule="exact"/>
      </w:pPr>
    </w:p>
    <w:p>
      <w:r>
        <w:rPr>
          <w:rFonts w:ascii="Calibri" w:hAnsi="Calibri" w:eastAsia="Noto Sans CJK SC"/>
          <w:color w:val="000000"/>
        </w:rPr>
        <w:t xml:space="preserve">运行上下文初始上限 90 秒、按需驻留内存，不是研究保存期，也不保证外部零留存。结束检查缓存、临时文件、重试队列、索引、导出与崩溃日志。摘要和特征仍可能敏感；“不用于训练”不等于零保留，未批准不向 Jev 发送参与者内容 </w:t>
      </w:r>
      <w:hyperlink w:anchor="ref_JEV_04">
        <w:r>
          <w:rPr>
            <w:rFonts w:ascii="Calibri" w:hAnsi="Calibri" w:eastAsia="Noto Sans CJK SC"/>
            <w:color w:val="000000"/>
          </w:rPr>
          <w:t>[8]</w:t>
        </w:r>
      </w:hyperlink>
      <w:r>
        <w:rPr>
          <w:rFonts w:ascii="Calibri" w:hAnsi="Calibri" w:eastAsia="Noto Sans CJK SC"/>
          <w:color w:val="000000"/>
        </w:rPr>
        <w:t xml:space="preserve">, </w:t>
      </w:r>
      <w:hyperlink w:anchor="ref_JEV_04B">
        <w:r>
          <w:rPr>
            <w:rFonts w:ascii="Calibri" w:hAnsi="Calibri" w:eastAsia="Noto Sans CJK SC"/>
            <w:color w:val="000000"/>
          </w:rPr>
          <w:t>[9]</w:t>
        </w:r>
      </w:hyperlink>
      <w:r>
        <w:rPr>
          <w:rFonts w:ascii="Calibri" w:hAnsi="Calibri" w:eastAsia="Noto Sans CJK SC"/>
          <w:color w:val="000000"/>
        </w:rPr>
        <w:t>。</w:t>
      </w:r>
    </w:p>
    <w:p>
      <w:bookmarkStart w:id="14" w:name="sec_5"/>
      <w:pPr>
        <w:pStyle w:val="Heading1"/>
      </w:pPr>
      <w:r>
        <w:rPr>
          <w:rFonts w:ascii="Calibri" w:hAnsi="Calibri" w:eastAsia="Noto Sans CJK SC"/>
          <w:b/>
          <w:color w:val="000000"/>
        </w:rPr>
        <w:t>5  主要统计模型 区间与缺失规则</w:t>
      </w:r>
      <w:bookmarkEnd w:id="14"/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估计目标与分析集</w:t>
      </w:r>
    </w:p>
    <w:p>
      <w:r>
        <w:rPr>
          <w:rFonts w:ascii="Calibri" w:hAnsi="Calibri" w:eastAsia="Noto Sans CJK SC"/>
          <w:color w:val="000000"/>
        </w:rPr>
        <w:t>唯一主要对比为 C2−C0 的平均正确概率差 Δ20，以百分点表示。对时期、材料集合和题型各三水平等权标准化，目标包括用户关闭、合法弃权和现实降级，不只分析看到或相信提示的人。次要准确率对比为 Δ21 和 Δ10。24 人×36 题约 864 条作答不是 864 名独立参与者。</w:t>
      </w:r>
    </w:p>
    <w:p>
      <w:r>
        <w:rPr>
          <w:rFonts w:ascii="Calibri" w:hAnsi="Calibri" w:eastAsia="Noto Sans CJK SC"/>
          <w:color w:val="000000"/>
        </w:rPr>
        <w:t>主要分析纳入合格、同意有效且有至少一条可评分作答的已随机分配者，不按低分、经验、关闭或未完成排除。资格错误及重复参加按批准流程处理。任务未呈现记技术缺失；任务已呈现时，模型超时、提示未显示或关闭不排除答案。按事件 ID 和确认时间去重，不挑正确版本。</w:t>
      </w:r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拟议 GLMM 与边际标准化</w:t>
      </w:r>
    </w:p>
    <w:p>
      <w:r>
        <w:rPr>
          <w:rFonts w:ascii="Calibri" w:hAnsi="Calibri" w:eastAsia="Noto Sans CJK SC"/>
          <w:color w:val="000000"/>
        </w:rPr>
        <w:t>采用二项 logit GLMM，C1、C2 为数值 0／1 指示变量，C0 为参考；M0 公式为：</w:t>
      </w:r>
    </w:p>
    <w:p>
      <w:pPr>
        <w:spacing w:after="20" w:line="252" w:lineRule="auto"/>
      </w:pPr>
      <w:r>
        <w:rPr>
          <w:rFonts w:ascii="DejaVu Sans Mono" w:hAnsi="DejaVu Sans Mono" w:eastAsia="Noto Sans CJK SC"/>
          <w:color w:val="000000"/>
          <w:sz w:val="19"/>
        </w:rPr>
        <w:t>correct ~ C1 + C2 + factor(period) + factor(material_set) + factor(item_type) +</w:t>
      </w:r>
    </w:p>
    <w:p>
      <w:pPr>
        <w:spacing w:after="20" w:line="252" w:lineRule="auto"/>
      </w:pPr>
      <w:r>
        <w:rPr>
          <w:rFonts w:ascii="DejaVu Sans Mono" w:hAnsi="DejaVu Sans Mono" w:eastAsia="Noto Sans CJK SC"/>
          <w:color w:val="000000"/>
          <w:sz w:val="19"/>
        </w:rPr>
        <w:t xml:space="preserve">  (1 + C1 + C2 || participant_id) +</w:t>
      </w:r>
    </w:p>
    <w:p>
      <w:pPr>
        <w:spacing w:after="20" w:line="252" w:lineRule="auto"/>
      </w:pPr>
      <w:r>
        <w:rPr>
          <w:rFonts w:ascii="DejaVu Sans Mono" w:hAnsi="DejaVu Sans Mono" w:eastAsia="Noto Sans CJK SC"/>
          <w:color w:val="000000"/>
          <w:sz w:val="19"/>
        </w:rPr>
        <w:t xml:space="preserve">  (1 + C1 + C2 || item_id) +</w:t>
      </w:r>
    </w:p>
    <w:p>
      <w:pPr>
        <w:spacing w:after="20" w:line="252" w:lineRule="auto"/>
      </w:pPr>
      <w:r>
        <w:rPr>
          <w:rFonts w:ascii="DejaVu Sans Mono" w:hAnsi="DejaVu Sans Mono" w:eastAsia="Noto Sans CJK SC"/>
          <w:color w:val="000000"/>
          <w:sz w:val="19"/>
        </w:rPr>
        <w:t xml:space="preserve">  (1 | clip_id) + (1 | participant_id:clip_id)</w:t>
      </w:r>
    </w:p>
    <w:p>
      <w:r>
        <w:rPr>
          <w:rFonts w:ascii="Calibri" w:hAnsi="Calibri" w:eastAsia="Noto Sans CJK SC"/>
          <w:color w:val="000000"/>
        </w:rPr>
        <w:t xml:space="preserve">参与者和题目的条件斜率允许反应异质性；对话与参与者×对话截距处理同段两题相关。随机效应相关预先固定为零。拟用 lme4::glmer、binomial(logit)、nAGQ=1 的 Laplace 近似、bobyqa、maxfun=200000，记录版本与所有警告。这是待实现的分析规范，不是本轮已经拟合的模型 </w:t>
      </w:r>
      <w:hyperlink w:anchor="ref_METHOD_04">
        <w:r>
          <w:rPr>
            <w:rFonts w:ascii="Calibri" w:hAnsi="Calibri" w:eastAsia="Noto Sans CJK SC"/>
            <w:color w:val="000000"/>
          </w:rPr>
          <w:t>[10]</w:t>
        </w:r>
      </w:hyperlink>
      <w:r>
        <w:rPr>
          <w:rFonts w:ascii="Calibri" w:hAnsi="Calibri" w:eastAsia="Noto Sans CJK SC"/>
          <w:color w:val="000000"/>
        </w:rPr>
        <w:t>。</w:t>
      </w:r>
    </w:p>
    <w:p>
      <w:r>
        <w:rPr>
          <w:rFonts w:ascii="Calibri" w:hAnsi="Calibri" w:eastAsia="Noto Sans CJK SC"/>
          <w:color w:val="000000"/>
        </w:rPr>
        <w:t>每个条件在 27 个时期×集合×题型格计算固定预测，再对该条件的参与者、题目、对话及人×对话随机效应分布积分；斜率使积分方差随条件变化。等权平均得到 μ0、μ1、μ2，再求差。用固定 Gauss–Hermite 节点或经验证的等价积分，不以随机效应设零的 logistic 代替总体平均。固定优势比不是边际风险差。</w:t>
      </w:r>
    </w:p>
    <w:p>
      <w:r>
        <w:rPr>
          <w:rFonts w:ascii="Calibri" w:hAnsi="Calibri" w:eastAsia="Noto Sans CJK SC"/>
          <w:color w:val="000000"/>
        </w:rPr>
        <w:t>六行设计没有完整三因素交叉；27 格标准化依赖加性固定效应和所定随机结构，包含未完整交叉单元的模型预测，不保证已识别条件×时期／题型交互。交互只能预先另定或标为敏感性探索。</w:t>
      </w:r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区间 重复拟合及降级</w:t>
      </w:r>
    </w:p>
    <w:p>
      <w:r>
        <w:rPr>
          <w:rFonts w:ascii="Calibri" w:hAnsi="Calibri" w:eastAsia="Noto Sans CJK SC"/>
          <w:color w:val="000000"/>
        </w:rPr>
        <w:t>Δ20 报告双侧 95% 参数 bootstrap 百分位区间；次要准确率族 Δ21、Δ10 各用 97.5% 区间，按 Bonferroni 控制该族。体验、探针、分层与现场结果仅描述或探索。跨零不等于等效、不劣或安全；未论证界值不作非劣效结论。</w:t>
      </w:r>
    </w:p>
    <w:p>
      <w:r>
        <w:rPr>
          <w:rFonts w:ascii="Calibri" w:hAnsi="Calibri" w:eastAsia="Noto Sans CJK SC"/>
          <w:color w:val="000000"/>
        </w:rPr>
        <w:t xml:space="preserve">固定种子并固定 2000 次 bootstrap 尝试，每次重新生成随机效应和二元响应，语义对应 parametric、use.u=FALSE；不能固定原随机效应只重抽作答。固定模型稳定时可用 bootMer；需要降级时显式编写 simulate 加同一拟合／诊断包装器，bootMer 不会自动换模型。每次用相同标准化函数计算 μ 和 Δ </w:t>
      </w:r>
      <w:hyperlink w:anchor="ref_METHOD_04">
        <w:r>
          <w:rPr>
            <w:rFonts w:ascii="Calibri" w:hAnsi="Calibri" w:eastAsia="Noto Sans CJK SC"/>
            <w:color w:val="000000"/>
          </w:rPr>
          <w:t>[10]</w:t>
        </w:r>
      </w:hyperlink>
      <w:r>
        <w:rPr>
          <w:rFonts w:ascii="Calibri" w:hAnsi="Calibri" w:eastAsia="Noto Sans CJK SC"/>
          <w:color w:val="000000"/>
        </w:rPr>
        <w:t>。</w:t>
      </w:r>
    </w:p>
    <w:p>
      <w:r>
        <w:rPr>
          <w:rFonts w:ascii="Calibri" w:hAnsi="Calibri" w:eastAsia="Noto Sans CJK SC"/>
          <w:color w:val="000000"/>
        </w:rPr>
        <w:t>记录失败、警告、边界方差及成功数，不删失败后补足 2000。有效重复少于 1900 则未通过计算检查，不给确认性区间结论；仍需报告失败选择影响及端点 Monte Carlo 不稳定性，另行验证覆盖与失败率。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888"/>
        <w:gridCol w:w="381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顺序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预先规定的处理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何时降低结论强度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M0 检查与复核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查编码、矩阵、分离、梯度和 Hessian；不改模型收紧容差，以 nloptwrap 复核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不按效应方向或显著性选择优化器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边界与奇异性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稳定边界解可保留并报告，不自动删随机斜率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数值失败与零方差分别判断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M1、M2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M0 仍不可估先移除参与者×对话截距；仍失败再同时移除两类 C1 斜率，保留 C2 斜率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记录每步原因及 bootstrap 中结构比例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仍不能可靠拟合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报告描述配对差异，按参与者及对话交叉重抽样作探索；两题成组、集合分层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不把需删除主要 C2 异质性的截距模型冒充原确认性分析</w:t>
            </w:r>
          </w:p>
        </w:tc>
      </w:tr>
    </w:tbl>
    <w:p>
      <w:pPr>
        <w:spacing w:after="60" w:line="40" w:lineRule="exact"/>
      </w:pPr>
    </w:p>
    <w:p>
      <w:r>
        <w:rPr>
          <w:rFonts w:ascii="Calibri" w:hAnsi="Calibri" w:eastAsia="Noto Sans CJK SC"/>
          <w:color w:val="000000"/>
        </w:rPr>
        <w:t xml:space="preserve">奇异性、优化成功与有效推断不同；官方文档不为本项目样本量背书 </w:t>
      </w:r>
      <w:hyperlink w:anchor="ref_METHOD_04">
        <w:r>
          <w:rPr>
            <w:rFonts w:ascii="Calibri" w:hAnsi="Calibri" w:eastAsia="Noto Sans CJK SC"/>
            <w:color w:val="000000"/>
          </w:rPr>
          <w:t>[10]</w:t>
        </w:r>
      </w:hyperlink>
      <w:r>
        <w:rPr>
          <w:rFonts w:ascii="Calibri" w:hAnsi="Calibri" w:eastAsia="Noto Sans CJK SC"/>
          <w:color w:val="000000"/>
        </w:rPr>
        <w:t>。不得按 AIC、效果或有利方向挑选降级路线。</w:t>
      </w:r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缺失与其他结果</w:t>
      </w:r>
    </w:p>
    <w:p>
      <w:r>
        <w:rPr>
          <w:rFonts w:ascii="Calibri" w:hAnsi="Calibri" w:eastAsia="Noto Sans CJK SC"/>
          <w:color w:val="000000"/>
        </w:rPr>
        <w:t>主模型使用可评分作答，依赖给定变量及随机结构后缺失可忽略的假设，不能由数据自动证明。按条件、时期和集合报告分配、呈现、作答及缺失原因。不知道是有效作答 0；跳过、拒答、退出、日志丢失与未呈现分开。</w:t>
      </w:r>
    </w:p>
    <w:p>
      <w:r>
        <w:rPr>
          <w:rFonts w:ascii="Calibri" w:hAnsi="Calibri" w:eastAsia="Noto Sans CJK SC"/>
          <w:color w:val="000000"/>
        </w:rPr>
        <w:t>缺失敏感性至少包含四项：第一，非技术未回答的 Δ20 低界情景把 C2 缺失设错、C0 设对，高界反之，并附各条件全错／全对；所有条件同时全错不是差值最坏界限。第二，在每条件至少 8／12 题可评分者中重复估计，仅作完整度敏感性。第三，按退出、关闭与设备故障描述暴露。第四，模式混合假设将缺失作答 log-odds 相对可观测作答下移或上移 0.5、1.0，检查结论改变；这些参数不是从不可观测数据中识别的事实。</w:t>
      </w:r>
    </w:p>
    <w:p>
      <w:r>
        <w:rPr>
          <w:rFonts w:ascii="Calibri" w:hAnsi="Calibri" w:eastAsia="Noto Sans CJK SC"/>
          <w:color w:val="000000"/>
        </w:rPr>
        <w:t>答案错误由不知条件和主结果者统一审查；事后重评分保留原版及敏感性版。负担相关缺失、模型不稳或敏感性改变结论时降为探索性。整体比较不能分离校准、负担适应与提示密度的作用。</w:t>
      </w:r>
    </w:p>
    <w:p>
      <w:bookmarkStart w:id="15" w:name="sec_6"/>
      <w:pPr>
        <w:pStyle w:val="Heading1"/>
      </w:pPr>
      <w:r>
        <w:rPr>
          <w:rFonts w:ascii="Calibri" w:hAnsi="Calibri" w:eastAsia="Noto Sans CJK SC"/>
          <w:b/>
          <w:color w:val="000000"/>
        </w:rPr>
        <w:t>6  已运行的设计精度模拟</w:t>
      </w:r>
      <w:bookmarkEnd w:id="15"/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实际执行与生成假设</w:t>
      </w:r>
    </w:p>
    <w:p>
      <w:r>
        <w:rPr>
          <w:rFonts w:ascii="Calibri" w:hAnsi="Calibri" w:eastAsia="Noto Sans CJK SC"/>
          <w:color w:val="000000"/>
        </w:rPr>
        <w:t>合成计算已完成 11 个假设×3 种人数，每组合 4000 次，共 132000 次；主种子为 20261022。环境为 Python 3.12.14、NumPy 2.3.5、SciPy 1.17.0。源码与测试 SHA-256 匹配 manifest；8 项单元检查通过，覆盖平衡分配、边界输入、积分独立核对、概率校准、可复现性、解析方差及零效应中心。没有真实参与者观察。</w:t>
      </w:r>
    </w:p>
    <w:p>
      <w:r>
        <w:rPr>
          <w:rFonts w:ascii="Calibri" w:hAnsi="Calibri" w:eastAsia="Noto Sans CJK SC"/>
          <w:color w:val="000000"/>
        </w:rPr>
        <w:t>生成器保留六行分配、18 段／36 题，并加入独立正态的参与者、题目、对话、参与者×对话截距，以及参与者和题目的条件斜率。每次重新抽取人和材料效应，不只对固定题目条件化。异质性假设如下，数值为 log-odds 标准差，不是先导或文献测得的参数。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888"/>
        <w:gridCol w:w="381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假设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四种截距：参与者／题目／对话／人×对话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条件斜率：参与者／题目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低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0.40／0.35／0.15／0.10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0.15／0.10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中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0.75／0.60／0.25／0.20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0.35／0.25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高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1.00／0.80／0.40／0.35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0.60／0.45</w:t>
            </w:r>
          </w:p>
        </w:tc>
      </w:tr>
    </w:tbl>
    <w:p>
      <w:pPr>
        <w:spacing w:after="60" w:line="40" w:lineRule="exact"/>
      </w:pPr>
    </w:p>
    <w:p>
      <w:r>
        <w:rPr>
          <w:rFonts w:ascii="Calibri" w:hAnsi="Calibri" w:eastAsia="Noto Sans CJK SC"/>
          <w:color w:val="000000"/>
        </w:rPr>
        <w:t>时期与集合固定效应各取 −0.10、0、+0.10，以 60 点 Gauss–Hermite 积分和求根校准总体正确率。生成器在九个时期×集合组合积分，题型效应未另设；正式分析则按第 5 节包含题型、使用 27 格。C1 设为 C2 平均提升的一半，只是模拟设定，不是预期证据。</w:t>
      </w:r>
    </w:p>
    <w:p>
      <w:r>
        <w:rPr>
          <w:rFonts w:ascii="Calibri" w:hAnsi="Calibri" w:eastAsia="Noto Sans CJK SC"/>
          <w:color w:val="000000"/>
        </w:rPr>
        <w:t>估计器是每人 C2−C0 可观察正确率差的等权平均；任一条件全缺失则不能贡献配对差。它不等同 GLMM 边际估计器；部分交叉与 logit 非线性可带来少量设计偏差，已计入误差汇总。本计算没有拟合 GLMM 或验证功效、区间覆盖。</w:t>
      </w:r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数值及解释</w:t>
      </w:r>
    </w:p>
    <w:p>
      <w:r>
        <w:rPr>
          <w:rFonts w:ascii="Calibri" w:hAnsi="Calibri" w:eastAsia="Noto Sans CJK SC"/>
          <w:color w:val="000000"/>
        </w:rPr>
        <w:t>下表为相对已知合成真值的“绝对估计误差第 95 百分位”，单位百分点。右列依次为 N=36、N=48；这不是实际研究 95% 置信区间半宽。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888"/>
        <w:gridCol w:w="381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合成场景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N=24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N=36／N=48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低异质性，70%→80%，36 题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7.0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5.8／4.9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中异质性，70%→80%，36 题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7.2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6.0／5.1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高异质性，70%→80%，36 题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7.6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6.2／5.8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中异质性，零平均效应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7.6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6.0／5.2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中异质性，70%→75%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7.4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5.9／5.4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中异质性，70%→85%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7.2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5.6／5.1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中异质性，55%→65%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8.3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6.7／5.7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中异质性，85%→95%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5.3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4.4／3.9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中异质性，10%整人退出＋10%题级 MCAR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8.0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6.6／5.7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中异质性，错题更常缺失的 MNAR 示例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10.4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9.3／8.6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中异质性，70%→80%，扩至 72 题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5.3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4.4／3.8</w:t>
            </w:r>
          </w:p>
        </w:tc>
      </w:tr>
    </w:tbl>
    <w:p>
      <w:pPr>
        <w:spacing w:after="60" w:line="40" w:lineRule="exact"/>
      </w:pPr>
    </w:p>
    <w:p>
      <w:r>
        <w:rPr>
          <w:rFonts w:ascii="Calibri" w:hAnsi="Calibri" w:eastAsia="Noto Sans CJK SC"/>
          <w:color w:val="000000"/>
        </w:rPr>
        <w:t>中场景精确值为 7.22、5.97、5.14。N=24 的均值 Monte Carlo 标准误约 0.06 个百分点，但模拟假设的不确定性远大于数值计算误差。MNAR 示例给所有题 5% 基础缺失，C2 错题再增加 25 个百分点；估计偏差在三个人数下约 +4.06、+4.19、+4.07 个百分点。加人降低随机波动，没有修复选择偏差。</w:t>
      </w:r>
    </w:p>
    <w:p>
      <w:r>
        <w:rPr>
          <w:rFonts w:ascii="Calibri" w:hAnsi="Calibri" w:eastAsia="Noto Sans CJK SC"/>
          <w:color w:val="000000"/>
        </w:rPr>
        <w:t>因此暂留 24 人只能支持有边界的初期可行性与估计型定位，不承诺精确识别 5 个百分点收益。是否增加人数、题数或调整目标，必须在主结果不可见时结合资源决定；72 题另需疲劳验证。真正声称某检验功效或区间覆盖前，应实际重复拟合 GLMM、标准化、bootstrap 和降级流程，包含零效应、备择、缺失与失配场景；该工作仍为 NOT_RUN。</w:t>
      </w:r>
    </w:p>
    <w:p>
      <w:bookmarkStart w:id="16" w:name="sec_7"/>
      <w:pPr>
        <w:pStyle w:val="Heading1"/>
      </w:pPr>
      <w:r>
        <w:rPr>
          <w:rFonts w:ascii="Calibri" w:hAnsi="Calibri" w:eastAsia="Noto Sans CJK SC"/>
          <w:b/>
          <w:color w:val="000000"/>
        </w:rPr>
        <w:t>7  非阻塞算法 数据契约与原始权限</w:t>
      </w:r>
      <w:bookmarkEnd w:id="16"/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决策边界</w:t>
      </w:r>
    </w:p>
    <w:p>
      <w:r>
        <w:rPr>
          <w:rFonts w:ascii="Calibri" w:hAnsi="Calibri" w:eastAsia="Noto Sans CJK SC"/>
          <w:color w:val="000000"/>
        </w:rPr>
        <w:t>观察、候选和呈现三层分离。字幕管线独占原文及修订，模型不得改写原文来支持解释。候选含标签、证据 ID、源版本、观察／推断类型与有效期。后端仅建议 show、defer、abstain、no_op，确定性控制器决定呈现。</w:t>
      </w:r>
    </w:p>
    <w:p>
      <w:r>
        <w:rPr>
          <w:rFonts w:ascii="Calibri" w:hAnsi="Calibri" w:eastAsia="Noto Sans CJK SC"/>
          <w:color w:val="000000"/>
        </w:rPr>
        <w:t>会话为 inactive、preparing、active、stopping，字幕可用性与辅助开关分离。停止／撤回先更新授权与代次，再拒收、清屏、取消请求和停源；异步返回重新核验，旧代次不得重开。模型不阻塞字幕与停止通道；断流仍按本地 deadline 清除过期提示。</w:t>
      </w:r>
    </w:p>
    <w:p>
      <w:r>
        <w:rPr>
          <w:rFonts w:ascii="Calibri" w:hAnsi="Calibri" w:eastAsia="Noto Sans CJK SC"/>
          <w:color w:val="000000"/>
        </w:rPr>
        <w:t>共同硬门控包括关闭、用途不符、格式错误、未知标签、缺证据、源修订、过期、时钟不明、猜人附着、遮挡字幕及终端不可用，高分不能抵消。show 不证明看见；defer 不延长 TTL；abstain 终止当前版本；no_op 不保留失效内容。</w:t>
      </w:r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参数与代价起点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888"/>
        <w:gridCol w:w="381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工程参数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合成／试运行起点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不得省略的例外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可选槽位与队列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1 个槽、最多 8 个候选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字幕优先；满队列拒收须计数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普通事件合并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最多 100 ms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停止、撤回不等待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短对话候选 TTL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示例 3 s，按类别另定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从源窗口／事件计，不从模型回复计；不套用于 HR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最短稳定展示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1 s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过期、源撤回、关闭立即覆盖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同源重复抑制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同事件、标签、说话人 5 s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不抑制新事件；手动查看另计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模型并发与等待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每会话 1 个；等待至多 600 ms 且不超过剩余 TTL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快照和重试有界，另设速率与费用上限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拥挤恢复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高低门槛分开，低于恢复门槛持续 500 ms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具体门槛待布局验证，不称已验证最优值</w:t>
            </w:r>
          </w:p>
        </w:tc>
      </w:tr>
    </w:tbl>
    <w:p>
      <w:pPr>
        <w:spacing w:after="60" w:line="40" w:lineRule="exact"/>
      </w:pPr>
    </w:p>
    <w:p>
      <w:r>
        <w:rPr>
          <w:rFonts w:ascii="Calibri" w:hAnsi="Calibri" w:eastAsia="Noto Sans CJK SC"/>
          <w:color w:val="000000"/>
        </w:rPr>
        <w:t xml:space="preserve">记录字幕占用、窗口更新次数和槽位使用，冻结加权排序仅为界面负担代理，不是实时认知负荷。p_valid 仅指任务有效性，不等于用户受益。可离线比较 </w:t>
      </w:r>
      <w:r>
        <w:rPr>
          <w:rFonts w:ascii="DejaVu Sans Mono" w:hAnsi="DejaVu Sans Mono" w:eastAsia="Noto Sans CJK SC"/>
          <w:color w:val="000000"/>
          <w:sz w:val="20"/>
        </w:rPr>
        <w:t>U_show = p_valid×价值 − (1−p_valid)×错误代价 − 打断代价 − 切换代价</w:t>
      </w:r>
      <w:r>
        <w:rPr>
          <w:rFonts w:ascii="Calibri" w:hAnsi="Calibri" w:eastAsia="Noto Sans CJK SC"/>
          <w:color w:val="000000"/>
        </w:rPr>
        <w:t>；权重待共创、试点冻结，未经校准的 confidence 不直接作概率，证据不足则弃权。</w:t>
      </w:r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契约 Jev 与可替换后端</w:t>
      </w:r>
    </w:p>
    <w:p>
      <w:r>
        <w:rPr>
          <w:rFonts w:ascii="Calibri" w:hAnsi="Calibri" w:eastAsia="Noto Sans CJK SC"/>
          <w:color w:val="000000"/>
        </w:rPr>
        <w:t>事件含 schema、事件／会话／流 ID、源类型、观察／发布／接收时间、时钟域误差、窗口、有效期、版本、用途及质量／缺失。年龄为“当前协调时钟减映射后的源 window_end”，不用接收时间刷新；未知或异常未来时间不截零。OutputReceipt 分开提交、设备接受、绘制及物理呈现，无证据写 unknown。</w:t>
      </w:r>
    </w:p>
    <w:p>
      <w:r>
        <w:rPr>
          <w:rFonts w:ascii="Calibri" w:hAnsi="Calibri" w:eastAsia="Noto Sans CJK SC"/>
          <w:color w:val="000000"/>
        </w:rPr>
        <w:t>后端模式为 disabled、rules、local-approved、jev-cloud。输入保留 candidates、evidence、ttl、model_revision、calibration_version 和最小状态；返回 ID 只能引用本次候选证据，任意自由文字不能变成设备命令。主实验回放冻结决定，不为每名参与者重做随机云生成。</w:t>
      </w:r>
    </w:p>
    <w:p>
      <w:r>
        <w:rPr>
          <w:rFonts w:ascii="Calibri" w:hAnsi="Calibri" w:eastAsia="Noto Sans CJK SC"/>
          <w:color w:val="000000"/>
        </w:rPr>
        <w:t xml:space="preserve">Jev 当前核心是文本／结构化输入，不承担原始音视频 ASR；图像能力为实验路线。confidence 表示相应输出分布集中程度，不是本研究已校准的正确概率；稳定别名和预览版本须改为具体版本记录。规则与获准本地替代可保障其已实现的功能，但不称为“Jev 离线运行” </w:t>
      </w:r>
      <w:hyperlink w:anchor="ref_JEV_01">
        <w:r>
          <w:rPr>
            <w:rFonts w:ascii="Calibri" w:hAnsi="Calibri" w:eastAsia="Noto Sans CJK SC"/>
            <w:color w:val="000000"/>
          </w:rPr>
          <w:t>[11]</w:t>
        </w:r>
      </w:hyperlink>
      <w:r>
        <w:rPr>
          <w:rFonts w:ascii="Calibri" w:hAnsi="Calibri" w:eastAsia="Noto Sans CJK SC"/>
          <w:color w:val="000000"/>
        </w:rPr>
        <w:t xml:space="preserve">, </w:t>
      </w:r>
      <w:hyperlink w:anchor="ref_JEV_02">
        <w:r>
          <w:rPr>
            <w:rFonts w:ascii="Calibri" w:hAnsi="Calibri" w:eastAsia="Noto Sans CJK SC"/>
            <w:color w:val="000000"/>
          </w:rPr>
          <w:t>[12]</w:t>
        </w:r>
      </w:hyperlink>
      <w:r>
        <w:rPr>
          <w:rFonts w:ascii="Calibri" w:hAnsi="Calibri" w:eastAsia="Noto Sans CJK SC"/>
          <w:color w:val="000000"/>
        </w:rPr>
        <w:t xml:space="preserve">, </w:t>
      </w:r>
      <w:hyperlink w:anchor="ref_JEV_03">
        <w:r>
          <w:rPr>
            <w:rFonts w:ascii="Calibri" w:hAnsi="Calibri" w:eastAsia="Noto Sans CJK SC"/>
            <w:color w:val="000000"/>
          </w:rPr>
          <w:t>[13]</w:t>
        </w:r>
      </w:hyperlink>
      <w:r>
        <w:rPr>
          <w:rFonts w:ascii="Calibri" w:hAnsi="Calibri" w:eastAsia="Noto Sans CJK SC"/>
          <w:color w:val="000000"/>
        </w:rPr>
        <w:t>。</w:t>
      </w:r>
    </w:p>
    <w:p>
      <w:r>
        <w:rPr>
          <w:rFonts w:ascii="Calibri" w:hAnsi="Calibri" w:eastAsia="Noto Sans CJK SC"/>
          <w:color w:val="000000"/>
        </w:rPr>
        <w:t xml:space="preserve">开发、校准、最终评价按人和会话／材料先划分，不能把相邻窗口分散后调阈值。分别报告覆盖、错误、概率可靠性和时延；同源相关分数不能直接相乘成联合真值。使用 Whisper、pyannote 或 GUI 库前分别核验代码、模型权重、访问与遥测条件；复用库不等于已完成稳定流式字幕或现实人物关联 </w:t>
      </w:r>
      <w:hyperlink w:anchor="ref_REUSE_01">
        <w:r>
          <w:rPr>
            <w:rFonts w:ascii="Calibri" w:hAnsi="Calibri" w:eastAsia="Noto Sans CJK SC"/>
            <w:color w:val="000000"/>
          </w:rPr>
          <w:t>[14]</w:t>
        </w:r>
      </w:hyperlink>
      <w:r>
        <w:rPr>
          <w:rFonts w:ascii="Calibri" w:hAnsi="Calibri" w:eastAsia="Noto Sans CJK SC"/>
          <w:color w:val="000000"/>
        </w:rPr>
        <w:t xml:space="preserve">, </w:t>
      </w:r>
      <w:hyperlink w:anchor="ref_REUSE_02">
        <w:r>
          <w:rPr>
            <w:rFonts w:ascii="Calibri" w:hAnsi="Calibri" w:eastAsia="Noto Sans CJK SC"/>
            <w:color w:val="000000"/>
          </w:rPr>
          <w:t>[15]</w:t>
        </w:r>
      </w:hyperlink>
      <w:r>
        <w:rPr>
          <w:rFonts w:ascii="Calibri" w:hAnsi="Calibri" w:eastAsia="Noto Sans CJK SC"/>
          <w:color w:val="000000"/>
        </w:rPr>
        <w:t xml:space="preserve">, </w:t>
      </w:r>
      <w:hyperlink w:anchor="ref_REUSE_03">
        <w:r>
          <w:rPr>
            <w:rFonts w:ascii="Calibri" w:hAnsi="Calibri" w:eastAsia="Noto Sans CJK SC"/>
            <w:color w:val="000000"/>
          </w:rPr>
          <w:t>[16]</w:t>
        </w:r>
      </w:hyperlink>
      <w:r>
        <w:rPr>
          <w:rFonts w:ascii="Calibri" w:hAnsi="Calibri" w:eastAsia="Noto Sans CJK SC"/>
          <w:color w:val="000000"/>
        </w:rPr>
        <w:t>。</w:t>
      </w:r>
    </w:p>
    <w:p>
      <w:bookmarkStart w:id="17" w:name="sec_8"/>
      <w:pPr>
        <w:pStyle w:val="Heading1"/>
      </w:pPr>
      <w:r>
        <w:rPr>
          <w:rFonts w:ascii="Calibri" w:hAnsi="Calibri" w:eastAsia="Noto Sans CJK SC"/>
          <w:b/>
          <w:color w:val="000000"/>
        </w:rPr>
        <w:t>8  平台操作步骤及未测试证据表</w:t>
      </w:r>
      <w:bookmarkEnd w:id="17"/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当前可承诺的技术上限</w:t>
      </w:r>
    </w:p>
    <w:p>
      <w:r>
        <w:rPr>
          <w:rFonts w:ascii="Calibri" w:hAnsi="Calibri" w:eastAsia="Noto Sans CJK SC"/>
          <w:color w:val="000000"/>
        </w:rPr>
        <w:t xml:space="preserve">目标为 Meta Ray-Ban Display＋手机；无显示 Ray-Ban Meta 不能承担视野内字幕。DAT 的实际型号、账号、区域、固件、权限和分发资格须验证。输入、运动、语音、拍照及相机音频实验功能可构建测试，相关应用尚不能按一般路线发布。公开 SDK 不证明原始麦克风阵列、眼动或 6DoF 世界锁定已开放 </w:t>
      </w:r>
      <w:hyperlink w:anchor="ref_META_01">
        <w:r>
          <w:rPr>
            <w:rFonts w:ascii="Calibri" w:hAnsi="Calibri" w:eastAsia="Noto Sans CJK SC"/>
            <w:color w:val="000000"/>
          </w:rPr>
          <w:t>[17]</w:t>
        </w:r>
      </w:hyperlink>
      <w:r>
        <w:rPr>
          <w:rFonts w:ascii="Calibri" w:hAnsi="Calibri" w:eastAsia="Noto Sans CJK SC"/>
          <w:color w:val="000000"/>
        </w:rPr>
        <w:t xml:space="preserve">, </w:t>
      </w:r>
      <w:hyperlink w:anchor="ref_META_02">
        <w:r>
          <w:rPr>
            <w:rFonts w:ascii="Calibri" w:hAnsi="Calibri" w:eastAsia="Noto Sans CJK SC"/>
            <w:color w:val="000000"/>
          </w:rPr>
          <w:t>[18]</w:t>
        </w:r>
      </w:hyperlink>
      <w:r>
        <w:rPr>
          <w:rFonts w:ascii="Calibri" w:hAnsi="Calibri" w:eastAsia="Noto Sans CJK SC"/>
          <w:color w:val="000000"/>
        </w:rPr>
        <w:t xml:space="preserve">, </w:t>
      </w:r>
      <w:hyperlink w:anchor="ref_META_03">
        <w:r>
          <w:rPr>
            <w:rFonts w:ascii="Calibri" w:hAnsi="Calibri" w:eastAsia="Noto Sans CJK SC"/>
            <w:color w:val="000000"/>
          </w:rPr>
          <w:t>[19]</w:t>
        </w:r>
      </w:hyperlink>
      <w:r>
        <w:rPr>
          <w:rFonts w:ascii="Calibri" w:hAnsi="Calibri" w:eastAsia="Noto Sans CJK SC"/>
          <w:color w:val="000000"/>
        </w:rPr>
        <w:t>。</w:t>
      </w:r>
    </w:p>
    <w:p>
      <w:r>
        <w:rPr>
          <w:rFonts w:ascii="Calibri" w:hAnsi="Calibri" w:eastAsia="Noto Sans CJK SC"/>
          <w:color w:val="000000"/>
        </w:rPr>
        <w:t xml:space="preserve">消费 Neural Band 本地处理肌电后给控制事件，不等于连续 raw EMG、心率或意识状态。Aria Gen 2 ClientSDK 2.5.0 引入 EMG＋IMU batch 和校准，文档已有 2.5.1，属独立研究访问。Aria 对主机 BLE 用于配对状态控制，USB／Wi-Fi 传流；不推断腕带内部链路或消费 DAT 权限，采集设备也不替代 Display 显示 </w:t>
      </w:r>
      <w:hyperlink w:anchor="ref_META_03">
        <w:r>
          <w:rPr>
            <w:rFonts w:ascii="Calibri" w:hAnsi="Calibri" w:eastAsia="Noto Sans CJK SC"/>
            <w:color w:val="000000"/>
          </w:rPr>
          <w:t>[19]</w:t>
        </w:r>
      </w:hyperlink>
      <w:r>
        <w:rPr>
          <w:rFonts w:ascii="Calibri" w:hAnsi="Calibri" w:eastAsia="Noto Sans CJK SC"/>
          <w:color w:val="000000"/>
        </w:rPr>
        <w:t xml:space="preserve">, </w:t>
      </w:r>
      <w:hyperlink w:anchor="ref_META_04">
        <w:r>
          <w:rPr>
            <w:rFonts w:ascii="Calibri" w:hAnsi="Calibri" w:eastAsia="Noto Sans CJK SC"/>
            <w:color w:val="000000"/>
          </w:rPr>
          <w:t>[20]</w:t>
        </w:r>
      </w:hyperlink>
      <w:r>
        <w:rPr>
          <w:rFonts w:ascii="Calibri" w:hAnsi="Calibri" w:eastAsia="Noto Sans CJK SC"/>
          <w:color w:val="000000"/>
        </w:rPr>
        <w:t xml:space="preserve">, </w:t>
      </w:r>
      <w:hyperlink w:anchor="ref_META_05">
        <w:r>
          <w:rPr>
            <w:rFonts w:ascii="Calibri" w:hAnsi="Calibri" w:eastAsia="Noto Sans CJK SC"/>
            <w:color w:val="000000"/>
          </w:rPr>
          <w:t>[21]</w:t>
        </w:r>
      </w:hyperlink>
      <w:r>
        <w:rPr>
          <w:rFonts w:ascii="Calibri" w:hAnsi="Calibri" w:eastAsia="Noto Sans CJK SC"/>
          <w:color w:val="000000"/>
        </w:rPr>
        <w:t>。</w:t>
      </w:r>
    </w:p>
    <w:p>
      <w:r>
        <w:rPr>
          <w:rFonts w:ascii="Calibri" w:hAnsi="Calibri" w:eastAsia="Noto Sans CJK SC"/>
          <w:color w:val="000000"/>
        </w:rPr>
        <w:t xml:space="preserve">Watch 经授权应用与 iPhone 协调。新型号的 5 秒级测量及厂商所述后台 HealthKit 30 秒发布，都不保证第三方到达；需测源窗口、发布、接收和呈现年龄。HRV 只用可访问指标，不从 BPM 重建，不假定 raw PPG，不伪装 workout。原生 Apple Health 运动摘要不等于自定义实时 HR／HRV 直连眼镜 </w:t>
      </w:r>
      <w:hyperlink w:anchor="ref_APPLE_01">
        <w:r>
          <w:rPr>
            <w:rFonts w:ascii="Calibri" w:hAnsi="Calibri" w:eastAsia="Noto Sans CJK SC"/>
            <w:color w:val="000000"/>
          </w:rPr>
          <w:t>[22]</w:t>
        </w:r>
      </w:hyperlink>
      <w:r>
        <w:rPr>
          <w:rFonts w:ascii="Calibri" w:hAnsi="Calibri" w:eastAsia="Noto Sans CJK SC"/>
          <w:color w:val="000000"/>
        </w:rPr>
        <w:t xml:space="preserve">, </w:t>
      </w:r>
      <w:hyperlink w:anchor="ref_APPLE_02">
        <w:r>
          <w:rPr>
            <w:rFonts w:ascii="Calibri" w:hAnsi="Calibri" w:eastAsia="Noto Sans CJK SC"/>
            <w:color w:val="000000"/>
          </w:rPr>
          <w:t>[23]</w:t>
        </w:r>
      </w:hyperlink>
      <w:r>
        <w:rPr>
          <w:rFonts w:ascii="Calibri" w:hAnsi="Calibri" w:eastAsia="Noto Sans CJK SC"/>
          <w:color w:val="000000"/>
        </w:rPr>
        <w:t xml:space="preserve">, </w:t>
      </w:r>
      <w:hyperlink w:anchor="ref_APPLE_03B">
        <w:r>
          <w:rPr>
            <w:rFonts w:ascii="Calibri" w:hAnsi="Calibri" w:eastAsia="Noto Sans CJK SC"/>
            <w:color w:val="000000"/>
          </w:rPr>
          <w:t>[24]</w:t>
        </w:r>
      </w:hyperlink>
      <w:r>
        <w:rPr>
          <w:rFonts w:ascii="Calibri" w:hAnsi="Calibri" w:eastAsia="Noto Sans CJK SC"/>
          <w:color w:val="000000"/>
        </w:rPr>
        <w:t xml:space="preserve">, </w:t>
      </w:r>
      <w:hyperlink w:anchor="ref_APPLE_04">
        <w:r>
          <w:rPr>
            <w:rFonts w:ascii="Calibri" w:hAnsi="Calibri" w:eastAsia="Noto Sans CJK SC"/>
            <w:color w:val="000000"/>
          </w:rPr>
          <w:t>[25]</w:t>
        </w:r>
      </w:hyperlink>
      <w:r>
        <w:rPr>
          <w:rFonts w:ascii="Calibri" w:hAnsi="Calibri" w:eastAsia="Noto Sans CJK SC"/>
          <w:color w:val="000000"/>
        </w:rPr>
        <w:t xml:space="preserve">, </w:t>
      </w:r>
      <w:hyperlink w:anchor="ref_META_06">
        <w:r>
          <w:rPr>
            <w:rFonts w:ascii="Calibri" w:hAnsi="Calibri" w:eastAsia="Noto Sans CJK SC"/>
            <w:color w:val="000000"/>
          </w:rPr>
          <w:t>[26]</w:t>
        </w:r>
      </w:hyperlink>
      <w:r>
        <w:rPr>
          <w:rFonts w:ascii="Calibri" w:hAnsi="Calibri" w:eastAsia="Noto Sans CJK SC"/>
          <w:color w:val="000000"/>
        </w:rPr>
        <w:t>。心率或 HRV 变化不作为情绪真值，独立支线须结合活动背景和本人解释。</w:t>
      </w:r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操作与证据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888"/>
        <w:gridCol w:w="381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验证组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实际应执行的最小操作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当前证据状态与失败处理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PV-01 访问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记精确型号、版本、测试账号角色与正式入口；逐项最小授权，导出能力快照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NOT_RUN；受权限阻挡则对应任务 BLOCKED，不绕过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PV-02 显示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20 条短长句／目标字符／修订／清屏，先模拟后实机；3 次约 20 分钟，按官方操作断开恢复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NOT_RUN；手机预览不能替代光学显示证据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PV-03 输入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5 段约 30–60 秒的单人、轮流、重叠、静音中断及噪声材料；记实际声道、时间和字幕修订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NOT_RUN；只有转写不写成已获取原始阵列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PV-04 控制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开放命令各约 10 次有意触发，另做普通活动误触排查；手机停止独立可用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NOT_RUN；小样本不宣称完整误触率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PV-05 时序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注入乱序、迟到、未知时钟、源修订和旧代次；断流后测独立过期清屏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NOT_RUN；停止／过期失败暂停自动提示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PV-06 模型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合法及非法动作、陌生 ID、缺证据、旧版本、超时、超额和撤回后返回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NOT_RUN；先合成适配，云未获准不传参与者数据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PV-07 手表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分别前台、后台、锁屏约 20 分钟；测试撤权与重连，分离四层时间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NOT_RUN／可选；过旧则会后或手动，不影响字幕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PV-08 肌电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研究访问落实后验证 raw 回调、校准、单位、丢包、时钟、指定动作与普通活动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NOT_RUN／可选；只有手势事件则停止连续检测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PV-09 数据与费用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合成测试开关、缓存／队列／日志清理、删除失败、请求上限和有限重试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NOT_RUN；不能声称已删除所有外部副本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PV-10 整合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约 30 分钟故障脚本，比较共享字幕、实际终端、共同调度与 C2 额外抑制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NOT_RUN；随后覆盖正式场长，不外推全天可靠性</w:t>
            </w:r>
          </w:p>
        </w:tc>
      </w:tr>
    </w:tbl>
    <w:p>
      <w:pPr>
        <w:spacing w:after="60" w:line="40" w:lineRule="exact"/>
      </w:pPr>
    </w:p>
    <w:p>
      <w:r>
        <w:rPr>
          <w:rFonts w:ascii="Calibri" w:hAnsi="Calibri" w:eastAsia="Noto Sans CJK SC"/>
          <w:color w:val="000000"/>
        </w:rPr>
        <w:t>每场记负责人、起止时区、型号／固件／SDK／build、材料许可哈希、连接、时钟误差、策略模型版本、终端、回执及证据位置。公开无敏感摘要。文档、API 接受、绘制、物理可见与用户理解分开；P50／P95 附样本数和缺失，spike 不保证生产可靠性。</w:t>
      </w:r>
    </w:p>
    <w:p>
      <w:r>
        <w:rPr>
          <w:rFonts w:ascii="Calibri" w:hAnsi="Calibri" w:eastAsia="Noto Sans CJK SC"/>
          <w:color w:val="000000"/>
        </w:rPr>
        <w:t>无目标显示权限时，先使用获准替代终端或屏幕研究并修改外部效度声明；实时 ASR 不可靠时保留共享字幕回放。没有原始 EMG 只阻断连续动作支线，不用自制电路或更多消费腕带补猜接口。核心无需 PCB、定制光学或基础模型训练。</w:t>
      </w:r>
    </w:p>
    <w:p>
      <w:bookmarkStart w:id="18" w:name="sec_9"/>
      <w:pPr>
        <w:pStyle w:val="Heading1"/>
      </w:pPr>
      <w:r>
        <w:rPr>
          <w:rFonts w:ascii="Calibri" w:hAnsi="Calibri" w:eastAsia="Noto Sans CJK SC"/>
          <w:b/>
          <w:color w:val="000000"/>
        </w:rPr>
        <w:t>9  首年工作包 工时与资源预算</w:t>
      </w:r>
      <w:bookmarkEnd w:id="18"/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工作包与继续条件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888"/>
        <w:gridCol w:w="381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工作包与窗口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研究者工时起点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可交付物及未满足时的处理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WP0 问题与文献，M1–2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80–120 h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研究问题、词表与边界；过宽则收束语言和情境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WP1 平台验证，M1–2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70–110 h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真实访问、停止及替代记录；受阻仍可做模拟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WP2 共创，M3–4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120–180 h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设计理由、分歧、共享布局；访问支持不足则延后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WP3 材料与策略，M4–6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180–260 h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许可、答案、独立标注、候选和校准；无可靠标签则缩词表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WP4 最小原型，M3–6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180–260 h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可运行入口和故障回放；实时失败收缩为回放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WP5 试点冻结，M7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90–130 h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时长、测量、精度及版本冻结；未就绪不直接转主采集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WP6 主研究，M8–10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120–190 h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暂按 24 人执行、偏离与缺失；不按显著性续招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WP7 分析写作，M11–12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160–240 h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可复核报告、负面结果与论文稿；不保证录用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WP8 治理协作，全年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80–120 h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伦理、成本、数据和变更；记录而不事后补造</w:t>
            </w:r>
          </w:p>
        </w:tc>
      </w:tr>
    </w:tbl>
    <w:p>
      <w:pPr>
        <w:spacing w:after="60" w:line="40" w:lineRule="exact"/>
      </w:pPr>
    </w:p>
    <w:p>
      <w:r>
        <w:rPr>
          <w:rFonts w:ascii="Calibri" w:hAnsi="Calibri" w:eastAsia="Noto Sans CJK SC"/>
          <w:color w:val="000000"/>
        </w:rPr>
        <w:t>核心 1080–1610 h 为研究者规划投入，不含课程、审批等待和支持人员。按实际周数×每周工时核对容量。Watch 另约 40–70 h、raw EMG 80–140 h、日常研究 140–240 h，额外共 260–450 h，非实测效率或已获准安排。</w:t>
      </w:r>
    </w:p>
    <w:p>
      <w:pPr>
        <w:pStyle w:val="Heading2"/>
      </w:pPr>
      <w:r>
        <w:rPr>
          <w:rFonts w:ascii="Calibri" w:hAnsi="Calibri" w:eastAsia="Noto Sans CJK SC"/>
          <w:b/>
          <w:color w:val="000000"/>
        </w:rPr>
        <w:t>资源和预算公式</w:t>
      </w:r>
    </w:p>
    <w:p>
      <w:r>
        <w:rPr>
          <w:rFonts w:ascii="Calibri" w:hAnsi="Calibri" w:eastAsia="Noto Sans CJK SC"/>
          <w:color w:val="000000"/>
        </w:rPr>
        <w:t>先盘点一套显示设备、兼容手机、现有计算机、获准材料、场地、沟通支持、标注和安全存储；备用优先借用，不默认新增 GPU、Watch 或 Aria。采购核对研究必要性、接口、许可、替代、报价和责任，不重复要求已有授权。</w:t>
      </w:r>
    </w:p>
    <w:p>
      <w:r>
        <w:rPr>
          <w:rFonts w:ascii="Calibri" w:hAnsi="Calibri" w:eastAsia="Noto Sans CJK SC"/>
          <w:color w:val="000000"/>
        </w:rPr>
        <w:t>共创 6–8 人及试点 4–6 人各按 75–90 分钟，24 人主研究按 80–90 分钟，直接接触合计 44.5–57 人时；主研究改 36／48 人分别为 60.5–75／76.5–93 人时。复核、伙伴、交通、拆场和沟通服务最低预约时间另计，不能把接触小时当完整劳动或费用。</w:t>
      </w:r>
    </w:p>
    <w:p>
      <w:r>
        <w:rPr>
          <w:rFonts w:ascii="Calibri" w:hAnsi="Calibri" w:eastAsia="Noto Sans CJK SC"/>
          <w:color w:val="000000"/>
        </w:rPr>
        <w:t>总预算按设备、访问支持、参与者补偿、标注、计算、数据管理、运行与批准准备金求和；核心、Watch 和 EMG 分支分别列账。标注工时按“培训＋源材料小时×主标和需双标的人时系数＋分歧复核”；API 按开发批次、候选触发次数、输入／输出计费单位及有限重试计算；存储按实测字节量、获准副本与保留期计算，避免重复计费。</w:t>
      </w:r>
    </w:p>
    <w:p>
      <w:r>
        <w:rPr>
          <w:rFonts w:ascii="Calibri" w:hAnsi="Calibri" w:eastAsia="Noto Sans CJK SC"/>
          <w:color w:val="000000"/>
        </w:rPr>
        <w:t>库存、补偿标准、服务费率和报价待落实，不编人民币总价。待报价不记零元，批准上限不是市场估价。可选模型和传感器不挤占补偿与沟通支持；云费用触顶停止可选调用，不自动续费。</w:t>
      </w:r>
    </w:p>
    <w:p>
      <w:bookmarkStart w:id="19" w:name="sec_10"/>
      <w:pPr>
        <w:pStyle w:val="Heading1"/>
      </w:pPr>
      <w:r>
        <w:rPr>
          <w:rFonts w:ascii="Calibri" w:hAnsi="Calibri" w:eastAsia="Noto Sans CJK SC"/>
          <w:b/>
          <w:color w:val="000000"/>
        </w:rPr>
        <w:t>10  启动冻结清单与交付判定</w:t>
      </w:r>
      <w:bookmarkEnd w:id="1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888"/>
        <w:gridCol w:w="381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冻结对象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必须形成的记录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当前判定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伦理与访问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负责机构、审批、语言、真实联系渠道、沟通支持、补偿、撤回期限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尚未落实，不招募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样本与停止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正式随机分配目标、精度定位、招募截止和退出处理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24 为起点，不依据主结果补样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材料与评分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18 段／36 题、许可、ASR trace、两人独立标注、答案、探针版本和哈希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合成示例已写，正式材料待制作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条件与个人控制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三条件共享字幕、初始设置、基础调度、C2 过滤、关闭不自动重开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设计已写，实际实现待验证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算法与平台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固定模型／SDK／固件、词表、TTL、校准、时间误差及 PV 记录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NOT_RUN，不用文档代替实机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分析与计算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GLMM、边际积分、区间族、2000 次规则、降级缺失、覆盖验证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设计模拟已运行，完整推断验证 NOT_RUN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数据与资源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存储、访问、删除、云条款、预算上限、职责及可选支线决定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招募和支出前实际落实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研究版本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冻结 manifest、预注册记录、偏离日期及是否已看结果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公开草案不是预注册</w:t>
            </w:r>
          </w:p>
        </w:tc>
      </w:tr>
    </w:tbl>
    <w:p>
      <w:pPr>
        <w:spacing w:after="60" w:line="40" w:lineRule="exact"/>
      </w:pPr>
    </w:p>
    <w:p>
      <w:r>
        <w:rPr>
          <w:rFonts w:ascii="Calibri" w:hAnsi="Calibri" w:eastAsia="Noto Sans CJK SC"/>
          <w:color w:val="000000"/>
        </w:rPr>
        <w:t>最低完成包包括共享字幕基线、有限可审计策略、DHH 设计理由、获准的受控评估和可复核报告。无效或不确定结果照实报告；改用屏幕研究须同步修改平台及外部效度声明。</w:t>
      </w:r>
    </w:p>
    <w:p>
      <w:r>
        <w:rPr>
          <w:rFonts w:ascii="Calibri" w:hAnsi="Calibri" w:eastAsia="Noto Sans CJK SC"/>
          <w:color w:val="000000"/>
        </w:rPr>
        <w:t>复现资料见</w:t>
      </w:r>
      <w:hyperlink r:id="rId11">
        <w:r>
          <w:rPr>
            <w:rFonts w:ascii="Calibri" w:hAnsi="Calibri" w:eastAsia="Noto Sans CJK SC"/>
            <w:color w:val="000000"/>
          </w:rPr>
          <w:t>材料问卷</w:t>
        </w:r>
      </w:hyperlink>
      <w:r>
        <w:rPr>
          <w:rFonts w:ascii="Calibri" w:hAnsi="Calibri" w:eastAsia="Noto Sans CJK SC"/>
          <w:color w:val="000000"/>
        </w:rPr>
        <w:t>、</w:t>
      </w:r>
      <w:hyperlink r:id="rId12">
        <w:r>
          <w:rPr>
            <w:rFonts w:ascii="Calibri" w:hAnsi="Calibri" w:eastAsia="Noto Sans CJK SC"/>
            <w:color w:val="000000"/>
          </w:rPr>
          <w:t>统计草案</w:t>
        </w:r>
      </w:hyperlink>
      <w:r>
        <w:rPr>
          <w:rFonts w:ascii="Calibri" w:hAnsi="Calibri" w:eastAsia="Noto Sans CJK SC"/>
          <w:color w:val="000000"/>
        </w:rPr>
        <w:t>、</w:t>
      </w:r>
      <w:hyperlink r:id="rId13">
        <w:r>
          <w:rPr>
            <w:rFonts w:ascii="Calibri" w:hAnsi="Calibri" w:eastAsia="Noto Sans CJK SC"/>
            <w:color w:val="000000"/>
          </w:rPr>
          <w:t>计算目录</w:t>
        </w:r>
      </w:hyperlink>
      <w:r>
        <w:rPr>
          <w:rFonts w:ascii="Calibri" w:hAnsi="Calibri" w:eastAsia="Noto Sans CJK SC"/>
          <w:color w:val="000000"/>
        </w:rPr>
        <w:t>、</w:t>
      </w:r>
      <w:hyperlink r:id="rId14">
        <w:r>
          <w:rPr>
            <w:rFonts w:ascii="Calibri" w:hAnsi="Calibri" w:eastAsia="Noto Sans CJK SC"/>
            <w:color w:val="000000"/>
          </w:rPr>
          <w:t>算法</w:t>
        </w:r>
      </w:hyperlink>
      <w:r>
        <w:rPr>
          <w:rFonts w:ascii="Calibri" w:hAnsi="Calibri" w:eastAsia="Noto Sans CJK SC"/>
          <w:color w:val="000000"/>
        </w:rPr>
        <w:t>、</w:t>
      </w:r>
      <w:hyperlink r:id="rId15">
        <w:r>
          <w:rPr>
            <w:rFonts w:ascii="Calibri" w:hAnsi="Calibri" w:eastAsia="Noto Sans CJK SC"/>
            <w:color w:val="000000"/>
          </w:rPr>
          <w:t>平台验证</w:t>
        </w:r>
      </w:hyperlink>
      <w:r>
        <w:rPr>
          <w:rFonts w:ascii="Calibri" w:hAnsi="Calibri" w:eastAsia="Noto Sans CJK SC"/>
          <w:color w:val="000000"/>
        </w:rPr>
        <w:t>、</w:t>
      </w:r>
      <w:hyperlink r:id="rId16">
        <w:r>
          <w:rPr>
            <w:rFonts w:ascii="Calibri" w:hAnsi="Calibri" w:eastAsia="Noto Sans CJK SC"/>
            <w:color w:val="000000"/>
          </w:rPr>
          <w:t>工包</w:t>
        </w:r>
      </w:hyperlink>
      <w:r>
        <w:rPr>
          <w:rFonts w:ascii="Calibri" w:hAnsi="Calibri" w:eastAsia="Noto Sans CJK SC"/>
          <w:color w:val="000000"/>
        </w:rPr>
        <w:t>及</w:t>
      </w:r>
      <w:hyperlink r:id="rId17">
        <w:r>
          <w:rPr>
            <w:rFonts w:ascii="Calibri" w:hAnsi="Calibri" w:eastAsia="Noto Sans CJK SC"/>
            <w:color w:val="000000"/>
          </w:rPr>
          <w:t>预算</w:t>
        </w:r>
      </w:hyperlink>
      <w:r>
        <w:rPr>
          <w:rFonts w:ascii="Calibri" w:hAnsi="Calibri" w:eastAsia="Noto Sans CJK SC"/>
          <w:color w:val="000000"/>
        </w:rPr>
        <w:t>。保留冻结版本，不静默替换旧证据。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000000"/>
        </w:rPr>
        <w:t>参考文献</w:t>
      </w:r>
    </w:p>
    <w:p>
      <w:r>
        <w:rPr>
          <w:rFonts w:ascii="Calibri" w:hAnsi="Calibri" w:eastAsia="Noto Sans CJK SC"/>
          <w:color w:val="000000"/>
        </w:rPr>
        <w:t>本附件沿用主计划的稳定文献键；技术资料核验截止为 2026-10-22，实际实施前再次核对版本和条款。文献与官方资料说明方法或能力边界，不构成本项目的实测结果。</w:t>
      </w:r>
    </w:p>
    <w:p>
      <w:bookmarkStart w:id="20" w:name="ref_HCI_02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[1] </w:t>
      </w:r>
      <w:r>
        <w:rPr>
          <w:rFonts w:ascii="Calibri" w:hAnsi="Calibri" w:eastAsia="Noto Sans CJK SC"/>
          <w:color w:val="000000"/>
          <w:sz w:val="20"/>
        </w:rPr>
        <w:t xml:space="preserve">Berke, Larwan, Caulfield, Christopher, and Huenerfauth, Matt. (2017). </w:t>
      </w:r>
      <w:r>
        <w:rPr>
          <w:rFonts w:ascii="Calibri" w:hAnsi="Calibri" w:eastAsia="Noto Sans CJK SC"/>
          <w:b/>
          <w:color w:val="000000"/>
          <w:sz w:val="20"/>
        </w:rPr>
        <w:t>Deaf and Hard-of-Hearing Perspectives on Imperfect Automatic Speech Recognition for Captioning One-on-One Meetings.</w:t>
      </w:r>
      <w:r>
        <w:rPr>
          <w:rFonts w:ascii="Calibri" w:hAnsi="Calibri" w:eastAsia="Noto Sans CJK SC"/>
          <w:color w:val="000000"/>
          <w:sz w:val="20"/>
        </w:rPr>
        <w:t xml:space="preserve"> ASSETS 2017, 155–164. </w:t>
      </w:r>
      <w:hyperlink r:id="rId18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20"/>
    </w:p>
    <w:p>
      <w:bookmarkStart w:id="21" w:name="ref_HCI_11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[2] </w:t>
      </w:r>
      <w:r>
        <w:rPr>
          <w:rFonts w:ascii="Calibri" w:hAnsi="Calibri" w:eastAsia="Noto Sans CJK SC"/>
          <w:color w:val="000000"/>
          <w:sz w:val="20"/>
        </w:rPr>
        <w:t xml:space="preserve">Seita, Matthew, Lee, Sooyeon, Andrew, Sarah, Shinohara, Kristen, and Huenerfauth, Matt. (2022). </w:t>
      </w:r>
      <w:r>
        <w:rPr>
          <w:rFonts w:ascii="Calibri" w:hAnsi="Calibri" w:eastAsia="Noto Sans CJK SC"/>
          <w:b/>
          <w:color w:val="000000"/>
          <w:sz w:val="20"/>
        </w:rPr>
        <w:t>Remotely Co-Designing Features for Communication Applications using Automatic Captioning with Deaf and Hearing Pairs.</w:t>
      </w:r>
      <w:r>
        <w:rPr>
          <w:rFonts w:ascii="Calibri" w:hAnsi="Calibri" w:eastAsia="Noto Sans CJK SC"/>
          <w:color w:val="000000"/>
          <w:sz w:val="20"/>
        </w:rPr>
        <w:t xml:space="preserve"> CHI 2022, Article 460. </w:t>
      </w:r>
      <w:hyperlink r:id="rId19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21"/>
    </w:p>
    <w:p>
      <w:bookmarkStart w:id="22" w:name="ref_HCI_01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[3] </w:t>
      </w:r>
      <w:r>
        <w:rPr>
          <w:rFonts w:ascii="Calibri" w:hAnsi="Calibri" w:eastAsia="Noto Sans CJK SC"/>
          <w:color w:val="000000"/>
          <w:sz w:val="20"/>
        </w:rPr>
        <w:t xml:space="preserve">Peng, Yi-Hao, Hsu, Ming-Wei, Taele, Paul, Lin, Ting-Yu, Lai, Po-En, Hsu, Leon, Chen, Tzu-chuan, Wu, Te-Yen, Chen, Yu-An, Tang, Hsien-Hui, and Chen, Mike Y. (2018). </w:t>
      </w:r>
      <w:r>
        <w:rPr>
          <w:rFonts w:ascii="Calibri" w:hAnsi="Calibri" w:eastAsia="Noto Sans CJK SC"/>
          <w:b/>
          <w:color w:val="000000"/>
          <w:sz w:val="20"/>
        </w:rPr>
        <w:t>SpeechBubbles: Enhancing Captioning Experiences for Deaf and Hard-of-Hearing People in Group Conversations.</w:t>
      </w:r>
      <w:r>
        <w:rPr>
          <w:rFonts w:ascii="Calibri" w:hAnsi="Calibri" w:eastAsia="Noto Sans CJK SC"/>
          <w:color w:val="000000"/>
          <w:sz w:val="20"/>
        </w:rPr>
        <w:t xml:space="preserve"> Proceedings of CHI 2018. </w:t>
      </w:r>
      <w:hyperlink r:id="rId20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22"/>
    </w:p>
    <w:p>
      <w:bookmarkStart w:id="23" w:name="ref_HCI_12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[4] </w:t>
      </w:r>
      <w:r>
        <w:rPr>
          <w:rFonts w:ascii="Calibri" w:hAnsi="Calibri" w:eastAsia="Noto Sans CJK SC"/>
          <w:color w:val="000000"/>
          <w:sz w:val="20"/>
        </w:rPr>
        <w:t xml:space="preserve">Thompson, Bernard, Waller, James, Calderon Torres, Luz Fanny, Ming, Lu, Arroyo Chavez, Mariana, Conway, Dante, Kushalnagar, Raja, and Vogler, Christian. (2026). </w:t>
      </w:r>
      <w:r>
        <w:rPr>
          <w:rFonts w:ascii="Calibri" w:hAnsi="Calibri" w:eastAsia="Noto Sans CJK SC"/>
          <w:b/>
          <w:color w:val="000000"/>
          <w:sz w:val="20"/>
        </w:rPr>
        <w:t>Are Caption Metrics Broken? Latency, Deaf and Hard of Hearing User Ratings, and Bias across Technologies.</w:t>
      </w:r>
      <w:r>
        <w:rPr>
          <w:rFonts w:ascii="Calibri" w:hAnsi="Calibri" w:eastAsia="Noto Sans CJK SC"/>
          <w:color w:val="000000"/>
          <w:sz w:val="20"/>
        </w:rPr>
        <w:t xml:space="preserve"> arXiv, v1, 2026-09-10；已核验 ASSETS 2026 接收记录。 </w:t>
      </w:r>
      <w:hyperlink r:id="rId21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23"/>
    </w:p>
    <w:p>
      <w:bookmarkStart w:id="24" w:name="ref_HCI_08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[5] </w:t>
      </w:r>
      <w:r>
        <w:rPr>
          <w:rFonts w:ascii="Calibri" w:hAnsi="Calibri" w:eastAsia="Noto Sans CJK SC"/>
          <w:color w:val="000000"/>
          <w:sz w:val="20"/>
        </w:rPr>
        <w:t xml:space="preserve">Amershi, Saleema, Weld, Dan, Vorvoreanu, Mihaela, Fourney, Adam, Nushi, Besmira, Collisson, Penny, Suh, Jina, Iqbal, Shamsi, Bennett, Paul N., Inkpen, Kori, Teevan, Jaime, Kikin-Gil, Ruth, and Horvitz, Eric. (2019). </w:t>
      </w:r>
      <w:r>
        <w:rPr>
          <w:rFonts w:ascii="Calibri" w:hAnsi="Calibri" w:eastAsia="Noto Sans CJK SC"/>
          <w:b/>
          <w:color w:val="000000"/>
          <w:sz w:val="20"/>
        </w:rPr>
        <w:t>Guidelines for Human-AI Interaction.</w:t>
      </w:r>
      <w:r>
        <w:rPr>
          <w:rFonts w:ascii="Calibri" w:hAnsi="Calibri" w:eastAsia="Noto Sans CJK SC"/>
          <w:color w:val="000000"/>
          <w:sz w:val="20"/>
        </w:rPr>
        <w:t xml:space="preserve"> CHI 2019. </w:t>
      </w:r>
      <w:hyperlink r:id="rId22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24"/>
    </w:p>
    <w:p>
      <w:bookmarkStart w:id="25" w:name="ref_METHOD_02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[6] </w:t>
      </w:r>
      <w:r>
        <w:rPr>
          <w:rFonts w:ascii="Calibri" w:hAnsi="Calibri" w:eastAsia="Noto Sans CJK SC"/>
          <w:color w:val="000000"/>
          <w:sz w:val="20"/>
        </w:rPr>
        <w:t xml:space="preserve">Zimmerman, John, Forlizzi, Jodi, and Evenson, Shelley. (2007). </w:t>
      </w:r>
      <w:r>
        <w:rPr>
          <w:rFonts w:ascii="Calibri" w:hAnsi="Calibri" w:eastAsia="Noto Sans CJK SC"/>
          <w:b/>
          <w:color w:val="000000"/>
          <w:sz w:val="20"/>
        </w:rPr>
        <w:t>Research Through Design as a Method for Interaction Design Research in HCI.</w:t>
      </w:r>
      <w:r>
        <w:rPr>
          <w:rFonts w:ascii="Calibri" w:hAnsi="Calibri" w:eastAsia="Noto Sans CJK SC"/>
          <w:color w:val="000000"/>
          <w:sz w:val="20"/>
        </w:rPr>
        <w:t xml:space="preserve"> CHI 2007, 493–502. </w:t>
      </w:r>
      <w:hyperlink r:id="rId23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25"/>
    </w:p>
    <w:p>
      <w:bookmarkStart w:id="26" w:name="ref_METHOD_03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[7] </w:t>
      </w:r>
      <w:r>
        <w:rPr>
          <w:rFonts w:ascii="Calibri" w:hAnsi="Calibri" w:eastAsia="Noto Sans CJK SC"/>
          <w:color w:val="000000"/>
          <w:sz w:val="20"/>
        </w:rPr>
        <w:t xml:space="preserve">Gaver, William. (2012). </w:t>
      </w:r>
      <w:r>
        <w:rPr>
          <w:rFonts w:ascii="Calibri" w:hAnsi="Calibri" w:eastAsia="Noto Sans CJK SC"/>
          <w:b/>
          <w:color w:val="000000"/>
          <w:sz w:val="20"/>
        </w:rPr>
        <w:t>What Should We Expect From Research Through Design?</w:t>
      </w:r>
      <w:r>
        <w:rPr>
          <w:rFonts w:ascii="Calibri" w:hAnsi="Calibri" w:eastAsia="Noto Sans CJK SC"/>
          <w:color w:val="000000"/>
          <w:sz w:val="20"/>
        </w:rPr>
        <w:t xml:space="preserve"> CHI 2012. </w:t>
      </w:r>
      <w:hyperlink r:id="rId24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26"/>
    </w:p>
    <w:p>
      <w:bookmarkStart w:id="27" w:name="ref_JEV_04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[8] </w:t>
      </w:r>
      <w:r>
        <w:rPr>
          <w:rFonts w:ascii="Calibri" w:hAnsi="Calibri" w:eastAsia="Noto Sans CJK SC"/>
          <w:color w:val="000000"/>
          <w:sz w:val="20"/>
        </w:rPr>
        <w:t xml:space="preserve">TypeSafe AI. </w:t>
      </w:r>
      <w:r>
        <w:rPr>
          <w:rFonts w:ascii="Calibri" w:hAnsi="Calibri" w:eastAsia="Noto Sans CJK SC"/>
          <w:b/>
          <w:color w:val="000000"/>
          <w:sz w:val="20"/>
        </w:rPr>
        <w:t>How is submitted data used or retained?</w:t>
      </w:r>
      <w:r>
        <w:rPr>
          <w:rFonts w:ascii="Calibri" w:hAnsi="Calibri" w:eastAsia="Noto Sans CJK SC"/>
          <w:color w:val="000000"/>
          <w:sz w:val="20"/>
        </w:rPr>
        <w:t xml:space="preserve"> 官方帮助中心。 </w:t>
      </w:r>
      <w:hyperlink r:id="rId25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27"/>
    </w:p>
    <w:p>
      <w:bookmarkStart w:id="28" w:name="ref_JEV_04B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[9] </w:t>
      </w:r>
      <w:r>
        <w:rPr>
          <w:rFonts w:ascii="Calibri" w:hAnsi="Calibri" w:eastAsia="Noto Sans CJK SC"/>
          <w:color w:val="000000"/>
          <w:sz w:val="20"/>
        </w:rPr>
        <w:t xml:space="preserve">TypeSafe AI. </w:t>
      </w:r>
      <w:r>
        <w:rPr>
          <w:rFonts w:ascii="Calibri" w:hAnsi="Calibri" w:eastAsia="Noto Sans CJK SC"/>
          <w:b/>
          <w:color w:val="000000"/>
          <w:sz w:val="20"/>
        </w:rPr>
        <w:t>Legal.</w:t>
      </w:r>
      <w:r>
        <w:rPr>
          <w:rFonts w:ascii="Calibri" w:hAnsi="Calibri" w:eastAsia="Noto Sans CJK SC"/>
          <w:color w:val="000000"/>
          <w:sz w:val="20"/>
        </w:rPr>
        <w:t xml:space="preserve"> 官方法律与服务资料。 </w:t>
      </w:r>
      <w:hyperlink r:id="rId26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28"/>
    </w:p>
    <w:p>
      <w:bookmarkStart w:id="29" w:name="ref_METHOD_04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[10] </w:t>
      </w:r>
      <w:r>
        <w:rPr>
          <w:rFonts w:ascii="Calibri" w:hAnsi="Calibri" w:eastAsia="Noto Sans CJK SC"/>
          <w:color w:val="000000"/>
          <w:sz w:val="20"/>
        </w:rPr>
        <w:t xml:space="preserve">lme4 authors and maintainers. </w:t>
      </w:r>
      <w:r>
        <w:rPr>
          <w:rFonts w:ascii="Calibri" w:hAnsi="Calibri" w:eastAsia="Noto Sans CJK SC"/>
          <w:b/>
          <w:color w:val="000000"/>
          <w:sz w:val="20"/>
        </w:rPr>
        <w:t>Generalized linear mixed-model fitting, model-based bootstrap, convergence, singularity, and inference documentation.</w:t>
      </w:r>
      <w:r>
        <w:rPr>
          <w:rFonts w:ascii="Calibri" w:hAnsi="Calibri" w:eastAsia="Noto Sans CJK SC"/>
          <w:color w:val="000000"/>
          <w:sz w:val="20"/>
        </w:rPr>
        <w:t xml:space="preserve"> 官方统计软件文档；核验日期 2026-10-22。 </w:t>
      </w:r>
      <w:hyperlink r:id="rId27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29"/>
    </w:p>
    <w:p>
      <w:bookmarkStart w:id="30" w:name="ref_JEV_01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[11] </w:t>
      </w:r>
      <w:r>
        <w:rPr>
          <w:rFonts w:ascii="Calibri" w:hAnsi="Calibri" w:eastAsia="Noto Sans CJK SC"/>
          <w:color w:val="000000"/>
          <w:sz w:val="20"/>
        </w:rPr>
        <w:t xml:space="preserve">TypeSafe AI. </w:t>
      </w:r>
      <w:r>
        <w:rPr>
          <w:rFonts w:ascii="Calibri" w:hAnsi="Calibri" w:eastAsia="Noto Sans CJK SC"/>
          <w:b/>
          <w:color w:val="000000"/>
          <w:sz w:val="20"/>
        </w:rPr>
        <w:t>Models.</w:t>
      </w:r>
      <w:r>
        <w:rPr>
          <w:rFonts w:ascii="Calibri" w:hAnsi="Calibri" w:eastAsia="Noto Sans CJK SC"/>
          <w:color w:val="000000"/>
          <w:sz w:val="20"/>
        </w:rPr>
        <w:t xml:space="preserve"> 官方开发文档。 </w:t>
      </w:r>
      <w:hyperlink r:id="rId28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30"/>
    </w:p>
    <w:p>
      <w:bookmarkStart w:id="31" w:name="ref_JEV_02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[12] </w:t>
      </w:r>
      <w:r>
        <w:rPr>
          <w:rFonts w:ascii="Calibri" w:hAnsi="Calibri" w:eastAsia="Noto Sans CJK SC"/>
          <w:color w:val="000000"/>
          <w:sz w:val="20"/>
        </w:rPr>
        <w:t xml:space="preserve">TypeSafe AI. </w:t>
      </w:r>
      <w:r>
        <w:rPr>
          <w:rFonts w:ascii="Calibri" w:hAnsi="Calibri" w:eastAsia="Noto Sans CJK SC"/>
          <w:b/>
          <w:color w:val="000000"/>
          <w:sz w:val="20"/>
        </w:rPr>
        <w:t>Confidence.</w:t>
      </w:r>
      <w:r>
        <w:rPr>
          <w:rFonts w:ascii="Calibri" w:hAnsi="Calibri" w:eastAsia="Noto Sans CJK SC"/>
          <w:color w:val="000000"/>
          <w:sz w:val="20"/>
        </w:rPr>
        <w:t xml:space="preserve"> 官方开发文档。 </w:t>
      </w:r>
      <w:hyperlink r:id="rId29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31"/>
    </w:p>
    <w:p>
      <w:bookmarkStart w:id="32" w:name="ref_JEV_03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[13] </w:t>
      </w:r>
      <w:r>
        <w:rPr>
          <w:rFonts w:ascii="Calibri" w:hAnsi="Calibri" w:eastAsia="Noto Sans CJK SC"/>
          <w:color w:val="000000"/>
          <w:sz w:val="20"/>
        </w:rPr>
        <w:t xml:space="preserve">TypeSafe AI. </w:t>
      </w:r>
      <w:r>
        <w:rPr>
          <w:rFonts w:ascii="Calibri" w:hAnsi="Calibri" w:eastAsia="Noto Sans CJK SC"/>
          <w:b/>
          <w:color w:val="000000"/>
          <w:sz w:val="20"/>
        </w:rPr>
        <w:t>Images.</w:t>
      </w:r>
      <w:r>
        <w:rPr>
          <w:rFonts w:ascii="Calibri" w:hAnsi="Calibri" w:eastAsia="Noto Sans CJK SC"/>
          <w:color w:val="000000"/>
          <w:sz w:val="20"/>
        </w:rPr>
        <w:t xml:space="preserve"> 官方实验功能说明。 </w:t>
      </w:r>
      <w:hyperlink r:id="rId30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32"/>
    </w:p>
    <w:p>
      <w:bookmarkStart w:id="33" w:name="ref_REUSE_01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[14] </w:t>
      </w:r>
      <w:r>
        <w:rPr>
          <w:rFonts w:ascii="Calibri" w:hAnsi="Calibri" w:eastAsia="Noto Sans CJK SC"/>
          <w:color w:val="000000"/>
          <w:sz w:val="20"/>
        </w:rPr>
        <w:t xml:space="preserve">OpenAI. </w:t>
      </w:r>
      <w:r>
        <w:rPr>
          <w:rFonts w:ascii="Calibri" w:hAnsi="Calibri" w:eastAsia="Noto Sans CJK SC"/>
          <w:b/>
          <w:color w:val="000000"/>
          <w:sz w:val="20"/>
        </w:rPr>
        <w:t>Whisper.</w:t>
      </w:r>
      <w:r>
        <w:rPr>
          <w:rFonts w:ascii="Calibri" w:hAnsi="Calibri" w:eastAsia="Noto Sans CJK SC"/>
          <w:color w:val="000000"/>
          <w:sz w:val="20"/>
        </w:rPr>
        <w:t xml:space="preserve"> 官方代码仓库。 </w:t>
      </w:r>
      <w:hyperlink r:id="rId31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33"/>
    </w:p>
    <w:p>
      <w:bookmarkStart w:id="34" w:name="ref_REUSE_02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[15] </w:t>
      </w:r>
      <w:r>
        <w:rPr>
          <w:rFonts w:ascii="Calibri" w:hAnsi="Calibri" w:eastAsia="Noto Sans CJK SC"/>
          <w:color w:val="000000"/>
          <w:sz w:val="20"/>
        </w:rPr>
        <w:t xml:space="preserve">pyannote. </w:t>
      </w:r>
      <w:r>
        <w:rPr>
          <w:rFonts w:ascii="Calibri" w:hAnsi="Calibri" w:eastAsia="Noto Sans CJK SC"/>
          <w:b/>
          <w:color w:val="000000"/>
          <w:sz w:val="20"/>
        </w:rPr>
        <w:t>pyannote.audio.</w:t>
      </w:r>
      <w:r>
        <w:rPr>
          <w:rFonts w:ascii="Calibri" w:hAnsi="Calibri" w:eastAsia="Noto Sans CJK SC"/>
          <w:color w:val="000000"/>
          <w:sz w:val="20"/>
        </w:rPr>
        <w:t xml:space="preserve"> 官方代码仓库。 </w:t>
      </w:r>
      <w:hyperlink r:id="rId32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34"/>
    </w:p>
    <w:p>
      <w:bookmarkStart w:id="35" w:name="ref_REUSE_03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[16] </w:t>
      </w:r>
      <w:r>
        <w:rPr>
          <w:rFonts w:ascii="Calibri" w:hAnsi="Calibri" w:eastAsia="Noto Sans CJK SC"/>
          <w:color w:val="000000"/>
          <w:sz w:val="20"/>
        </w:rPr>
        <w:t xml:space="preserve">pyannote. </w:t>
      </w:r>
      <w:r>
        <w:rPr>
          <w:rFonts w:ascii="Calibri" w:hAnsi="Calibri" w:eastAsia="Noto Sans CJK SC"/>
          <w:b/>
          <w:color w:val="000000"/>
          <w:sz w:val="20"/>
        </w:rPr>
        <w:t>Speaker diarization community-1.</w:t>
      </w:r>
      <w:r>
        <w:rPr>
          <w:rFonts w:ascii="Calibri" w:hAnsi="Calibri" w:eastAsia="Noto Sans CJK SC"/>
          <w:color w:val="000000"/>
          <w:sz w:val="20"/>
        </w:rPr>
        <w:t xml:space="preserve"> 官方模型卡。 </w:t>
      </w:r>
      <w:hyperlink r:id="rId33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35"/>
    </w:p>
    <w:p>
      <w:bookmarkStart w:id="36" w:name="ref_META_01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[17] </w:t>
      </w:r>
      <w:r>
        <w:rPr>
          <w:rFonts w:ascii="Calibri" w:hAnsi="Calibri" w:eastAsia="Noto Sans CJK SC"/>
          <w:color w:val="000000"/>
          <w:sz w:val="20"/>
        </w:rPr>
        <w:t xml:space="preserve">Meta. </w:t>
      </w:r>
      <w:r>
        <w:rPr>
          <w:rFonts w:ascii="Calibri" w:hAnsi="Calibri" w:eastAsia="Noto Sans CJK SC"/>
          <w:b/>
          <w:color w:val="000000"/>
          <w:sz w:val="20"/>
        </w:rPr>
        <w:t>Bring your mobile app to AI glasses / Wearables Device Access Toolkit.</w:t>
      </w:r>
      <w:r>
        <w:rPr>
          <w:rFonts w:ascii="Calibri" w:hAnsi="Calibri" w:eastAsia="Noto Sans CJK SC"/>
          <w:color w:val="000000"/>
          <w:sz w:val="20"/>
        </w:rPr>
        <w:t xml:space="preserve"> 官方开发资料。 </w:t>
      </w:r>
      <w:hyperlink r:id="rId34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36"/>
    </w:p>
    <w:p>
      <w:bookmarkStart w:id="37" w:name="ref_META_02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[18] </w:t>
      </w:r>
      <w:r>
        <w:rPr>
          <w:rFonts w:ascii="Calibri" w:hAnsi="Calibri" w:eastAsia="Noto Sans CJK SC"/>
          <w:color w:val="000000"/>
          <w:sz w:val="20"/>
        </w:rPr>
        <w:t xml:space="preserve">Meta. </w:t>
      </w:r>
      <w:r>
        <w:rPr>
          <w:rFonts w:ascii="Calibri" w:hAnsi="Calibri" w:eastAsia="Noto Sans CJK SC"/>
          <w:b/>
          <w:color w:val="000000"/>
          <w:sz w:val="20"/>
        </w:rPr>
        <w:t>Meta Wearables Device Access Toolkit for iOS — CHANGELOG.md.</w:t>
      </w:r>
      <w:r>
        <w:rPr>
          <w:rFonts w:ascii="Calibri" w:hAnsi="Calibri" w:eastAsia="Noto Sans CJK SC"/>
          <w:color w:val="000000"/>
          <w:sz w:val="20"/>
        </w:rPr>
        <w:t xml:space="preserve"> 官方 SDK 版本记录。 </w:t>
      </w:r>
      <w:hyperlink r:id="rId35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37"/>
    </w:p>
    <w:p>
      <w:bookmarkStart w:id="38" w:name="ref_META_03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[19] </w:t>
      </w:r>
      <w:r>
        <w:rPr>
          <w:rFonts w:ascii="Calibri" w:hAnsi="Calibri" w:eastAsia="Noto Sans CJK SC"/>
          <w:color w:val="000000"/>
          <w:sz w:val="20"/>
        </w:rPr>
        <w:t xml:space="preserve">Meta. (2025). </w:t>
      </w:r>
      <w:r>
        <w:rPr>
          <w:rFonts w:ascii="Calibri" w:hAnsi="Calibri" w:eastAsia="Noto Sans CJK SC"/>
          <w:b/>
          <w:color w:val="000000"/>
          <w:sz w:val="20"/>
        </w:rPr>
        <w:t>Meta Ray-Ban Display: Breakthrough AI Glasses Available Now.</w:t>
      </w:r>
      <w:r>
        <w:rPr>
          <w:rFonts w:ascii="Calibri" w:hAnsi="Calibri" w:eastAsia="Noto Sans CJK SC"/>
          <w:color w:val="000000"/>
          <w:sz w:val="20"/>
        </w:rPr>
        <w:t xml:space="preserve"> 官方产品说明，2025-09-30 更新。 </w:t>
      </w:r>
      <w:hyperlink r:id="rId36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38"/>
    </w:p>
    <w:p>
      <w:bookmarkStart w:id="39" w:name="ref_META_04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[20] </w:t>
      </w:r>
      <w:r>
        <w:rPr>
          <w:rFonts w:ascii="Calibri" w:hAnsi="Calibri" w:eastAsia="Noto Sans CJK SC"/>
          <w:color w:val="000000"/>
          <w:sz w:val="20"/>
        </w:rPr>
        <w:t xml:space="preserve">Meta / Project Aria. </w:t>
      </w:r>
      <w:r>
        <w:rPr>
          <w:rFonts w:ascii="Calibri" w:hAnsi="Calibri" w:eastAsia="Noto Sans CJK SC"/>
          <w:b/>
          <w:color w:val="000000"/>
          <w:sz w:val="20"/>
        </w:rPr>
        <w:t>Aria Gen 2 Client SDK Changelog.</w:t>
      </w:r>
      <w:r>
        <w:rPr>
          <w:rFonts w:ascii="Calibri" w:hAnsi="Calibri" w:eastAsia="Noto Sans CJK SC"/>
          <w:color w:val="000000"/>
          <w:sz w:val="20"/>
        </w:rPr>
        <w:t xml:space="preserve"> 官方研究接口记录。 </w:t>
      </w:r>
      <w:hyperlink r:id="rId37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39"/>
    </w:p>
    <w:p>
      <w:bookmarkStart w:id="40" w:name="ref_META_05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[21] </w:t>
      </w:r>
      <w:r>
        <w:rPr>
          <w:rFonts w:ascii="Calibri" w:hAnsi="Calibri" w:eastAsia="Noto Sans CJK SC"/>
          <w:color w:val="000000"/>
          <w:sz w:val="20"/>
        </w:rPr>
        <w:t xml:space="preserve">Meta. </w:t>
      </w:r>
      <w:r>
        <w:rPr>
          <w:rFonts w:ascii="Calibri" w:hAnsi="Calibri" w:eastAsia="Noto Sans CJK SC"/>
          <w:b/>
          <w:color w:val="000000"/>
          <w:sz w:val="20"/>
        </w:rPr>
        <w:t>Project ARIA Gen 2 Research Kit Application.</w:t>
      </w:r>
      <w:r>
        <w:rPr>
          <w:rFonts w:ascii="Calibri" w:hAnsi="Calibri" w:eastAsia="Noto Sans CJK SC"/>
          <w:color w:val="000000"/>
          <w:sz w:val="20"/>
        </w:rPr>
        <w:t xml:space="preserve"> 官方研究申请入口。 </w:t>
      </w:r>
      <w:hyperlink r:id="rId38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40"/>
    </w:p>
    <w:p>
      <w:bookmarkStart w:id="41" w:name="ref_APPLE_01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[22] </w:t>
      </w:r>
      <w:r>
        <w:rPr>
          <w:rFonts w:ascii="Calibri" w:hAnsi="Calibri" w:eastAsia="Noto Sans CJK SC"/>
          <w:color w:val="000000"/>
          <w:sz w:val="20"/>
        </w:rPr>
        <w:t xml:space="preserve">Apple. (2026). </w:t>
      </w:r>
      <w:r>
        <w:rPr>
          <w:rFonts w:ascii="Calibri" w:hAnsi="Calibri" w:eastAsia="Noto Sans CJK SC"/>
          <w:b/>
          <w:color w:val="000000"/>
          <w:sz w:val="20"/>
        </w:rPr>
        <w:t>Monitor your heart rate with Apple Watch.</w:t>
      </w:r>
      <w:r>
        <w:rPr>
          <w:rFonts w:ascii="Calibri" w:hAnsi="Calibri" w:eastAsia="Noto Sans CJK SC"/>
          <w:color w:val="000000"/>
          <w:sz w:val="20"/>
        </w:rPr>
        <w:t xml:space="preserve"> Apple Support，2026-09-14 发布。 </w:t>
      </w:r>
      <w:hyperlink r:id="rId39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41"/>
    </w:p>
    <w:p>
      <w:bookmarkStart w:id="42" w:name="ref_APPLE_02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[23] </w:t>
      </w:r>
      <w:r>
        <w:rPr>
          <w:rFonts w:ascii="Calibri" w:hAnsi="Calibri" w:eastAsia="Noto Sans CJK SC"/>
          <w:color w:val="000000"/>
          <w:sz w:val="20"/>
        </w:rPr>
        <w:t xml:space="preserve">Apple. (2026). </w:t>
      </w:r>
      <w:r>
        <w:rPr>
          <w:rFonts w:ascii="Calibri" w:hAnsi="Calibri" w:eastAsia="Noto Sans CJK SC"/>
          <w:b/>
          <w:color w:val="000000"/>
          <w:sz w:val="20"/>
        </w:rPr>
        <w:t>Apple Watch Heart Rate Accuracy Study.</w:t>
      </w:r>
      <w:r>
        <w:rPr>
          <w:rFonts w:ascii="Calibri" w:hAnsi="Calibri" w:eastAsia="Noto Sans CJK SC"/>
          <w:color w:val="000000"/>
          <w:sz w:val="20"/>
        </w:rPr>
        <w:t xml:space="preserve"> 官方研究白皮书，2026-09。 </w:t>
      </w:r>
      <w:hyperlink r:id="rId40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42"/>
    </w:p>
    <w:p>
      <w:bookmarkStart w:id="43" w:name="ref_APPLE_03B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[24] </w:t>
      </w:r>
      <w:r>
        <w:rPr>
          <w:rFonts w:ascii="Calibri" w:hAnsi="Calibri" w:eastAsia="Noto Sans CJK SC"/>
          <w:color w:val="000000"/>
          <w:sz w:val="20"/>
        </w:rPr>
        <w:t xml:space="preserve">Apple. </w:t>
      </w:r>
      <w:r>
        <w:rPr>
          <w:rFonts w:ascii="Calibri" w:hAnsi="Calibri" w:eastAsia="Noto Sans CJK SC"/>
          <w:b/>
          <w:color w:val="000000"/>
          <w:sz w:val="20"/>
        </w:rPr>
        <w:t>Watch Connectivity.</w:t>
      </w:r>
      <w:r>
        <w:rPr>
          <w:rFonts w:ascii="Calibri" w:hAnsi="Calibri" w:eastAsia="Noto Sans CJK SC"/>
          <w:color w:val="000000"/>
          <w:sz w:val="20"/>
        </w:rPr>
        <w:t xml:space="preserve"> 官方应用通信框架文档。 </w:t>
      </w:r>
      <w:hyperlink r:id="rId41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43"/>
    </w:p>
    <w:p>
      <w:bookmarkStart w:id="44" w:name="ref_APPLE_04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[25] </w:t>
      </w:r>
      <w:r>
        <w:rPr>
          <w:rFonts w:ascii="Calibri" w:hAnsi="Calibri" w:eastAsia="Noto Sans CJK SC"/>
          <w:color w:val="000000"/>
          <w:sz w:val="20"/>
        </w:rPr>
        <w:t xml:space="preserve">Apple. </w:t>
      </w:r>
      <w:r>
        <w:rPr>
          <w:rFonts w:ascii="Calibri" w:hAnsi="Calibri" w:eastAsia="Noto Sans CJK SC"/>
          <w:b/>
          <w:color w:val="000000"/>
          <w:sz w:val="20"/>
        </w:rPr>
        <w:t>HKQuantityTypeIdentifier.heartRateVariabilitySDNN.</w:t>
      </w:r>
      <w:r>
        <w:rPr>
          <w:rFonts w:ascii="Calibri" w:hAnsi="Calibri" w:eastAsia="Noto Sans CJK SC"/>
          <w:color w:val="000000"/>
          <w:sz w:val="20"/>
        </w:rPr>
        <w:t xml:space="preserve"> 官方数据类型文档。 </w:t>
      </w:r>
      <w:hyperlink r:id="rId42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44"/>
    </w:p>
    <w:p>
      <w:bookmarkStart w:id="45" w:name="ref_META_06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[26] </w:t>
      </w:r>
      <w:r>
        <w:rPr>
          <w:rFonts w:ascii="Calibri" w:hAnsi="Calibri" w:eastAsia="Noto Sans CJK SC"/>
          <w:color w:val="000000"/>
          <w:sz w:val="20"/>
        </w:rPr>
        <w:t xml:space="preserve">Meta. </w:t>
      </w:r>
      <w:r>
        <w:rPr>
          <w:rFonts w:ascii="Calibri" w:hAnsi="Calibri" w:eastAsia="Noto Sans CJK SC"/>
          <w:b/>
          <w:color w:val="000000"/>
          <w:sz w:val="20"/>
        </w:rPr>
        <w:t>Apple Health integration — Meta AI glasses Help Center.</w:t>
      </w:r>
      <w:r>
        <w:rPr>
          <w:rFonts w:ascii="Calibri" w:hAnsi="Calibri" w:eastAsia="Noto Sans CJK SC"/>
          <w:color w:val="000000"/>
          <w:sz w:val="20"/>
        </w:rPr>
        <w:t xml:space="preserve"> 官方帮助资料。 </w:t>
      </w:r>
      <w:hyperlink r:id="rId43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45"/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332" w:bottom="1080" w:left="133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Noto Sans CJK SC"/>
        <w:color w:val="000000"/>
        <w:sz w:val="18"/>
      </w:rPr>
      <w:t xml:space="preserve">第 </w:t>
    </w:r>
    <w:fldSimple w:instr="PAGE">
      <w:r>
        <w:t>1</w:t>
      </w:r>
    </w:fldSimple>
    <w:r>
      <w:rPr>
        <w:rFonts w:ascii="Calibri" w:hAnsi="Calibri" w:eastAsia="Noto Sans CJK SC"/>
        <w:color w:val="000000"/>
        <w:sz w:val="18"/>
      </w:rPr>
      <w:t xml:space="preserve"> 页  共 </w:t>
    </w:r>
    <w:fldSimple w:instr="NUMPAGES">
      <w:r>
        <w:t>1</w:t>
      </w:r>
    </w:fldSimple>
    <w:r>
      <w:rPr>
        <w:rFonts w:ascii="Calibri" w:hAnsi="Calibri" w:eastAsia="Noto Sans CJK SC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color w:val="000000"/>
        <w:sz w:val="18"/>
      </w:rPr>
      <w:t>Celestial Smart Glass   研究计划与实施方案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20"/>
      <w:snapToGrid w:val="0"/>
    </w:pPr>
    <w:rPr>
      <w:rFonts w:ascii="Calibri" w:hAnsi="Calibri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40" w:after="180" w:line="390" w:lineRule="exact"/>
      <w:outlineLvl w:val="0"/>
      <w:snapToGrid w:val="0"/>
    </w:pPr>
    <w:rPr>
      <w:rFonts w:asciiTheme="majorHAnsi" w:eastAsiaTheme="majorEastAsia" w:hAnsiTheme="majorHAnsi" w:cstheme="majorBidi" w:ascii="Calibri" w:hAnsi="Calibri" w:eastAsia="Noto Sans CJK SC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20" w:line="325" w:lineRule="exact"/>
      <w:outlineLvl w:val="1"/>
      <w:snapToGrid w:val="0"/>
    </w:pPr>
    <w:rPr>
      <w:rFonts w:asciiTheme="majorHAnsi" w:eastAsiaTheme="majorEastAsia" w:hAnsiTheme="majorHAnsi" w:cstheme="majorBidi" w:ascii="Calibri" w:hAnsi="Calibri" w:eastAsia="Noto Sans CJK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99" w:lineRule="exact"/>
      <w:outlineLvl w:val="2"/>
      <w:snapToGrid w:val="0"/>
    </w:pPr>
    <w:rPr>
      <w:rFonts w:asciiTheme="majorHAnsi" w:eastAsiaTheme="majorEastAsia" w:hAnsiTheme="majorHAnsi" w:cstheme="majorBidi" w:ascii="Calibri" w:hAnsi="Calibri" w:eastAsia="Noto Sans CJK SC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300" w:line="598" w:lineRule="exact" w:before="0"/>
      <w:contextualSpacing/>
      <w:snapToGrid w:val="0"/>
    </w:pPr>
    <w:rPr>
      <w:rFonts w:asciiTheme="majorHAnsi" w:eastAsiaTheme="majorEastAsia" w:hAnsiTheme="majorHAnsi" w:cstheme="majorBidi" w:ascii="Calibri" w:hAnsi="Calibri" w:eastAsia="Noto Sans CJK SC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40" w:line="364" w:lineRule="exact"/>
      <w:snapToGrid w:val="0"/>
    </w:pPr>
    <w:rPr>
      <w:rFonts w:asciiTheme="majorHAnsi" w:eastAsiaTheme="majorEastAsia" w:hAnsiTheme="majorHAnsi" w:cstheme="majorBidi" w:ascii="Calibri" w:hAnsi="Calibri" w:eastAsia="Noto Sans CJK SC"/>
      <w:b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zhiheng-zhang-Mera/Celestial-Smart-Glass/blob/main/05-%E5%AE%9E%E9%AA%8C%E4%B8%8E%E8%AF%84%E4%BC%B0/%E8%AF%A6%E7%BB%86%E5%AE%9E%E9%AA%8C%E6%9D%90%E6%96%99%E4%B8%8E%E9%97%AE%E5%8D%B7.md" TargetMode="External"/><Relationship Id="rId12" Type="http://schemas.openxmlformats.org/officeDocument/2006/relationships/hyperlink" Target="https://github.com/zhiheng-zhang-Mera/Celestial-Smart-Glass/blob/main/05-%E5%AE%9E%E9%AA%8C%E4%B8%8E%E8%AF%84%E4%BC%B0/%E7%BB%9F%E8%AE%A1%E5%88%86%E6%9E%90%E9%A2%84%E6%B3%A8%E5%86%8C%E8%8D%89%E6%A1%88.md" TargetMode="External"/><Relationship Id="rId13" Type="http://schemas.openxmlformats.org/officeDocument/2006/relationships/hyperlink" Target="https://github.com/zhiheng-zhang-Mera/Celestial-Smart-Glass/blob/main/experiments/%E6%A0%B7%E6%9C%AC%E9%87%8F%E8%A7%84%E5%88%92/README.md" TargetMode="External"/><Relationship Id="rId14" Type="http://schemas.openxmlformats.org/officeDocument/2006/relationships/hyperlink" Target="https://github.com/zhiheng-zhang-Mera/Celestial-Smart-Glass/blob/main/03-%E7%B3%BB%E7%BB%9F%E6%9E%B6%E6%9E%84/%E8%87%AA%E9%80%82%E5%BA%94%E7%AD%96%E7%95%A5%E4%B8%8E%E7%AE%97%E6%B3%95%E8%A7%84%E6%A0%BC.md" TargetMode="External"/><Relationship Id="rId15" Type="http://schemas.openxmlformats.org/officeDocument/2006/relationships/hyperlink" Target="https://github.com/zhiheng-zhang-Mera/Celestial-Smart-Glass/blob/main/04-%E7%A1%AC%E4%BB%B6%E4%B8%8E%E5%B9%B3%E5%8F%B0/%E5%B9%B3%E5%8F%B0%E9%AA%8C%E8%AF%81%E8%AE%B0%E5%BD%95%E6%A8%A1%E6%9D%BF.md" TargetMode="External"/><Relationship Id="rId16" Type="http://schemas.openxmlformats.org/officeDocument/2006/relationships/hyperlink" Target="https://github.com/zhiheng-zhang-Mera/Celestial-Smart-Glass/blob/main/06-%E5%BC%80%E5%8F%91%E8%AE%A1%E5%88%92/%E9%A6%96%E5%B9%B4%E5%B7%A5%E4%BD%9C%E5%8C%85%E4%B8%8E%E4%BA%A4%E4%BB%98%E6%A0%87%E5%87%86.md" TargetMode="External"/><Relationship Id="rId17" Type="http://schemas.openxmlformats.org/officeDocument/2006/relationships/hyperlink" Target="https://github.com/zhiheng-zhang-Mera/Celestial-Smart-Glass/blob/main/06-%E5%BC%80%E5%8F%91%E8%AE%A1%E5%88%92/%E8%B5%84%E6%BA%90%E9%A2%84%E7%AE%97%E4%B8%8E%E9%87%87%E8%B4%AD%E9%97%A8%E6%A7%9B.md" TargetMode="External"/><Relationship Id="rId18" Type="http://schemas.openxmlformats.org/officeDocument/2006/relationships/hyperlink" Target="https://doi.org/10.1145/3132525.3132541" TargetMode="External"/><Relationship Id="rId19" Type="http://schemas.openxmlformats.org/officeDocument/2006/relationships/hyperlink" Target="https://doi.org/10.1145/3491102.3501843" TargetMode="External"/><Relationship Id="rId20" Type="http://schemas.openxmlformats.org/officeDocument/2006/relationships/hyperlink" Target="https://doi.org/10.1145/3173574.3173867" TargetMode="External"/><Relationship Id="rId21" Type="http://schemas.openxmlformats.org/officeDocument/2006/relationships/hyperlink" Target="https://doi.org/10.48550/arXiv.2609.11408" TargetMode="External"/><Relationship Id="rId22" Type="http://schemas.openxmlformats.org/officeDocument/2006/relationships/hyperlink" Target="https://doi.org/10.1145/3290605.3300233" TargetMode="External"/><Relationship Id="rId23" Type="http://schemas.openxmlformats.org/officeDocument/2006/relationships/hyperlink" Target="https://doi.org/10.1145/1240624.1240704" TargetMode="External"/><Relationship Id="rId24" Type="http://schemas.openxmlformats.org/officeDocument/2006/relationships/hyperlink" Target="https://doi.org/10.1145/2207676.2208538" TargetMode="External"/><Relationship Id="rId25" Type="http://schemas.openxmlformats.org/officeDocument/2006/relationships/hyperlink" Target="https://help.typesafe.ai/articles/5974925716-how-is-submitted-data-used-or-retained" TargetMode="External"/><Relationship Id="rId26" Type="http://schemas.openxmlformats.org/officeDocument/2006/relationships/hyperlink" Target="https://docs.typesafe.ai/legal" TargetMode="External"/><Relationship Id="rId27" Type="http://schemas.openxmlformats.org/officeDocument/2006/relationships/hyperlink" Target="https://lme4.github.io/lme4/reference/glmer.html" TargetMode="External"/><Relationship Id="rId28" Type="http://schemas.openxmlformats.org/officeDocument/2006/relationships/hyperlink" Target="https://docs.typesafe.ai/models" TargetMode="External"/><Relationship Id="rId29" Type="http://schemas.openxmlformats.org/officeDocument/2006/relationships/hyperlink" Target="https://docs.typesafe.ai/confidence" TargetMode="External"/><Relationship Id="rId30" Type="http://schemas.openxmlformats.org/officeDocument/2006/relationships/hyperlink" Target="https://docs.typesafe.ai/images" TargetMode="External"/><Relationship Id="rId31" Type="http://schemas.openxmlformats.org/officeDocument/2006/relationships/hyperlink" Target="https://github.com/openai/whisper" TargetMode="External"/><Relationship Id="rId32" Type="http://schemas.openxmlformats.org/officeDocument/2006/relationships/hyperlink" Target="https://github.com/pyannote/pyannote-audio" TargetMode="External"/><Relationship Id="rId33" Type="http://schemas.openxmlformats.org/officeDocument/2006/relationships/hyperlink" Target="https://huggingface.co/pyannote/speaker-diarization-community-1" TargetMode="External"/><Relationship Id="rId34" Type="http://schemas.openxmlformats.org/officeDocument/2006/relationships/hyperlink" Target="https://developers.meta.com/wearables/device-access-toolkit/" TargetMode="External"/><Relationship Id="rId35" Type="http://schemas.openxmlformats.org/officeDocument/2006/relationships/hyperlink" Target="https://github.com/facebook/meta-wearables-dat-ios/blob/main/CHANGELOG.md" TargetMode="External"/><Relationship Id="rId36" Type="http://schemas.openxmlformats.org/officeDocument/2006/relationships/hyperlink" Target="https://www.meta.com/en-gb/blog/meta-ray-ban-display-ai-glasses-connect-2025/" TargetMode="External"/><Relationship Id="rId37" Type="http://schemas.openxmlformats.org/officeDocument/2006/relationships/hyperlink" Target="https://facebookresearch.github.io/projectaria_tools/gen2/ark/client-sdk/changelog" TargetMode="External"/><Relationship Id="rId38" Type="http://schemas.openxmlformats.org/officeDocument/2006/relationships/hyperlink" Target="https://ai.meta.com/aria-application/" TargetMode="External"/><Relationship Id="rId39" Type="http://schemas.openxmlformats.org/officeDocument/2006/relationships/hyperlink" Target="https://support.apple.com/en-us/120277" TargetMode="External"/><Relationship Id="rId40" Type="http://schemas.openxmlformats.org/officeDocument/2006/relationships/hyperlink" Target="https://www.apple.com/health/pdf/Heart_Rate_Accuracy_Study_2026.pdf" TargetMode="External"/><Relationship Id="rId41" Type="http://schemas.openxmlformats.org/officeDocument/2006/relationships/hyperlink" Target="https://developer.apple.com/documentation/WatchConnectivity" TargetMode="External"/><Relationship Id="rId42" Type="http://schemas.openxmlformats.org/officeDocument/2006/relationships/hyperlink" Target="https://developer.apple.com/documentation/healthkit/hkquantitytypeidentifier/heartratevariabilitysdnn" TargetMode="External"/><Relationship Id="rId43" Type="http://schemas.openxmlformats.org/officeDocument/2006/relationships/hyperlink" Target="https://www.meta.com/help/ai-glasses/80982280162892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智能眼镜自适应沟通辅助研究：实施附件</dc:title>
  <dc:subject>PhD research proposal and first-year project plan</dc:subject>
  <dc:creator>Zhiheng Zhang</dc:creator>
  <cp:keywords>HCI, smart glasses, accessibility, captions, user control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