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Microsoft YaHei"/>
          <w:b/>
          <w:color w:val="000000"/>
          <w:sz w:val="42"/>
        </w:rPr>
        <w:t>第二版本攻击迭代测试片段</w:t>
      </w:r>
    </w:p>
    <w:p>
      <w:pPr>
        <w:spacing w:after="280"/>
      </w:pPr>
      <w:r>
        <w:rPr>
          <w:rFonts w:ascii="Calibri" w:hAnsi="Calibri" w:eastAsia="Microsoft YaHei"/>
          <w:b w:val="0"/>
          <w:color w:val="666666"/>
          <w:sz w:val="24"/>
        </w:rPr>
        <w:t>论文正文候选片段 · 未覆盖攻击面的递进对抗验证</w:t>
      </w:r>
    </w:p>
    <w:p>
      <w:pPr>
        <w:spacing w:after="240"/>
      </w:pPr>
      <w:r>
        <w:rPr>
          <w:rFonts w:ascii="Calibri" w:hAnsi="Calibri" w:eastAsia="Microsoft YaHei"/>
          <w:b/>
          <w:color w:val="666666"/>
          <w:sz w:val="20"/>
        </w:rPr>
        <w:t>测试日期：2026-07-31　范围：未覆盖攻击面　构建：Release</w:t>
      </w:r>
    </w:p>
    <w:p>
      <w:pPr>
        <w:pStyle w:val="Heading3"/>
      </w:pPr>
      <w:r>
        <w:t>5.X 未覆盖攻击面的第二版本对抗性验证</w:t>
      </w:r>
    </w:p>
    <w:p>
      <w:pPr>
        <w:jc w:val="both"/>
      </w:pPr>
      <w:r>
        <w:rPr>
          <w:rFonts w:ascii="Calibri" w:hAnsi="Calibri" w:eastAsia="Microsoft YaHei"/>
          <w:b w:val="0"/>
          <w:sz w:val="22"/>
        </w:rPr>
        <w:t>在确认常规合规判定链路可以运行后，本研究进一步针对尚未纳入检测模型的攻击方向实施第二版本对抗测试。本阶段不重复常规随机分类与阈值边界实验，而是集中考察时间分布规避、跨窗口拆分、时间窗伪造、运行时类型混淆、权限键变异、多维组合输入和随机界面事件。评价指标由传统 Precision 和 Recall 扩展为攻击绕过率、输入拒绝率、静默正常率、非有限输出率以及进程稳定性。</w:t>
      </w:r>
    </w:p>
    <w:p>
      <w:pPr>
        <w:jc w:val="both"/>
      </w:pPr>
      <w:r>
        <w:rPr>
          <w:rFonts w:ascii="Calibri" w:hAnsi="Calibri" w:eastAsia="Microsoft YaHei"/>
          <w:b w:val="0"/>
          <w:sz w:val="22"/>
        </w:rPr>
        <w:t>首先，实验生成 30,000 个阈值内短时突发样本。每个样本的总调用次数不超过对应权限的日阈值，但调用被压缩到每秒至少一次的短时间段内。所有样本均未触发预警，针对该外部突发攻击定义的检测召回率为 0%，绕过率为 100%。随后构造 10,000 个跨窗口低慢速场景，共执行 89,298 次窗口判定；每个窗口均保持在阈值以内，但单个场景累计调用量最高达到 568 次。全部场景均成功绕过。两个结果分别说明当前日总量模型缺少瞬时速率特征和跨窗口累计状态。</w:t>
      </w:r>
    </w:p>
    <w:p>
      <w:pPr>
        <w:jc w:val="both"/>
      </w:pPr>
      <w:r>
        <w:rPr>
          <w:rFonts w:ascii="Calibri" w:hAnsi="Calibri" w:eastAsia="Microsoft YaHei"/>
          <w:b w:val="0"/>
          <w:sz w:val="22"/>
        </w:rPr>
        <w:t xml:space="preserve">其次，实验对时间窗语义进行 40,000 次变异，覆盖结束时间早于开始时间、负时间戳、零长度窗口、远未来窗口、超大整数、小数及 NaN。所有非法窗口均被引擎接受，拒绝率为 0%。判定结果仍完全由访问次数决定，表明 </w:t>
      </w:r>
      <w:r>
        <w:rPr>
          <w:rFonts w:ascii="Calibri" w:hAnsi="Calibri" w:eastAsia="Microsoft YaHei"/>
          <w:b w:val="0"/>
          <w:color w:val="1F4D78"/>
          <w:sz w:val="21"/>
        </w:rPr>
        <w:t>windowStart</w:t>
      </w:r>
      <w:r>
        <w:rPr>
          <w:rFonts w:ascii="Calibri" w:hAnsi="Calibri" w:eastAsia="Microsoft YaHei"/>
          <w:b w:val="0"/>
          <w:sz w:val="22"/>
        </w:rPr>
        <w:t xml:space="preserve"> 与 </w:t>
      </w:r>
      <w:r>
        <w:rPr>
          <w:rFonts w:ascii="Calibri" w:hAnsi="Calibri" w:eastAsia="Microsoft YaHei"/>
          <w:b w:val="0"/>
          <w:color w:val="1F4D78"/>
          <w:sz w:val="21"/>
        </w:rPr>
        <w:t>windowEnd</w:t>
      </w:r>
      <w:r>
        <w:rPr>
          <w:rFonts w:ascii="Calibri" w:hAnsi="Calibri" w:eastAsia="Microsoft YaHei"/>
          <w:b w:val="0"/>
          <w:sz w:val="22"/>
        </w:rPr>
        <w:t xml:space="preserve"> 尚未形成安全边界。如果上游数据库、原生桥接或反序列化输入遭到污染，引擎无法区分真实审计窗口和伪造窗口。</w:t>
      </w:r>
    </w:p>
    <w:p>
      <w:pPr>
        <w:jc w:val="both"/>
      </w:pPr>
      <w:r>
        <w:rPr>
          <w:rFonts w:ascii="Calibri" w:hAnsi="Calibri" w:eastAsia="Microsoft YaHei"/>
          <w:b w:val="0"/>
          <w:sz w:val="22"/>
        </w:rPr>
        <w:t xml:space="preserve">第三阶段对访问次数和权限键开展运行时模糊测试。100,000 次访问次数类型混淆中，仅 5% 因异常被拒绝，65% 被静默判为正常，25% 产生 NaN 或 Infinity 等非有限结果。50,000 次权限键变异中，91.666% 以 TypeError 结束，但 8.334% 因 </w:t>
      </w:r>
      <w:r>
        <w:rPr>
          <w:rFonts w:ascii="Calibri" w:hAnsi="Calibri" w:eastAsia="Microsoft YaHei"/>
          <w:b w:val="0"/>
          <w:color w:val="1F4D78"/>
          <w:sz w:val="21"/>
        </w:rPr>
        <w:t>__proto__</w:t>
      </w:r>
      <w:r>
        <w:rPr>
          <w:rFonts w:ascii="Calibri" w:hAnsi="Calibri" w:eastAsia="Microsoft YaHei"/>
          <w:b w:val="0"/>
          <w:sz w:val="22"/>
        </w:rPr>
        <w:t xml:space="preserve"> 等原型链属性被静默判为正常。该结果表明 TypeScript 的编译期类型不能替代运行时验证，普通对象形式的规则表也存在继承属性被误读的风险。</w:t>
      </w:r>
    </w:p>
    <w:p>
      <w:pPr>
        <w:jc w:val="both"/>
      </w:pPr>
      <w:r>
        <w:rPr>
          <w:rFonts w:ascii="Calibri" w:hAnsi="Calibri" w:eastAsia="Microsoft YaHei"/>
          <w:b w:val="0"/>
          <w:sz w:val="22"/>
        </w:rPr>
        <w:t>当权限键、访问次数和非法时间窗被组合后，250,000 次测试中只有 11.429% 被异常拒绝，83.776% 被静默判为正常，26.234% 产生非有限输出。静默正常是本轮最值得关注的失效模式，因为系统没有明显崩溃，却输出了缺乏语义可信度的合规结果。进一步执行 5,000,000 次持续组合洪泛时，纯判定函数仍保持运行，吞吐量约为每秒 2,325 万次，说明计算开销不是主要瓶颈，但高速执行并不能弥补输入验证缺失。</w:t>
      </w:r>
    </w:p>
    <w:p>
      <w:pPr>
        <w:jc w:val="both"/>
      </w:pPr>
      <w:r>
        <w:rPr>
          <w:rFonts w:ascii="Calibri" w:hAnsi="Calibri" w:eastAsia="Microsoft YaHei"/>
          <w:b w:val="0"/>
          <w:sz w:val="22"/>
        </w:rPr>
        <w:t xml:space="preserve">Release APK 还接受了递增式随机事件模糊测试。首次非受限 Monkey 测试在第 831 个事件触发 </w:t>
      </w:r>
      <w:r>
        <w:rPr>
          <w:rFonts w:ascii="Calibri" w:hAnsi="Calibri" w:eastAsia="Microsoft YaHei"/>
          <w:b w:val="0"/>
          <w:color w:val="1F4D78"/>
          <w:sz w:val="21"/>
        </w:rPr>
        <w:t>IllegalStateException</w:t>
      </w:r>
      <w:r>
        <w:rPr>
          <w:rFonts w:ascii="Calibri" w:hAnsi="Calibri" w:eastAsia="Microsoft YaHei"/>
          <w:b w:val="0"/>
          <w:sz w:val="22"/>
        </w:rPr>
        <w:t>，异常位于 Android TextView 与 React Native TextInput 的焦点按键路径。使用相同种子重放 2,000 个事件时未能复现，故该问题被归类为依赖界面焦点状态的非确定性崩溃候选。限制事件为触摸和手势后，10,000 与 50,000 事件均完整完成，未出现崩溃或 ANR；50,000 事件后的三次 PSS 为 86.37–92.77 MB，平均 90.63 MB。</w:t>
      </w:r>
    </w:p>
    <w:p>
      <w:pPr>
        <w:jc w:val="both"/>
      </w:pPr>
      <w:r>
        <w:rPr>
          <w:rFonts w:ascii="Calibri" w:hAnsi="Calibri" w:eastAsia="Microsoft YaHei"/>
          <w:b w:val="0"/>
          <w:sz w:val="22"/>
        </w:rPr>
        <w:t xml:space="preserve">第二版本测试表明，现有系统对常规总量阈值的实现正确性不能直接外推为对抗鲁棒性。短时突发和跨窗拆分的绕过率均为 100%，非法时间窗的拒绝率为 0%，多维畸形输入的静默正常率达到 83.776%。因此，后续实现应优先增加运行时 schema 校验：权限必须来自显式白名单，访问次数必须为有限非负整数，时间窗必须满足开始时间早于结束时间，并使用 </w:t>
      </w:r>
      <w:r>
        <w:rPr>
          <w:rFonts w:ascii="Calibri" w:hAnsi="Calibri" w:eastAsia="Microsoft YaHei"/>
          <w:b w:val="0"/>
          <w:color w:val="1F4D78"/>
          <w:sz w:val="21"/>
        </w:rPr>
        <w:t>Map</w:t>
      </w:r>
      <w:r>
        <w:rPr>
          <w:rFonts w:ascii="Calibri" w:hAnsi="Calibri" w:eastAsia="Microsoft YaHei"/>
          <w:b w:val="0"/>
          <w:sz w:val="22"/>
        </w:rPr>
        <w:t xml:space="preserve">、无原型对象或 </w:t>
      </w:r>
      <w:r>
        <w:rPr>
          <w:rFonts w:ascii="Calibri" w:hAnsi="Calibri" w:eastAsia="Microsoft YaHei"/>
          <w:b w:val="0"/>
          <w:color w:val="1F4D78"/>
          <w:sz w:val="21"/>
        </w:rPr>
        <w:t>Object.hasOwn</w:t>
      </w:r>
      <w:r>
        <w:rPr>
          <w:rFonts w:ascii="Calibri" w:hAnsi="Calibri" w:eastAsia="Microsoft YaHei"/>
          <w:b w:val="0"/>
          <w:sz w:val="22"/>
        </w:rPr>
        <w:t xml:space="preserve"> 安全读取规则。在此基础上，再增加分钟级、小时级和日级多尺度滑动窗口、峰值速率与跨窗累计风险，以分别覆盖短时突发和低慢速规避。</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b w:val="0"/>
        <w:color w:val="666666"/>
        <w:sz w:val="18"/>
      </w:rPr>
      <w:t xml:space="preserve">第 </w:t>
      <w:fldChar w:fldCharType="begin"/>
      <w:instrText xml:space="preserve"> PAGE </w:instrText>
      <w:fldChar w:fldCharType="end"/>
    </w:r>
    <w:r>
      <w:rPr>
        <w:rFonts w:ascii="Calibri" w:hAnsi="Calibri" w:eastAsia="Microsoft YaHei"/>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b/>
        <w:color w:val="666666"/>
        <w:sz w:val="18"/>
      </w:rPr>
      <w:t>GDPR 权限审计框架 | 第二版本攻击测试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权限审计框架多轮递进测试与结果解读</dc:title>
  <dc:subject>论文正文候选测试报告片段</dc:subject>
  <dc:creator>Codex</dc:creator>
  <cp:keywords>Android, GDPR, permission audit, Monte Carlo, stress testing</cp:keywords>
  <dc:description>generated by python-docx</dc:description>
  <cp:lastModifiedBy/>
  <cp:revision>1</cp:revision>
  <dcterms:created xsi:type="dcterms:W3CDTF">2013-12-23T23:15:00Z</dcterms:created>
  <dcterms:modified xsi:type="dcterms:W3CDTF">2013-12-23T23:15:00Z</dcterms:modified>
  <cp:category/>
</cp:coreProperties>
</file>