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3</w:t>
      </w:r>
      <w:r>
        <w:rPr>
          <w:b/>
          <w:bCs/>
        </w:rPr>
        <w:t xml:space="preserve">: </w:t>
      </w:r>
      <w:r>
        <w:rPr>
          <w:rFonts w:hint="default"/>
          <w:b/>
          <w:bCs/>
          <w:lang/>
        </w:rPr>
        <w:t>10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16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9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</w:rPr>
        <w:t xml:space="preserve">1: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Computatinal Thinking</w:t>
      </w:r>
    </w:p>
    <w:p/>
    <w:p>
      <w:pPr>
        <w:rPr>
          <w:b/>
          <w:bCs/>
        </w:rPr>
      </w:pPr>
      <w:r>
        <w:rPr>
          <w:b/>
          <w:bCs/>
        </w:rPr>
        <w:t>Class Activity 1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>1) Several techniques are used in computational thinking.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>Explain what is meant by: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 xml:space="preserve">a) Abstraction 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 xml:space="preserve">b) Decomposition 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  <w:r>
        <w:rPr>
          <w:rFonts w:hint="default"/>
          <w:lang/>
        </w:rPr>
        <w:t>c) Pattern Recognition.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2022-10-13T03:20:19Z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