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Spring-boot+mybatis多数据源整合（动态切换数据源）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因项目需求，需要用到多个数据源，因为之前都是单个数据源的操作，这次的整合遇到了不少问题，特此记下：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项目结构如下图所示：</w:t>
      </w:r>
    </w:p>
    <w:p>
      <w:pPr>
        <w:numPr>
          <w:numId w:val="0"/>
        </w:numPr>
      </w:pPr>
      <w:r>
        <w:drawing>
          <wp:inline distT="0" distB="0" distL="114300" distR="114300">
            <wp:extent cx="1539240" cy="297053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97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简要说明：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1)Application.properties配置如下（只是在原先单个数据源的基础上增加一个数据源的操作）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2405" cy="1316990"/>
            <wp:effectExtent l="0" t="0" r="444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2)DatabaseType列出所有的数据源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DatabaseType.java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364230" cy="1179830"/>
            <wp:effectExtent l="0" t="0" r="762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4)DatabaseContextHolder是一个线程安全的DatabaseType容器，并提供了向其中设置和获取DatabaseType的方法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328160" cy="1933575"/>
            <wp:effectExtent l="0" t="0" r="152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DynamicDataSource继承</w:t>
      </w:r>
      <w:r>
        <w:rPr>
          <w:rFonts w:hint="eastAsia" w:ascii="Courier New" w:hAnsi="Courier New"/>
          <w:color w:val="000000"/>
          <w:sz w:val="20"/>
          <w:highlight w:val="white"/>
        </w:rPr>
        <w:t>AbstractRoutingDataSource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并重写</w:t>
      </w:r>
      <w:r>
        <w:rPr>
          <w:rFonts w:hint="eastAsia" w:ascii="Courier New" w:hAnsi="Courier New"/>
          <w:color w:val="000000"/>
          <w:sz w:val="20"/>
          <w:highlight w:val="white"/>
        </w:rPr>
        <w:t>determineCurrentLookupKey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()方法，在改方法中使用</w:t>
      </w:r>
      <w:r>
        <w:rPr>
          <w:rFonts w:hint="eastAsia" w:ascii="Courier New" w:hAnsi="Courier New"/>
          <w:color w:val="000000"/>
          <w:sz w:val="20"/>
          <w:highlight w:val="white"/>
        </w:rPr>
        <w:t>DatabaseContextHolder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来获取当前线程的DatabaseType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418590"/>
            <wp:effectExtent l="0" t="0" r="508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MyBatisConfig:1.创建数据源（动态数据源设置）2.创建SqlSessionFactory (添加</w:t>
      </w:r>
      <w:r>
        <w:rPr>
          <w:rFonts w:hint="eastAsia" w:ascii="Courier New" w:hAnsi="Courier New"/>
          <w:color w:val="000000"/>
          <w:sz w:val="20"/>
          <w:highlight w:val="white"/>
        </w:rPr>
        <w:t>PageHelper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分页插件</w:t>
      </w:r>
      <w:r>
        <w:rPr>
          <w:rFonts w:hint="eastAsia"/>
          <w:lang w:val="en-US" w:eastAsia="zh-CN"/>
        </w:rPr>
        <w:t>)3.配置事务管理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2704465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8595" cy="1649095"/>
            <wp:effectExtent l="0" t="0" r="825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4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7960" cy="1922780"/>
            <wp:effectExtent l="0" t="0" r="889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4785" cy="2283460"/>
            <wp:effectExtent l="0" t="0" r="1206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8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795655"/>
            <wp:effectExtent l="0" t="0" r="381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95655"/>
                    </a:xfrm>
                    <a:prstGeom prst="round2Diag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DataTeast 指定一个数据源默认值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1252855"/>
            <wp:effectExtent l="0" t="0" r="825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5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DataSourceAspect(用切点的方式注入DataTeast)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419475"/>
            <wp:effectExtent l="0" t="0" r="635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*.mapper.xml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1347470"/>
            <wp:effectExtent l="0" t="0" r="317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7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*.mapper.java</w:t>
      </w:r>
    </w:p>
    <w:p>
      <w:pPr>
        <w:numPr>
          <w:numId w:val="0"/>
        </w:numPr>
      </w:pPr>
      <w:r>
        <w:drawing>
          <wp:inline distT="0" distB="0" distL="114300" distR="114300">
            <wp:extent cx="3811270" cy="1082675"/>
            <wp:effectExtent l="0" t="0" r="1778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1270" cy="108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Service，serviceImpl(指定数据源)</w:t>
      </w:r>
    </w:p>
    <w:p>
      <w:pPr>
        <w:numPr>
          <w:numId w:val="0"/>
        </w:numPr>
      </w:pPr>
      <w:r>
        <w:drawing>
          <wp:inline distT="0" distB="0" distL="114300" distR="114300">
            <wp:extent cx="5057140" cy="133350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0500" cy="2002790"/>
            <wp:effectExtent l="0" t="0" r="6350" b="165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12)</w:t>
      </w:r>
      <w:r>
        <w:drawing>
          <wp:inline distT="0" distB="0" distL="114300" distR="114300">
            <wp:extent cx="5273040" cy="2230120"/>
            <wp:effectExtent l="0" t="0" r="3810" b="177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D7BEA"/>
    <w:multiLevelType w:val="singleLevel"/>
    <w:tmpl w:val="57AD7BE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AD7F27"/>
    <w:multiLevelType w:val="singleLevel"/>
    <w:tmpl w:val="57AD7F27"/>
    <w:lvl w:ilvl="0" w:tentative="0">
      <w:start w:val="5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BB698D"/>
    <w:rsid w:val="0BB07D96"/>
    <w:rsid w:val="0ED4122E"/>
    <w:rsid w:val="10371823"/>
    <w:rsid w:val="1424189D"/>
    <w:rsid w:val="154C4FB7"/>
    <w:rsid w:val="280D2A9E"/>
    <w:rsid w:val="28946F53"/>
    <w:rsid w:val="2A1549A7"/>
    <w:rsid w:val="2F0E01A2"/>
    <w:rsid w:val="32BA0E7A"/>
    <w:rsid w:val="359225BE"/>
    <w:rsid w:val="371B7023"/>
    <w:rsid w:val="3833427E"/>
    <w:rsid w:val="38FE21BE"/>
    <w:rsid w:val="3EEF6AD0"/>
    <w:rsid w:val="4D6A038C"/>
    <w:rsid w:val="515837A9"/>
    <w:rsid w:val="51B9011D"/>
    <w:rsid w:val="59BF7513"/>
    <w:rsid w:val="5A2644F5"/>
    <w:rsid w:val="6BDF325E"/>
    <w:rsid w:val="6BFE58C9"/>
    <w:rsid w:val="701A6CB7"/>
    <w:rsid w:val="70AE2D29"/>
    <w:rsid w:val="726168F0"/>
    <w:rsid w:val="739F4F0A"/>
    <w:rsid w:val="783C5E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dengyajie</dc:creator>
  <cp:lastModifiedBy>dengyajie</cp:lastModifiedBy>
  <dcterms:modified xsi:type="dcterms:W3CDTF">2016-08-12T08:14:50Z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