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F91F1">
      <w:pPr>
        <w:jc w:val="center"/>
        <w:rPr>
          <w:rFonts w:hint="eastAsia" w:ascii="黑体" w:hAnsi="黑体" w:eastAsia="黑体"/>
          <w:b/>
          <w:bCs/>
          <w:sz w:val="32"/>
          <w:szCs w:val="32"/>
          <w:lang w:eastAsia="zh-CN"/>
        </w:rPr>
      </w:pPr>
      <w:r>
        <w:rPr>
          <w:rFonts w:hint="eastAsia" w:ascii="黑体" w:hAnsi="黑体" w:eastAsia="黑体"/>
          <w:b/>
          <w:bCs/>
          <w:sz w:val="32"/>
          <w:szCs w:val="32"/>
          <w:lang w:val="en-US" w:eastAsia="zh-CN"/>
        </w:rPr>
        <w:t>案</w:t>
      </w:r>
      <w:r>
        <w:rPr>
          <w:rFonts w:ascii="黑体" w:hAnsi="黑体" w:eastAsia="黑体"/>
          <w:b/>
          <w:bCs/>
          <w:sz w:val="32"/>
          <w:szCs w:val="32"/>
          <w:lang w:eastAsia="zh-CN"/>
        </w:rPr>
        <w:t>例</w:t>
      </w:r>
      <w:r>
        <w:rPr>
          <w:rFonts w:hint="eastAsia" w:ascii="黑体" w:hAnsi="黑体" w:eastAsia="黑体"/>
          <w:b/>
          <w:bCs/>
          <w:sz w:val="32"/>
          <w:szCs w:val="32"/>
          <w:lang w:eastAsia="zh-CN"/>
        </w:rPr>
        <w:t>4</w:t>
      </w:r>
      <w:r>
        <w:rPr>
          <w:rFonts w:ascii="黑体" w:hAnsi="黑体" w:eastAsia="黑体"/>
          <w:b/>
          <w:bCs/>
          <w:sz w:val="32"/>
          <w:szCs w:val="32"/>
          <w:lang w:eastAsia="zh-CN"/>
        </w:rPr>
        <w:t>：项目/设计型</w:t>
      </w:r>
    </w:p>
    <w:p w14:paraId="511EBDB7">
      <w:pPr>
        <w:jc w:val="center"/>
        <w:rPr>
          <w:rFonts w:ascii="黑体" w:hAnsi="黑体" w:eastAsia="黑体"/>
          <w:b/>
          <w:bCs/>
          <w:sz w:val="36"/>
          <w:szCs w:val="36"/>
          <w:lang w:eastAsia="zh-CN"/>
        </w:rPr>
      </w:pPr>
      <w:r>
        <w:rPr>
          <w:rFonts w:hint="eastAsia" w:ascii="黑体" w:hAnsi="黑体" w:eastAsia="黑体" w:cs="宋体"/>
          <w:b/>
          <w:bCs/>
          <w:sz w:val="36"/>
          <w:szCs w:val="36"/>
          <w:lang w:eastAsia="zh-CN"/>
        </w:rPr>
        <w:t>面向应急通信演练的动作捕捉驱动沉浸式虚拟仿真系统</w:t>
      </w:r>
    </w:p>
    <w:p w14:paraId="2360F64A">
      <w:pPr>
        <w:rPr>
          <w:lang w:eastAsia="zh-CN"/>
        </w:rPr>
      </w:pPr>
    </w:p>
    <w:p w14:paraId="59D5426F">
      <w:pPr>
        <w:jc w:val="center"/>
        <w:rPr>
          <w:rFonts w:hint="eastAsia" w:eastAsia="宋体"/>
          <w:lang w:eastAsia="zh-CN"/>
        </w:rPr>
      </w:pPr>
      <w:r>
        <w:rPr>
          <w:rFonts w:ascii="Noto Sans CJK SC" w:hAnsi="Noto Sans CJK SC" w:eastAsia="Noto Sans CJK SC"/>
          <w:b/>
          <w:sz w:val="32"/>
        </w:rPr>
        <w:t>封  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2E6FE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5627616">
            <w:pPr>
              <w:spacing w:after="0" w:line="276" w:lineRule="auto"/>
              <w:jc w:val="center"/>
              <w:rPr>
                <w:rFonts w:hint="eastAsia" w:eastAsia="宋体"/>
                <w:b/>
                <w:bCs/>
                <w:lang w:eastAsia="zh-CN"/>
              </w:rPr>
            </w:pPr>
            <w:r>
              <w:rPr>
                <w:rFonts w:hint="eastAsia" w:ascii="宋体" w:hAnsi="宋体" w:eastAsia="宋体" w:cs="宋体"/>
                <w:b/>
                <w:bCs/>
                <w:lang w:eastAsia="zh-CN"/>
              </w:rPr>
              <w:t>适用专业</w:t>
            </w:r>
          </w:p>
        </w:tc>
        <w:tc>
          <w:tcPr>
            <w:tcW w:w="6803" w:type="dxa"/>
            <w:vAlign w:val="center"/>
          </w:tcPr>
          <w:p w14:paraId="0D591B10">
            <w:pPr>
              <w:spacing w:after="0" w:line="240" w:lineRule="auto"/>
              <w:rPr>
                <w:rFonts w:hint="eastAsia" w:eastAsia="宋体"/>
                <w:lang w:eastAsia="zh-CN"/>
              </w:rPr>
            </w:pPr>
            <w:bookmarkStart w:id="0" w:name="OLE_LINK8"/>
            <w:r>
              <w:rPr>
                <w:rFonts w:eastAsia="宋体"/>
                <w:lang w:eastAsia="zh-CN"/>
              </w:rPr>
              <w:t>电子信息工程、通信工程</w:t>
            </w:r>
            <w:bookmarkEnd w:id="0"/>
          </w:p>
        </w:tc>
      </w:tr>
      <w:tr w14:paraId="3A6FE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6BC0A38">
            <w:pPr>
              <w:spacing w:after="0" w:line="276" w:lineRule="auto"/>
              <w:jc w:val="center"/>
            </w:pPr>
            <w:r>
              <w:rPr>
                <w:b/>
                <w:sz w:val="21"/>
              </w:rPr>
              <w:t>实验类型</w:t>
            </w:r>
          </w:p>
        </w:tc>
        <w:tc>
          <w:tcPr>
            <w:tcW w:w="6803" w:type="dxa"/>
            <w:vAlign w:val="center"/>
          </w:tcPr>
          <w:p w14:paraId="46E0D59E">
            <w:pPr>
              <w:spacing w:after="0" w:line="240" w:lineRule="auto"/>
              <w:rPr>
                <w:rFonts w:hint="eastAsia" w:eastAsia="宋体"/>
                <w:lang w:eastAsia="zh-CN"/>
              </w:rPr>
            </w:pPr>
            <w:r>
              <w:rPr>
                <w:lang w:eastAsia="zh-CN"/>
              </w:rPr>
              <w:t>项目/设计型</w:t>
            </w:r>
          </w:p>
        </w:tc>
      </w:tr>
      <w:tr w14:paraId="56E7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32FF231">
            <w:pPr>
              <w:spacing w:after="0" w:line="276" w:lineRule="auto"/>
              <w:jc w:val="center"/>
            </w:pPr>
            <w:r>
              <w:rPr>
                <w:b/>
                <w:sz w:val="21"/>
              </w:rPr>
              <w:t>案例题目</w:t>
            </w:r>
          </w:p>
        </w:tc>
        <w:tc>
          <w:tcPr>
            <w:tcW w:w="6803" w:type="dxa"/>
            <w:vAlign w:val="center"/>
          </w:tcPr>
          <w:p w14:paraId="116B27EE">
            <w:pPr>
              <w:spacing w:after="0" w:line="276" w:lineRule="auto"/>
              <w:rPr>
                <w:rFonts w:hint="eastAsia" w:eastAsia="宋体"/>
                <w:lang w:eastAsia="zh-CN"/>
              </w:rPr>
            </w:pPr>
            <w:bookmarkStart w:id="1" w:name="OLE_LINK2"/>
            <w:r>
              <w:rPr>
                <w:sz w:val="21"/>
                <w:lang w:eastAsia="zh-CN"/>
              </w:rPr>
              <w:t>面向应急通信演练的动作捕捉驱动沉浸式虚拟仿真</w:t>
            </w:r>
            <w:bookmarkEnd w:id="1"/>
            <w:r>
              <w:rPr>
                <w:rFonts w:hint="eastAsia" w:ascii="宋体" w:hAnsi="宋体" w:eastAsia="宋体" w:cs="宋体"/>
                <w:sz w:val="21"/>
                <w:lang w:eastAsia="zh-CN"/>
              </w:rPr>
              <w:t>系统</w:t>
            </w:r>
          </w:p>
        </w:tc>
      </w:tr>
      <w:tr w14:paraId="7C609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B6CAFDB">
            <w:pPr>
              <w:spacing w:after="0" w:line="276" w:lineRule="auto"/>
              <w:jc w:val="center"/>
              <w:rPr>
                <w:rFonts w:hint="eastAsia" w:eastAsia="宋体"/>
                <w:b/>
                <w:bCs/>
                <w:lang w:eastAsia="zh-CN"/>
              </w:rPr>
            </w:pPr>
            <w:bookmarkStart w:id="4" w:name="_GoBack"/>
            <w:bookmarkEnd w:id="4"/>
            <w:r>
              <w:rPr>
                <w:rFonts w:hint="eastAsia" w:ascii="宋体" w:hAnsi="宋体" w:eastAsia="宋体" w:cs="宋体"/>
                <w:b/>
                <w:bCs/>
                <w:lang w:eastAsia="zh-CN"/>
              </w:rPr>
              <w:t>周期</w:t>
            </w:r>
          </w:p>
        </w:tc>
        <w:tc>
          <w:tcPr>
            <w:tcW w:w="6803" w:type="dxa"/>
            <w:vAlign w:val="center"/>
          </w:tcPr>
          <w:p w14:paraId="13A35780">
            <w:pPr>
              <w:spacing w:after="0" w:line="276" w:lineRule="auto"/>
              <w:rPr>
                <w:rFonts w:hint="eastAsia" w:eastAsia="宋体"/>
                <w:lang w:eastAsia="zh-CN"/>
              </w:rPr>
            </w:pPr>
            <w:r>
              <w:rPr>
                <w:rFonts w:hint="eastAsia" w:eastAsia="宋体"/>
                <w:lang w:eastAsia="zh-CN"/>
              </w:rPr>
              <w:t>6周</w:t>
            </w:r>
          </w:p>
        </w:tc>
      </w:tr>
      <w:tr w14:paraId="198D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0562A13">
            <w:pPr>
              <w:spacing w:after="0" w:line="276" w:lineRule="auto"/>
              <w:jc w:val="center"/>
              <w:rPr>
                <w:rFonts w:hint="eastAsia" w:eastAsia="宋体"/>
                <w:b/>
                <w:bCs/>
                <w:lang w:eastAsia="zh-CN"/>
              </w:rPr>
            </w:pPr>
            <w:r>
              <w:rPr>
                <w:rFonts w:hint="eastAsia" w:ascii="宋体" w:hAnsi="宋体" w:eastAsia="宋体" w:cs="宋体"/>
                <w:b/>
                <w:bCs/>
                <w:lang w:eastAsia="zh-CN"/>
              </w:rPr>
              <w:t>分组</w:t>
            </w:r>
          </w:p>
        </w:tc>
        <w:tc>
          <w:tcPr>
            <w:tcW w:w="6803" w:type="dxa"/>
            <w:vAlign w:val="center"/>
          </w:tcPr>
          <w:p w14:paraId="2498EB74">
            <w:pPr>
              <w:spacing w:after="0" w:line="276" w:lineRule="auto"/>
              <w:rPr>
                <w:rFonts w:hint="eastAsia" w:eastAsia="宋体"/>
                <w:lang w:eastAsia="zh-CN"/>
              </w:rPr>
            </w:pPr>
            <w:r>
              <w:rPr>
                <w:rFonts w:eastAsia="宋体"/>
                <w:lang w:eastAsia="zh-CN"/>
              </w:rPr>
              <w:t>4—5人/组，建议角色包括：系统架构师、动捕与数字人工程师、网络展示工程师、AI评价工程师、视频与文档负责人</w:t>
            </w:r>
          </w:p>
        </w:tc>
      </w:tr>
      <w:tr w14:paraId="1C843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443B19C">
            <w:pPr>
              <w:spacing w:after="0" w:line="276" w:lineRule="auto"/>
              <w:jc w:val="center"/>
              <w:rPr>
                <w:rFonts w:hint="eastAsia" w:eastAsia="宋体"/>
                <w:b/>
                <w:bCs/>
                <w:lang w:eastAsia="zh-CN"/>
              </w:rPr>
            </w:pPr>
            <w:r>
              <w:rPr>
                <w:rFonts w:hint="eastAsia" w:ascii="宋体" w:hAnsi="宋体" w:eastAsia="宋体" w:cs="宋体"/>
                <w:b/>
                <w:bCs/>
                <w:lang w:eastAsia="zh-CN"/>
              </w:rPr>
              <w:t>前置认证</w:t>
            </w:r>
          </w:p>
        </w:tc>
        <w:tc>
          <w:tcPr>
            <w:tcW w:w="6803" w:type="dxa"/>
            <w:vAlign w:val="center"/>
          </w:tcPr>
          <w:p w14:paraId="14019A2C">
            <w:pPr>
              <w:spacing w:after="0" w:line="276" w:lineRule="auto"/>
              <w:rPr>
                <w:rFonts w:hint="eastAsia" w:eastAsia="宋体"/>
                <w:lang w:eastAsia="zh-CN"/>
              </w:rPr>
            </w:pPr>
            <w:r>
              <w:rPr>
                <w:rFonts w:eastAsia="宋体"/>
                <w:lang w:eastAsia="zh-CN"/>
              </w:rPr>
              <w:t>已完成动捕系统基础操作</w:t>
            </w:r>
          </w:p>
        </w:tc>
      </w:tr>
    </w:tbl>
    <w:p w14:paraId="30F463A3">
      <w:pPr>
        <w:rPr>
          <w:rFonts w:hint="eastAsia" w:eastAsia="宋体"/>
          <w:lang w:eastAsia="zh-CN"/>
        </w:rPr>
      </w:pPr>
      <w:r>
        <w:rPr>
          <w:lang w:eastAsia="zh-CN"/>
        </w:rPr>
        <w:br w:type="page"/>
      </w:r>
    </w:p>
    <w:p w14:paraId="5FD2E62A">
      <w:pPr>
        <w:pStyle w:val="3"/>
        <w:rPr>
          <w:lang w:eastAsia="zh-CN"/>
        </w:rPr>
      </w:pPr>
      <w:r>
        <w:rPr>
          <w:rFonts w:hint="eastAsia" w:ascii="宋体" w:hAnsi="宋体" w:eastAsia="宋体" w:cs="宋体"/>
          <w:color w:val="000000" w:themeColor="text1"/>
          <w:sz w:val="32"/>
          <w:lang w:eastAsia="zh-CN"/>
          <w14:textFill>
            <w14:solidFill>
              <w14:schemeClr w14:val="tx1"/>
            </w14:solidFill>
          </w14:textFill>
        </w:rPr>
        <w:t>一</w:t>
      </w:r>
      <w:r>
        <w:rPr>
          <w:rFonts w:ascii="宋体" w:hAnsi="宋体" w:eastAsia="宋体" w:cs="宋体"/>
          <w:color w:val="000000" w:themeColor="text1"/>
          <w:sz w:val="32"/>
          <w:lang w:eastAsia="zh-CN"/>
          <w14:textFill>
            <w14:solidFill>
              <w14:schemeClr w14:val="tx1"/>
            </w14:solidFill>
          </w14:textFill>
        </w:rPr>
        <w:t>、</w:t>
      </w:r>
      <w:r>
        <w:rPr>
          <w:rFonts w:hint="eastAsia" w:ascii="宋体" w:hAnsi="宋体" w:eastAsia="宋体" w:cs="宋体"/>
          <w:color w:val="000000" w:themeColor="text1"/>
          <w:sz w:val="32"/>
          <w:lang w:eastAsia="zh-CN"/>
          <w14:textFill>
            <w14:solidFill>
              <w14:schemeClr w14:val="tx1"/>
            </w14:solidFill>
          </w14:textFill>
        </w:rPr>
        <w:t>样例</w:t>
      </w:r>
      <w:r>
        <w:rPr>
          <w:rFonts w:ascii="宋体" w:hAnsi="宋体" w:eastAsia="宋体" w:cs="宋体"/>
          <w:color w:val="000000" w:themeColor="text1"/>
          <w:sz w:val="32"/>
          <w:lang w:eastAsia="zh-CN"/>
          <w14:textFill>
            <w14:solidFill>
              <w14:schemeClr w14:val="tx1"/>
            </w14:solidFill>
          </w14:textFill>
        </w:rPr>
        <w:t>摘要</w:t>
      </w:r>
    </w:p>
    <w:p w14:paraId="38D4CDD9">
      <w:pPr>
        <w:spacing w:after="0" w:line="360" w:lineRule="auto"/>
        <w:ind w:firstLine="440" w:firstLineChars="200"/>
        <w:rPr>
          <w:lang w:eastAsia="zh-CN"/>
        </w:rPr>
      </w:pPr>
      <w:r>
        <w:rPr>
          <w:lang w:eastAsia="zh-CN"/>
        </w:rPr>
        <w:t>本</w:t>
      </w:r>
      <w:r>
        <w:rPr>
          <w:rFonts w:hint="eastAsia" w:ascii="宋体" w:hAnsi="宋体" w:eastAsia="宋体" w:cs="宋体"/>
          <w:lang w:eastAsia="zh-CN"/>
        </w:rPr>
        <w:t>样例</w:t>
      </w:r>
      <w:r>
        <w:rPr>
          <w:lang w:eastAsia="zh-CN"/>
        </w:rPr>
        <w:t>针对实践教学中“通信网络过程抽象、应急任务缺少沉浸式体验、动捕设备应用场景单一、实验评价依赖人工经验”等问题，设计面向应急通信演练的动作捕捉驱动沉浸式虚拟仿真应用。案例以“灾害区域通信中断—应急抢修人员到达现场—部署临时通信设备—恢复视频回传与指挥通信业务”为主线，由现场参训人员穿戴动捕服完成设备搬运、节点部署、线缆连接、故障巡检、指挥汇报等动作，动作捕捉系统将其转化为三维骨骼数据，并实时驱动虚拟灾害现场中的数字抢修人员。</w:t>
      </w:r>
    </w:p>
    <w:p w14:paraId="56E9C995">
      <w:pPr>
        <w:spacing w:after="0" w:line="360" w:lineRule="auto"/>
        <w:ind w:firstLine="440" w:firstLineChars="200"/>
        <w:rPr>
          <w:lang w:eastAsia="zh-CN"/>
        </w:rPr>
      </w:pPr>
      <w:r>
        <w:rPr>
          <w:lang w:eastAsia="zh-CN"/>
        </w:rPr>
        <w:t>未来网络平台中的核心网子平台用于展示应急终端接入、用户注册、业务会话建立、视频回传恢复和应急业务优先保障等网络状态，使学生看到“人的应急操作”如何对应“通信链路恢复”。AI模块则对动作规范性、任务流程完整性、网络恢复结果和团队协同效率进行综合评价，自动生成演练评分、问题诊断和改进建议。</w:t>
      </w:r>
    </w:p>
    <w:p w14:paraId="61E74B78">
      <w:pPr>
        <w:spacing w:after="0" w:line="360" w:lineRule="auto"/>
        <w:ind w:firstLine="440" w:firstLineChars="200"/>
        <w:rPr>
          <w:lang w:eastAsia="zh-CN"/>
        </w:rPr>
      </w:pPr>
      <w:r>
        <w:rPr>
          <w:rFonts w:hint="eastAsia" w:ascii="宋体" w:hAnsi="宋体" w:eastAsia="宋体" w:cs="宋体"/>
          <w:lang w:eastAsia="zh-CN"/>
        </w:rPr>
        <w:t>作为项目</w:t>
      </w:r>
      <w:r>
        <w:rPr>
          <w:lang w:eastAsia="zh-CN"/>
        </w:rPr>
        <w:t>/</w:t>
      </w:r>
      <w:r>
        <w:rPr>
          <w:rFonts w:hint="eastAsia" w:ascii="宋体" w:hAnsi="宋体" w:eastAsia="宋体" w:cs="宋体"/>
          <w:lang w:eastAsia="zh-CN"/>
        </w:rPr>
        <w:t>设计型实验，本案例强调学生自主完成系统设计与工程取舍。不同小组可以选择地震、洪水、火灾、通信中断、重大活动保障等不同任务背景，设计不同的灾害区域、应急节点部署方案、远程协同机制和评价指标。项目过程中设置认知决策点、故障注入、个性化锚点、过程证据和</w:t>
      </w:r>
      <w:r>
        <w:rPr>
          <w:lang w:eastAsia="zh-CN"/>
        </w:rPr>
        <w:t>AI</w:t>
      </w:r>
      <w:r>
        <w:rPr>
          <w:rFonts w:hint="eastAsia" w:ascii="宋体" w:hAnsi="宋体" w:eastAsia="宋体" w:cs="宋体"/>
          <w:lang w:eastAsia="zh-CN"/>
        </w:rPr>
        <w:t>治理声明，确保案例具有可观测、可评价、可追溯和可复现的特点。</w:t>
      </w:r>
    </w:p>
    <w:p w14:paraId="01471B7B">
      <w:pPr>
        <w:pStyle w:val="3"/>
        <w:rPr>
          <w:rFonts w:ascii="宋体" w:hAnsi="宋体" w:eastAsia="宋体" w:cs="宋体"/>
          <w:color w:val="000000" w:themeColor="text1"/>
          <w:sz w:val="32"/>
          <w:lang w:eastAsia="zh-CN"/>
          <w14:textFill>
            <w14:solidFill>
              <w14:schemeClr w14:val="tx1"/>
            </w14:solidFill>
          </w14:textFill>
        </w:rPr>
      </w:pPr>
      <w:r>
        <w:rPr>
          <w:rFonts w:hint="eastAsia" w:ascii="宋体" w:hAnsi="宋体" w:eastAsia="宋体" w:cs="宋体"/>
          <w:color w:val="000000" w:themeColor="text1"/>
          <w:sz w:val="32"/>
          <w:lang w:eastAsia="zh-CN"/>
          <w14:textFill>
            <w14:solidFill>
              <w14:schemeClr w14:val="tx1"/>
            </w14:solidFill>
          </w14:textFill>
        </w:rPr>
        <w:t>二</w:t>
      </w:r>
      <w:r>
        <w:rPr>
          <w:rFonts w:ascii="宋体" w:hAnsi="宋体" w:eastAsia="宋体" w:cs="宋体"/>
          <w:color w:val="000000" w:themeColor="text1"/>
          <w:sz w:val="32"/>
          <w:lang w:eastAsia="zh-CN"/>
          <w14:textFill>
            <w14:solidFill>
              <w14:schemeClr w14:val="tx1"/>
            </w14:solidFill>
          </w14:textFill>
        </w:rPr>
        <w:t>、基本信息与项目定位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1"/>
        <w:gridCol w:w="5763"/>
      </w:tblGrid>
      <w:tr w14:paraId="2609D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shd w:val="clear" w:color="auto" w:fill="D9EAF7"/>
            <w:vAlign w:val="center"/>
          </w:tcPr>
          <w:p w14:paraId="1FF5EBD7">
            <w:pPr>
              <w:spacing w:after="0" w:line="276" w:lineRule="auto"/>
              <w:jc w:val="center"/>
            </w:pPr>
            <w:r>
              <w:rPr>
                <w:rFonts w:hint="eastAsia" w:ascii="宋体" w:hAnsi="宋体" w:eastAsia="宋体" w:cs="宋体"/>
                <w:b/>
                <w:sz w:val="19"/>
              </w:rPr>
              <w:t>字</w:t>
            </w:r>
            <w:r>
              <w:rPr>
                <w:b/>
                <w:sz w:val="19"/>
              </w:rPr>
              <w:t>段</w:t>
            </w:r>
          </w:p>
        </w:tc>
        <w:tc>
          <w:tcPr>
            <w:tcW w:w="4649" w:type="dxa"/>
            <w:shd w:val="clear" w:color="auto" w:fill="D9EAF7"/>
            <w:vAlign w:val="center"/>
          </w:tcPr>
          <w:p w14:paraId="38656CC0">
            <w:pPr>
              <w:spacing w:after="0" w:line="276" w:lineRule="auto"/>
              <w:jc w:val="center"/>
            </w:pPr>
            <w:r>
              <w:rPr>
                <w:b/>
                <w:sz w:val="19"/>
              </w:rPr>
              <w:t>内容</w:t>
            </w:r>
          </w:p>
        </w:tc>
      </w:tr>
      <w:tr w14:paraId="52C6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2BCF71D">
            <w:pPr>
              <w:spacing w:after="0" w:line="276" w:lineRule="auto"/>
            </w:pPr>
            <w:r>
              <w:rPr>
                <w:sz w:val="19"/>
              </w:rPr>
              <w:t>适用专业</w:t>
            </w:r>
          </w:p>
        </w:tc>
        <w:tc>
          <w:tcPr>
            <w:tcW w:w="7087" w:type="dxa"/>
            <w:vAlign w:val="center"/>
          </w:tcPr>
          <w:p w14:paraId="06610342">
            <w:pPr>
              <w:spacing w:after="0" w:line="276" w:lineRule="auto"/>
              <w:rPr>
                <w:rFonts w:hint="eastAsia" w:eastAsia="宋体"/>
                <w:lang w:eastAsia="zh-CN"/>
              </w:rPr>
            </w:pPr>
            <w:r>
              <w:rPr>
                <w:rFonts w:hint="eastAsia" w:ascii="宋体" w:hAnsi="宋体" w:eastAsia="宋体" w:cs="宋体"/>
                <w:sz w:val="19"/>
              </w:rPr>
              <w:t>电子信息工程、多媒体</w:t>
            </w:r>
            <w:r>
              <w:rPr>
                <w:sz w:val="19"/>
              </w:rPr>
              <w:t>/</w:t>
            </w:r>
            <w:r>
              <w:rPr>
                <w:rFonts w:hint="eastAsia" w:ascii="宋体" w:hAnsi="宋体" w:eastAsia="宋体" w:cs="宋体"/>
                <w:sz w:val="19"/>
              </w:rPr>
              <w:t>视频方向、通信工程、数字媒体技术</w:t>
            </w:r>
          </w:p>
        </w:tc>
      </w:tr>
      <w:tr w14:paraId="406D6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A1F9553">
            <w:pPr>
              <w:spacing w:after="0" w:line="276" w:lineRule="auto"/>
            </w:pPr>
            <w:r>
              <w:rPr>
                <w:sz w:val="19"/>
              </w:rPr>
              <w:t>实验类型</w:t>
            </w:r>
          </w:p>
        </w:tc>
        <w:tc>
          <w:tcPr>
            <w:tcW w:w="7087" w:type="dxa"/>
            <w:vAlign w:val="center"/>
          </w:tcPr>
          <w:p w14:paraId="18B059B0">
            <w:pPr>
              <w:spacing w:after="0" w:line="276" w:lineRule="auto"/>
            </w:pPr>
            <w:r>
              <w:rPr>
                <w:sz w:val="19"/>
              </w:rPr>
              <w:t>项目/设计型实验</w:t>
            </w:r>
          </w:p>
        </w:tc>
      </w:tr>
      <w:tr w14:paraId="77058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F4E8790">
            <w:pPr>
              <w:spacing w:after="0" w:line="276" w:lineRule="auto"/>
            </w:pPr>
            <w:r>
              <w:rPr>
                <w:sz w:val="19"/>
              </w:rPr>
              <w:t>建议周期</w:t>
            </w:r>
          </w:p>
        </w:tc>
        <w:tc>
          <w:tcPr>
            <w:tcW w:w="7087" w:type="dxa"/>
            <w:vAlign w:val="center"/>
          </w:tcPr>
          <w:p w14:paraId="42B363B9">
            <w:pPr>
              <w:spacing w:after="0" w:line="276" w:lineRule="auto"/>
              <w:rPr>
                <w:lang w:eastAsia="zh-CN"/>
              </w:rPr>
            </w:pPr>
            <w:r>
              <w:rPr>
                <w:rFonts w:hint="eastAsia" w:eastAsia="宋体"/>
                <w:sz w:val="19"/>
                <w:lang w:eastAsia="zh-CN"/>
              </w:rPr>
              <w:t>6</w:t>
            </w:r>
            <w:r>
              <w:rPr>
                <w:sz w:val="19"/>
                <w:lang w:eastAsia="zh-CN"/>
              </w:rPr>
              <w:t>周，课堂集中学时12—16学时，课外小组开发与调试20—30学时</w:t>
            </w:r>
          </w:p>
        </w:tc>
      </w:tr>
      <w:tr w14:paraId="434B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99F2AC4">
            <w:pPr>
              <w:spacing w:after="0" w:line="276" w:lineRule="auto"/>
            </w:pPr>
            <w:bookmarkStart w:id="2" w:name="_Hlk229477768"/>
            <w:r>
              <w:rPr>
                <w:sz w:val="19"/>
              </w:rPr>
              <w:t>分组方式</w:t>
            </w:r>
          </w:p>
        </w:tc>
        <w:tc>
          <w:tcPr>
            <w:tcW w:w="7087" w:type="dxa"/>
            <w:vAlign w:val="center"/>
          </w:tcPr>
          <w:p w14:paraId="5A387772">
            <w:pPr>
              <w:spacing w:after="0" w:line="276" w:lineRule="auto"/>
              <w:rPr>
                <w:lang w:eastAsia="zh-CN"/>
              </w:rPr>
            </w:pPr>
            <w:r>
              <w:rPr>
                <w:sz w:val="19"/>
                <w:lang w:eastAsia="zh-CN"/>
              </w:rPr>
              <w:t>4—5人/组，建议角色包括：系统架构师、动捕与数字人工程师、网络展示工程师、AI评价工程师、视频与文档负责人</w:t>
            </w:r>
          </w:p>
        </w:tc>
      </w:tr>
      <w:bookmarkEnd w:id="2"/>
      <w:tr w14:paraId="32A9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6056CC2">
            <w:pPr>
              <w:spacing w:after="0" w:line="276" w:lineRule="auto"/>
            </w:pPr>
            <w:r>
              <w:rPr>
                <w:sz w:val="19"/>
              </w:rPr>
              <w:t>前置基础</w:t>
            </w:r>
          </w:p>
        </w:tc>
        <w:tc>
          <w:tcPr>
            <w:tcW w:w="7087" w:type="dxa"/>
            <w:vAlign w:val="center"/>
          </w:tcPr>
          <w:p w14:paraId="092A3116">
            <w:pPr>
              <w:spacing w:after="0" w:line="276" w:lineRule="auto"/>
              <w:rPr>
                <w:lang w:eastAsia="zh-CN"/>
              </w:rPr>
            </w:pPr>
            <w:bookmarkStart w:id="3" w:name="OLE_LINK7"/>
            <w:r>
              <w:rPr>
                <w:sz w:val="19"/>
                <w:lang w:eastAsia="zh-CN"/>
              </w:rPr>
              <w:t>已完成动捕系统基础操作、计算机网络基础、虚拟引擎基础或等效前置认证</w:t>
            </w:r>
            <w:bookmarkEnd w:id="3"/>
          </w:p>
        </w:tc>
      </w:tr>
      <w:tr w14:paraId="641A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74F66AE">
            <w:pPr>
              <w:spacing w:after="0" w:line="276" w:lineRule="auto"/>
            </w:pPr>
            <w:r>
              <w:rPr>
                <w:sz w:val="19"/>
              </w:rPr>
              <w:t>最终成果</w:t>
            </w:r>
          </w:p>
        </w:tc>
        <w:tc>
          <w:tcPr>
            <w:tcW w:w="7087" w:type="dxa"/>
            <w:vAlign w:val="center"/>
          </w:tcPr>
          <w:p w14:paraId="7C22F4E7">
            <w:pPr>
              <w:spacing w:after="0" w:line="276" w:lineRule="auto"/>
              <w:rPr>
                <w:lang w:eastAsia="zh-CN"/>
              </w:rPr>
            </w:pPr>
            <w:r>
              <w:rPr>
                <w:sz w:val="19"/>
                <w:lang w:eastAsia="zh-CN"/>
              </w:rPr>
              <w:t>项目设计报告、系统演示视频、核心网连接展示截图、AI评价报告、实验日志与AI协作声明</w:t>
            </w:r>
          </w:p>
        </w:tc>
      </w:tr>
    </w:tbl>
    <w:p w14:paraId="5DC9580C">
      <w:pPr>
        <w:spacing w:after="40"/>
        <w:rPr>
          <w:lang w:eastAsia="zh-CN"/>
        </w:rPr>
      </w:pPr>
    </w:p>
    <w:p w14:paraId="10439A3B">
      <w:pPr>
        <w:spacing w:after="0" w:line="360" w:lineRule="auto"/>
        <w:ind w:firstLine="440" w:firstLineChars="200"/>
        <w:rPr>
          <w:lang w:eastAsia="zh-CN"/>
        </w:rPr>
      </w:pPr>
      <w:r>
        <w:rPr>
          <w:lang w:eastAsia="zh-CN"/>
        </w:rPr>
        <w:t>本</w:t>
      </w:r>
      <w:r>
        <w:rPr>
          <w:rFonts w:hint="eastAsia" w:ascii="宋体" w:hAnsi="宋体" w:eastAsia="宋体" w:cs="宋体"/>
          <w:lang w:eastAsia="zh-CN"/>
        </w:rPr>
        <w:t>样例</w:t>
      </w:r>
      <w:r>
        <w:rPr>
          <w:lang w:eastAsia="zh-CN"/>
        </w:rPr>
        <w:t>的项目/设计型定位主要体现在：学生不是按固定步骤验证既有结论，而是在给定应急通信任务目标和实验平台边界条件下，自主完成应用场景设计、系统架构设计、任务流程设计、网络展示设计和AI评价方案设计。教师提供基础平台、接口说明、任务约束和评价规则，学生通过迭代调试形成可演示的系统成果。</w:t>
      </w:r>
    </w:p>
    <w:p w14:paraId="578BB736">
      <w:pPr>
        <w:pStyle w:val="4"/>
        <w:rPr>
          <w:rFonts w:hint="eastAsia" w:ascii="宋体" w:hAnsi="宋体" w:eastAsia="宋体" w:cs="宋体"/>
          <w:color w:val="000000" w:themeColor="text1"/>
          <w:sz w:val="32"/>
          <w:lang w:eastAsia="zh-CN"/>
          <w14:textFill>
            <w14:solidFill>
              <w14:schemeClr w14:val="tx1"/>
            </w14:solidFill>
          </w14:textFill>
        </w:rPr>
      </w:pPr>
      <w:r>
        <w:rPr>
          <w:rFonts w:hint="eastAsia" w:ascii="宋体" w:hAnsi="宋体" w:eastAsia="宋体" w:cs="宋体"/>
          <w:color w:val="000000" w:themeColor="text1"/>
          <w:sz w:val="32"/>
          <w:lang w:eastAsia="zh-CN"/>
          <w14:textFill>
            <w14:solidFill>
              <w14:schemeClr w14:val="tx1"/>
            </w14:solidFill>
          </w14:textFill>
        </w:rPr>
        <w:t>三</w:t>
      </w:r>
      <w:r>
        <w:rPr>
          <w:rFonts w:ascii="宋体" w:hAnsi="宋体" w:eastAsia="宋体" w:cs="宋体"/>
          <w:color w:val="000000" w:themeColor="text1"/>
          <w:sz w:val="32"/>
          <w:lang w:eastAsia="zh-CN"/>
          <w14:textFill>
            <w14:solidFill>
              <w14:schemeClr w14:val="tx1"/>
            </w14:solidFill>
          </w14:textFill>
        </w:rPr>
        <w:t>、能力目标</w:t>
      </w:r>
    </w:p>
    <w:p w14:paraId="26008662">
      <w:pPr>
        <w:spacing w:after="0" w:line="360" w:lineRule="auto"/>
        <w:ind w:firstLine="440" w:firstLineChars="200"/>
        <w:rPr>
          <w:lang w:eastAsia="zh-CN"/>
        </w:rPr>
      </w:pPr>
      <w:r>
        <w:rPr>
          <w:lang w:eastAsia="zh-CN"/>
        </w:rPr>
        <w:t>本项目至少覆盖感知与观测、建模与仿真、调试与诊断、质量评价、系统架构与接口设计、约束优化、跨域集成与工程协作等能力簇。高阶能力的培养建立在前置课程或前置实验已完成基础操作训练的基础之上。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1928"/>
        <w:gridCol w:w="1928"/>
        <w:gridCol w:w="3707"/>
      </w:tblGrid>
      <w:tr w14:paraId="10692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D9EAF7"/>
            <w:vAlign w:val="center"/>
          </w:tcPr>
          <w:p w14:paraId="7D30296D">
            <w:pPr>
              <w:spacing w:after="0" w:line="276" w:lineRule="auto"/>
              <w:jc w:val="center"/>
            </w:pPr>
            <w:r>
              <w:rPr>
                <w:b/>
                <w:sz w:val="17"/>
              </w:rPr>
              <w:t>能力簇</w:t>
            </w:r>
          </w:p>
        </w:tc>
        <w:tc>
          <w:tcPr>
            <w:tcW w:w="2324" w:type="dxa"/>
            <w:shd w:val="clear" w:color="auto" w:fill="D9EAF7"/>
            <w:vAlign w:val="center"/>
          </w:tcPr>
          <w:p w14:paraId="3BB233E8">
            <w:pPr>
              <w:spacing w:after="0" w:line="276" w:lineRule="auto"/>
              <w:jc w:val="center"/>
            </w:pPr>
            <w:r>
              <w:rPr>
                <w:b/>
                <w:sz w:val="17"/>
              </w:rPr>
              <w:t>是否培养</w:t>
            </w:r>
          </w:p>
        </w:tc>
        <w:tc>
          <w:tcPr>
            <w:tcW w:w="2324" w:type="dxa"/>
            <w:shd w:val="clear" w:color="auto" w:fill="D9EAF7"/>
            <w:vAlign w:val="center"/>
          </w:tcPr>
          <w:p w14:paraId="3E7E281E">
            <w:pPr>
              <w:spacing w:after="0" w:line="276" w:lineRule="auto"/>
              <w:jc w:val="center"/>
            </w:pPr>
            <w:r>
              <w:rPr>
                <w:b/>
                <w:sz w:val="17"/>
              </w:rPr>
              <w:t>前置基础</w:t>
            </w:r>
          </w:p>
        </w:tc>
        <w:tc>
          <w:tcPr>
            <w:tcW w:w="2324" w:type="dxa"/>
            <w:shd w:val="clear" w:color="auto" w:fill="D9EAF7"/>
            <w:vAlign w:val="center"/>
          </w:tcPr>
          <w:p w14:paraId="08D5E2C4">
            <w:pPr>
              <w:spacing w:after="0" w:line="276" w:lineRule="auto"/>
              <w:jc w:val="center"/>
            </w:pPr>
            <w:r>
              <w:rPr>
                <w:b/>
                <w:sz w:val="17"/>
              </w:rPr>
              <w:t>具体化描述</w:t>
            </w:r>
          </w:p>
        </w:tc>
      </w:tr>
      <w:tr w14:paraId="28B0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C1DB551">
            <w:pPr>
              <w:spacing w:after="0" w:line="276" w:lineRule="auto"/>
            </w:pPr>
            <w:r>
              <w:rPr>
                <w:sz w:val="17"/>
              </w:rPr>
              <w:t>C1 感知与观测</w:t>
            </w:r>
          </w:p>
        </w:tc>
        <w:tc>
          <w:tcPr>
            <w:tcW w:w="1134" w:type="dxa"/>
            <w:vAlign w:val="center"/>
          </w:tcPr>
          <w:p w14:paraId="0AC1BCC5">
            <w:pPr>
              <w:spacing w:after="0" w:line="276" w:lineRule="auto"/>
            </w:pPr>
            <w:r>
              <w:rPr>
                <w:sz w:val="17"/>
              </w:rPr>
              <w:t>培养</w:t>
            </w:r>
          </w:p>
        </w:tc>
        <w:tc>
          <w:tcPr>
            <w:tcW w:w="1701" w:type="dxa"/>
            <w:vAlign w:val="center"/>
          </w:tcPr>
          <w:p w14:paraId="45738AF6">
            <w:pPr>
              <w:spacing w:after="0" w:line="276" w:lineRule="auto"/>
            </w:pPr>
            <w:r>
              <w:rPr>
                <w:sz w:val="17"/>
              </w:rPr>
              <w:t>动捕基础操作已具备</w:t>
            </w:r>
          </w:p>
        </w:tc>
        <w:tc>
          <w:tcPr>
            <w:tcW w:w="4422" w:type="dxa"/>
            <w:vAlign w:val="center"/>
          </w:tcPr>
          <w:p w14:paraId="7CA6DE73">
            <w:pPr>
              <w:spacing w:after="0" w:line="276" w:lineRule="auto"/>
              <w:rPr>
                <w:lang w:eastAsia="zh-CN"/>
              </w:rPr>
            </w:pPr>
            <w:r>
              <w:rPr>
                <w:sz w:val="17"/>
                <w:lang w:eastAsia="zh-CN"/>
              </w:rPr>
              <w:t>使用动捕系统采集人体动作数据，读取FZMotion识别状态、骨骼数据、关键动作时间点和网络平台状态。</w:t>
            </w:r>
          </w:p>
        </w:tc>
      </w:tr>
      <w:tr w14:paraId="24CE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1FD2CD6">
            <w:pPr>
              <w:spacing w:after="0" w:line="276" w:lineRule="auto"/>
            </w:pPr>
            <w:r>
              <w:rPr>
                <w:sz w:val="17"/>
              </w:rPr>
              <w:t>C2 建模与仿真</w:t>
            </w:r>
          </w:p>
        </w:tc>
        <w:tc>
          <w:tcPr>
            <w:tcW w:w="1134" w:type="dxa"/>
            <w:vAlign w:val="center"/>
          </w:tcPr>
          <w:p w14:paraId="08ADCFD5">
            <w:pPr>
              <w:spacing w:after="0" w:line="276" w:lineRule="auto"/>
            </w:pPr>
            <w:r>
              <w:rPr>
                <w:sz w:val="17"/>
              </w:rPr>
              <w:t>培养</w:t>
            </w:r>
          </w:p>
        </w:tc>
        <w:tc>
          <w:tcPr>
            <w:tcW w:w="1701" w:type="dxa"/>
            <w:vAlign w:val="center"/>
          </w:tcPr>
          <w:p w14:paraId="0F0AD9CD">
            <w:pPr>
              <w:spacing w:after="0" w:line="276" w:lineRule="auto"/>
            </w:pPr>
            <w:r>
              <w:rPr>
                <w:sz w:val="17"/>
              </w:rPr>
              <w:t>虚拟引擎基础已具备</w:t>
            </w:r>
          </w:p>
        </w:tc>
        <w:tc>
          <w:tcPr>
            <w:tcW w:w="4422" w:type="dxa"/>
            <w:vAlign w:val="center"/>
          </w:tcPr>
          <w:p w14:paraId="2E524286">
            <w:pPr>
              <w:spacing w:after="0" w:line="276" w:lineRule="auto"/>
              <w:rPr>
                <w:lang w:eastAsia="zh-CN"/>
              </w:rPr>
            </w:pPr>
            <w:r>
              <w:rPr>
                <w:sz w:val="17"/>
                <w:lang w:eastAsia="zh-CN"/>
              </w:rPr>
              <w:t>在UE中建立灾害场景、通信中断区域、指挥中心和临时通信设备模型，完成沉浸式任务环境搭建。</w:t>
            </w:r>
          </w:p>
        </w:tc>
      </w:tr>
      <w:tr w14:paraId="01939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E70A25F">
            <w:pPr>
              <w:spacing w:after="0" w:line="276" w:lineRule="auto"/>
            </w:pPr>
            <w:r>
              <w:rPr>
                <w:sz w:val="17"/>
              </w:rPr>
              <w:t>C4 调试与诊断</w:t>
            </w:r>
          </w:p>
        </w:tc>
        <w:tc>
          <w:tcPr>
            <w:tcW w:w="1134" w:type="dxa"/>
            <w:vAlign w:val="center"/>
          </w:tcPr>
          <w:p w14:paraId="3211EC9B">
            <w:pPr>
              <w:spacing w:after="0" w:line="276" w:lineRule="auto"/>
            </w:pPr>
            <w:r>
              <w:rPr>
                <w:sz w:val="17"/>
              </w:rPr>
              <w:t>重点培养</w:t>
            </w:r>
          </w:p>
        </w:tc>
        <w:tc>
          <w:tcPr>
            <w:tcW w:w="1701" w:type="dxa"/>
            <w:vAlign w:val="center"/>
          </w:tcPr>
          <w:p w14:paraId="74AEC4D5">
            <w:pPr>
              <w:spacing w:after="0" w:line="276" w:lineRule="auto"/>
            </w:pPr>
            <w:r>
              <w:rPr>
                <w:sz w:val="17"/>
              </w:rPr>
              <w:t>网络基础已具备</w:t>
            </w:r>
          </w:p>
        </w:tc>
        <w:tc>
          <w:tcPr>
            <w:tcW w:w="4422" w:type="dxa"/>
            <w:vAlign w:val="center"/>
          </w:tcPr>
          <w:p w14:paraId="6FC20701">
            <w:pPr>
              <w:spacing w:after="0" w:line="276" w:lineRule="auto"/>
              <w:rPr>
                <w:lang w:eastAsia="zh-CN"/>
              </w:rPr>
            </w:pPr>
            <w:r>
              <w:rPr>
                <w:sz w:val="17"/>
                <w:lang w:eastAsia="zh-CN"/>
              </w:rPr>
              <w:t>在动捕丢点、数字人动作错位、网络注册失败或视频回传异常时，分层定位问题来源并提出修正方案。</w:t>
            </w:r>
          </w:p>
        </w:tc>
      </w:tr>
      <w:tr w14:paraId="2F85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5868DAC">
            <w:pPr>
              <w:spacing w:after="0" w:line="276" w:lineRule="auto"/>
            </w:pPr>
            <w:r>
              <w:rPr>
                <w:sz w:val="17"/>
              </w:rPr>
              <w:t>C6 质量评价</w:t>
            </w:r>
          </w:p>
        </w:tc>
        <w:tc>
          <w:tcPr>
            <w:tcW w:w="1134" w:type="dxa"/>
            <w:vAlign w:val="center"/>
          </w:tcPr>
          <w:p w14:paraId="65F5C8C3">
            <w:pPr>
              <w:spacing w:after="0" w:line="276" w:lineRule="auto"/>
            </w:pPr>
            <w:r>
              <w:rPr>
                <w:sz w:val="17"/>
              </w:rPr>
              <w:t>重点培养</w:t>
            </w:r>
          </w:p>
        </w:tc>
        <w:tc>
          <w:tcPr>
            <w:tcW w:w="1701" w:type="dxa"/>
            <w:vAlign w:val="center"/>
          </w:tcPr>
          <w:p w14:paraId="2123DEE9">
            <w:pPr>
              <w:spacing w:after="0" w:line="276" w:lineRule="auto"/>
            </w:pPr>
            <w:r>
              <w:rPr>
                <w:sz w:val="17"/>
              </w:rPr>
              <w:t>无</w:t>
            </w:r>
          </w:p>
        </w:tc>
        <w:tc>
          <w:tcPr>
            <w:tcW w:w="4422" w:type="dxa"/>
            <w:vAlign w:val="center"/>
          </w:tcPr>
          <w:p w14:paraId="782B4863">
            <w:pPr>
              <w:spacing w:after="0" w:line="276" w:lineRule="auto"/>
              <w:rPr>
                <w:lang w:eastAsia="zh-CN"/>
              </w:rPr>
            </w:pPr>
            <w:r>
              <w:rPr>
                <w:sz w:val="17"/>
                <w:lang w:eastAsia="zh-CN"/>
              </w:rPr>
              <w:t>设计动作规范性、任务完成时间、网络恢复效果、协同效率等评价指标，并解释评价结果。</w:t>
            </w:r>
          </w:p>
        </w:tc>
      </w:tr>
      <w:tr w14:paraId="15C0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CE6800F">
            <w:pPr>
              <w:spacing w:after="0" w:line="276" w:lineRule="auto"/>
              <w:rPr>
                <w:lang w:eastAsia="zh-CN"/>
              </w:rPr>
            </w:pPr>
            <w:r>
              <w:rPr>
                <w:sz w:val="17"/>
                <w:lang w:eastAsia="zh-CN"/>
              </w:rPr>
              <w:t>C7 系统架构与接口设计</w:t>
            </w:r>
          </w:p>
        </w:tc>
        <w:tc>
          <w:tcPr>
            <w:tcW w:w="1134" w:type="dxa"/>
            <w:vAlign w:val="center"/>
          </w:tcPr>
          <w:p w14:paraId="51CB83A2">
            <w:pPr>
              <w:spacing w:after="0" w:line="276" w:lineRule="auto"/>
            </w:pPr>
            <w:r>
              <w:rPr>
                <w:sz w:val="17"/>
              </w:rPr>
              <w:t>重点培养</w:t>
            </w:r>
          </w:p>
        </w:tc>
        <w:tc>
          <w:tcPr>
            <w:tcW w:w="1701" w:type="dxa"/>
            <w:vAlign w:val="center"/>
          </w:tcPr>
          <w:p w14:paraId="0785C2EF">
            <w:pPr>
              <w:spacing w:after="0" w:line="276" w:lineRule="auto"/>
            </w:pPr>
            <w:r>
              <w:rPr>
                <w:sz w:val="17"/>
              </w:rPr>
              <w:t>无</w:t>
            </w:r>
          </w:p>
        </w:tc>
        <w:tc>
          <w:tcPr>
            <w:tcW w:w="4422" w:type="dxa"/>
            <w:vAlign w:val="center"/>
          </w:tcPr>
          <w:p w14:paraId="3193FF93">
            <w:pPr>
              <w:spacing w:after="0" w:line="276" w:lineRule="auto"/>
              <w:rPr>
                <w:lang w:eastAsia="zh-CN"/>
              </w:rPr>
            </w:pPr>
            <w:r>
              <w:rPr>
                <w:sz w:val="17"/>
                <w:lang w:eastAsia="zh-CN"/>
              </w:rPr>
              <w:t>设计“动捕端—虚拟仿真端—核心网展示端—AI评价端—远程学生端”的系统架构和接口数据流。</w:t>
            </w:r>
          </w:p>
        </w:tc>
      </w:tr>
      <w:tr w14:paraId="6847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4E6187A">
            <w:pPr>
              <w:spacing w:after="0" w:line="276" w:lineRule="auto"/>
            </w:pPr>
            <w:r>
              <w:rPr>
                <w:sz w:val="17"/>
              </w:rPr>
              <w:t>C8 协议规范与合规</w:t>
            </w:r>
          </w:p>
        </w:tc>
        <w:tc>
          <w:tcPr>
            <w:tcW w:w="1134" w:type="dxa"/>
            <w:vAlign w:val="center"/>
          </w:tcPr>
          <w:p w14:paraId="5A45AE8D">
            <w:pPr>
              <w:spacing w:after="0" w:line="276" w:lineRule="auto"/>
            </w:pPr>
            <w:r>
              <w:rPr>
                <w:sz w:val="17"/>
              </w:rPr>
              <w:t>选择培养</w:t>
            </w:r>
          </w:p>
        </w:tc>
        <w:tc>
          <w:tcPr>
            <w:tcW w:w="1701" w:type="dxa"/>
            <w:vAlign w:val="center"/>
          </w:tcPr>
          <w:p w14:paraId="3E4633D6">
            <w:pPr>
              <w:spacing w:after="0" w:line="276" w:lineRule="auto"/>
            </w:pPr>
            <w:r>
              <w:rPr>
                <w:sz w:val="17"/>
              </w:rPr>
              <w:t>通信网络基础</w:t>
            </w:r>
          </w:p>
        </w:tc>
        <w:tc>
          <w:tcPr>
            <w:tcW w:w="4422" w:type="dxa"/>
            <w:vAlign w:val="center"/>
          </w:tcPr>
          <w:p w14:paraId="263F5FB4">
            <w:pPr>
              <w:spacing w:after="0" w:line="276" w:lineRule="auto"/>
              <w:rPr>
                <w:lang w:eastAsia="zh-CN"/>
              </w:rPr>
            </w:pPr>
            <w:r>
              <w:rPr>
                <w:sz w:val="17"/>
                <w:lang w:eastAsia="zh-CN"/>
              </w:rPr>
              <w:t>理解核心网注册、业务会话建立、业务状态展示等流程与网络协议/平台规范之间的关系。</w:t>
            </w:r>
          </w:p>
        </w:tc>
      </w:tr>
      <w:tr w14:paraId="101A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E18486B">
            <w:pPr>
              <w:spacing w:after="0" w:line="276" w:lineRule="auto"/>
            </w:pPr>
            <w:r>
              <w:rPr>
                <w:sz w:val="17"/>
              </w:rPr>
              <w:t>C9 约束优化与权衡</w:t>
            </w:r>
          </w:p>
        </w:tc>
        <w:tc>
          <w:tcPr>
            <w:tcW w:w="1134" w:type="dxa"/>
            <w:vAlign w:val="center"/>
          </w:tcPr>
          <w:p w14:paraId="549EED6A">
            <w:pPr>
              <w:spacing w:after="0" w:line="276" w:lineRule="auto"/>
            </w:pPr>
            <w:r>
              <w:rPr>
                <w:sz w:val="17"/>
              </w:rPr>
              <w:t>重点培养</w:t>
            </w:r>
          </w:p>
        </w:tc>
        <w:tc>
          <w:tcPr>
            <w:tcW w:w="1701" w:type="dxa"/>
            <w:vAlign w:val="center"/>
          </w:tcPr>
          <w:p w14:paraId="7006CC5A">
            <w:pPr>
              <w:spacing w:after="0" w:line="276" w:lineRule="auto"/>
            </w:pPr>
            <w:r>
              <w:rPr>
                <w:sz w:val="17"/>
              </w:rPr>
              <w:t>无</w:t>
            </w:r>
          </w:p>
        </w:tc>
        <w:tc>
          <w:tcPr>
            <w:tcW w:w="4422" w:type="dxa"/>
            <w:vAlign w:val="center"/>
          </w:tcPr>
          <w:p w14:paraId="4FDA9886">
            <w:pPr>
              <w:spacing w:after="0" w:line="276" w:lineRule="auto"/>
              <w:rPr>
                <w:lang w:eastAsia="zh-CN"/>
              </w:rPr>
            </w:pPr>
            <w:r>
              <w:rPr>
                <w:sz w:val="17"/>
                <w:lang w:eastAsia="zh-CN"/>
              </w:rPr>
              <w:t>在动捕实时性、虚拟场景复杂度、网络展示指标、视频演示时长和小组开发成本之间进行设计取舍。</w:t>
            </w:r>
          </w:p>
        </w:tc>
      </w:tr>
      <w:tr w14:paraId="7549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59815BF">
            <w:pPr>
              <w:spacing w:after="0" w:line="276" w:lineRule="auto"/>
              <w:rPr>
                <w:lang w:eastAsia="zh-CN"/>
              </w:rPr>
            </w:pPr>
            <w:r>
              <w:rPr>
                <w:sz w:val="17"/>
                <w:lang w:eastAsia="zh-CN"/>
              </w:rPr>
              <w:t>C10 跨域集成与系统思维</w:t>
            </w:r>
          </w:p>
        </w:tc>
        <w:tc>
          <w:tcPr>
            <w:tcW w:w="1134" w:type="dxa"/>
            <w:vAlign w:val="center"/>
          </w:tcPr>
          <w:p w14:paraId="46872ADC">
            <w:pPr>
              <w:spacing w:after="0" w:line="276" w:lineRule="auto"/>
            </w:pPr>
            <w:r>
              <w:rPr>
                <w:sz w:val="17"/>
              </w:rPr>
              <w:t>重点培养</w:t>
            </w:r>
          </w:p>
        </w:tc>
        <w:tc>
          <w:tcPr>
            <w:tcW w:w="1701" w:type="dxa"/>
            <w:vAlign w:val="center"/>
          </w:tcPr>
          <w:p w14:paraId="4A841808">
            <w:pPr>
              <w:spacing w:after="0" w:line="276" w:lineRule="auto"/>
            </w:pPr>
            <w:r>
              <w:rPr>
                <w:sz w:val="17"/>
              </w:rPr>
              <w:t>无</w:t>
            </w:r>
          </w:p>
        </w:tc>
        <w:tc>
          <w:tcPr>
            <w:tcW w:w="4422" w:type="dxa"/>
            <w:vAlign w:val="center"/>
          </w:tcPr>
          <w:p w14:paraId="489ACA24">
            <w:pPr>
              <w:spacing w:after="0" w:line="276" w:lineRule="auto"/>
              <w:rPr>
                <w:lang w:eastAsia="zh-CN"/>
              </w:rPr>
            </w:pPr>
            <w:r>
              <w:rPr>
                <w:sz w:val="17"/>
                <w:lang w:eastAsia="zh-CN"/>
              </w:rPr>
              <w:t>统筹动捕、虚拟仿真、未来网络、AI评价和远程协作，避免单模块最优但整体演示不可用。</w:t>
            </w:r>
          </w:p>
        </w:tc>
      </w:tr>
      <w:tr w14:paraId="0F28C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3E8D1F8">
            <w:pPr>
              <w:spacing w:after="0" w:line="276" w:lineRule="auto"/>
            </w:pPr>
            <w:r>
              <w:rPr>
                <w:sz w:val="17"/>
              </w:rPr>
              <w:t>C11 工程协作与规范</w:t>
            </w:r>
          </w:p>
        </w:tc>
        <w:tc>
          <w:tcPr>
            <w:tcW w:w="1134" w:type="dxa"/>
            <w:vAlign w:val="center"/>
          </w:tcPr>
          <w:p w14:paraId="35CBDA01">
            <w:pPr>
              <w:spacing w:after="0" w:line="276" w:lineRule="auto"/>
            </w:pPr>
            <w:r>
              <w:rPr>
                <w:sz w:val="17"/>
              </w:rPr>
              <w:t>重点培养</w:t>
            </w:r>
          </w:p>
        </w:tc>
        <w:tc>
          <w:tcPr>
            <w:tcW w:w="1701" w:type="dxa"/>
            <w:vAlign w:val="center"/>
          </w:tcPr>
          <w:p w14:paraId="68773A11">
            <w:pPr>
              <w:spacing w:after="0" w:line="276" w:lineRule="auto"/>
            </w:pPr>
            <w:r>
              <w:rPr>
                <w:sz w:val="17"/>
              </w:rPr>
              <w:t>无</w:t>
            </w:r>
          </w:p>
        </w:tc>
        <w:tc>
          <w:tcPr>
            <w:tcW w:w="4422" w:type="dxa"/>
            <w:vAlign w:val="center"/>
          </w:tcPr>
          <w:p w14:paraId="40FB98FC">
            <w:pPr>
              <w:spacing w:after="0" w:line="276" w:lineRule="auto"/>
              <w:rPr>
                <w:lang w:eastAsia="zh-CN"/>
              </w:rPr>
            </w:pPr>
            <w:r>
              <w:rPr>
                <w:sz w:val="17"/>
                <w:lang w:eastAsia="zh-CN"/>
              </w:rPr>
              <w:t>使用实验日志、版本记录、接口说明、角色分工表、AI协作声明和演示视频记录项目过程。</w:t>
            </w:r>
          </w:p>
        </w:tc>
      </w:tr>
    </w:tbl>
    <w:p w14:paraId="4E8FDF1D">
      <w:pPr>
        <w:pStyle w:val="3"/>
        <w:rPr>
          <w:rFonts w:hint="eastAsia" w:eastAsia="宋体"/>
          <w:lang w:eastAsia="zh-CN"/>
        </w:rPr>
      </w:pPr>
      <w:r>
        <w:rPr>
          <w:rFonts w:hint="eastAsia" w:ascii="宋体" w:hAnsi="宋体" w:eastAsia="宋体" w:cs="宋体"/>
          <w:color w:val="000000" w:themeColor="text1"/>
          <w:sz w:val="32"/>
          <w:lang w:eastAsia="zh-CN"/>
          <w14:textFill>
            <w14:solidFill>
              <w14:schemeClr w14:val="tx1"/>
            </w14:solidFill>
          </w14:textFill>
        </w:rPr>
        <w:t>四</w:t>
      </w:r>
      <w:r>
        <w:rPr>
          <w:rFonts w:ascii="Noto Sans CJK SC" w:hAnsi="Noto Sans CJK SC" w:eastAsia="Noto Sans CJK SC"/>
          <w:color w:val="000000" w:themeColor="text1"/>
          <w:sz w:val="32"/>
          <w:lang w:eastAsia="zh-CN"/>
          <w14:textFill>
            <w14:solidFill>
              <w14:schemeClr w14:val="tx1"/>
            </w14:solidFill>
          </w14:textFill>
        </w:rPr>
        <w:t>、</w:t>
      </w:r>
      <w:r>
        <w:rPr>
          <w:rFonts w:hint="eastAsia" w:ascii="宋体" w:hAnsi="宋体" w:eastAsia="宋体" w:cs="宋体"/>
          <w:color w:val="000000" w:themeColor="text1"/>
          <w:sz w:val="32"/>
          <w:lang w:eastAsia="zh-CN"/>
          <w14:textFill>
            <w14:solidFill>
              <w14:schemeClr w14:val="tx1"/>
            </w14:solidFill>
          </w14:textFill>
        </w:rPr>
        <w:t>阶段化任务与进阶指标</w:t>
      </w:r>
    </w:p>
    <w:p w14:paraId="006F426A">
      <w:pPr>
        <w:spacing w:after="80" w:line="300" w:lineRule="auto"/>
        <w:ind w:firstLine="420"/>
        <w:rPr>
          <w:lang w:eastAsia="zh-CN"/>
        </w:rPr>
      </w:pPr>
      <w:r>
        <w:rPr>
          <w:lang w:eastAsia="zh-CN"/>
        </w:rPr>
        <w:t>本案例建议按项目制组织，采用“需求分析—架构设计—系统实现—故障诊断—展示答辩”的阶段化推进方式。教师提供基础平台、案例边界、接口样例和评价量规，学生小组围绕应急通信场景自主完成设计与实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8"/>
        <w:gridCol w:w="2034"/>
        <w:gridCol w:w="2697"/>
        <w:gridCol w:w="2735"/>
      </w:tblGrid>
      <w:tr w14:paraId="345C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D9EAF7"/>
            <w:vAlign w:val="center"/>
          </w:tcPr>
          <w:p w14:paraId="47539F0B">
            <w:pPr>
              <w:spacing w:after="0" w:line="276" w:lineRule="auto"/>
              <w:jc w:val="center"/>
            </w:pPr>
            <w:r>
              <w:rPr>
                <w:b/>
                <w:sz w:val="17"/>
              </w:rPr>
              <w:t>阶段</w:t>
            </w:r>
          </w:p>
        </w:tc>
        <w:tc>
          <w:tcPr>
            <w:tcW w:w="2324" w:type="dxa"/>
            <w:shd w:val="clear" w:color="auto" w:fill="D9EAF7"/>
            <w:vAlign w:val="center"/>
          </w:tcPr>
          <w:p w14:paraId="6E094E39">
            <w:pPr>
              <w:spacing w:after="0" w:line="276" w:lineRule="auto"/>
              <w:jc w:val="center"/>
            </w:pPr>
            <w:r>
              <w:rPr>
                <w:b/>
                <w:sz w:val="17"/>
              </w:rPr>
              <w:t>周期</w:t>
            </w:r>
          </w:p>
        </w:tc>
        <w:tc>
          <w:tcPr>
            <w:tcW w:w="2324" w:type="dxa"/>
            <w:shd w:val="clear" w:color="auto" w:fill="D9EAF7"/>
            <w:vAlign w:val="center"/>
          </w:tcPr>
          <w:p w14:paraId="760AD538">
            <w:pPr>
              <w:spacing w:after="0" w:line="276" w:lineRule="auto"/>
              <w:jc w:val="center"/>
            </w:pPr>
            <w:r>
              <w:rPr>
                <w:b/>
                <w:sz w:val="17"/>
              </w:rPr>
              <w:t>核心任务</w:t>
            </w:r>
          </w:p>
        </w:tc>
        <w:tc>
          <w:tcPr>
            <w:tcW w:w="2324" w:type="dxa"/>
            <w:shd w:val="clear" w:color="auto" w:fill="D9EAF7"/>
            <w:vAlign w:val="center"/>
          </w:tcPr>
          <w:p w14:paraId="18A2B092">
            <w:pPr>
              <w:spacing w:after="0" w:line="276" w:lineRule="auto"/>
              <w:jc w:val="center"/>
            </w:pPr>
            <w:r>
              <w:rPr>
                <w:b/>
                <w:sz w:val="17"/>
              </w:rPr>
              <w:t>里程碑/交付物</w:t>
            </w:r>
          </w:p>
        </w:tc>
      </w:tr>
      <w:tr w14:paraId="2FAA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BED1248">
            <w:pPr>
              <w:spacing w:after="0" w:line="276" w:lineRule="auto"/>
              <w:rPr>
                <w:lang w:eastAsia="zh-CN"/>
              </w:rPr>
            </w:pPr>
            <w:r>
              <w:rPr>
                <w:sz w:val="17"/>
                <w:lang w:eastAsia="zh-CN"/>
              </w:rPr>
              <w:t>阶段1：场景需求与任务脚本设计</w:t>
            </w:r>
          </w:p>
        </w:tc>
        <w:tc>
          <w:tcPr>
            <w:tcW w:w="907" w:type="dxa"/>
            <w:vAlign w:val="center"/>
          </w:tcPr>
          <w:p w14:paraId="30E32874">
            <w:pPr>
              <w:spacing w:after="0" w:line="276" w:lineRule="auto"/>
            </w:pPr>
            <w:r>
              <w:rPr>
                <w:sz w:val="17"/>
              </w:rPr>
              <w:t>第1周</w:t>
            </w:r>
          </w:p>
        </w:tc>
        <w:tc>
          <w:tcPr>
            <w:tcW w:w="2948" w:type="dxa"/>
            <w:vAlign w:val="center"/>
          </w:tcPr>
          <w:p w14:paraId="1593AAE2">
            <w:pPr>
              <w:spacing w:after="0" w:line="276" w:lineRule="auto"/>
              <w:rPr>
                <w:lang w:eastAsia="zh-CN"/>
              </w:rPr>
            </w:pPr>
            <w:r>
              <w:rPr>
                <w:sz w:val="17"/>
                <w:lang w:eastAsia="zh-CN"/>
              </w:rPr>
              <w:t>确定灾害类型、通信中断背景、角色分工、任务目标和演示视频脚本。</w:t>
            </w:r>
          </w:p>
        </w:tc>
        <w:tc>
          <w:tcPr>
            <w:tcW w:w="3118" w:type="dxa"/>
            <w:vAlign w:val="center"/>
          </w:tcPr>
          <w:p w14:paraId="5D0F512E">
            <w:pPr>
              <w:spacing w:after="0" w:line="276" w:lineRule="auto"/>
              <w:rPr>
                <w:lang w:eastAsia="zh-CN"/>
              </w:rPr>
            </w:pPr>
            <w:r>
              <w:rPr>
                <w:sz w:val="17"/>
                <w:lang w:eastAsia="zh-CN"/>
              </w:rPr>
              <w:t>提交需求说明、任务流程图、角色分工表；明确至少3个认知决策点。</w:t>
            </w:r>
          </w:p>
        </w:tc>
      </w:tr>
      <w:tr w14:paraId="2F866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E303394">
            <w:pPr>
              <w:spacing w:after="0" w:line="276" w:lineRule="auto"/>
              <w:rPr>
                <w:lang w:eastAsia="zh-CN"/>
              </w:rPr>
            </w:pPr>
            <w:r>
              <w:rPr>
                <w:sz w:val="17"/>
                <w:lang w:eastAsia="zh-CN"/>
              </w:rPr>
              <w:t>阶段2：系统架构与接口方案设计</w:t>
            </w:r>
          </w:p>
        </w:tc>
        <w:tc>
          <w:tcPr>
            <w:tcW w:w="907" w:type="dxa"/>
            <w:vAlign w:val="center"/>
          </w:tcPr>
          <w:p w14:paraId="0A377701">
            <w:pPr>
              <w:spacing w:after="0" w:line="276" w:lineRule="auto"/>
            </w:pPr>
            <w:r>
              <w:rPr>
                <w:sz w:val="17"/>
              </w:rPr>
              <w:t>第2周</w:t>
            </w:r>
          </w:p>
        </w:tc>
        <w:tc>
          <w:tcPr>
            <w:tcW w:w="2948" w:type="dxa"/>
            <w:vAlign w:val="center"/>
          </w:tcPr>
          <w:p w14:paraId="0CDD2AB9">
            <w:pPr>
              <w:spacing w:after="0" w:line="276" w:lineRule="auto"/>
              <w:rPr>
                <w:lang w:eastAsia="zh-CN"/>
              </w:rPr>
            </w:pPr>
            <w:r>
              <w:rPr>
                <w:sz w:val="17"/>
                <w:lang w:eastAsia="zh-CN"/>
              </w:rPr>
              <w:t>设计动捕端、UE虚拟仿真端、核心网展示端、AI评价端、远程学生端之间的数据流和接口。</w:t>
            </w:r>
          </w:p>
        </w:tc>
        <w:tc>
          <w:tcPr>
            <w:tcW w:w="3118" w:type="dxa"/>
            <w:vAlign w:val="center"/>
          </w:tcPr>
          <w:p w14:paraId="1BBCA804">
            <w:pPr>
              <w:spacing w:after="0" w:line="276" w:lineRule="auto"/>
              <w:rPr>
                <w:lang w:eastAsia="zh-CN"/>
              </w:rPr>
            </w:pPr>
            <w:r>
              <w:rPr>
                <w:sz w:val="17"/>
                <w:lang w:eastAsia="zh-CN"/>
              </w:rPr>
              <w:t>提交系统架构图、接口表、核心网展示指标清单；完成架构冻结评审。</w:t>
            </w:r>
          </w:p>
        </w:tc>
      </w:tr>
      <w:tr w14:paraId="19E2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3071702">
            <w:pPr>
              <w:spacing w:after="0" w:line="276" w:lineRule="auto"/>
              <w:rPr>
                <w:lang w:eastAsia="zh-CN"/>
              </w:rPr>
            </w:pPr>
            <w:r>
              <w:rPr>
                <w:sz w:val="17"/>
                <w:lang w:eastAsia="zh-CN"/>
              </w:rPr>
              <w:t>阶段3：动捕驱动与虚拟仿真实现</w:t>
            </w:r>
          </w:p>
        </w:tc>
        <w:tc>
          <w:tcPr>
            <w:tcW w:w="907" w:type="dxa"/>
            <w:vAlign w:val="center"/>
          </w:tcPr>
          <w:p w14:paraId="520A7AF9">
            <w:pPr>
              <w:spacing w:after="0" w:line="276" w:lineRule="auto"/>
            </w:pPr>
            <w:r>
              <w:rPr>
                <w:sz w:val="17"/>
              </w:rPr>
              <w:t>第3周</w:t>
            </w:r>
          </w:p>
        </w:tc>
        <w:tc>
          <w:tcPr>
            <w:tcW w:w="2948" w:type="dxa"/>
            <w:vAlign w:val="center"/>
          </w:tcPr>
          <w:p w14:paraId="771C74BA">
            <w:pPr>
              <w:spacing w:after="0" w:line="276" w:lineRule="auto"/>
              <w:rPr>
                <w:lang w:eastAsia="zh-CN"/>
              </w:rPr>
            </w:pPr>
            <w:r>
              <w:rPr>
                <w:sz w:val="17"/>
                <w:lang w:eastAsia="zh-CN"/>
              </w:rPr>
              <w:t>完成动捕数据采集、MotionBuilder骨骼绑定、UE虚拟抢修人员驱动和灾害场景联动。</w:t>
            </w:r>
          </w:p>
        </w:tc>
        <w:tc>
          <w:tcPr>
            <w:tcW w:w="3118" w:type="dxa"/>
            <w:vAlign w:val="center"/>
          </w:tcPr>
          <w:p w14:paraId="19B6EE59">
            <w:pPr>
              <w:spacing w:after="0" w:line="276" w:lineRule="auto"/>
              <w:rPr>
                <w:lang w:eastAsia="zh-CN"/>
              </w:rPr>
            </w:pPr>
            <w:r>
              <w:rPr>
                <w:sz w:val="17"/>
                <w:lang w:eastAsia="zh-CN"/>
              </w:rPr>
              <w:t>演示虚拟角色由真人动作驱动；记录至少一次动作错位或丢点问题及修正过程。</w:t>
            </w:r>
          </w:p>
        </w:tc>
      </w:tr>
      <w:tr w14:paraId="66DE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062447A">
            <w:pPr>
              <w:spacing w:after="0" w:line="276" w:lineRule="auto"/>
              <w:rPr>
                <w:lang w:eastAsia="zh-CN"/>
              </w:rPr>
            </w:pPr>
            <w:r>
              <w:rPr>
                <w:sz w:val="17"/>
                <w:lang w:eastAsia="zh-CN"/>
              </w:rPr>
              <w:t>阶段4：核心网连接展示与业务恢复</w:t>
            </w:r>
          </w:p>
        </w:tc>
        <w:tc>
          <w:tcPr>
            <w:tcW w:w="907" w:type="dxa"/>
            <w:vAlign w:val="center"/>
          </w:tcPr>
          <w:p w14:paraId="74E9CE5D">
            <w:pPr>
              <w:spacing w:after="0" w:line="276" w:lineRule="auto"/>
            </w:pPr>
            <w:r>
              <w:rPr>
                <w:sz w:val="17"/>
              </w:rPr>
              <w:t>第4周</w:t>
            </w:r>
          </w:p>
        </w:tc>
        <w:tc>
          <w:tcPr>
            <w:tcW w:w="2948" w:type="dxa"/>
            <w:vAlign w:val="center"/>
          </w:tcPr>
          <w:p w14:paraId="489EC204">
            <w:pPr>
              <w:spacing w:after="0" w:line="276" w:lineRule="auto"/>
              <w:rPr>
                <w:lang w:eastAsia="zh-CN"/>
              </w:rPr>
            </w:pPr>
            <w:r>
              <w:rPr>
                <w:sz w:val="17"/>
                <w:lang w:eastAsia="zh-CN"/>
              </w:rPr>
              <w:t>完成应急终端接入、用户注册、业务会话建立、视频回传恢复等状态展示。</w:t>
            </w:r>
          </w:p>
        </w:tc>
        <w:tc>
          <w:tcPr>
            <w:tcW w:w="3118" w:type="dxa"/>
            <w:vAlign w:val="center"/>
          </w:tcPr>
          <w:p w14:paraId="0D85F397">
            <w:pPr>
              <w:spacing w:after="0" w:line="276" w:lineRule="auto"/>
              <w:rPr>
                <w:lang w:eastAsia="zh-CN"/>
              </w:rPr>
            </w:pPr>
            <w:r>
              <w:rPr>
                <w:sz w:val="17"/>
                <w:lang w:eastAsia="zh-CN"/>
              </w:rPr>
              <w:t>完成核心网状态截图、业务恢复时序记录；能够解释动作任务与网络状态变化之间的关系。</w:t>
            </w:r>
          </w:p>
        </w:tc>
      </w:tr>
      <w:tr w14:paraId="3D7A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53BFA95">
            <w:pPr>
              <w:spacing w:after="0" w:line="276" w:lineRule="auto"/>
              <w:rPr>
                <w:lang w:eastAsia="zh-CN"/>
              </w:rPr>
            </w:pPr>
            <w:r>
              <w:rPr>
                <w:sz w:val="17"/>
                <w:lang w:eastAsia="zh-CN"/>
              </w:rPr>
              <w:t>阶段5：AI评价与故障注入验证</w:t>
            </w:r>
          </w:p>
        </w:tc>
        <w:tc>
          <w:tcPr>
            <w:tcW w:w="907" w:type="dxa"/>
            <w:vAlign w:val="center"/>
          </w:tcPr>
          <w:p w14:paraId="6908C718">
            <w:pPr>
              <w:spacing w:after="0" w:line="276" w:lineRule="auto"/>
            </w:pPr>
            <w:r>
              <w:rPr>
                <w:sz w:val="17"/>
              </w:rPr>
              <w:t>第5周</w:t>
            </w:r>
          </w:p>
        </w:tc>
        <w:tc>
          <w:tcPr>
            <w:tcW w:w="2948" w:type="dxa"/>
            <w:vAlign w:val="center"/>
          </w:tcPr>
          <w:p w14:paraId="10CAE0ED">
            <w:pPr>
              <w:spacing w:after="0" w:line="276" w:lineRule="auto"/>
              <w:rPr>
                <w:lang w:eastAsia="zh-CN"/>
              </w:rPr>
            </w:pPr>
            <w:r>
              <w:rPr>
                <w:sz w:val="17"/>
                <w:lang w:eastAsia="zh-CN"/>
              </w:rPr>
              <w:t>引入预设异常，使用AI评价模块完成动作、流程、网络、协同多维评分。</w:t>
            </w:r>
          </w:p>
        </w:tc>
        <w:tc>
          <w:tcPr>
            <w:tcW w:w="3118" w:type="dxa"/>
            <w:vAlign w:val="center"/>
          </w:tcPr>
          <w:p w14:paraId="5223AB94">
            <w:pPr>
              <w:spacing w:after="0" w:line="276" w:lineRule="auto"/>
              <w:rPr>
                <w:lang w:eastAsia="zh-CN"/>
              </w:rPr>
            </w:pPr>
            <w:r>
              <w:rPr>
                <w:sz w:val="17"/>
                <w:lang w:eastAsia="zh-CN"/>
              </w:rPr>
              <w:t>提交AI评价报告；完成故障定位与修正记录；至少包含一次失败与迭代。</w:t>
            </w:r>
          </w:p>
        </w:tc>
      </w:tr>
      <w:tr w14:paraId="5E77C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3CB871A">
            <w:pPr>
              <w:spacing w:after="0" w:line="276" w:lineRule="auto"/>
              <w:rPr>
                <w:lang w:eastAsia="zh-CN"/>
              </w:rPr>
            </w:pPr>
            <w:r>
              <w:rPr>
                <w:sz w:val="17"/>
                <w:lang w:eastAsia="zh-CN"/>
              </w:rPr>
              <w:t>阶段6：最终演示与答辩复盘</w:t>
            </w:r>
          </w:p>
        </w:tc>
        <w:tc>
          <w:tcPr>
            <w:tcW w:w="907" w:type="dxa"/>
            <w:vAlign w:val="center"/>
          </w:tcPr>
          <w:p w14:paraId="020AAF9D">
            <w:pPr>
              <w:spacing w:after="0" w:line="276" w:lineRule="auto"/>
            </w:pPr>
            <w:r>
              <w:rPr>
                <w:sz w:val="17"/>
              </w:rPr>
              <w:t>第6周</w:t>
            </w:r>
          </w:p>
        </w:tc>
        <w:tc>
          <w:tcPr>
            <w:tcW w:w="2948" w:type="dxa"/>
            <w:vAlign w:val="center"/>
          </w:tcPr>
          <w:p w14:paraId="6EFFD23B">
            <w:pPr>
              <w:spacing w:after="0" w:line="276" w:lineRule="auto"/>
              <w:rPr>
                <w:lang w:eastAsia="zh-CN"/>
              </w:rPr>
            </w:pPr>
            <w:r>
              <w:rPr>
                <w:sz w:val="17"/>
                <w:lang w:eastAsia="zh-CN"/>
              </w:rPr>
              <w:t>完成完整演示视频、项目报告、现场答辩和AI治理声明。</w:t>
            </w:r>
          </w:p>
        </w:tc>
        <w:tc>
          <w:tcPr>
            <w:tcW w:w="3118" w:type="dxa"/>
            <w:vAlign w:val="center"/>
          </w:tcPr>
          <w:p w14:paraId="6731041D">
            <w:pPr>
              <w:spacing w:after="0" w:line="276" w:lineRule="auto"/>
              <w:rPr>
                <w:lang w:eastAsia="zh-CN"/>
              </w:rPr>
            </w:pPr>
            <w:r>
              <w:rPr>
                <w:sz w:val="17"/>
                <w:lang w:eastAsia="zh-CN"/>
              </w:rPr>
              <w:t>提交最终文档、演示视频、过程证据包、个人贡献说明和复盘报告。</w:t>
            </w:r>
          </w:p>
        </w:tc>
      </w:tr>
    </w:tbl>
    <w:p w14:paraId="0A081FF0">
      <w:pPr>
        <w:pStyle w:val="3"/>
        <w:rPr>
          <w:rFonts w:ascii="宋体" w:hAnsi="宋体" w:eastAsia="宋体" w:cs="宋体"/>
          <w:color w:val="000000" w:themeColor="text1"/>
          <w:sz w:val="32"/>
          <w:lang w:eastAsia="zh-CN"/>
          <w14:textFill>
            <w14:solidFill>
              <w14:schemeClr w14:val="tx1"/>
            </w14:solidFill>
          </w14:textFill>
        </w:rPr>
      </w:pPr>
      <w:r>
        <w:rPr>
          <w:rFonts w:hint="eastAsia" w:ascii="宋体" w:hAnsi="宋体" w:eastAsia="宋体" w:cs="宋体"/>
          <w:color w:val="000000" w:themeColor="text1"/>
          <w:sz w:val="32"/>
          <w:lang w:eastAsia="zh-CN"/>
          <w14:textFill>
            <w14:solidFill>
              <w14:schemeClr w14:val="tx1"/>
            </w14:solidFill>
          </w14:textFill>
        </w:rPr>
        <w:t>五、</w:t>
      </w:r>
      <w:r>
        <w:rPr>
          <w:rFonts w:ascii="宋体" w:hAnsi="宋体" w:eastAsia="宋体" w:cs="宋体"/>
          <w:color w:val="000000" w:themeColor="text1"/>
          <w:sz w:val="32"/>
          <w:lang w:eastAsia="zh-CN"/>
          <w14:textFill>
            <w14:solidFill>
              <w14:schemeClr w14:val="tx1"/>
            </w14:solidFill>
          </w14:textFill>
        </w:rPr>
        <w:t>个性化锚点</w:t>
      </w:r>
    </w:p>
    <w:p w14:paraId="74BDFBE6">
      <w:pPr>
        <w:spacing w:after="80" w:line="360" w:lineRule="auto"/>
        <w:ind w:firstLine="420"/>
        <w:rPr>
          <w:lang w:eastAsia="zh-CN"/>
        </w:rPr>
      </w:pPr>
      <w:r>
        <w:rPr>
          <w:lang w:eastAsia="zh-CN"/>
        </w:rPr>
        <w:t>为避免不同小组直接共享答案，每组需具备至少一项个性化锚点，使其任务参数、场景约束或评价权重不同。</w:t>
      </w:r>
    </w:p>
    <w:p w14:paraId="37758BDC">
      <w:pPr>
        <w:spacing w:after="40" w:line="360" w:lineRule="auto"/>
        <w:ind w:left="420" w:hanging="200"/>
        <w:rPr>
          <w:lang w:eastAsia="zh-CN"/>
        </w:rPr>
      </w:pPr>
      <w:r>
        <w:rPr>
          <w:rFonts w:hint="eastAsia" w:ascii="宋体" w:hAnsi="宋体" w:eastAsia="宋体" w:cs="宋体"/>
          <w:sz w:val="21"/>
          <w:lang w:eastAsia="zh-CN"/>
        </w:rPr>
        <w:t>（1）</w:t>
      </w:r>
      <w:r>
        <w:rPr>
          <w:sz w:val="21"/>
          <w:lang w:eastAsia="zh-CN"/>
        </w:rPr>
        <w:t>不同灾害场景：地震、洪水、火灾、山区通信中断、重大活动临时保障等。</w:t>
      </w:r>
    </w:p>
    <w:p w14:paraId="33834094">
      <w:pPr>
        <w:spacing w:after="40" w:line="360" w:lineRule="auto"/>
        <w:ind w:left="420" w:hanging="200"/>
        <w:rPr>
          <w:lang w:eastAsia="zh-CN"/>
        </w:rPr>
      </w:pPr>
      <w:r>
        <w:rPr>
          <w:rFonts w:hint="eastAsia" w:ascii="宋体" w:hAnsi="宋体" w:eastAsia="宋体" w:cs="宋体"/>
          <w:sz w:val="21"/>
          <w:lang w:eastAsia="zh-CN"/>
        </w:rPr>
        <w:t>（2）</w:t>
      </w:r>
      <w:r>
        <w:rPr>
          <w:sz w:val="21"/>
          <w:lang w:eastAsia="zh-CN"/>
        </w:rPr>
        <w:t>不同虚拟地形：高地、隧道、楼宇密集区、道路阻断区、临时指挥点位置不同。</w:t>
      </w:r>
    </w:p>
    <w:p w14:paraId="4D513672">
      <w:pPr>
        <w:spacing w:after="40" w:line="360" w:lineRule="auto"/>
        <w:ind w:left="420" w:hanging="200"/>
        <w:rPr>
          <w:lang w:eastAsia="zh-CN"/>
        </w:rPr>
      </w:pPr>
      <w:r>
        <w:rPr>
          <w:rFonts w:hint="eastAsia" w:ascii="宋体" w:hAnsi="宋体" w:eastAsia="宋体" w:cs="宋体"/>
          <w:sz w:val="21"/>
          <w:lang w:eastAsia="zh-CN"/>
        </w:rPr>
        <w:t>（3）</w:t>
      </w:r>
      <w:r>
        <w:rPr>
          <w:sz w:val="21"/>
          <w:lang w:eastAsia="zh-CN"/>
        </w:rPr>
        <w:t>不同网络状态：初始终端离线、注册失败、视频回传高时延、备用业务路径等。</w:t>
      </w:r>
    </w:p>
    <w:p w14:paraId="3FA29499">
      <w:pPr>
        <w:spacing w:after="40" w:line="360" w:lineRule="auto"/>
        <w:ind w:left="420" w:hanging="200"/>
        <w:rPr>
          <w:lang w:eastAsia="zh-CN"/>
        </w:rPr>
      </w:pPr>
      <w:r>
        <w:rPr>
          <w:rFonts w:hint="eastAsia" w:ascii="宋体" w:hAnsi="宋体" w:eastAsia="宋体" w:cs="宋体"/>
          <w:sz w:val="21"/>
          <w:lang w:eastAsia="zh-CN"/>
        </w:rPr>
        <w:t>（4）</w:t>
      </w:r>
      <w:r>
        <w:rPr>
          <w:sz w:val="21"/>
          <w:lang w:eastAsia="zh-CN"/>
        </w:rPr>
        <w:t>不同任务权重：有的小组偏重通信恢复时间，有的小组偏重动作规范性或协同效率。</w:t>
      </w:r>
    </w:p>
    <w:p w14:paraId="532A1018">
      <w:pPr>
        <w:spacing w:after="40" w:line="360" w:lineRule="auto"/>
        <w:ind w:left="420" w:hanging="200"/>
        <w:rPr>
          <w:rFonts w:hint="eastAsia"/>
          <w:lang w:eastAsia="zh-CN"/>
        </w:rPr>
      </w:pPr>
      <w:r>
        <w:rPr>
          <w:rFonts w:hint="eastAsia" w:ascii="宋体" w:hAnsi="宋体" w:eastAsia="宋体" w:cs="宋体"/>
          <w:sz w:val="21"/>
          <w:lang w:eastAsia="zh-CN"/>
        </w:rPr>
        <w:t>（5）</w:t>
      </w:r>
      <w:r>
        <w:rPr>
          <w:sz w:val="21"/>
          <w:lang w:eastAsia="zh-CN"/>
        </w:rPr>
        <w:t xml:space="preserve"> </w:t>
      </w:r>
      <w:r>
        <w:rPr>
          <w:rFonts w:hint="eastAsia" w:ascii="宋体" w:hAnsi="宋体" w:eastAsia="宋体" w:cs="宋体"/>
          <w:sz w:val="21"/>
          <w:lang w:eastAsia="zh-CN"/>
        </w:rPr>
        <w:t>不同演示约束：限定视频时长、限定可用动作数量、限定必须展示的网络指标。</w:t>
      </w:r>
    </w:p>
    <w:p w14:paraId="2E31FB32">
      <w:pPr>
        <w:pStyle w:val="4"/>
        <w:rPr>
          <w:rFonts w:ascii="Noto Sans CJK SC" w:hAnsi="Noto Sans CJK SC" w:eastAsia="Noto Sans CJK SC"/>
          <w:color w:val="000000" w:themeColor="text1"/>
          <w:sz w:val="32"/>
          <w:szCs w:val="28"/>
          <w:lang w:eastAsia="zh-CN"/>
          <w14:textFill>
            <w14:solidFill>
              <w14:schemeClr w14:val="tx1"/>
            </w14:solidFill>
          </w14:textFill>
        </w:rPr>
      </w:pPr>
      <w:r>
        <w:rPr>
          <w:rFonts w:hint="eastAsia" w:ascii="宋体" w:hAnsi="宋体" w:eastAsia="宋体" w:cs="宋体"/>
          <w:color w:val="000000" w:themeColor="text1"/>
          <w:sz w:val="32"/>
          <w:szCs w:val="28"/>
          <w:lang w:eastAsia="zh-CN"/>
          <w14:textFill>
            <w14:solidFill>
              <w14:schemeClr w14:val="tx1"/>
            </w14:solidFill>
          </w14:textFill>
        </w:rPr>
        <w:t>六、过程证据要求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3"/>
        <w:gridCol w:w="5771"/>
      </w:tblGrid>
      <w:tr w14:paraId="60E8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shd w:val="clear" w:color="auto" w:fill="D9EAF7"/>
            <w:vAlign w:val="center"/>
          </w:tcPr>
          <w:p w14:paraId="4E7E79BD">
            <w:pPr>
              <w:spacing w:after="0" w:line="276" w:lineRule="auto"/>
              <w:jc w:val="center"/>
            </w:pPr>
            <w:r>
              <w:rPr>
                <w:b/>
                <w:sz w:val="18"/>
              </w:rPr>
              <w:t>证据类型</w:t>
            </w:r>
          </w:p>
        </w:tc>
        <w:tc>
          <w:tcPr>
            <w:tcW w:w="4649" w:type="dxa"/>
            <w:shd w:val="clear" w:color="auto" w:fill="D9EAF7"/>
            <w:vAlign w:val="center"/>
          </w:tcPr>
          <w:p w14:paraId="651139ED">
            <w:pPr>
              <w:spacing w:after="0" w:line="276" w:lineRule="auto"/>
              <w:jc w:val="center"/>
            </w:pPr>
            <w:r>
              <w:rPr>
                <w:b/>
                <w:sz w:val="18"/>
              </w:rPr>
              <w:t>具体要求</w:t>
            </w:r>
          </w:p>
        </w:tc>
      </w:tr>
      <w:tr w14:paraId="689D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22E32BB">
            <w:pPr>
              <w:spacing w:after="0" w:line="276" w:lineRule="auto"/>
            </w:pPr>
            <w:r>
              <w:rPr>
                <w:sz w:val="18"/>
              </w:rPr>
              <w:t>实验日志</w:t>
            </w:r>
          </w:p>
        </w:tc>
        <w:tc>
          <w:tcPr>
            <w:tcW w:w="6973" w:type="dxa"/>
            <w:vAlign w:val="center"/>
          </w:tcPr>
          <w:p w14:paraId="015D0535">
            <w:pPr>
              <w:spacing w:after="0" w:line="276" w:lineRule="auto"/>
              <w:rPr>
                <w:lang w:eastAsia="zh-CN"/>
              </w:rPr>
            </w:pPr>
            <w:r>
              <w:rPr>
                <w:sz w:val="18"/>
                <w:lang w:eastAsia="zh-CN"/>
              </w:rPr>
              <w:t>记录每周任务、关键决策、失败尝试、修正过程和个人贡献，必须包含至少1次失败与修正记录。</w:t>
            </w:r>
          </w:p>
        </w:tc>
      </w:tr>
      <w:tr w14:paraId="455C6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A0B2C01">
            <w:pPr>
              <w:spacing w:after="0" w:line="276" w:lineRule="auto"/>
            </w:pPr>
            <w:r>
              <w:rPr>
                <w:sz w:val="18"/>
              </w:rPr>
              <w:t>系统截图</w:t>
            </w:r>
          </w:p>
        </w:tc>
        <w:tc>
          <w:tcPr>
            <w:tcW w:w="6973" w:type="dxa"/>
            <w:vAlign w:val="center"/>
          </w:tcPr>
          <w:p w14:paraId="19A40B91">
            <w:pPr>
              <w:spacing w:after="0" w:line="276" w:lineRule="auto"/>
              <w:rPr>
                <w:lang w:eastAsia="zh-CN"/>
              </w:rPr>
            </w:pPr>
            <w:r>
              <w:rPr>
                <w:sz w:val="18"/>
                <w:lang w:eastAsia="zh-CN"/>
              </w:rPr>
              <w:t>包含FZMotion识别状态、MotionBuilder绑定状态、UE虚拟场景、核心网业务状态、AI评价报告截图，截图需带时间或状态信息。</w:t>
            </w:r>
          </w:p>
        </w:tc>
      </w:tr>
      <w:tr w14:paraId="58FA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5F6C14B">
            <w:pPr>
              <w:spacing w:after="0" w:line="276" w:lineRule="auto"/>
            </w:pPr>
            <w:r>
              <w:rPr>
                <w:sz w:val="18"/>
              </w:rPr>
              <w:t>接口与版本记录</w:t>
            </w:r>
          </w:p>
        </w:tc>
        <w:tc>
          <w:tcPr>
            <w:tcW w:w="6973" w:type="dxa"/>
            <w:vAlign w:val="center"/>
          </w:tcPr>
          <w:p w14:paraId="6662022E">
            <w:pPr>
              <w:spacing w:after="0" w:line="276" w:lineRule="auto"/>
              <w:rPr>
                <w:lang w:eastAsia="zh-CN"/>
              </w:rPr>
            </w:pPr>
            <w:r>
              <w:rPr>
                <w:sz w:val="18"/>
                <w:lang w:eastAsia="zh-CN"/>
              </w:rPr>
              <w:t>记录系统架构图、接口字段表、任务脚本版本、关键文件版本或Git提交记录。</w:t>
            </w:r>
          </w:p>
        </w:tc>
      </w:tr>
      <w:tr w14:paraId="18C5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09E34F8">
            <w:pPr>
              <w:spacing w:after="0" w:line="276" w:lineRule="auto"/>
            </w:pPr>
            <w:r>
              <w:rPr>
                <w:sz w:val="18"/>
              </w:rPr>
              <w:t>数据与报告</w:t>
            </w:r>
          </w:p>
        </w:tc>
        <w:tc>
          <w:tcPr>
            <w:tcW w:w="6973" w:type="dxa"/>
            <w:vAlign w:val="center"/>
          </w:tcPr>
          <w:p w14:paraId="7062C8FC">
            <w:pPr>
              <w:spacing w:after="0" w:line="276" w:lineRule="auto"/>
              <w:rPr>
                <w:lang w:eastAsia="zh-CN"/>
              </w:rPr>
            </w:pPr>
            <w:r>
              <w:rPr>
                <w:sz w:val="18"/>
                <w:lang w:eastAsia="zh-CN"/>
              </w:rPr>
              <w:t>保存动捕数据片段、任务时间戳、核心网状态记录、AI评价报告和最终演示视频。</w:t>
            </w:r>
          </w:p>
        </w:tc>
      </w:tr>
      <w:tr w14:paraId="468F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77045C1">
            <w:pPr>
              <w:spacing w:after="0" w:line="276" w:lineRule="auto"/>
            </w:pPr>
            <w:r>
              <w:rPr>
                <w:sz w:val="18"/>
              </w:rPr>
              <w:t>AI协作声明</w:t>
            </w:r>
          </w:p>
        </w:tc>
        <w:tc>
          <w:tcPr>
            <w:tcW w:w="6973" w:type="dxa"/>
            <w:vAlign w:val="center"/>
          </w:tcPr>
          <w:p w14:paraId="5930F765">
            <w:pPr>
              <w:spacing w:after="0" w:line="276" w:lineRule="auto"/>
              <w:rPr>
                <w:lang w:eastAsia="zh-CN"/>
              </w:rPr>
            </w:pPr>
            <w:r>
              <w:rPr>
                <w:sz w:val="18"/>
                <w:lang w:eastAsia="zh-CN"/>
              </w:rPr>
              <w:t>说明AI使用环节、AI建议内容、人工修改与验证过程，并回答AI风险反思题。</w:t>
            </w:r>
          </w:p>
        </w:tc>
      </w:tr>
    </w:tbl>
    <w:p w14:paraId="2531F159">
      <w:pPr>
        <w:pStyle w:val="3"/>
        <w:rPr>
          <w:color w:val="000000" w:themeColor="text1"/>
          <w:lang w:eastAsia="zh-CN"/>
          <w14:textFill>
            <w14:solidFill>
              <w14:schemeClr w14:val="tx1"/>
            </w14:solidFill>
          </w14:textFill>
        </w:rPr>
      </w:pPr>
      <w:r>
        <w:rPr>
          <w:rFonts w:hint="eastAsia" w:ascii="宋体" w:hAnsi="宋体" w:eastAsia="宋体" w:cs="宋体"/>
          <w:color w:val="000000" w:themeColor="text1"/>
          <w:sz w:val="32"/>
          <w:lang w:eastAsia="zh-CN"/>
          <w14:textFill>
            <w14:solidFill>
              <w14:schemeClr w14:val="tx1"/>
            </w14:solidFill>
          </w14:textFill>
        </w:rPr>
        <w:t>七</w:t>
      </w:r>
      <w:r>
        <w:rPr>
          <w:rFonts w:ascii="Noto Sans CJK SC" w:hAnsi="Noto Sans CJK SC" w:eastAsia="Noto Sans CJK SC"/>
          <w:color w:val="000000" w:themeColor="text1"/>
          <w:sz w:val="32"/>
          <w:lang w:eastAsia="zh-CN"/>
          <w14:textFill>
            <w14:solidFill>
              <w14:schemeClr w14:val="tx1"/>
            </w14:solidFill>
          </w14:textFill>
        </w:rPr>
        <w:t>、项目交付物与评价量规</w:t>
      </w:r>
    </w:p>
    <w:p w14:paraId="0804984F">
      <w:pPr>
        <w:pStyle w:val="4"/>
        <w:rPr>
          <w:color w:val="000000" w:themeColor="text1"/>
          <w:lang w:eastAsia="zh-CN"/>
          <w14:textFill>
            <w14:solidFill>
              <w14:schemeClr w14:val="tx1"/>
            </w14:solidFill>
          </w14:textFill>
        </w:rPr>
      </w:pPr>
      <w:r>
        <w:rPr>
          <w:rFonts w:ascii="Noto Sans CJK SC" w:hAnsi="Noto Sans CJK SC" w:eastAsia="Noto Sans CJK SC"/>
          <w:color w:val="000000" w:themeColor="text1"/>
          <w:sz w:val="28"/>
          <w:lang w:eastAsia="zh-CN"/>
          <w14:textFill>
            <w14:solidFill>
              <w14:schemeClr w14:val="tx1"/>
            </w14:solidFill>
          </w14:textFill>
        </w:rPr>
        <w:t>（一）项目交付物</w:t>
      </w:r>
    </w:p>
    <w:p w14:paraId="3353D249">
      <w:pPr>
        <w:spacing w:after="0" w:line="360" w:lineRule="auto"/>
        <w:ind w:left="221" w:firstLine="420" w:firstLineChars="200"/>
        <w:rPr>
          <w:lang w:eastAsia="zh-CN"/>
        </w:rPr>
      </w:pPr>
      <w:r>
        <w:rPr>
          <w:rFonts w:hint="eastAsia" w:ascii="宋体" w:hAnsi="宋体" w:eastAsia="宋体" w:cs="宋体"/>
          <w:sz w:val="21"/>
          <w:lang w:eastAsia="zh-CN"/>
        </w:rPr>
        <w:t>（1）</w:t>
      </w:r>
      <w:r>
        <w:rPr>
          <w:sz w:val="21"/>
          <w:lang w:eastAsia="zh-CN"/>
        </w:rPr>
        <w:t>项目设计报告：包括需求分析、系统架构、任务流程、核心网展示方案、AI评价方案和工程取舍说明。</w:t>
      </w:r>
    </w:p>
    <w:p w14:paraId="31B70E37">
      <w:pPr>
        <w:spacing w:after="0" w:line="360" w:lineRule="auto"/>
        <w:ind w:left="221" w:firstLine="420" w:firstLineChars="200"/>
        <w:rPr>
          <w:rFonts w:eastAsia="宋体"/>
          <w:sz w:val="21"/>
          <w:lang w:eastAsia="zh-CN"/>
        </w:rPr>
      </w:pPr>
      <w:r>
        <w:rPr>
          <w:rFonts w:hint="eastAsia" w:ascii="宋体" w:hAnsi="宋体" w:eastAsia="宋体" w:cs="宋体"/>
          <w:sz w:val="21"/>
          <w:lang w:eastAsia="zh-CN"/>
        </w:rPr>
        <w:t>（2）</w:t>
      </w:r>
      <w:r>
        <w:rPr>
          <w:sz w:val="21"/>
          <w:lang w:eastAsia="zh-CN"/>
        </w:rPr>
        <w:t>完整演示视频：完整呈现任务背景、动捕驱动、虚拟仿真、核心网展示、远程协同和AI复盘。</w:t>
      </w:r>
    </w:p>
    <w:p w14:paraId="4E695E52">
      <w:pPr>
        <w:spacing w:after="40"/>
        <w:ind w:left="420" w:hanging="200"/>
        <w:rPr>
          <w:rFonts w:hint="eastAsia" w:eastAsia="宋体"/>
          <w:lang w:eastAsia="zh-CN"/>
        </w:rPr>
      </w:pPr>
      <w:r>
        <w:drawing>
          <wp:inline distT="0" distB="0" distL="0" distR="0">
            <wp:extent cx="5904230" cy="2207895"/>
            <wp:effectExtent l="0" t="0" r="1270" b="1905"/>
            <wp:docPr id="245280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0729" name="图片 1"/>
                    <pic:cNvPicPr>
                      <a:picLocks noChangeAspect="1"/>
                    </pic:cNvPicPr>
                  </pic:nvPicPr>
                  <pic:blipFill>
                    <a:blip r:embed="rId7"/>
                    <a:stretch>
                      <a:fillRect/>
                    </a:stretch>
                  </pic:blipFill>
                  <pic:spPr>
                    <a:xfrm>
                      <a:off x="0" y="0"/>
                      <a:ext cx="5904230" cy="2207895"/>
                    </a:xfrm>
                    <a:prstGeom prst="rect">
                      <a:avLst/>
                    </a:prstGeom>
                  </pic:spPr>
                </pic:pic>
              </a:graphicData>
            </a:graphic>
          </wp:inline>
        </w:drawing>
      </w:r>
    </w:p>
    <w:p w14:paraId="56A929B3">
      <w:pPr>
        <w:spacing w:after="0" w:line="360" w:lineRule="auto"/>
        <w:ind w:left="221" w:firstLine="420" w:firstLineChars="200"/>
        <w:rPr>
          <w:lang w:eastAsia="zh-CN"/>
        </w:rPr>
      </w:pPr>
      <w:r>
        <w:rPr>
          <w:rFonts w:hint="eastAsia" w:ascii="宋体" w:hAnsi="宋体" w:eastAsia="宋体" w:cs="宋体"/>
          <w:sz w:val="21"/>
          <w:lang w:eastAsia="zh-CN"/>
        </w:rPr>
        <w:t>（3）</w:t>
      </w:r>
      <w:r>
        <w:rPr>
          <w:sz w:val="21"/>
          <w:lang w:eastAsia="zh-CN"/>
        </w:rPr>
        <w:t>过程证据包：包含实验日志、失败与修正记录、关键软件截图、网络状态截图、AI评价报告和角色分工记录。</w:t>
      </w:r>
    </w:p>
    <w:p w14:paraId="32B18A13">
      <w:pPr>
        <w:spacing w:after="0" w:line="360" w:lineRule="auto"/>
        <w:ind w:left="221" w:firstLine="420" w:firstLineChars="200"/>
        <w:rPr>
          <w:lang w:eastAsia="zh-CN"/>
        </w:rPr>
      </w:pPr>
      <w:r>
        <w:rPr>
          <w:rFonts w:hint="eastAsia" w:ascii="宋体" w:hAnsi="宋体" w:eastAsia="宋体" w:cs="宋体"/>
          <w:sz w:val="21"/>
          <w:lang w:eastAsia="zh-CN"/>
        </w:rPr>
        <w:t>（4）</w:t>
      </w:r>
      <w:r>
        <w:rPr>
          <w:sz w:val="21"/>
          <w:lang w:eastAsia="zh-CN"/>
        </w:rPr>
        <w:t>答辩材料：每组提交8—10页汇报PPT，现场解释设计取舍、故障诊断和AI使用风险。</w:t>
      </w:r>
    </w:p>
    <w:p w14:paraId="600AD0C5">
      <w:pPr>
        <w:spacing w:after="0" w:line="360" w:lineRule="auto"/>
        <w:ind w:left="221" w:firstLine="420" w:firstLineChars="200"/>
        <w:rPr>
          <w:lang w:eastAsia="zh-CN"/>
        </w:rPr>
      </w:pPr>
      <w:r>
        <w:rPr>
          <w:rFonts w:hint="eastAsia" w:ascii="宋体" w:hAnsi="宋体" w:eastAsia="宋体" w:cs="宋体"/>
          <w:sz w:val="21"/>
          <w:lang w:eastAsia="zh-CN"/>
        </w:rPr>
        <w:t>（5）</w:t>
      </w:r>
      <w:r>
        <w:rPr>
          <w:sz w:val="21"/>
          <w:lang w:eastAsia="zh-CN"/>
        </w:rPr>
        <w:t>AI协作声明：说明AI使用边界、人工验证过程和对AI建议的批判性分析。</w:t>
      </w:r>
    </w:p>
    <w:p w14:paraId="19F7F58D">
      <w:pPr>
        <w:pStyle w:val="4"/>
        <w:rPr>
          <w:color w:val="000000" w:themeColor="text1"/>
          <w14:textFill>
            <w14:solidFill>
              <w14:schemeClr w14:val="tx1"/>
            </w14:solidFill>
          </w14:textFill>
        </w:rPr>
      </w:pPr>
      <w:r>
        <w:rPr>
          <w:rFonts w:ascii="Noto Sans CJK SC" w:hAnsi="Noto Sans CJK SC" w:eastAsia="Noto Sans CJK SC"/>
          <w:color w:val="000000" w:themeColor="text1"/>
          <w:sz w:val="28"/>
          <w14:textFill>
            <w14:solidFill>
              <w14:schemeClr w14:val="tx1"/>
            </w14:solidFill>
          </w14:textFill>
        </w:rPr>
        <w:t>（二）评价量规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1"/>
        <w:gridCol w:w="2500"/>
        <w:gridCol w:w="4553"/>
      </w:tblGrid>
      <w:tr w14:paraId="15969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D9EAF7"/>
            <w:vAlign w:val="center"/>
          </w:tcPr>
          <w:p w14:paraId="5893EFD9">
            <w:pPr>
              <w:spacing w:after="0" w:line="276" w:lineRule="auto"/>
              <w:jc w:val="center"/>
            </w:pPr>
            <w:r>
              <w:rPr>
                <w:b/>
                <w:sz w:val="17"/>
              </w:rPr>
              <w:t>考核项</w:t>
            </w:r>
          </w:p>
        </w:tc>
        <w:tc>
          <w:tcPr>
            <w:tcW w:w="3099" w:type="dxa"/>
            <w:shd w:val="clear" w:color="auto" w:fill="D9EAF7"/>
            <w:vAlign w:val="center"/>
          </w:tcPr>
          <w:p w14:paraId="3E653891">
            <w:pPr>
              <w:spacing w:after="0" w:line="276" w:lineRule="auto"/>
              <w:jc w:val="center"/>
            </w:pPr>
            <w:r>
              <w:rPr>
                <w:b/>
                <w:sz w:val="17"/>
              </w:rPr>
              <w:t>权重</w:t>
            </w:r>
          </w:p>
        </w:tc>
        <w:tc>
          <w:tcPr>
            <w:tcW w:w="3099" w:type="dxa"/>
            <w:shd w:val="clear" w:color="auto" w:fill="D9EAF7"/>
            <w:vAlign w:val="center"/>
          </w:tcPr>
          <w:p w14:paraId="4C37D942">
            <w:pPr>
              <w:spacing w:after="0" w:line="276" w:lineRule="auto"/>
              <w:jc w:val="center"/>
            </w:pPr>
            <w:r>
              <w:rPr>
                <w:b/>
                <w:sz w:val="17"/>
              </w:rPr>
              <w:t>评价标准</w:t>
            </w:r>
          </w:p>
        </w:tc>
      </w:tr>
      <w:tr w14:paraId="15E1B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D26669D">
            <w:pPr>
              <w:spacing w:after="0" w:line="276" w:lineRule="auto"/>
            </w:pPr>
            <w:r>
              <w:rPr>
                <w:sz w:val="17"/>
              </w:rPr>
              <w:t>场景与架构设计</w:t>
            </w:r>
          </w:p>
        </w:tc>
        <w:tc>
          <w:tcPr>
            <w:tcW w:w="907" w:type="dxa"/>
            <w:vAlign w:val="center"/>
          </w:tcPr>
          <w:p w14:paraId="553B7611">
            <w:pPr>
              <w:spacing w:after="0" w:line="276" w:lineRule="auto"/>
            </w:pPr>
            <w:r>
              <w:rPr>
                <w:sz w:val="17"/>
              </w:rPr>
              <w:t>20%</w:t>
            </w:r>
          </w:p>
        </w:tc>
        <w:tc>
          <w:tcPr>
            <w:tcW w:w="5783" w:type="dxa"/>
            <w:vAlign w:val="center"/>
          </w:tcPr>
          <w:p w14:paraId="652D4CA1">
            <w:pPr>
              <w:spacing w:after="0" w:line="276" w:lineRule="auto"/>
              <w:rPr>
                <w:lang w:eastAsia="zh-CN"/>
              </w:rPr>
            </w:pPr>
            <w:r>
              <w:rPr>
                <w:sz w:val="17"/>
                <w:lang w:eastAsia="zh-CN"/>
              </w:rPr>
              <w:t>灾害场景合理，角色分工清晰，系统架构完整，接口关系明确；能够说明为什么这样设计。</w:t>
            </w:r>
          </w:p>
        </w:tc>
      </w:tr>
      <w:tr w14:paraId="0ADEE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E337972">
            <w:pPr>
              <w:spacing w:after="0" w:line="276" w:lineRule="auto"/>
            </w:pPr>
            <w:r>
              <w:rPr>
                <w:sz w:val="17"/>
              </w:rPr>
              <w:t>系统实现与联动效果</w:t>
            </w:r>
          </w:p>
        </w:tc>
        <w:tc>
          <w:tcPr>
            <w:tcW w:w="907" w:type="dxa"/>
            <w:vAlign w:val="center"/>
          </w:tcPr>
          <w:p w14:paraId="67C6B6FF">
            <w:pPr>
              <w:spacing w:after="0" w:line="276" w:lineRule="auto"/>
            </w:pPr>
            <w:r>
              <w:rPr>
                <w:sz w:val="17"/>
              </w:rPr>
              <w:t>25%</w:t>
            </w:r>
          </w:p>
        </w:tc>
        <w:tc>
          <w:tcPr>
            <w:tcW w:w="5783" w:type="dxa"/>
            <w:vAlign w:val="center"/>
          </w:tcPr>
          <w:p w14:paraId="4D673166">
            <w:pPr>
              <w:spacing w:after="0" w:line="276" w:lineRule="auto"/>
              <w:rPr>
                <w:lang w:eastAsia="zh-CN"/>
              </w:rPr>
            </w:pPr>
            <w:r>
              <w:rPr>
                <w:sz w:val="17"/>
                <w:lang w:eastAsia="zh-CN"/>
              </w:rPr>
              <w:t>动捕驱动虚拟角色稳定，UE场景与任务流程匹配，核心网展示与动作事件对应，远程端可观看或参与。</w:t>
            </w:r>
          </w:p>
        </w:tc>
      </w:tr>
      <w:tr w14:paraId="6483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4E83E67">
            <w:pPr>
              <w:spacing w:after="0" w:line="276" w:lineRule="auto"/>
            </w:pPr>
            <w:r>
              <w:rPr>
                <w:sz w:val="17"/>
              </w:rPr>
              <w:t>数据分析与故障诊断</w:t>
            </w:r>
          </w:p>
        </w:tc>
        <w:tc>
          <w:tcPr>
            <w:tcW w:w="907" w:type="dxa"/>
            <w:vAlign w:val="center"/>
          </w:tcPr>
          <w:p w14:paraId="7CAEABE3">
            <w:pPr>
              <w:spacing w:after="0" w:line="276" w:lineRule="auto"/>
            </w:pPr>
            <w:r>
              <w:rPr>
                <w:sz w:val="17"/>
              </w:rPr>
              <w:t>20%</w:t>
            </w:r>
          </w:p>
        </w:tc>
        <w:tc>
          <w:tcPr>
            <w:tcW w:w="5783" w:type="dxa"/>
            <w:vAlign w:val="center"/>
          </w:tcPr>
          <w:p w14:paraId="540525B0">
            <w:pPr>
              <w:spacing w:after="0" w:line="276" w:lineRule="auto"/>
              <w:rPr>
                <w:lang w:eastAsia="zh-CN"/>
              </w:rPr>
            </w:pPr>
            <w:r>
              <w:rPr>
                <w:sz w:val="17"/>
                <w:lang w:eastAsia="zh-CN"/>
              </w:rPr>
              <w:t>能够记录并分析动捕、网络或协同异常，定位根因并完成修正，报告中有定量或过程证据。</w:t>
            </w:r>
          </w:p>
        </w:tc>
      </w:tr>
      <w:tr w14:paraId="4594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E3AB7ED">
            <w:pPr>
              <w:spacing w:after="0" w:line="276" w:lineRule="auto"/>
            </w:pPr>
            <w:r>
              <w:rPr>
                <w:sz w:val="17"/>
              </w:rPr>
              <w:t>AI评价与教学反馈</w:t>
            </w:r>
          </w:p>
        </w:tc>
        <w:tc>
          <w:tcPr>
            <w:tcW w:w="907" w:type="dxa"/>
            <w:vAlign w:val="center"/>
          </w:tcPr>
          <w:p w14:paraId="1DAECF33">
            <w:pPr>
              <w:spacing w:after="0" w:line="276" w:lineRule="auto"/>
            </w:pPr>
            <w:r>
              <w:rPr>
                <w:sz w:val="17"/>
              </w:rPr>
              <w:t>15%</w:t>
            </w:r>
          </w:p>
        </w:tc>
        <w:tc>
          <w:tcPr>
            <w:tcW w:w="5783" w:type="dxa"/>
            <w:vAlign w:val="center"/>
          </w:tcPr>
          <w:p w14:paraId="564F91AC">
            <w:pPr>
              <w:spacing w:after="0" w:line="276" w:lineRule="auto"/>
              <w:rPr>
                <w:lang w:eastAsia="zh-CN"/>
              </w:rPr>
            </w:pPr>
            <w:r>
              <w:rPr>
                <w:sz w:val="17"/>
                <w:lang w:eastAsia="zh-CN"/>
              </w:rPr>
              <w:t>AI评价维度合理，能够输出动作、流程、网络、协同多维反馈，并能识别AI建议的工程风险。</w:t>
            </w:r>
          </w:p>
        </w:tc>
      </w:tr>
      <w:tr w14:paraId="164F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5223DED">
            <w:pPr>
              <w:spacing w:after="0" w:line="276" w:lineRule="auto"/>
            </w:pPr>
            <w:r>
              <w:rPr>
                <w:sz w:val="17"/>
              </w:rPr>
              <w:t>过程证据与工程规范</w:t>
            </w:r>
          </w:p>
        </w:tc>
        <w:tc>
          <w:tcPr>
            <w:tcW w:w="907" w:type="dxa"/>
            <w:vAlign w:val="center"/>
          </w:tcPr>
          <w:p w14:paraId="6DAE9CAA">
            <w:pPr>
              <w:spacing w:after="0" w:line="276" w:lineRule="auto"/>
            </w:pPr>
            <w:r>
              <w:rPr>
                <w:sz w:val="17"/>
              </w:rPr>
              <w:t>10%</w:t>
            </w:r>
          </w:p>
        </w:tc>
        <w:tc>
          <w:tcPr>
            <w:tcW w:w="5783" w:type="dxa"/>
            <w:vAlign w:val="center"/>
          </w:tcPr>
          <w:p w14:paraId="5EBD115A">
            <w:pPr>
              <w:spacing w:after="0" w:line="276" w:lineRule="auto"/>
              <w:rPr>
                <w:lang w:eastAsia="zh-CN"/>
              </w:rPr>
            </w:pPr>
            <w:r>
              <w:rPr>
                <w:sz w:val="17"/>
                <w:lang w:eastAsia="zh-CN"/>
              </w:rPr>
              <w:t>实验日志、版本记录、截图、角色分工、失败修正记录完整，过程可追溯。</w:t>
            </w:r>
          </w:p>
        </w:tc>
      </w:tr>
      <w:tr w14:paraId="77B2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8443918">
            <w:pPr>
              <w:spacing w:after="0" w:line="276" w:lineRule="auto"/>
            </w:pPr>
            <w:r>
              <w:rPr>
                <w:sz w:val="17"/>
              </w:rPr>
              <w:t>答辩与演示视频</w:t>
            </w:r>
          </w:p>
        </w:tc>
        <w:tc>
          <w:tcPr>
            <w:tcW w:w="907" w:type="dxa"/>
            <w:vAlign w:val="center"/>
          </w:tcPr>
          <w:p w14:paraId="3C4F01A5">
            <w:pPr>
              <w:spacing w:after="0" w:line="276" w:lineRule="auto"/>
            </w:pPr>
            <w:r>
              <w:rPr>
                <w:sz w:val="17"/>
              </w:rPr>
              <w:t>10%</w:t>
            </w:r>
          </w:p>
        </w:tc>
        <w:tc>
          <w:tcPr>
            <w:tcW w:w="5783" w:type="dxa"/>
            <w:vAlign w:val="center"/>
          </w:tcPr>
          <w:p w14:paraId="3DFEEC0F">
            <w:pPr>
              <w:spacing w:after="0" w:line="276" w:lineRule="auto"/>
              <w:rPr>
                <w:lang w:eastAsia="zh-CN"/>
              </w:rPr>
            </w:pPr>
            <w:r>
              <w:rPr>
                <w:sz w:val="17"/>
                <w:lang w:eastAsia="zh-CN"/>
              </w:rPr>
              <w:t>演示视频闭环完整，答辩中能够即时解释设计取舍、个人贡献和改进方向。</w:t>
            </w:r>
          </w:p>
        </w:tc>
      </w:tr>
    </w:tbl>
    <w:p w14:paraId="146C1A16">
      <w:pPr>
        <w:pStyle w:val="3"/>
        <w:rPr>
          <w:color w:val="000000" w:themeColor="text1"/>
          <w:lang w:eastAsia="zh-CN"/>
          <w14:textFill>
            <w14:solidFill>
              <w14:schemeClr w14:val="tx1"/>
            </w14:solidFill>
          </w14:textFill>
        </w:rPr>
      </w:pPr>
      <w:r>
        <w:rPr>
          <w:rFonts w:hint="eastAsia" w:ascii="宋体" w:hAnsi="宋体" w:eastAsia="宋体" w:cs="宋体"/>
          <w:color w:val="000000" w:themeColor="text1"/>
          <w:sz w:val="32"/>
          <w:lang w:eastAsia="zh-CN"/>
          <w14:textFill>
            <w14:solidFill>
              <w14:schemeClr w14:val="tx1"/>
            </w14:solidFill>
          </w14:textFill>
        </w:rPr>
        <w:t>八</w:t>
      </w:r>
      <w:r>
        <w:rPr>
          <w:rFonts w:ascii="Noto Sans CJK SC" w:hAnsi="Noto Sans CJK SC" w:eastAsia="Noto Sans CJK SC"/>
          <w:color w:val="000000" w:themeColor="text1"/>
          <w:sz w:val="32"/>
          <w:lang w:eastAsia="zh-CN"/>
          <w14:textFill>
            <w14:solidFill>
              <w14:schemeClr w14:val="tx1"/>
            </w14:solidFill>
          </w14:textFill>
        </w:rPr>
        <w:t>、</w:t>
      </w:r>
      <w:r>
        <w:rPr>
          <w:rFonts w:hint="eastAsia" w:ascii="宋体" w:hAnsi="宋体" w:eastAsia="宋体" w:cs="宋体"/>
          <w:color w:val="000000" w:themeColor="text1"/>
          <w:sz w:val="32"/>
          <w:lang w:eastAsia="zh-CN"/>
          <w14:textFill>
            <w14:solidFill>
              <w14:schemeClr w14:val="tx1"/>
            </w14:solidFill>
          </w14:textFill>
        </w:rPr>
        <w:t>样例</w:t>
      </w:r>
      <w:r>
        <w:rPr>
          <w:rFonts w:ascii="Noto Sans CJK SC" w:hAnsi="Noto Sans CJK SC" w:eastAsia="Noto Sans CJK SC"/>
          <w:color w:val="000000" w:themeColor="text1"/>
          <w:sz w:val="32"/>
          <w:lang w:eastAsia="zh-CN"/>
          <w14:textFill>
            <w14:solidFill>
              <w14:schemeClr w14:val="tx1"/>
            </w14:solidFill>
          </w14:textFill>
        </w:rPr>
        <w:t>效果</w:t>
      </w:r>
    </w:p>
    <w:p w14:paraId="12316C27">
      <w:pPr>
        <w:spacing w:after="0" w:line="360" w:lineRule="auto"/>
        <w:ind w:firstLine="440" w:firstLineChars="200"/>
        <w:rPr>
          <w:lang w:eastAsia="zh-CN"/>
        </w:rPr>
      </w:pPr>
      <w:r>
        <w:rPr>
          <w:lang w:eastAsia="zh-CN"/>
        </w:rPr>
        <w:t>本</w:t>
      </w:r>
      <w:r>
        <w:rPr>
          <w:rFonts w:hint="eastAsia" w:ascii="宋体" w:hAnsi="宋体" w:eastAsia="宋体" w:cs="宋体"/>
          <w:lang w:eastAsia="zh-CN"/>
        </w:rPr>
        <w:t>样例</w:t>
      </w:r>
      <w:r>
        <w:rPr>
          <w:lang w:eastAsia="zh-CN"/>
        </w:rPr>
        <w:t>可用于课程综合实践、未来学习大楼设备展示、应急通信专题训练和虚拟仿真实验建设。通过本案例，学生能够完成从动捕数据采集、虚拟数字人驱动、核心网业务展示到AI评价复盘的完整流程，理解应急通信任务中的人员行动、网络连接和业务恢复之间的关系。</w:t>
      </w:r>
    </w:p>
    <w:p w14:paraId="0D0EC373">
      <w:pPr>
        <w:spacing w:after="0" w:line="360" w:lineRule="auto"/>
        <w:ind w:firstLine="440" w:firstLineChars="200"/>
        <w:rPr>
          <w:lang w:eastAsia="zh-CN"/>
        </w:rPr>
      </w:pPr>
      <w:r>
        <w:rPr>
          <w:lang w:eastAsia="zh-CN"/>
        </w:rPr>
        <w:t>预期效果主要体现在三个方面：第一，提升学生对动作捕捉系统和虚拟仿真技术的理解，使其能够将动捕设备用于具体应用场景；第二，增强学生对未来网络核心网业务流程的直观认识，理解用户注册、会话建立和业务恢复在应急通信中的作用；第三，培养学生基于数据进行复盘和改进的意识，使实验评价从结果判断扩展到过程诊断。</w:t>
      </w:r>
    </w:p>
    <w:p w14:paraId="0A6CDDDC">
      <w:pPr>
        <w:spacing w:after="0" w:line="360" w:lineRule="auto"/>
        <w:ind w:firstLine="440" w:firstLineChars="200"/>
        <w:rPr>
          <w:rFonts w:eastAsia="宋体"/>
          <w:lang w:eastAsia="zh-CN"/>
        </w:rPr>
      </w:pPr>
      <w:r>
        <w:rPr>
          <w:lang w:eastAsia="zh-CN"/>
        </w:rPr>
        <w:t>案例具备较强的推广性。除应急通信演练外，还可扩展至电力抢修、工业安全培训、医疗急救演练、智慧城市应急管理、国防教育训练等场景。通过调整虚拟场景、任务脚本和AI评价指标，即可形成多种项目型与设计型实验任务，为未来学习大楼动捕设备和未来网络平台的融合应用提供示范。</w:t>
      </w:r>
    </w:p>
    <w:p w14:paraId="64288766">
      <w:pPr>
        <w:spacing w:after="40"/>
        <w:rPr>
          <w:rFonts w:hint="eastAsia" w:eastAsia="宋体"/>
          <w:lang w:eastAsia="zh-CN"/>
        </w:rPr>
      </w:pPr>
    </w:p>
    <w:sectPr>
      <w:footerReference r:id="rId5" w:type="default"/>
      <w:pgSz w:w="11906" w:h="16838"/>
      <w:pgMar w:top="1247" w:right="1304"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F3A177F-54CB-4048-BB54-097BCB70075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embedRegular r:id="rId2" w:fontKey="{F0370C33-27DF-41DE-8DEA-E8E9BA6E3406}"/>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Cambria"/>
    <w:panose1 w:val="00000000000000000000"/>
    <w:charset w:val="0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Noto Sans CJK SC">
    <w:altName w:val="Cambria"/>
    <w:panose1 w:val="00000000000000000000"/>
    <w:charset w:val="00"/>
    <w:family w:val="roman"/>
    <w:pitch w:val="default"/>
    <w:sig w:usb0="00000000" w:usb1="00000000" w:usb2="00000000" w:usb3="00000000" w:csb0="00000000" w:csb1="00000000"/>
    <w:embedRegular r:id="rId3" w:fontKey="{73B5D6E9-5F73-412F-8AC5-F84316CA06BC}"/>
  </w:font>
  <w:font w:name="ＭＳ 明朝">
    <w:altName w:val="Segoe Print"/>
    <w:panose1 w:val="00000000000000000000"/>
    <w:charset w:val="00"/>
    <w:family w:val="auto"/>
    <w:pitch w:val="default"/>
    <w:sig w:usb0="00000000" w:usb1="00000000" w:usb2="00000000" w:usb3="00000000" w:csb0="00000000" w:csb1="00000000"/>
    <w:embedRegular r:id="rId4" w:fontKey="{BB04D420-5AF1-4236-AD18-1A3945BBFD48}"/>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B008A">
    <w:pPr>
      <w:pStyle w:val="24"/>
      <w:jc w:val="center"/>
      <w:rPr>
        <w:rFonts w:hint="eastAsia"/>
        <w:lang w:eastAsia="zh-CN"/>
      </w:rPr>
    </w:pPr>
    <w:r>
      <w:rPr>
        <w:rFonts w:ascii="宋体" w:hAnsi="宋体" w:eastAsia="宋体"/>
        <w:sz w:val="18"/>
        <w:lang w:eastAsia="zh-CN"/>
      </w:rPr>
      <w:t>面向应急通信演练的动作捕捉驱动沉浸式虚拟仿真</w:t>
    </w:r>
    <w:r>
      <w:rPr>
        <w:rFonts w:hint="eastAsia" w:ascii="宋体" w:hAnsi="宋体" w:eastAsia="宋体"/>
        <w:sz w:val="18"/>
        <w:lang w:eastAsia="zh-CN"/>
      </w:rPr>
      <w:t>系统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7348B"/>
    <w:rsid w:val="0029639D"/>
    <w:rsid w:val="00326F90"/>
    <w:rsid w:val="004E529B"/>
    <w:rsid w:val="006B743A"/>
    <w:rsid w:val="00726E7D"/>
    <w:rsid w:val="007D5239"/>
    <w:rsid w:val="00827C1F"/>
    <w:rsid w:val="009F36D7"/>
    <w:rsid w:val="00A83CEC"/>
    <w:rsid w:val="00AA1D8D"/>
    <w:rsid w:val="00B47730"/>
    <w:rsid w:val="00BE4FC9"/>
    <w:rsid w:val="00C2625D"/>
    <w:rsid w:val="00CB0664"/>
    <w:rsid w:val="00EB06D2"/>
    <w:rsid w:val="00FC693F"/>
    <w:rsid w:val="0D3E445C"/>
    <w:rsid w:val="1C2D41D9"/>
    <w:rsid w:val="3DF66C1F"/>
    <w:rsid w:val="500466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749</Words>
  <Characters>754</Characters>
  <Lines>29</Lines>
  <Paragraphs>8</Paragraphs>
  <TotalTime>2</TotalTime>
  <ScaleCrop>false</ScaleCrop>
  <LinksUpToDate>false</LinksUpToDate>
  <CharactersWithSpaces>757</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2026-05-12T04:09:00Z</dcterms:created>
  <dc:creator>python-docx</dc:creator>
  <dc:description>generated by python-docx</dc:description>
  <cp:lastModifiedBy>孙松林</cp:lastModifiedBy>
  <dcterms:modified xsi:type="dcterms:W3CDTF">2026-05-13T00:13:40Z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eyJoZGlkIjoiZTQ4ODQwNThiYTg4YTBlNDhkZDRmNGNiNWM5NWE1YzAiLCJ1c2VySWQiOiIxNDg1NjQ1ODYxIn0=</vt:lpwstr>
  </property>
  <property fmtid="{D5CDD505-2E9C-101B-9397-08002B2CF9AE}" pid="3" name="KSOProductBuildVer">
    <vt:lpwstr>2052-12.1.0.25860</vt:lpwstr>
  </property>
  <property fmtid="{D5CDD505-2E9C-101B-9397-08002B2CF9AE}" pid="4" name="ICV">
    <vt:lpwstr>785BA3857CE247889AC4E27EE46930A1_12</vt:lpwstr>
  </property>
</Properties>
</file>