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毕业设计进展报告</w:t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题目：面向信号干扰检测与识别的视频传输平台开发</w:t>
      </w:r>
    </w:p>
    <w:p>
      <w:pPr>
        <w:spacing w:before="0"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学生：李智杰    学号：2022010843</w:t>
      </w:r>
    </w:p>
    <w:p>
      <w:pPr>
        <w:spacing w:before="0"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专业：通信工程（卓越）    班级：通信2201</w:t>
      </w:r>
    </w:p>
    <w:p>
      <w:pPr>
        <w:spacing w:before="0"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指导教师：刘磊（工程师）</w:t>
      </w:r>
    </w:p>
    <w:p>
      <w:pPr>
        <w:spacing w:before="0"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日期：2026年3月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一、当前进展概述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本项目目前已完成以下核心工作：CCNN干扰识别模型的离线训练与验证（测试集准确率99.71%）；USRP B210硬件平台的完整收发链路搭建；以及基于硬件在环的JSR扫描实验（主要干扰类型在JSR≥12 dB时识别率达100%）。各模块代码已实现，系统可稳定运行。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CCNN模型训练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测试集 99.71%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离线JSR扫描实验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 全部≥98%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USRP硬件链路搭建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1GHz自发自收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硬件在环JSR实验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MTJ/STJ/NFM 100%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视频传输模块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计划4月完成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二、针对导师意见的说明与改进方案</w:t>
      </w:r>
    </w:p>
    <w:p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意见一：干扰检测与干扰识别两个模块功能重复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导师意见：</w:t>
      </w:r>
      <w:r>
        <w:rPr>
          <w:rFonts w:ascii="宋体" w:cs="宋体" w:eastAsia="宋体" w:hAnsi="宋体"/>
          <w:sz w:val="24"/>
          <w:szCs w:val="24"/>
        </w:rPr>
        <w:t xml:space="preserve">功率谱检测模块与CNN分类模块功能上存在重叠，似乎做的是同一件事。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回应说明：</w:t>
      </w:r>
      <w:r>
        <w:rPr>
          <w:rFonts w:ascii="宋体" w:cs="宋体" w:eastAsia="宋体" w:hAnsi="宋体"/>
          <w:sz w:val="24"/>
          <w:szCs w:val="24"/>
        </w:rPr>
        <w:t xml:space="preserve">两个模块在功能定位和技术实现上有本质区别，并非重复，而是构成两级串联的处理流水线，如下所述。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（1）功能定位不同——"有无"与"是什么"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干扰检测模块解决的是[当前信道是否存在干扰]的二值判决问题，输出为有干扰/无干扰。其作用类似于门控开关：在无干扰时直接放行，避免后续识别模块的无效计算，是系统实时性的关键保障。干扰识别模块解决的是[干扰属于哪种类型]的多分类问题，仅在检测模块判定有干扰后才被激活。两模块一前一后，职责清晰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（2）技术路线不同——规则与学习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干扰检测基于功率谱的物理特征（谱熵、谱峰值、带外功率比）构建自适应阈值判决，属于信号处理领域的规则方法，计算复杂度低，延迟极短（&lt;5 ms），适合作为前置轻量级筛选器。干扰识别采用CCNN深度学习模型，通过卷积+Transformer因果卷积提取时频深层特征完成细粒度分类，计算量更大但分类精度更高。两者技术栈完全不同，不存在冗余。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（3）工程价值不同——可靠性与效率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在实际部署中，若不加检测直接识别，模型会对’无干扰’的正常信号也输出某个干扰类别标签，产生大量误报，干扰视频传输策略的正常决策。检测模块通过功率门限过滤掉正常信号，使识别模块只处理真正的干扰，大幅降低误报率。这一两级架构在雷达对抗、认知无线电等工程系统中是标准设计范式。</w:t>
      </w:r>
    </w:p>
    <w:p>
      <w:r>
        <w:t xml:space="preserve"/>
      </w:r>
    </w:p>
    <w:p>
      <w:pPr>
        <w:spacing w:before="80" w:after="80" w:line="320"/>
        <w:ind w:left="480" w:right="480"/>
        <w:jc w:val="both"/>
      </w:pPr>
      <w:r>
        <w:rPr>
          <w:rFonts w:ascii="宋体" w:cs="宋体" w:eastAsia="宋体" w:hAnsi="宋体"/>
          <w:i/>
          <w:iCs/>
          <w:color w:val="595959"/>
          <w:sz w:val="20"/>
          <w:szCs w:val="20"/>
        </w:rPr>
        <w:t xml:space="preserve">类比：医院的分诊台（检测）和专科诊断（识别）并不重复——分诊台先判断’病人是否需要就医’，专科再诊断’得了什么病’。跳过分诊让所有人都做全套检查，既浪费资源又产生大量假阳性。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干扰检测模块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干扰识别模块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有无干扰（二值判决）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干扰类型（6类分类）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技术方法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功率谱特征+自适应阈值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CCNN深度学习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处理延迟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&lt;5 ms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~20 ms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激活条件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持续运行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检测到干扰后才运行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输出结果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有/无干扰 + 功率估计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干扰类型标签 + 置信度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工程作用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降低误报率，节省计算资源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指导视频传输策略调整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意见二：CNN模型过于简单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导师意见：</w:t>
      </w:r>
      <w:r>
        <w:rPr>
          <w:rFonts w:ascii="宋体" w:cs="宋体" w:eastAsia="宋体" w:hAnsi="宋体"/>
          <w:sz w:val="24"/>
          <w:szCs w:val="24"/>
        </w:rPr>
        <w:t xml:space="preserve">所使用的CNN模型结构过于简单，创新性不足。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回应说明：</w:t>
      </w:r>
      <w:r>
        <w:rPr>
          <w:rFonts w:ascii="宋体" w:cs="宋体" w:eastAsia="宋体" w:hAnsi="宋体"/>
          <w:sz w:val="24"/>
          <w:szCs w:val="24"/>
        </w:rPr>
        <w:t xml:space="preserve">本项目所采用的CCNN（Convolutional Causal Neural Network）并非普通CNN，其架构包含三个创新性设计模块，具体说明如下。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（1）CCNN的实际架构——三模块串联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CCNN由CNN模块、残差SE模块和TCC（Transformer Causal Convolution）模块三部分串联构成，总参数量96,904。其中：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宋体" w:cs="宋体" w:eastAsia="宋体" w:hAnsi="宋体"/>
          <w:sz w:val="24"/>
          <w:szCs w:val="24"/>
        </w:rPr>
        <w:t xml:space="preserve">CNN模块：多层步进卷积将(2, 5000)输入压缩为(128, 208)特征图，使用stride代替pooling保留时序结构；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宋体" w:cs="宋体" w:eastAsia="宋体" w:hAnsi="宋体"/>
          <w:sz w:val="24"/>
          <w:szCs w:val="24"/>
        </w:rPr>
        <w:t xml:space="preserve">SE注意力模块：Squeeze-and-Excitation通道注意力机制对128个特征通道进行自适应加权，突出判别性频谱特征；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宋体" w:cs="宋体" w:eastAsia="宋体" w:hAnsi="宋体"/>
          <w:sz w:val="24"/>
          <w:szCs w:val="24"/>
        </w:rPr>
        <w:t xml:space="preserve">TCC模块：基于因果卷积（kernel=7）生成Q/K/V的多头注意力机制（4头），结合LayerNorm和前馈网络，捕获信号的长程时序依赖，这是传统CNN完全不具备的能力。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TCC模块的因果卷积保证了推理时不使用未来信息，符合实时处理的因果性约束，这是针对通信信号实时检测场景的针对性设计，与标准Transformer有本质区别。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（2）与同类方法的对比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13"/>
        <w:gridCol w:w="1813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时序建模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注意力机制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因果约束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普通CNN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~50k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CNN+LSTM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部分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~200k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CNN+Transformer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×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~500k+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本文CCNN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✓(SE+TCC)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✓(因果卷积)</w:t>
            </w:r>
          </w:p>
        </w:tc>
        <w:tc>
          <w:tcPr>
            <w:tcW w:type="dxa" w:w="18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96,904</w:t>
            </w:r>
          </w:p>
        </w:tc>
      </w:tr>
    </w:tbl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CCNN以仅96k参数量实现了多头注意力+因果卷积+通道注意力的组合，在轻量化（满足≤100ms全链路延迟约束）与高精度（99.71%测试集准确率）之间取得了良好平衡，这正是针对嵌入式实时部署场景的核心设计目标。</w:t>
      </w:r>
    </w:p>
    <w:p>
      <w:r>
        <w:t xml:space="preserve"/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（3）改进方向（如导师要求强化创新点）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若需进一步突出模型创新性，可在以下方向扩展：①引入域适应模块（Domain Adaptation），解决MATLAB仿真数据与真实USRP采集数据之间的域偏移问题，这是当前实验中已观察到的实际问题；②增加拒识机制（Open-set Recognition），对未知干扰类型输出拒识而非强制分类，满足任务书中拒识率≥90%的指标；③设计多尺度时频特征融合，结合STFT和小波变换的互补优势。以上改进均有明确的工程动机，不是为了创新而创新。</w:t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三、后续工作计划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预期成果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3月下旬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完善功率谱检测模块，与CCNN识别模块完成串联集成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两级检测识别流水线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4月上旬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视频传输控制模块开发，实现根据干扰类型动态调整编码策略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帧率≥25fps（无干扰）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4月下旬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全链路系统联调，测试端到端延迟与视频传输指标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延迟≤100ms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5月上旬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撰写毕业论文，整理实验数据与图表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论文初稿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5月中旬-6月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根据导师意见修改论文，准备答辩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答辩材料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四、总结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本项目的三大核心模块在功能定位和技术实现上均有明确区分：功率谱检测模块负责快速门控（解决’有无’问题），CCNN识别模块负责精细分类（解决’是什么’问题），USRP视频传输模块负责工程落地（解决’怎么用’问题）。三者构成完整的’检测→识别→控制’闭环系统，缺少任何一环均无法满足任务书的全链路设计指标。</w:t>
      </w:r>
    </w:p>
    <w:p>
      <w:pPr>
        <w:spacing w:before="120" w:after="12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CCNN模型以SE注意力+因果卷积Transformer的轻量化架构实现了99.71%的离线识别准确率和≤20ms的推理延迟，并已在USRP硬件上完成实机验证，主要干扰类型在JSR≥12 dB时达到100%识别率。后续将重点完成视频传输控制模块，实现系统全链路闭环。</w:t>
      </w:r>
    </w:p>
    <w:p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2026-03-06T13:07:20.130Z</dcterms:created>
  <dcterms:modified xsi:type="dcterms:W3CDTF">2026-03-06T13:07:20.131Z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