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报名表填写文本</w:t>
      </w:r>
    </w:p>
    <w:p/>
    <w:p>
      <w:r>
        <w:t xml:space="preserve">企业命题：如果加入赛力斯超级工厂团队，如何打造一名会主动管控设备质量风险的AI数字员工。</w:t>
      </w:r>
    </w:p>
    <w:p/>
    <w:p>
      <w:r>
        <w:t xml:space="preserve">队伍名称：智造知行队</w:t>
      </w:r>
    </w:p>
    <w:p/>
    <w:p>
      <w:r>
        <w:t xml:space="preserve">作品名称：知质·灵巡：面向新能源汽车智能工厂的质量风险主动管控数字员工</w:t>
      </w:r>
    </w:p>
    <w:p/>
    <w:p>
      <w:r>
        <w:t xml:space="preserve">核心定位：围绕赛力斯超级工厂高自动化、高数据密度、高质量追溯的制造场景，构建设备-工艺-质量知识底座，并在此基础上打造可主动发现异常、解释风险、派发任务、跟踪处置和回写知识的数字员工。</w:t>
      </w:r>
    </w:p>
    <w:p/>
    <w:p>
      <w:r>
        <w:t xml:space="preserve">开题报告part 1：赛力斯超级工厂已具备机器人协同、AIoT检测、全过程质量数据采集和一车一档基础。命题的关键不在于再做一个问答系统，而在于把设备告警、工艺窗口、质量风险、历史案例和人员任务连接成可推理的业务闭环。新能源汽车制造中，拧紧、焊接、涂装、压铸等关键工序的风险往往不是单点异常，而是参数漂移、设备状态、批次范围和历史缺陷共同作用。方案将知识图谱作为质量语义底座，用GraphRAG完成跨设备、跨工序、多证据检索，用数字员工完成主动研判和协同执行，目标是把隐性风险拦截在车辆流入下一工序之前。</w:t>
      </w:r>
    </w:p>
    <w:p/>
    <w:p>
      <w:r>
        <w:t xml:space="preserve">开题报告part 2：方案建设“知质·灵巡”数字员工。底层建立设备、工位、工序参数、质量特性、VIN、FMEA、控制计划、维修记录和飞书任务本体；中层以GraphRAG、规则引擎和因果约束实现异常识别、根因推断、影响范围圈定与证据链生成；上层提供可交互工作台和飞书Aily入口，支持异常注入、自然语言追问、多维表格记录、机器人卡片通知和任务关闭回写。首期选择总装拧紧、焊装焊点、涂装烘干、一体化压铸冷却四类高价值工况。业务价值体现在异常定位时间下降、重复问题减少、关键工序追溯覆盖提升和班组协同效率提升。方案采用松耦合接口，可从样例数据平滑扩展到MES、QMS、SCADA、PLC、视觉检测和飞书企业应用。</w:t>
      </w:r>
    </w:p>
    <w:p/>
    <w:p>
      <w:r>
        <w:t xml:space="preserve">团队补充材料链接：https://github.com/zhijinDeng/Seris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2"/>
      <w:szCs w:val="32"/>
    </w:rPr>
  </w:style>
  <w:style w:type="paragraph" w:styleId="Heading2">
    <w:name w:val="heading 2"/>
    <w:basedOn w:val="Normal"/>
    <w:next w:val="Normal"/>
    <w:rPr>
      <w:b/>
      <w:sz w:val="26"/>
      <w:szCs w:val="26"/>
    </w:rPr>
  </w:style>
  <w:style w:type="paragraph" w:styleId="Heading3">
    <w:name w:val="heading 3"/>
    <w:basedOn w:val="Normal"/>
    <w:next w:val="Normal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</file>