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参考文献与数据依据</w:t>
      </w:r>
    </w:p>
    <w:p/>
    <w:p>
      <w:pPr>
        <w:pStyle w:val="Heading2"/>
      </w:pPr>
      <w:r>
        <w:t xml:space="preserve">企业与平台资料</w:t>
      </w:r>
    </w:p>
    <w:p/>
    <w:p>
      <w:r>
        <w:t xml:space="preserve">1. 新华网，《赛力斯超级工厂树立行业标杆 以智能制造加速发展新质生产力》，https://www.xinhuanet.com/auto/20241218/569552f0399148ffb6172ba69f530ff3/c.html。</w:t>
      </w:r>
    </w:p>
    <w:p/>
    <w:p>
      <w:r>
        <w:t xml:space="preserve">2. 华为企业业务，《解码赛力斯超级工厂智慧园区，共启“智”造新时代》，https://e.huawei.com/cn/case-studies/solutions/campus/202509-seres。</w:t>
      </w:r>
    </w:p>
    <w:p/>
    <w:p>
      <w:r>
        <w:t xml:space="preserve">3. 飞书开放平台，多维表格记录接口，https://open.feishu.cn/document/server-docs/docs/bitable-v1/app-table-record/create?lang=zh-CN。</w:t>
      </w:r>
    </w:p>
    <w:p/>
    <w:p>
      <w:r>
        <w:t xml:space="preserve">4. 飞书开放平台，自定义机器人使用指南，https://open.feishu.cn/document/client-docs/bot-v3/add-custom-bot?lang=zh-CN。</w:t>
      </w:r>
    </w:p>
    <w:p/>
    <w:p>
      <w:r>
        <w:t xml:space="preserve">5. 飞书帮助中心，飞书Aily，https://www.feishu.cn/hc/zh-CN/articles/790732948604-%E5%BF%AB%E9%80%9F%E4%BA%86%E8%A7%A3%E9%A3%9E%E4%B9%A6-aily。</w:t>
      </w:r>
    </w:p>
    <w:p/>
    <w:p>
      <w:pPr>
        <w:pStyle w:val="Heading2"/>
      </w:pPr>
      <w:r>
        <w:t xml:space="preserve">技术资料</w:t>
      </w:r>
    </w:p>
    <w:p/>
    <w:p>
      <w:r>
        <w:t xml:space="preserve">1. Interactive and Intelligent Root Cause Analysis in Manufacturing Processes，https://arxiv.org/pdf/2402.00043。</w:t>
      </w:r>
    </w:p>
    <w:p/>
    <w:p>
      <w:r>
        <w:t xml:space="preserve">2. Document GraphRAG: Knowledge Graph Enhanced Retrieval Augmented Generation for Document Question Answering Within the Manufacturing Domain，https://www.mdpi.com/2079-9292/14/11/2102。</w:t>
      </w:r>
    </w:p>
    <w:p/>
    <w:p>
      <w:r>
        <w:t xml:space="preserve">3. Knowledge Graph Construction towards a Graph RAG-Enhanced Intelligent Maintenance Chatbot，https://ceur-ws.org/Vol-4064/SKGi-paper3.pdf。</w:t>
      </w:r>
    </w:p>
    <w:p/>
    <w:p>
      <w:r>
        <w:t xml:space="preserve">4. An Intelligent Quality Control Method for Manufacturing Processes Based on a Human-Cyber-Physical Knowledge Graph，https://www.engineering.org.cn/engi/EN/10.1016/j.eng.2024.03.022。</w:t>
      </w:r>
    </w:p>
    <w:p/>
    <w:p>
      <w:pPr>
        <w:pStyle w:val="Heading2"/>
      </w:pPr>
      <w:r>
        <w:t xml:space="preserve">数据说明</w:t>
      </w:r>
    </w:p>
    <w:p/>
    <w:p>
      <w:r>
        <w:t xml:space="preserve">项目数据为面向命题构建的工况样例，用于呈现设备参数异常、质量风险推理、飞书协同任务和知识回写流程。字段结构按真实智能制造系统常见对象设计，可扩展接入MES、QMS、SCADA、PLC、视觉检测、设备点检与飞书企业应用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