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公开资料显示，赛力斯超级工厂已经具备全价值链质量数据采集、异常特征自动提取、控线、异常设备定位和一车一档能力。华为智慧园区案例进一步说明，AI、联接、计算、存储、云和数字能源共同支撑生产网络、AIoT检测、数字班组和全过程质量数据采集。也就是说，赛题不是从零开始做“数据化”，而是在现有智能制造基础上继续前进一步：把已有数据资产转化为主动风险管控能力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以本体论统一设备、工位、工序、工艺参数、质量特性、缺陷模式、FMEA、控制计划、VIN、零件批次、人员角色和处置任务，形成“设备位于工位、工位执行工序、工序产生参数、参数影响质量特性、质量特性关联缺陷模式、缺陷模式对应FMEA条目、处置任务分派责任角色”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GraphRAG不只检索文档片段，而是先沿图谱路径收敛上下文，再从SOP、FMEA、历史8D、维修记录和检测规范中提取证据。因果护栏负责约束方向和边界，例如后续检测缺陷不能反向解释前序设备参数，设备维修记录只能影响维修后的时间窗，批次风险必须通过零件绑定关系映射到VIN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五类能力：主动巡检参数流和告警流；用风险规则进行P1/P2/P3分级；生成根因假设、影响范围和证据链；通过飞书Aily、多维表格和机器人卡片分派任务；在复检、维修、责任确认齐全后关闭事件并回写知识图谱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六层。第一层为数据接入层，接入MES、QMS、SCADA/PLC、视觉检测、设备点检、维修记录、FMEA、控制计划和飞书任务状态。第二层为质量知识底座层，基于本体论建立设备、工位、工序、参数、质量特性、缺陷模式、根因和处置任务之间的关系。第三层为风险识别层，结合工艺窗口、SPC趋势、连续性、设备寿命、批次范围和历史案例进行P1/P2/P3分级。第四层为GraphRAG推理层，沿图谱路径检索FMEA、SOP、维修记录、质检规范和历史8D，生成可验证证据链。第五层为Agent执行层，完成观察、研判、检索、推理、行动和复盘。第六层为飞书协同层，通过Aily、多维表格和机器人卡片承接任务流转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四个试点工况分别覆盖总装拧紧、焊装点焊、涂装烘干和压铸冷却，能够体现关键连接、结构强度、外观耐久和关键结构件等典型质量风险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风险线程闭环。传统报警系统通常停在“发现异常”，本方案把异常推进到“圈定影响、解释依据、派发任务、关闭校验、知识回写”。每次事件关闭后都会沉淀为下一次推理可调用的设备-症状-根因-措施关系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