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44"/>
        </w:rPr>
        <w:t>企业评审视角优化清单</w:t>
      </w:r>
    </w:p>
    <w:p>
      <w:pPr>
        <w:spacing w:after="320"/>
        <w:jc w:val="center"/>
      </w:pPr>
      <w:r>
        <w:rPr>
          <w:rFonts w:ascii="Calibri" w:hAnsi="Calibri" w:eastAsia="Microsoft YaHei"/>
          <w:color w:val="505050"/>
          <w:sz w:val="22"/>
        </w:rPr>
        <w:t>把合成氨 AI 调控师从演示方案升级为企业试点提案</w:t>
      </w:r>
    </w:p>
    <w:p>
      <w:pPr>
        <w:pStyle w:val="Heading1"/>
      </w:pPr>
      <w:r>
        <w:t>1. 企业评审真正会看什么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评审维度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常见扣分点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本方案强化点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业务贴合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把合成氨写成普通生产看板，忽视下游消纳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围绕氨合成负荷、液氨库存、尿浆、复合肥、联碱和液氨外售做协同优化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安全可信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只谈降本，不谈高温高压、重大危险源和审批边界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把合成塔温升、循环压缩机、罐区压力、安全库存、安环红线作为硬约束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现场可用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页面漂亮但班长不知道怎么用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新增 AI 调控师身份卡、主动追问、班前会摘要、飞书卡片和审批草稿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收益可信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泛泛写降本增效，没有核算边界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只统计被采纳方案的实际差额收益，剔除行情自然波动和外部检修影响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知识传承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把知识库写成口号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记录采纳/未采纳原因、输入快照、审批人、实际偏差和班长经验判断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推广复制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一上来做全厂大平台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先 30/60/90 天影子运行，再小闭环，再复制到多装置协同</w:t>
            </w:r>
          </w:p>
        </w:tc>
      </w:tr>
    </w:tbl>
    <w:p>
      <w:pPr>
        <w:pStyle w:val="Heading1"/>
      </w:pPr>
      <w:r>
        <w:t>2. 新增突出创新点</w:t>
      </w:r>
    </w:p>
    <w:p>
      <w:pPr>
        <w:pStyle w:val="ListBullet"/>
      </w:pPr>
      <w:r>
        <w:rPr>
          <w:rFonts w:ascii="Calibri" w:hAnsi="Calibri" w:eastAsia="Microsoft YaHei"/>
        </w:rPr>
        <w:t>拟人化但不娱乐化：平台新增“合成氨 AI 调控师身份卡”，用当班专家口吻主动追问设备、订单、库存和能价，而不是只输出答案。</w:t>
      </w:r>
    </w:p>
    <w:p>
      <w:pPr>
        <w:pStyle w:val="ListBullet"/>
      </w:pPr>
      <w:r>
        <w:rPr>
          <w:rFonts w:ascii="Calibri" w:hAnsi="Calibri" w:eastAsia="Microsoft YaHei"/>
        </w:rPr>
        <w:t>反事实收益归因：同一班次保留原计划、AI 建议、采纳结果和实际偏差，用反事实对比减少“把行情算成 AI 收益”的争议。</w:t>
      </w:r>
    </w:p>
    <w:p>
      <w:pPr>
        <w:pStyle w:val="ListBullet"/>
      </w:pPr>
      <w:r>
        <w:rPr>
          <w:rFonts w:ascii="Calibri" w:hAnsi="Calibri" w:eastAsia="Microsoft YaHei"/>
        </w:rPr>
        <w:t>三重护栏：工艺硬约束、安环合规护栏、飞书审批留痕同时生效，证明 AI 不是绕开控制系统。</w:t>
      </w:r>
    </w:p>
    <w:p>
      <w:pPr>
        <w:pStyle w:val="ListBullet"/>
      </w:pPr>
      <w:r>
        <w:rPr>
          <w:rFonts w:ascii="Calibri" w:hAnsi="Calibri" w:eastAsia="Microsoft YaHei"/>
        </w:rPr>
        <w:t>未采纳原因资产化：把安全边界、设备风险、订单变化、数据不可信、经验判断等未采纳原因结构化，反向训练数字员工。</w:t>
      </w:r>
    </w:p>
    <w:p>
      <w:pPr>
        <w:pStyle w:val="ListBullet"/>
      </w:pPr>
      <w:r>
        <w:rPr>
          <w:rFonts w:ascii="Calibri" w:hAnsi="Calibri" w:eastAsia="Microsoft YaHei"/>
        </w:rPr>
        <w:t>产业链协同视角：氨不是孤立产品，而是尿浆、复合肥、联碱、液氨外售和氮肥自给率的枢纽原料。</w:t>
      </w:r>
    </w:p>
    <w:p>
      <w:pPr>
        <w:pStyle w:val="ListBullet"/>
      </w:pPr>
      <w:r>
        <w:rPr>
          <w:rFonts w:ascii="Calibri" w:hAnsi="Calibri" w:eastAsia="Microsoft YaHei"/>
        </w:rPr>
        <w:t>轻集成落地：飞书负责通知、审批、复盘和协同，MES/DCS/ERP 仍保留原有系统边界，降低企业试点阻力。</w:t>
      </w:r>
    </w:p>
    <w:p>
      <w:pPr>
        <w:pStyle w:val="Heading1"/>
      </w:pPr>
      <w:r>
        <w:t>3. 评委可能追问与回答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追问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回答口径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AI 会不会影响安全生产？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不会。第一阶段只做影子建议、飞书审批和复盘，不直接写 DCS/SIS，不自动开停车；安环红线接近时自动降级。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数据不准怎么办？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先做数据就绪度评分。关键点位缺失、延迟超过 15 分钟或口径不一致时，优化建议停用，只保留人工规则提示。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为什么需要飞书？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飞书不是控制系统，而是班组协同入口。它让建议、审批、采纳、驳回、复盘都有责任人和时间戳。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收益怎么证明？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用历史回放和影子运行做对照，只认被采纳且实际执行的方案收益，并按能源、库存、订单、停车风险分类归因。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为什么方案不像外行？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方案从合成回路、循环压缩机、合成塔床层温升、氢氮比、液氨罐区和下游用氨出发，而不是泛泛写 AI 大模型。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能否推广？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先沉淀合成氨约束模板、审批模板和知识库，再复制到复合肥、联碱、黄磷、磷酸铁等多装置协同场景。</w:t>
            </w:r>
          </w:p>
        </w:tc>
      </w:tr>
    </w:tbl>
    <w:p>
      <w:pPr>
        <w:pStyle w:val="Heading1"/>
      </w:pPr>
      <w:r>
        <w:t>4. 推荐参赛表达</w:t>
      </w:r>
    </w:p>
    <w:p>
      <w:r>
        <w:rPr>
          <w:rFonts w:ascii="Calibri" w:hAnsi="Calibri" w:eastAsia="Microsoft YaHei"/>
        </w:rPr>
        <w:t>如果评委只看平台，应该先看到一个会说“我先守安全边界，再找吨氨成本”的合成氨调控师；如果评委打开附件，应该看到方案不是一个 AI 页面，而是一套能进入企业试点的运行管理系统。</w:t>
      </w:r>
    </w:p>
    <w:p>
      <w:r>
        <w:rPr>
          <w:rFonts w:ascii="Calibri" w:hAnsi="Calibri" w:eastAsia="Microsoft YaHei"/>
        </w:rPr>
        <w:t>最终表达建议：不把 AI 描述成全能接管者，而描述成“懂合成氨、懂班组、懂审批、懂复盘的数字调控师”。它的价值在于把专家经验从人脑、微信群和交接班口头记录中沉淀成可复盘、可审计、可迭代的企业知识资产。</w:t>
      </w:r>
    </w:p>
    <w:p>
      <w:pPr>
        <w:pStyle w:val="Heading1"/>
      </w:pPr>
      <w:r>
        <w:t>5. 额外证据补强</w:t>
      </w:r>
    </w:p>
    <w:p>
      <w:pPr>
        <w:pStyle w:val="ListBullet"/>
      </w:pPr>
      <w:r>
        <w:rPr>
          <w:rFonts w:ascii="Calibri" w:hAnsi="Calibri" w:eastAsia="Microsoft YaHei"/>
        </w:rPr>
        <w:t>云图控股项目公告和年报用于支撑“70 万吨合成氨项目与下游复合肥、尿浆协同”的业务背景。</w:t>
      </w:r>
    </w:p>
    <w:p>
      <w:pPr>
        <w:pStyle w:val="ListBullet"/>
      </w:pPr>
      <w:r>
        <w:rPr>
          <w:rFonts w:ascii="Calibri" w:hAnsi="Calibri" w:eastAsia="Microsoft YaHei"/>
        </w:rPr>
        <w:t>合成氨安全标准化实施指南用于支撑企业安全生产和现场管理边界。</w:t>
      </w:r>
    </w:p>
    <w:p>
      <w:pPr>
        <w:pStyle w:val="ListBullet"/>
      </w:pPr>
      <w:r>
        <w:rPr>
          <w:rFonts w:ascii="Calibri" w:hAnsi="Calibri" w:eastAsia="Microsoft YaHei"/>
        </w:rPr>
        <w:t>合成氨行业规范条件和节能降碳资料用于支撑能耗、碳排、装置效率和改造升级价值。</w:t>
      </w:r>
    </w:p>
    <w:p>
      <w:pPr>
        <w:pStyle w:val="ListBullet"/>
      </w:pPr>
      <w:r>
        <w:rPr>
          <w:rFonts w:ascii="Calibri" w:hAnsi="Calibri" w:eastAsia="Microsoft YaHei"/>
        </w:rPr>
        <w:t>工业互联网+危化安全生产和重大危险源监控资料用于支撑飞书审批、事件留痕和安全监控闭环。</w:t>
      </w:r>
    </w:p>
    <w:p>
      <w:pPr>
        <w:pStyle w:val="Heading1"/>
      </w:pPr>
      <w:r>
        <w:t>参考文献与资料来源</w:t>
      </w:r>
    </w:p>
    <w:p>
      <w:r>
        <w:rPr>
          <w:rFonts w:ascii="Calibri" w:hAnsi="Calibri" w:eastAsia="Microsoft YaHei"/>
        </w:rPr>
        <w:t>[1] IEA. Ammonia Technology Roadmap. https://www.iea.org/reports/ammonia-technology-roadmap</w:t>
      </w:r>
    </w:p>
    <w:p>
      <w:r>
        <w:rPr>
          <w:rFonts w:ascii="Calibri" w:hAnsi="Calibri" w:eastAsia="Microsoft YaHei"/>
        </w:rPr>
        <w:t>[2] IEA. Ammonia Technology Roadmap: Executive Summary. https://www.iea.org/reports/ammonia-technology-roadmap/executive-summary</w:t>
      </w:r>
    </w:p>
    <w:p>
      <w:r>
        <w:rPr>
          <w:rFonts w:ascii="Calibri" w:hAnsi="Calibri" w:eastAsia="Microsoft YaHei"/>
        </w:rPr>
        <w:t>[3] 成都云图控股股份有限公司. 2025 年年度报告摘要. 巨潮资讯. https://static.cninfo.com.cn/finalpage/2026-04-15/1225100697.PDF</w:t>
      </w:r>
    </w:p>
    <w:p>
      <w:r>
        <w:rPr>
          <w:rFonts w:ascii="Calibri" w:hAnsi="Calibri" w:eastAsia="Microsoft YaHei"/>
        </w:rPr>
        <w:t>[4] 成都云图控股股份有限公司. 投资者关系活动记录表. 巨潮资讯. https://static.cninfo.com.cn/finalpage/2026-04-16/1225109829.PDF</w:t>
      </w:r>
    </w:p>
    <w:p>
      <w:r>
        <w:rPr>
          <w:rFonts w:ascii="Calibri" w:hAnsi="Calibri" w:eastAsia="Microsoft YaHei"/>
        </w:rPr>
        <w:t>[5] 云图控股研究报告. 合成氨、磷矿等新产能落地或助力公司成长. https://www.wintrueholding.com/static/upload/file/20260417/1776394254161882.pdf</w:t>
      </w:r>
    </w:p>
    <w:p>
      <w:r>
        <w:rPr>
          <w:rFonts w:ascii="Calibri" w:hAnsi="Calibri" w:eastAsia="Microsoft YaHei"/>
        </w:rPr>
        <w:t>[6] Kong et al. Nonlinear Model Predictive Control of Flexible Ammonia Production. 2024 preprint. https://qizh.cems.umn.edu/sites/qizh.cems.umn.edu/files/2024-04/Kong_et_al-2024-preprint-NMPC_ammonia_production.pdf</w:t>
      </w:r>
    </w:p>
    <w:p>
      <w:r>
        <w:rPr>
          <w:rFonts w:ascii="Calibri" w:hAnsi="Calibri" w:eastAsia="Microsoft YaHei"/>
        </w:rPr>
        <w:t>[7] ACS Industrial &amp; Engineering Chemistry Research. Dynamic Simulation and Optimization for Load Regulation of the Haber-Bosch Process. https://pubs.acs.org/doi/10.1021/acs.iecr.4c02410</w:t>
      </w:r>
    </w:p>
    <w:p>
      <w:r>
        <w:rPr>
          <w:rFonts w:ascii="Calibri" w:hAnsi="Calibri" w:eastAsia="Microsoft YaHei"/>
        </w:rPr>
        <w:t>[8] AIChE 2025 Annual Meeting. Scheduling and Control of Green Ammonia Plants. https://aiche.confex.com/aiche/2025/meetingapp.cgi/Paper/710466</w:t>
      </w:r>
    </w:p>
    <w:p>
      <w:r>
        <w:rPr>
          <w:rFonts w:ascii="Calibri" w:hAnsi="Calibri" w:eastAsia="Microsoft YaHei"/>
        </w:rPr>
        <w:t>[9] 中国信息通信研究院、华为等. 工业与AI融合应用指南. https://www-file.huawei.com/dam/asset/view/dda7ee674ced41d4bb989b365ea0a028.pdf</w:t>
      </w:r>
    </w:p>
    <w:p>
      <w:r>
        <w:rPr>
          <w:rFonts w:ascii="Calibri" w:hAnsi="Calibri" w:eastAsia="Microsoft YaHei"/>
        </w:rPr>
        <w:t>[10] HG/T 6346—2025. 石化和化工行业数字化转型成熟度模型与评估相关资料. https://gxt.gansu.gov.cn/gxt/c126826/202511/174237249/files/99bb56ef71d347248ae58125b2e12aee.pdf</w:t>
      </w:r>
    </w:p>
    <w:p>
      <w:r>
        <w:rPr>
          <w:rFonts w:ascii="Calibri" w:hAnsi="Calibri" w:eastAsia="Microsoft YaHei"/>
        </w:rPr>
        <w:t>[11] 成都云图控股股份有限公司. 关于全资子公司 70 万吨合成氨项目建成试生产的公告. 巨潮资讯. https://static.cninfo.com.cn/finalpage/2026-03-21/1225020927.PDF</w:t>
      </w:r>
    </w:p>
    <w:p>
      <w:r>
        <w:rPr>
          <w:rFonts w:ascii="Calibri" w:hAnsi="Calibri" w:eastAsia="Microsoft YaHei"/>
        </w:rPr>
        <w:t>[12] AQ/T 3017—2008. 合成氨生产企业安全标准化实施指南. 应急管理部. https://www.mem.gov.cn/fw/flfgbz/bz/bzwb/201301/P020190327398204066876.pdf</w:t>
      </w:r>
    </w:p>
    <w:p>
      <w:r>
        <w:rPr>
          <w:rFonts w:ascii="Calibri" w:hAnsi="Calibri" w:eastAsia="Microsoft YaHei"/>
        </w:rPr>
        <w:t>[13] 合成氨行业规范条件. 工业和信息化部相关资料. https://file.smejs.cn/group1/M00/05/1F/rBIAAWUvo0OAbXwqAAUaBh6SZ0U730.pdf</w:t>
      </w:r>
    </w:p>
    <w:p>
      <w:r>
        <w:rPr>
          <w:rFonts w:ascii="Calibri" w:hAnsi="Calibri" w:eastAsia="Microsoft YaHei"/>
        </w:rPr>
        <w:t>[14] 国家发展改革委. 合成氨行业节能降碳改造升级实施指南解读. https://www.ndrc.gov.cn/xwdt/ztzl/ghnhyjnjdgzsj/zjgd/202208/t20220829_1334056.html</w:t>
      </w:r>
    </w:p>
    <w:p>
      <w:r>
        <w:rPr>
          <w:rFonts w:ascii="Calibri" w:hAnsi="Calibri" w:eastAsia="Microsoft YaHei"/>
        </w:rPr>
        <w:t>[15] 应急管理部办公厅. “工业互联网+危化安全生产”试点建设方案. https://www.mem.gov.cn/gk/zfxxgkpt/fdzdgknr/202104/t20210407_382882.shtml</w:t>
      </w:r>
    </w:p>
    <w:p>
      <w:r>
        <w:rPr>
          <w:rFonts w:ascii="Calibri" w:hAnsi="Calibri" w:eastAsia="Microsoft YaHei"/>
        </w:rPr>
        <w:t>[16] GB 17681—2024. 危险化学品重大危险源安全监控技术规范相关资料. https://sjj.ganzhou.gov.cn/c101840/202506/e42a2cfd5c894799b899a30fcb927f06/files/b133fc57bfa64bd3a7beeee6ce6ca38e.pdf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仅用于参赛方案与试点论证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合成氨 AI 生产调度专家 | 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