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D1F30"/>
          <w:sz w:val="42"/>
        </w:rPr>
        <w:t>开题报告</w:t>
      </w:r>
    </w:p>
    <w:p>
      <w:pPr>
        <w:spacing w:after="300"/>
        <w:jc w:val="center"/>
      </w:pPr>
      <w:r>
        <w:rPr>
          <w:rFonts w:ascii="Calibri" w:hAnsi="Calibri" w:eastAsia="Microsoft YaHei"/>
          <w:color w:val="5A6976"/>
          <w:sz w:val="21"/>
        </w:rPr>
        <w:t>命题：如何用AI打造合成氨生产调度专家</w:t>
      </w:r>
    </w:p>
    <w:p>
      <w:pPr>
        <w:pStyle w:val="Heading1"/>
      </w:pPr>
      <w:r>
        <w:t>Part 1：命题前置分析与洞察</w:t>
      </w:r>
    </w:p>
    <w:p>
      <w:r>
        <w:rPr>
          <w:rFonts w:ascii="Calibri" w:hAnsi="Calibri" w:eastAsia="Microsoft YaHei"/>
        </w:rPr>
        <w:t>我们将课题界定为班次级生产调度问题：在安全和连续生产约束下，综合液氨库存、下游需求、订单、价格、公用工程和设备状态，确定液氨分配、装置负荷、外采安排及必要的停运评估。平台连接现有系统的数据和班组流程，不替代DCS/SIS；同时记录方案、确认、执行和复盘，使调度经验能够被检索和复用。首批范围聚焦产供销协同，稳定运行提示和关键设备趋势异常作为辅助能力。</w:t>
      </w:r>
    </w:p>
    <w:p>
      <w:pPr>
        <w:pStyle w:val="Heading1"/>
      </w:pPr>
      <w:r>
        <w:t>Part 2：整体解决方案设计</w:t>
      </w:r>
    </w:p>
    <w:p>
      <w:r>
        <w:rPr>
          <w:rFonts w:ascii="Calibri" w:hAnsi="Calibri" w:eastAsia="Microsoft YaHei"/>
        </w:rPr>
        <w:t>我们建设“氨智领航调控师”，采用“事实汇总、约束校核、方案比较、人工审批、执行跟踪、班后复盘”六步流程。首先校核ERP订单导出、MES班次计划、罐区历史摘要和飞书协同记录四类离线或只读数据，形成带来源、时间戳和质量码的班次调度事实表。优化模块以安全、连续生产和设备限制为硬约束，按照液氨机会成本、非氨变动成本、物流、启停损失和违约风险比较下游分配方案，输出目标负荷、有效期、触发依据和撤销条件。建议经飞书卡片送达班组；设备趋势或安全边界触发时强制主管及相关专业会签，批准后仅写入MES计划摘要并建立跟踪任务，不写DCS/SIS。班后记录实际负荷、库存、能耗和未采纳原因，候选规则经专业人员审核后再入库。试点分三步实施：30天完成四类离线或只读数据的口径校核和接口清单，60天扩展生产历史数据库、设备和公用工程只读数据并开展旁路回放，90天选择低风险场景进行执行验证。</w:t>
      </w:r>
    </w:p>
    <w:p>
      <w:pPr>
        <w:pStyle w:val="Heading1"/>
      </w:pPr>
      <w:r>
        <w:t>命题理解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7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命题关注</w:t>
            </w:r>
          </w:p>
        </w:tc>
        <w:tc>
          <w:tcPr>
            <w:tcW w:type="dxa" w:w="39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本方案回应</w:t>
            </w:r>
          </w:p>
        </w:tc>
        <w:tc>
          <w:tcPr>
            <w:tcW w:type="dxa" w:w="35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可验证结果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调度寻优难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用班次调度事实表统一订单、库存、能耗、设备和工艺约束，比较液氨分配与负荷调整方案。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每班保留原计划、调度建议、确认结果和执行偏差。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指挥效率低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将调度建议转为飞书卡片、审批单、交接摘要和执行监督窗口。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班前会只看差异、约束和确认事项。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知识传承难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记录采纳、驳回、异常处置和班长判断，专业人员审核后进入案例库。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周度复盘保留规则修订建议、审核人和版本。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试点实施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先做离线与只读数据校核，再开展旁路回放和低风险执行验证。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30/60/90天范围、停用条件和贡献核算口径明确。</w:t>
            </w:r>
          </w:p>
        </w:tc>
      </w:tr>
    </w:tbl>
    <w:p>
      <w:pPr>
        <w:pStyle w:val="Heading1"/>
      </w:pPr>
      <w:r>
        <w:t>参考文献与资料来源</w:t>
      </w:r>
    </w:p>
    <w:p>
      <w:r>
        <w:rPr>
          <w:rFonts w:ascii="Calibri" w:hAnsi="Calibri" w:eastAsia="Microsoft YaHei"/>
        </w:rPr>
        <w:t>[1] 成都云图控股股份有限公司. 2025年年度报告摘要. 巨潮资讯. https://static.cninfo.com.cn/finalpage/2026-04-15/1225100697.PDF</w:t>
      </w:r>
    </w:p>
    <w:p>
      <w:r>
        <w:rPr>
          <w:rFonts w:ascii="Calibri" w:hAnsi="Calibri" w:eastAsia="Microsoft YaHei"/>
        </w:rPr>
        <w:t>[2] 成都云图控股股份有限公司. 关于全资子公司70万吨合成氨项目建成试生产的公告. 巨潮资讯. https://static.cninfo.com.cn/finalpage/2026-03-21/1225020927.PDF</w:t>
      </w:r>
    </w:p>
    <w:p>
      <w:r>
        <w:rPr>
          <w:rFonts w:ascii="Calibri" w:hAnsi="Calibri" w:eastAsia="Microsoft YaHei"/>
        </w:rPr>
        <w:t>[3] AQ/T 3017-2008. 合成氨生产企业安全标准化实施指南. 应急管理部. https://www.mem.gov.cn/fw/flfgbz/bz/bzwb/201301/P020190327398204066876.pdf</w:t>
      </w:r>
    </w:p>
    <w:p>
      <w:r>
        <w:rPr>
          <w:rFonts w:ascii="Calibri" w:hAnsi="Calibri" w:eastAsia="Microsoft YaHei"/>
        </w:rPr>
        <w:t>[4] International Society of Automation. ISA-95 Series of Standards: Enterprise-Control System Integration. https://www.isa.org/standards-and-publications/isa-standards/isa-95-standard</w:t>
      </w:r>
    </w:p>
    <w:p>
      <w:r>
        <w:rPr>
          <w:rFonts w:ascii="Calibri" w:hAnsi="Calibri" w:eastAsia="Microsoft YaHei"/>
        </w:rPr>
        <w:t>[5] 飞书开放平台. 任务概述（Task v2）. https://open.feishu.cn/document/task-v2/overview</w:t>
      </w:r>
    </w:p>
    <w:p>
      <w:r>
        <w:rPr>
          <w:rFonts w:ascii="Calibri" w:hAnsi="Calibri" w:eastAsia="Microsoft YaHei"/>
        </w:rPr>
        <w:t>[6] 飞书开放平台. 开放平台概述（含飞书智能伙伴搭建平台Aily）. https://open.feishu.cn/document/client-docs/intro?lang=zh-CN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976"/>
        <w:sz w:val="17"/>
      </w:rPr>
      <w:t>氨智领航调控师 | 合成氨生产调度专家平台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