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氨智领航调控师：产供销全线联动数字调度长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产供销联动数字调度长。它把实时工况、液氨库存、下游订单、产品行情、设备健康、能源窗口、公辅约束和专家规则组织成全线事实表，帮助调度员在安全边界内判断“保谁、降谁、停谁、是否外采、风险在哪里”。</w:t>
      </w:r>
    </w:p>
    <w:p>
      <w:pPr>
        <w:pStyle w:val="Heading1"/>
      </w:pPr>
      <w:r>
        <w:t>2. 决赛主线收束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重点问题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演示抓手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主赛道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液氨有限、下游需求、市场价格、能源波动、装置负荷之间实时判断。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液氨去向重分配、硝酸/尿素/纯碱/复合肥/外售贡献排序。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第二赛道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稳定生产下的波动吸收与提前预警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下游需求突变、供应工程限制、能源窗口、库存波动对上游主流程的冲击。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下游降负荷后合成氨负荷、液氨库存、公辅能源的联动节奏。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第三优先级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关键设备弱信号预警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压缩机、气轮机驱动系统、关键机组、合成塔的微弱趋势变化。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压缩机健康下降、喘振裕度变化、床层温升异常的趋势提示。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支撑底座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经验沉淀与新人快速成长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调度长五年经验、班组处置、未采纳原因、事故复盘无法结构化传承。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飞书Base复盘库、Aily问答、新人场景训练清单。</w:t>
            </w:r>
          </w:p>
        </w:tc>
      </w:tr>
    </w:tbl>
    <w:p>
      <w:pPr>
        <w:pStyle w:val="Heading1"/>
      </w:pPr>
      <w:r>
        <w:t>3.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MES、IoT、DCS historian、热电APC、压机/机组、行情、飞书记录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产供销全线事实表、口径字典、数据质量评分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机理约束、PINN反应器校准、设备健康预测、库存/订单/行情预测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联动调度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边际贡献、固定成本吸收、液氨机会成本、流程连续性、APC/MPC建议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保谁/降谁/停谁/外采与否、风险解释、回滚条件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调度长经验库、异常经验库、未采纳原因库、新人训练样本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4. 现有系统对接口径（待企业确认）</w:t>
      </w:r>
    </w:p>
    <w:p>
      <w:r>
        <w:rPr>
          <w:rFonts w:ascii="Calibri" w:hAnsi="Calibri" w:eastAsia="Microsoft YaHei"/>
        </w:rPr>
        <w:t>企业导师补充了云图现场正在使用或建设中的关键系统。决赛方案据此把AI调控师定位为现有商业软件之上的“跨系统调度编排层”，不重做DCS、MES、APC或压机软件，而是理清各系统主要功能、数据流向和写回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作为AI调控师的只读事实源，不替代DCS控制。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AI只读DCS historian摘要，不直接写控制参数。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提供蒸汽、电力、公辅负荷、管网约束和热电优化结果。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提供离心压缩机、气轮机驱动系统、关键机组健康和弱信号趋势。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用于设备护机、弱信号预警和特殊停机取舍，不直接触发开停车。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MES与合成氨调控平台：导师口述合成氨调控平台为“海尔豪斯”，具体厂商名称待企业确认。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合成氨DCS：导师口述为中控体系，具体名称待企业确认。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SMC压机软件、康迪森机组数据：导师口述机组数据已接入和利时平台，具体点位清单待企业确认。</w:t>
      </w:r>
    </w:p>
    <w:p>
      <w:pPr>
        <w:pStyle w:val="Heading1"/>
      </w:pPr>
      <w:r>
        <w:t>5.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6.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RTO侧：平台把天然气/煤气化、蒸汽、电力、液氨库存占用、订单延期、外售机会成本、边际贡献和固定成本吸收转化为经济目标，供实时优化或离线回放使用。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7.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8. 全产业链系统孤岛贯通</w:t>
      </w:r>
    </w:p>
    <w:p>
      <w:r>
        <w:rPr>
          <w:rFonts w:ascii="Calibri" w:hAnsi="Calibri" w:eastAsia="Microsoft YaHei"/>
        </w:rPr>
        <w:t>企业导师进一步指出，当前MES、DCS、IoT、APC、压机软件、热电平台和经营数据更像多个孤岛。真正困难的不是某一个系统有没有数据，而是调度长需要靠经验从庞大的系统中逐条抽取信息，再把价格、库存、订单、装置负荷、设备状态和公辅约束汇总判断。培养一个成熟调度长往往需要五年甚至更久，这正是AI调控师最应补位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孤岛问题</w:t>
            </w:r>
          </w:p>
        </w:tc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人工调度长当前做法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AI调控师补位方式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从MES、DCS、IoT、压机、热电和经营系统逐项查看。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自动汇聚班次事实表，形成订单、液氨、下游、设备、公辅、行情同屏口径。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减少信息搜集时间。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判断依赖经验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依靠调度长多年经验判断哪些点位、库存、价格和订单真正重要。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把历史采纳、驳回、事故复盘和专家规则转成可检索的调度知识图谱。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缩短新人培养周期。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跨线联动难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人工判断液氨去向、下游负荷、热电约束和设备护机之间的取舍。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输出产供销联动三案：保安全、保连续、保贡献，并解释牺牲项和回滚条件。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降低错失窗口和误判风险。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复盘沉淀弱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很多判断停留在口头交接或个人经验里。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通过飞书任务、审批和Base复盘沉淀为可复用样本。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形成企业级调度经验资产。</w:t>
            </w:r>
          </w:p>
        </w:tc>
      </w:tr>
    </w:tbl>
    <w:p>
      <w:pPr>
        <w:pStyle w:val="Heading1"/>
      </w:pPr>
      <w:r>
        <w:t>9. 产供销经济取舍口径</w:t>
      </w:r>
    </w:p>
    <w:p>
      <w:r>
        <w:rPr>
          <w:rFonts w:ascii="Calibri" w:hAnsi="Calibri" w:eastAsia="Microsoft YaHei"/>
        </w:rPr>
        <w:t>产供销调度不能简单按“售价高于完全成本才生产”判断。化工连续装置存在折旧、人工、公辅和装置重启等固定或半固定成本，某个下游产品即使短期售价低于完全成本，只要能覆盖变动成本、贡献一部分固定成本、维持流程连续或保障战略订单，也可能仍然值得开；反之，若边际贡献为负且占用稀缺液氨、能源或关键设备能力，则应考虑降负荷或停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测算项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48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调控师使用方式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销售价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尿素、纯碱、硝酸、复合肥、液氨外售等实时或预测行情。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识别价格趋势，但不单独作为开停依据。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变动成本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原料、蒸汽、电力、包装、物流等随产量变化的成本。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判断产品是否至少覆盖直接增量成本。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销售收入扣除变动成本后对折旧、人工、公辅和固定费用的贡献。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售价低于完全成本但边际贡献为正时，可作为“继续开”的理由之一。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连续开车带走折旧、固定人工、装置维持费用和部分公辅摊销。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避免把短期账面亏损误判为必须停产。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机会成本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液氨有限时，供硝酸、尿素、纯碱、复合肥或外售之间的替代收益。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选择单位液氨综合贡献更高且不破坏安全连续性的去向。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停车、重启、废料、人员和物料损失。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当边际贡献接近零时，停开成本可能决定是否继续运行。</w:t>
            </w:r>
          </w:p>
        </w:tc>
      </w:tr>
    </w:tbl>
    <w:p>
      <w:pPr>
        <w:pStyle w:val="Heading1"/>
      </w:pPr>
      <w:r>
        <w:t>10. 跨装置联动的调度优先级</w:t>
      </w:r>
    </w:p>
    <w:p>
      <w:r>
        <w:rPr>
          <w:rFonts w:ascii="Calibri" w:hAnsi="Calibri" w:eastAsia="Microsoft YaHei"/>
        </w:rPr>
        <w:t>企业导师补充的关键现场经验是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AI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流程确需中断时，比较停空分、停合成气轮机或停下游装置的代价。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按安全、重启复杂度、废料损失、对主流程影响排序；已验证同类场景优先保气轮机驱动关键系统，停空分方案需班长/主管确认。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作为专家规则，不做前端自动执行；每次结果回写知识库。</w:t>
            </w:r>
          </w:p>
        </w:tc>
      </w:tr>
    </w:tbl>
    <w:p>
      <w:pPr>
        <w:pStyle w:val="Heading1"/>
      </w:pPr>
      <w:r>
        <w:t>11.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12.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