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650C62" w14:textId="77777777" w:rsidR="0098277C" w:rsidRDefault="00000000">
      <w:pPr>
        <w:pBdr>
          <w:bottom w:val="single" w:sz="12" w:space="0" w:color="1565C0"/>
        </w:pBdr>
        <w:spacing w:after="384"/>
        <w:rPr>
          <w:lang w:eastAsia="zh-CN"/>
        </w:rPr>
      </w:pPr>
      <w:r>
        <w:rPr>
          <w:rFonts w:cs="微软雅黑" w:hint="eastAsia"/>
          <w:color w:val="1565C0"/>
          <w:sz w:val="28"/>
          <w:lang w:eastAsia="zh-CN"/>
        </w:rPr>
        <w:t>公司研究报告（基于公开资料整理 · 非投资建议）</w:t>
      </w:r>
    </w:p>
    <w:p w14:paraId="6C98CEA9" w14:textId="77777777" w:rsidR="0098277C" w:rsidRDefault="00000000">
      <w:pPr>
        <w:spacing w:after="168"/>
        <w:rPr>
          <w:lang w:eastAsia="zh-CN"/>
        </w:rPr>
      </w:pPr>
      <w:r>
        <w:rPr>
          <w:rFonts w:cs="微软雅黑" w:hint="eastAsia"/>
          <w:color w:val="616161"/>
          <w:sz w:val="28"/>
          <w:lang w:eastAsia="zh-CN"/>
        </w:rPr>
        <w:t>机器人行业</w:t>
      </w:r>
      <w:r>
        <w:rPr>
          <w:color w:val="616161"/>
          <w:sz w:val="28"/>
          <w:lang w:eastAsia="zh-CN"/>
        </w:rPr>
        <w:t xml:space="preserve"> / </w:t>
      </w:r>
      <w:r>
        <w:rPr>
          <w:rFonts w:cs="微软雅黑" w:hint="eastAsia"/>
          <w:color w:val="616161"/>
          <w:sz w:val="28"/>
          <w:lang w:eastAsia="zh-CN"/>
        </w:rPr>
        <w:t>科创板</w:t>
      </w:r>
      <w:r>
        <w:rPr>
          <w:color w:val="616161"/>
          <w:sz w:val="28"/>
          <w:lang w:eastAsia="zh-CN"/>
        </w:rPr>
        <w:t xml:space="preserve"> | </w:t>
      </w:r>
      <w:r>
        <w:rPr>
          <w:rFonts w:cs="微软雅黑" w:hint="eastAsia"/>
          <w:color w:val="616161"/>
          <w:sz w:val="28"/>
          <w:lang w:eastAsia="zh-CN"/>
        </w:rPr>
        <w:t>公司研究</w:t>
      </w:r>
    </w:p>
    <w:p w14:paraId="3D3D190A" w14:textId="77777777" w:rsidR="0098277C" w:rsidRDefault="00000000" w:rsidP="00753F09">
      <w:pPr>
        <w:pStyle w:val="1"/>
        <w:rPr>
          <w:lang w:eastAsia="zh-CN"/>
        </w:rPr>
      </w:pPr>
      <w:r>
        <w:rPr>
          <w:rFonts w:eastAsia="微软雅黑" w:cs="微软雅黑" w:hint="eastAsia"/>
          <w:lang w:eastAsia="zh-CN"/>
        </w:rPr>
        <w:t>宇树科技（</w:t>
      </w:r>
      <w:r>
        <w:rPr>
          <w:lang w:eastAsia="zh-CN"/>
        </w:rPr>
        <w:t>688836.SH</w:t>
      </w:r>
      <w:r>
        <w:rPr>
          <w:rFonts w:eastAsia="微软雅黑" w:cs="微软雅黑" w:hint="eastAsia"/>
          <w:lang w:eastAsia="zh-CN"/>
        </w:rPr>
        <w:t>）</w:t>
      </w:r>
    </w:p>
    <w:p w14:paraId="6BF660D5" w14:textId="77777777" w:rsidR="0098277C" w:rsidRDefault="00000000">
      <w:pPr>
        <w:spacing w:after="364"/>
        <w:rPr>
          <w:lang w:eastAsia="zh-CN"/>
        </w:rPr>
      </w:pPr>
      <w:r>
        <w:rPr>
          <w:rFonts w:cs="微软雅黑" w:hint="eastAsia"/>
          <w:color w:val="00897B"/>
          <w:sz w:val="26"/>
          <w:lang w:eastAsia="zh-CN"/>
        </w:rPr>
        <w:t>未评级（本报告不构成投资建议）</w:t>
      </w:r>
    </w:p>
    <w:p w14:paraId="65EDC12A" w14:textId="77777777" w:rsidR="0098277C" w:rsidRDefault="00000000">
      <w:pPr>
        <w:pStyle w:val="1"/>
        <w:spacing w:after="704" w:line="312" w:lineRule="auto"/>
        <w:rPr>
          <w:lang w:eastAsia="zh-CN"/>
        </w:rPr>
      </w:pPr>
      <w:r>
        <w:rPr>
          <w:rFonts w:ascii="微软雅黑" w:eastAsia="微软雅黑" w:hAnsi="微软雅黑" w:cs="微软雅黑" w:hint="eastAsia"/>
          <w:b w:val="0"/>
          <w:color w:val="1565C0"/>
          <w:sz w:val="44"/>
          <w:lang w:eastAsia="zh-CN"/>
        </w:rPr>
        <w:t>人形机器人第一股的成长兑现与增速换挡</w:t>
      </w:r>
    </w:p>
    <w:p w14:paraId="6D1856C6" w14:textId="77777777" w:rsidR="0098277C" w:rsidRDefault="0098277C">
      <w:pPr>
        <w:rPr>
          <w:lang w:eastAsia="zh-CN"/>
        </w:rPr>
      </w:pPr>
    </w:p>
    <w:tbl>
      <w:tblPr>
        <w:tblW w:w="5000" w:type="pct"/>
        <w:tblBorders>
          <w:top w:val="single" w:sz="6" w:space="0" w:color="E0E0E0"/>
          <w:left w:val="single" w:sz="6" w:space="0" w:color="E0E0E0"/>
          <w:bottom w:val="single" w:sz="6" w:space="0" w:color="E0E0E0"/>
          <w:right w:val="single" w:sz="6" w:space="0" w:color="E0E0E0"/>
          <w:insideH w:val="single" w:sz="6" w:space="0" w:color="E0E0E0"/>
          <w:insideV w:val="single" w:sz="6" w:space="0" w:color="E0E0E0"/>
        </w:tblBorders>
        <w:tblLook w:val="04A0" w:firstRow="1" w:lastRow="0" w:firstColumn="1" w:lastColumn="0" w:noHBand="0" w:noVBand="1"/>
      </w:tblPr>
      <w:tblGrid>
        <w:gridCol w:w="1464"/>
        <w:gridCol w:w="1586"/>
        <w:gridCol w:w="1463"/>
        <w:gridCol w:w="1585"/>
        <w:gridCol w:w="1463"/>
        <w:gridCol w:w="1585"/>
        <w:gridCol w:w="1463"/>
        <w:gridCol w:w="1585"/>
      </w:tblGrid>
      <w:tr w:rsidR="0098277C" w14:paraId="7FBB922D" w14:textId="77777777">
        <w:tc>
          <w:tcPr>
            <w:tcW w:w="600" w:type="pct"/>
            <w:tcMar>
              <w:top w:w="120" w:type="dxa"/>
              <w:left w:w="144" w:type="dxa"/>
              <w:bottom w:w="120" w:type="dxa"/>
              <w:right w:w="144" w:type="dxa"/>
            </w:tcMar>
            <w:vAlign w:val="center"/>
          </w:tcPr>
          <w:p w14:paraId="59C5E70F" w14:textId="77777777" w:rsidR="0098277C" w:rsidRDefault="00000000">
            <w:pPr>
              <w:spacing w:before="60" w:after="60" w:line="240" w:lineRule="auto"/>
            </w:pPr>
            <w:r>
              <w:rPr>
                <w:color w:val="616161"/>
              </w:rPr>
              <w:t>发行价</w:t>
            </w:r>
          </w:p>
        </w:tc>
        <w:tc>
          <w:tcPr>
            <w:tcW w:w="650" w:type="pct"/>
            <w:tcMar>
              <w:top w:w="120" w:type="dxa"/>
              <w:left w:w="144" w:type="dxa"/>
              <w:bottom w:w="120" w:type="dxa"/>
              <w:right w:w="144" w:type="dxa"/>
            </w:tcMar>
            <w:vAlign w:val="center"/>
          </w:tcPr>
          <w:p w14:paraId="183E1154" w14:textId="08E621BF" w:rsidR="0098277C" w:rsidRDefault="00753F09">
            <w:pPr>
              <w:spacing w:before="60" w:after="60" w:line="240" w:lineRule="auto"/>
              <w:rPr>
                <w:rFonts w:hint="eastAsia"/>
                <w:lang w:eastAsia="zh-CN"/>
              </w:rPr>
            </w:pPr>
            <w:r>
              <w:rPr>
                <w:rFonts w:ascii="DIN Next" w:eastAsia="DIN Next" w:hAnsi="DIN Next" w:hint="eastAsia"/>
                <w:lang w:eastAsia="zh-CN"/>
              </w:rPr>
              <w:t xml:space="preserve">150.81  / </w:t>
            </w:r>
          </w:p>
        </w:tc>
        <w:tc>
          <w:tcPr>
            <w:tcW w:w="600" w:type="pct"/>
            <w:tcMar>
              <w:top w:w="120" w:type="dxa"/>
              <w:left w:w="144" w:type="dxa"/>
              <w:bottom w:w="120" w:type="dxa"/>
              <w:right w:w="144" w:type="dxa"/>
            </w:tcMar>
            <w:vAlign w:val="center"/>
          </w:tcPr>
          <w:p w14:paraId="202B860E" w14:textId="77777777" w:rsidR="0098277C" w:rsidRDefault="00000000">
            <w:pPr>
              <w:spacing w:before="60" w:after="60" w:line="240" w:lineRule="auto"/>
            </w:pPr>
            <w:r>
              <w:rPr>
                <w:color w:val="616161"/>
              </w:rPr>
              <w:t>上市首日收盘</w:t>
            </w:r>
          </w:p>
        </w:tc>
        <w:tc>
          <w:tcPr>
            <w:tcW w:w="650" w:type="pct"/>
            <w:tcMar>
              <w:top w:w="120" w:type="dxa"/>
              <w:left w:w="144" w:type="dxa"/>
              <w:bottom w:w="120" w:type="dxa"/>
              <w:right w:w="144" w:type="dxa"/>
            </w:tcMar>
            <w:vAlign w:val="center"/>
          </w:tcPr>
          <w:p w14:paraId="40C285F3" w14:textId="77777777" w:rsidR="0098277C" w:rsidRDefault="00000000">
            <w:pPr>
              <w:spacing w:before="60" w:after="60" w:line="240" w:lineRule="auto"/>
            </w:pPr>
            <w:r>
              <w:rPr>
                <w:rFonts w:ascii="DIN Next" w:eastAsia="DIN Next" w:hAnsi="DIN Next"/>
              </w:rPr>
              <w:t>845 元 / 股</w:t>
            </w:r>
          </w:p>
        </w:tc>
        <w:tc>
          <w:tcPr>
            <w:tcW w:w="600" w:type="pct"/>
            <w:tcMar>
              <w:top w:w="120" w:type="dxa"/>
              <w:left w:w="144" w:type="dxa"/>
              <w:bottom w:w="120" w:type="dxa"/>
              <w:right w:w="144" w:type="dxa"/>
            </w:tcMar>
            <w:vAlign w:val="center"/>
          </w:tcPr>
          <w:p w14:paraId="0199A455" w14:textId="77777777" w:rsidR="0098277C" w:rsidRDefault="00000000">
            <w:pPr>
              <w:spacing w:before="60" w:after="60" w:line="240" w:lineRule="auto"/>
            </w:pPr>
            <w:r>
              <w:rPr>
                <w:color w:val="616161"/>
              </w:rPr>
              <w:t>发行市盈率</w:t>
            </w:r>
          </w:p>
        </w:tc>
        <w:tc>
          <w:tcPr>
            <w:tcW w:w="650" w:type="pct"/>
            <w:tcMar>
              <w:top w:w="120" w:type="dxa"/>
              <w:left w:w="144" w:type="dxa"/>
              <w:bottom w:w="120" w:type="dxa"/>
              <w:right w:w="144" w:type="dxa"/>
            </w:tcMar>
            <w:vAlign w:val="center"/>
          </w:tcPr>
          <w:p w14:paraId="7E41F750" w14:textId="77777777" w:rsidR="0098277C" w:rsidRDefault="00000000">
            <w:pPr>
              <w:spacing w:before="60" w:after="60" w:line="240" w:lineRule="auto"/>
            </w:pPr>
            <w:r>
              <w:rPr>
                <w:rFonts w:ascii="DIN Next" w:eastAsia="DIN Next" w:hAnsi="DIN Next"/>
              </w:rPr>
              <w:t>约 219 倍</w:t>
            </w:r>
          </w:p>
        </w:tc>
        <w:tc>
          <w:tcPr>
            <w:tcW w:w="600" w:type="pct"/>
            <w:tcMar>
              <w:top w:w="120" w:type="dxa"/>
              <w:left w:w="144" w:type="dxa"/>
              <w:bottom w:w="120" w:type="dxa"/>
              <w:right w:w="144" w:type="dxa"/>
            </w:tcMar>
            <w:vAlign w:val="center"/>
          </w:tcPr>
          <w:p w14:paraId="43B9BF3C" w14:textId="77777777" w:rsidR="0098277C" w:rsidRDefault="00000000">
            <w:pPr>
              <w:spacing w:before="60" w:after="60" w:line="240" w:lineRule="auto"/>
            </w:pPr>
            <w:r>
              <w:rPr>
                <w:color w:val="616161"/>
              </w:rPr>
              <w:t>拟募资总额</w:t>
            </w:r>
          </w:p>
        </w:tc>
        <w:tc>
          <w:tcPr>
            <w:tcW w:w="650" w:type="pct"/>
            <w:tcMar>
              <w:top w:w="120" w:type="dxa"/>
              <w:left w:w="144" w:type="dxa"/>
              <w:bottom w:w="120" w:type="dxa"/>
              <w:right w:w="144" w:type="dxa"/>
            </w:tcMar>
            <w:vAlign w:val="center"/>
          </w:tcPr>
          <w:p w14:paraId="47EA39E3" w14:textId="77777777" w:rsidR="0098277C" w:rsidRDefault="00000000">
            <w:pPr>
              <w:spacing w:before="60" w:after="60" w:line="240" w:lineRule="auto"/>
            </w:pPr>
            <w:r>
              <w:rPr>
                <w:rFonts w:ascii="DIN Next" w:eastAsia="DIN Next" w:hAnsi="DIN Next"/>
              </w:rPr>
              <w:t>42.02 亿元</w:t>
            </w:r>
          </w:p>
        </w:tc>
      </w:tr>
      <w:tr w:rsidR="0098277C" w14:paraId="4A34438E" w14:textId="77777777">
        <w:tc>
          <w:tcPr>
            <w:tcW w:w="600" w:type="pct"/>
            <w:tcMar>
              <w:top w:w="120" w:type="dxa"/>
              <w:left w:w="144" w:type="dxa"/>
              <w:bottom w:w="120" w:type="dxa"/>
              <w:right w:w="144" w:type="dxa"/>
            </w:tcMar>
            <w:vAlign w:val="center"/>
          </w:tcPr>
          <w:p w14:paraId="59E3CAF2" w14:textId="77777777" w:rsidR="0098277C" w:rsidRDefault="00000000">
            <w:pPr>
              <w:spacing w:before="60" w:after="60" w:line="240" w:lineRule="auto"/>
            </w:pPr>
            <w:r>
              <w:rPr>
                <w:color w:val="616161"/>
              </w:rPr>
              <w:t>总股本（发行后）</w:t>
            </w:r>
          </w:p>
        </w:tc>
        <w:tc>
          <w:tcPr>
            <w:tcW w:w="650" w:type="pct"/>
            <w:tcMar>
              <w:top w:w="120" w:type="dxa"/>
              <w:left w:w="144" w:type="dxa"/>
              <w:bottom w:w="120" w:type="dxa"/>
              <w:right w:w="144" w:type="dxa"/>
            </w:tcMar>
            <w:vAlign w:val="center"/>
          </w:tcPr>
          <w:p w14:paraId="12ED96D6" w14:textId="77777777" w:rsidR="0098277C" w:rsidRDefault="00000000">
            <w:pPr>
              <w:spacing w:before="60" w:after="60" w:line="240" w:lineRule="auto"/>
            </w:pPr>
            <w:r>
              <w:rPr>
                <w:rFonts w:ascii="DIN Next" w:eastAsia="DIN Next" w:hAnsi="DIN Next"/>
              </w:rPr>
              <w:t>约 4.04 亿股</w:t>
            </w:r>
          </w:p>
        </w:tc>
        <w:tc>
          <w:tcPr>
            <w:tcW w:w="600" w:type="pct"/>
            <w:tcMar>
              <w:top w:w="120" w:type="dxa"/>
              <w:left w:w="144" w:type="dxa"/>
              <w:bottom w:w="120" w:type="dxa"/>
              <w:right w:w="144" w:type="dxa"/>
            </w:tcMar>
            <w:vAlign w:val="center"/>
          </w:tcPr>
          <w:p w14:paraId="3FC038F4" w14:textId="77777777" w:rsidR="0098277C" w:rsidRDefault="00000000">
            <w:pPr>
              <w:spacing w:before="60" w:after="60" w:line="240" w:lineRule="auto"/>
            </w:pPr>
            <w:r>
              <w:rPr>
                <w:color w:val="616161"/>
              </w:rPr>
              <w:t>2025 年营业收入</w:t>
            </w:r>
          </w:p>
        </w:tc>
        <w:tc>
          <w:tcPr>
            <w:tcW w:w="650" w:type="pct"/>
            <w:tcMar>
              <w:top w:w="120" w:type="dxa"/>
              <w:left w:w="144" w:type="dxa"/>
              <w:bottom w:w="120" w:type="dxa"/>
              <w:right w:w="144" w:type="dxa"/>
            </w:tcMar>
            <w:vAlign w:val="center"/>
          </w:tcPr>
          <w:p w14:paraId="4C55BEBC" w14:textId="77777777" w:rsidR="0098277C" w:rsidRDefault="00000000">
            <w:pPr>
              <w:spacing w:before="60" w:after="60" w:line="240" w:lineRule="auto"/>
            </w:pPr>
            <w:r>
              <w:rPr>
                <w:rFonts w:ascii="DIN Next" w:eastAsia="DIN Next" w:hAnsi="DIN Next"/>
              </w:rPr>
              <w:t>16.99 亿元</w:t>
            </w:r>
          </w:p>
        </w:tc>
        <w:tc>
          <w:tcPr>
            <w:tcW w:w="600" w:type="pct"/>
            <w:tcMar>
              <w:top w:w="120" w:type="dxa"/>
              <w:left w:w="144" w:type="dxa"/>
              <w:bottom w:w="120" w:type="dxa"/>
              <w:right w:w="144" w:type="dxa"/>
            </w:tcMar>
            <w:vAlign w:val="center"/>
          </w:tcPr>
          <w:p w14:paraId="108300D3" w14:textId="77777777" w:rsidR="0098277C" w:rsidRDefault="00000000">
            <w:pPr>
              <w:spacing w:before="60" w:after="60" w:line="240" w:lineRule="auto"/>
            </w:pPr>
            <w:r>
              <w:rPr>
                <w:color w:val="616161"/>
              </w:rPr>
              <w:t>2026H1 营业收入</w:t>
            </w:r>
          </w:p>
        </w:tc>
        <w:tc>
          <w:tcPr>
            <w:tcW w:w="650" w:type="pct"/>
            <w:tcMar>
              <w:top w:w="120" w:type="dxa"/>
              <w:left w:w="144" w:type="dxa"/>
              <w:bottom w:w="120" w:type="dxa"/>
              <w:right w:w="144" w:type="dxa"/>
            </w:tcMar>
            <w:vAlign w:val="center"/>
          </w:tcPr>
          <w:p w14:paraId="0CC35FEB" w14:textId="77777777" w:rsidR="0098277C" w:rsidRDefault="00000000">
            <w:pPr>
              <w:spacing w:before="60" w:after="60" w:line="240" w:lineRule="auto"/>
            </w:pPr>
            <w:r>
              <w:rPr>
                <w:rFonts w:ascii="DIN Next" w:eastAsia="DIN Next" w:hAnsi="DIN Next"/>
              </w:rPr>
              <w:t>11.52 亿元</w:t>
            </w:r>
          </w:p>
        </w:tc>
        <w:tc>
          <w:tcPr>
            <w:tcW w:w="600" w:type="pct"/>
            <w:tcMar>
              <w:top w:w="120" w:type="dxa"/>
              <w:left w:w="144" w:type="dxa"/>
              <w:bottom w:w="120" w:type="dxa"/>
              <w:right w:w="144" w:type="dxa"/>
            </w:tcMar>
            <w:vAlign w:val="center"/>
          </w:tcPr>
          <w:p w14:paraId="3E4375DD" w14:textId="77777777" w:rsidR="0098277C" w:rsidRDefault="00000000">
            <w:pPr>
              <w:spacing w:before="60" w:after="60" w:line="240" w:lineRule="auto"/>
            </w:pPr>
            <w:r>
              <w:rPr>
                <w:color w:val="616161"/>
              </w:rPr>
              <w:t>2025 年扣非归母</w:t>
            </w:r>
          </w:p>
        </w:tc>
        <w:tc>
          <w:tcPr>
            <w:tcW w:w="650" w:type="pct"/>
            <w:tcMar>
              <w:top w:w="120" w:type="dxa"/>
              <w:left w:w="144" w:type="dxa"/>
              <w:bottom w:w="120" w:type="dxa"/>
              <w:right w:w="144" w:type="dxa"/>
            </w:tcMar>
            <w:vAlign w:val="center"/>
          </w:tcPr>
          <w:p w14:paraId="3D0D81AB" w14:textId="77777777" w:rsidR="0098277C" w:rsidRDefault="00000000">
            <w:pPr>
              <w:spacing w:before="60" w:after="60" w:line="240" w:lineRule="auto"/>
            </w:pPr>
            <w:r>
              <w:rPr>
                <w:rFonts w:ascii="DIN Next" w:eastAsia="DIN Next" w:hAnsi="DIN Next"/>
              </w:rPr>
              <w:t>5.91 亿元</w:t>
            </w:r>
          </w:p>
        </w:tc>
      </w:tr>
    </w:tbl>
    <w:p w14:paraId="52106E89" w14:textId="77777777" w:rsidR="0098277C" w:rsidRDefault="0098277C"/>
    <w:p w14:paraId="5B6D5057" w14:textId="77777777" w:rsidR="0098277C" w:rsidRDefault="00000000">
      <w:pPr>
        <w:spacing w:after="72"/>
        <w:rPr>
          <w:lang w:eastAsia="zh-CN"/>
        </w:rPr>
      </w:pPr>
      <w:r>
        <w:rPr>
          <w:rFonts w:cs="微软雅黑" w:hint="eastAsia"/>
          <w:lang w:eastAsia="zh-CN"/>
        </w:rPr>
        <w:t>报告性质：公司研究（</w:t>
      </w:r>
      <w:r>
        <w:rPr>
          <w:lang w:eastAsia="zh-CN"/>
        </w:rPr>
        <w:t xml:space="preserve">AI </w:t>
      </w:r>
      <w:r>
        <w:rPr>
          <w:rFonts w:cs="微软雅黑" w:hint="eastAsia"/>
          <w:lang w:eastAsia="zh-CN"/>
        </w:rPr>
        <w:t>基于公开信息整理，不代表任何持牌机构观点）</w:t>
      </w:r>
    </w:p>
    <w:p w14:paraId="0BAFF9E4" w14:textId="77777777" w:rsidR="0098277C" w:rsidRDefault="00000000">
      <w:pPr>
        <w:spacing w:after="48"/>
        <w:rPr>
          <w:lang w:eastAsia="zh-CN"/>
        </w:rPr>
      </w:pPr>
      <w:r>
        <w:rPr>
          <w:rFonts w:cs="微软雅黑" w:hint="eastAsia"/>
          <w:color w:val="616161"/>
          <w:lang w:eastAsia="zh-CN"/>
        </w:rPr>
        <w:t>数据来源：招股说明书、上市公告书、定期报告及公开报道（详见文末来源列表）</w:t>
      </w:r>
    </w:p>
    <w:p w14:paraId="791262F6" w14:textId="77777777" w:rsidR="0098277C" w:rsidRDefault="00000000">
      <w:pPr>
        <w:spacing w:after="48"/>
        <w:rPr>
          <w:lang w:eastAsia="zh-CN"/>
        </w:rPr>
      </w:pPr>
      <w:r>
        <w:rPr>
          <w:rFonts w:cs="微软雅黑" w:hint="eastAsia"/>
          <w:color w:val="616161"/>
          <w:lang w:eastAsia="zh-CN"/>
        </w:rPr>
        <w:t>数据截止日期：</w:t>
      </w:r>
      <w:r>
        <w:rPr>
          <w:color w:val="616161"/>
          <w:lang w:eastAsia="zh-CN"/>
        </w:rPr>
        <w:t>2026</w:t>
      </w:r>
      <w:r>
        <w:rPr>
          <w:rFonts w:cs="微软雅黑" w:hint="eastAsia"/>
          <w:color w:val="616161"/>
          <w:lang w:eastAsia="zh-CN"/>
        </w:rPr>
        <w:t>年</w:t>
      </w:r>
      <w:r>
        <w:rPr>
          <w:color w:val="616161"/>
          <w:lang w:eastAsia="zh-CN"/>
        </w:rPr>
        <w:t>8</w:t>
      </w:r>
      <w:r>
        <w:rPr>
          <w:rFonts w:cs="微软雅黑" w:hint="eastAsia"/>
          <w:color w:val="616161"/>
          <w:lang w:eastAsia="zh-CN"/>
        </w:rPr>
        <w:t>月</w:t>
      </w:r>
      <w:r>
        <w:rPr>
          <w:color w:val="616161"/>
          <w:lang w:eastAsia="zh-CN"/>
        </w:rPr>
        <w:t>30</w:t>
      </w:r>
      <w:r>
        <w:rPr>
          <w:rFonts w:cs="微软雅黑" w:hint="eastAsia"/>
          <w:color w:val="616161"/>
          <w:lang w:eastAsia="zh-CN"/>
        </w:rPr>
        <w:t>日</w:t>
      </w:r>
    </w:p>
    <w:p w14:paraId="516B6DFA" w14:textId="77777777" w:rsidR="0098277C" w:rsidRDefault="00000000">
      <w:pPr>
        <w:spacing w:after="48"/>
        <w:rPr>
          <w:lang w:eastAsia="zh-CN"/>
        </w:rPr>
      </w:pPr>
      <w:r>
        <w:rPr>
          <w:rFonts w:cs="微软雅黑" w:hint="eastAsia"/>
          <w:color w:val="616161"/>
          <w:lang w:eastAsia="zh-CN"/>
        </w:rPr>
        <w:t>报告日期：</w:t>
      </w:r>
      <w:r>
        <w:rPr>
          <w:color w:val="616161"/>
          <w:lang w:eastAsia="zh-CN"/>
        </w:rPr>
        <w:t>2026</w:t>
      </w:r>
      <w:r>
        <w:rPr>
          <w:rFonts w:cs="微软雅黑" w:hint="eastAsia"/>
          <w:color w:val="616161"/>
          <w:lang w:eastAsia="zh-CN"/>
        </w:rPr>
        <w:t>年</w:t>
      </w:r>
      <w:r>
        <w:rPr>
          <w:color w:val="616161"/>
          <w:lang w:eastAsia="zh-CN"/>
        </w:rPr>
        <w:t>9</w:t>
      </w:r>
      <w:r>
        <w:rPr>
          <w:rFonts w:cs="微软雅黑" w:hint="eastAsia"/>
          <w:color w:val="616161"/>
          <w:lang w:eastAsia="zh-CN"/>
        </w:rPr>
        <w:t>月</w:t>
      </w:r>
      <w:r>
        <w:rPr>
          <w:color w:val="616161"/>
          <w:lang w:eastAsia="zh-CN"/>
        </w:rPr>
        <w:t>4</w:t>
      </w:r>
      <w:r>
        <w:rPr>
          <w:rFonts w:cs="微软雅黑" w:hint="eastAsia"/>
          <w:color w:val="616161"/>
          <w:lang w:eastAsia="zh-CN"/>
        </w:rPr>
        <w:t>日</w:t>
      </w:r>
    </w:p>
    <w:p w14:paraId="2166FE57" w14:textId="77777777" w:rsidR="0098277C" w:rsidRDefault="0098277C">
      <w:pPr>
        <w:rPr>
          <w:lang w:eastAsia="zh-CN"/>
        </w:rPr>
        <w:sectPr w:rsidR="0098277C">
          <w:pgSz w:w="11906" w:h="16838"/>
          <w:pgMar w:top="850" w:right="0" w:bottom="850" w:left="0" w:header="720" w:footer="720" w:gutter="0"/>
          <w:cols w:space="720"/>
        </w:sectPr>
      </w:pP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1024F164" w14:textId="77777777">
        <w:tc>
          <w:tcPr>
            <w:tcW w:w="8640" w:type="dxa"/>
            <w:shd w:val="clear" w:color="auto" w:fill="1A237E"/>
            <w:tcMar>
              <w:top w:w="80" w:type="dxa"/>
              <w:left w:w="200" w:type="dxa"/>
              <w:bottom w:w="80" w:type="dxa"/>
              <w:right w:w="200" w:type="dxa"/>
            </w:tcMar>
          </w:tcPr>
          <w:p w14:paraId="07382660" w14:textId="77777777" w:rsidR="0098277C" w:rsidRDefault="00000000">
            <w:r>
              <w:rPr>
                <w:b/>
                <w:color w:val="FFFFFF"/>
                <w:sz w:val="26"/>
              </w:rPr>
              <w:lastRenderedPageBreak/>
              <w:t>摘要</w:t>
            </w:r>
          </w:p>
        </w:tc>
      </w:tr>
    </w:tbl>
    <w:p w14:paraId="744D4BDD" w14:textId="77777777" w:rsidR="0098277C" w:rsidRDefault="0098277C">
      <w:pPr>
        <w:spacing w:line="360" w:lineRule="auto"/>
      </w:pPr>
    </w:p>
    <w:tbl>
      <w:tblPr>
        <w:tblW w:w="5000" w:type="pct"/>
        <w:tblLook w:val="04A0" w:firstRow="1" w:lastRow="0" w:firstColumn="1" w:lastColumn="0" w:noHBand="0" w:noVBand="1"/>
      </w:tblPr>
      <w:tblGrid>
        <w:gridCol w:w="12386"/>
      </w:tblGrid>
      <w:tr w:rsidR="0098277C" w14:paraId="255884B7" w14:textId="77777777">
        <w:tc>
          <w:tcPr>
            <w:tcW w:w="8640" w:type="dxa"/>
            <w:tcBorders>
              <w:left w:val="single" w:sz="18" w:space="0" w:color="1565C0"/>
            </w:tcBorders>
            <w:shd w:val="clear" w:color="auto" w:fill="F5F7FA"/>
            <w:tcMar>
              <w:top w:w="192" w:type="dxa"/>
              <w:left w:w="240" w:type="dxa"/>
              <w:bottom w:w="192" w:type="dxa"/>
              <w:right w:w="240" w:type="dxa"/>
            </w:tcMar>
            <w:vAlign w:val="center"/>
          </w:tcPr>
          <w:p w14:paraId="54644283" w14:textId="77777777" w:rsidR="0098277C" w:rsidRDefault="00000000">
            <w:pPr>
              <w:spacing w:before="45" w:after="45" w:line="240" w:lineRule="auto"/>
              <w:rPr>
                <w:lang w:eastAsia="zh-CN"/>
              </w:rPr>
            </w:pPr>
            <w:r>
              <w:rPr>
                <w:lang w:eastAsia="zh-CN"/>
              </w:rPr>
              <w:t>宇树科技于2026年8月19日登陆科创板，成为A股首家以人形机器人整机为主营业务的上市公司。2022-2025年公司营业收入由1.23亿元增至16.99亿元（CAGR约140%），2024年扭亏后盈利快速放大，2025年扣非归母净利润达5.91亿元、扣非净利率约34.8%，毛利率升至约60%，是全球人形机器人行业中少数实现规模化销售与盈利的公司。2026年上半年营收同比增长48.54%，增速较2025年明显换挡；同期研发费用同比增长约152%、销售费用超过2025年全年，扣非净利润同比下降19.34%，呈现阶段性的"增收不增利"特征。公司人形机器人2025年出货量超5,500台、居全球第一，收入占比过半；但下游场景仍以科研教育为主（2025年前三季度占比73.6%），工业化落地、竞争加剧与高估值消化是后续核心跟踪变量。</w:t>
            </w:r>
          </w:p>
        </w:tc>
      </w:tr>
    </w:tbl>
    <w:p w14:paraId="4FE83440" w14:textId="77777777" w:rsidR="0098277C" w:rsidRDefault="0098277C">
      <w:pPr>
        <w:rPr>
          <w:lang w:eastAsia="zh-CN"/>
        </w:rPr>
      </w:pP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3F1F601D" w14:textId="77777777">
        <w:tc>
          <w:tcPr>
            <w:tcW w:w="8640" w:type="dxa"/>
            <w:shd w:val="clear" w:color="auto" w:fill="1A237E"/>
            <w:tcMar>
              <w:top w:w="80" w:type="dxa"/>
              <w:left w:w="200" w:type="dxa"/>
              <w:bottom w:w="80" w:type="dxa"/>
              <w:right w:w="200" w:type="dxa"/>
            </w:tcMar>
          </w:tcPr>
          <w:p w14:paraId="1A2957F0" w14:textId="77777777" w:rsidR="0098277C" w:rsidRDefault="00000000">
            <w:r>
              <w:rPr>
                <w:b/>
                <w:color w:val="FFFFFF"/>
                <w:sz w:val="26"/>
              </w:rPr>
              <w:t>一、核心观点</w:t>
            </w:r>
          </w:p>
        </w:tc>
      </w:tr>
    </w:tbl>
    <w:p w14:paraId="31B70EC7" w14:textId="77777777" w:rsidR="0098277C" w:rsidRDefault="0098277C">
      <w:pPr>
        <w:spacing w:line="360" w:lineRule="auto"/>
      </w:pPr>
    </w:p>
    <w:p w14:paraId="56BEC4C1" w14:textId="1FD68706" w:rsidR="0098277C" w:rsidRDefault="00753F09">
      <w:pPr>
        <w:pStyle w:val="a"/>
        <w:numPr>
          <w:ilvl w:val="0"/>
          <w:numId w:val="10"/>
        </w:numPr>
        <w:spacing w:after="72"/>
        <w:rPr>
          <w:lang w:eastAsia="zh-CN"/>
        </w:rPr>
      </w:pPr>
      <w:r>
        <w:rPr>
          <w:rFonts w:cs="微软雅黑" w:hint="eastAsia"/>
          <w:b/>
          <w:lang w:eastAsia="zh-CN"/>
        </w:rPr>
        <w:t>高成长阶段已兑现</w:t>
      </w:r>
      <w:r w:rsidR="00000000">
        <w:rPr>
          <w:rFonts w:cs="微软雅黑" w:hint="eastAsia"/>
          <w:b/>
          <w:lang w:eastAsia="zh-CN"/>
        </w:rPr>
        <w:t>，盈利质量行业稀缺</w:t>
      </w:r>
      <w:r w:rsidR="00000000">
        <w:rPr>
          <w:rFonts w:cs="微软雅黑" w:hint="eastAsia"/>
          <w:lang w:eastAsia="zh-CN"/>
        </w:rPr>
        <w:t>。</w:t>
      </w:r>
      <w:r w:rsidR="00000000">
        <w:rPr>
          <w:lang w:eastAsia="zh-CN"/>
        </w:rPr>
        <w:t>2022-2025</w:t>
      </w:r>
      <w:r w:rsidR="00000000">
        <w:rPr>
          <w:rFonts w:cs="微软雅黑" w:hint="eastAsia"/>
          <w:lang w:eastAsia="zh-CN"/>
        </w:rPr>
        <w:t>年营收复合增速约</w:t>
      </w:r>
      <w:r w:rsidR="00000000">
        <w:rPr>
          <w:lang w:eastAsia="zh-CN"/>
        </w:rPr>
        <w:t>140%</w:t>
      </w:r>
      <w:r w:rsidR="00000000">
        <w:rPr>
          <w:rFonts w:cs="微软雅黑" w:hint="eastAsia"/>
          <w:lang w:eastAsia="zh-CN"/>
        </w:rPr>
        <w:t>，</w:t>
      </w:r>
      <w:r w:rsidR="00000000">
        <w:rPr>
          <w:lang w:eastAsia="zh-CN"/>
        </w:rPr>
        <w:t>2024</w:t>
      </w:r>
      <w:r w:rsidR="00000000">
        <w:rPr>
          <w:rFonts w:cs="微软雅黑" w:hint="eastAsia"/>
          <w:lang w:eastAsia="zh-CN"/>
        </w:rPr>
        <w:t>年起扭亏为盈，</w:t>
      </w:r>
      <w:r w:rsidR="00000000">
        <w:rPr>
          <w:lang w:eastAsia="zh-CN"/>
        </w:rPr>
        <w:t>2025</w:t>
      </w:r>
      <w:r w:rsidR="00000000">
        <w:rPr>
          <w:rFonts w:cs="微软雅黑" w:hint="eastAsia"/>
          <w:lang w:eastAsia="zh-CN"/>
        </w:rPr>
        <w:t>年扣非归母净利润</w:t>
      </w:r>
      <w:r w:rsidR="00000000">
        <w:rPr>
          <w:lang w:eastAsia="zh-CN"/>
        </w:rPr>
        <w:t>5.91</w:t>
      </w:r>
      <w:r w:rsidR="00000000">
        <w:rPr>
          <w:rFonts w:cs="微软雅黑" w:hint="eastAsia"/>
          <w:lang w:eastAsia="zh-CN"/>
        </w:rPr>
        <w:t>亿元（同比</w:t>
      </w:r>
      <w:r w:rsidR="00000000">
        <w:rPr>
          <w:lang w:eastAsia="zh-CN"/>
        </w:rPr>
        <w:t>+652.78%</w:t>
      </w:r>
      <w:r w:rsidR="00000000">
        <w:rPr>
          <w:rFonts w:cs="微软雅黑" w:hint="eastAsia"/>
          <w:lang w:eastAsia="zh-CN"/>
        </w:rPr>
        <w:t>），主营业务毛利率由</w:t>
      </w:r>
      <w:r w:rsidR="00000000">
        <w:rPr>
          <w:lang w:eastAsia="zh-CN"/>
        </w:rPr>
        <w:t>44.18%</w:t>
      </w:r>
      <w:r w:rsidR="00000000">
        <w:rPr>
          <w:rFonts w:cs="微软雅黑" w:hint="eastAsia"/>
          <w:lang w:eastAsia="zh-CN"/>
        </w:rPr>
        <w:t>升至约</w:t>
      </w:r>
      <w:r w:rsidR="00000000">
        <w:rPr>
          <w:lang w:eastAsia="zh-CN"/>
        </w:rPr>
        <w:t>60.3%</w:t>
      </w:r>
      <w:r w:rsidR="00000000">
        <w:rPr>
          <w:rFonts w:cs="微软雅黑" w:hint="eastAsia"/>
          <w:lang w:eastAsia="zh-CN"/>
        </w:rPr>
        <w:t>；在普遍</w:t>
      </w:r>
      <w:r w:rsidR="00000000">
        <w:rPr>
          <w:lang w:eastAsia="zh-CN"/>
        </w:rPr>
        <w:t>"</w:t>
      </w:r>
      <w:r w:rsidR="00000000">
        <w:rPr>
          <w:rFonts w:cs="微软雅黑" w:hint="eastAsia"/>
          <w:lang w:eastAsia="zh-CN"/>
        </w:rPr>
        <w:t>增收不增利</w:t>
      </w:r>
      <w:r w:rsidR="00000000">
        <w:rPr>
          <w:lang w:eastAsia="zh-CN"/>
        </w:rPr>
        <w:t>"</w:t>
      </w:r>
      <w:r w:rsidR="00000000">
        <w:rPr>
          <w:rFonts w:cs="微软雅黑" w:hint="eastAsia"/>
          <w:lang w:eastAsia="zh-CN"/>
        </w:rPr>
        <w:t>的具身智能行业，公司是少数实现规模化盈利的样本。</w:t>
      </w:r>
    </w:p>
    <w:p w14:paraId="6F8EFF7F" w14:textId="77777777" w:rsidR="0098277C" w:rsidRDefault="00000000">
      <w:pPr>
        <w:pStyle w:val="a"/>
        <w:numPr>
          <w:ilvl w:val="0"/>
          <w:numId w:val="10"/>
        </w:numPr>
        <w:spacing w:after="72"/>
        <w:rPr>
          <w:lang w:eastAsia="zh-CN"/>
        </w:rPr>
      </w:pPr>
      <w:r>
        <w:rPr>
          <w:rFonts w:cs="微软雅黑" w:hint="eastAsia"/>
          <w:b/>
          <w:lang w:eastAsia="zh-CN"/>
        </w:rPr>
        <w:t>收入结构完成切换，人形机器人成为第一引擎</w:t>
      </w:r>
      <w:r>
        <w:rPr>
          <w:rFonts w:cs="微软雅黑" w:hint="eastAsia"/>
          <w:lang w:eastAsia="zh-CN"/>
        </w:rPr>
        <w:t>。人形机器人收入占比由</w:t>
      </w:r>
      <w:r>
        <w:rPr>
          <w:lang w:eastAsia="zh-CN"/>
        </w:rPr>
        <w:t>2023</w:t>
      </w:r>
      <w:r>
        <w:rPr>
          <w:rFonts w:cs="微软雅黑" w:hint="eastAsia"/>
          <w:lang w:eastAsia="zh-CN"/>
        </w:rPr>
        <w:t>年的</w:t>
      </w:r>
      <w:r>
        <w:rPr>
          <w:lang w:eastAsia="zh-CN"/>
        </w:rPr>
        <w:t>1.88%</w:t>
      </w:r>
      <w:r>
        <w:rPr>
          <w:rFonts w:cs="微软雅黑" w:hint="eastAsia"/>
          <w:lang w:eastAsia="zh-CN"/>
        </w:rPr>
        <w:t>升至</w:t>
      </w:r>
      <w:r>
        <w:rPr>
          <w:lang w:eastAsia="zh-CN"/>
        </w:rPr>
        <w:t>2025</w:t>
      </w:r>
      <w:r>
        <w:rPr>
          <w:rFonts w:cs="微软雅黑" w:hint="eastAsia"/>
          <w:lang w:eastAsia="zh-CN"/>
        </w:rPr>
        <w:t>年的</w:t>
      </w:r>
      <w:r>
        <w:rPr>
          <w:lang w:eastAsia="zh-CN"/>
        </w:rPr>
        <w:t>51.07%</w:t>
      </w:r>
      <w:r>
        <w:rPr>
          <w:rFonts w:cs="微软雅黑" w:hint="eastAsia"/>
          <w:lang w:eastAsia="zh-CN"/>
        </w:rPr>
        <w:t>，</w:t>
      </w:r>
      <w:r>
        <w:rPr>
          <w:lang w:eastAsia="zh-CN"/>
        </w:rPr>
        <w:t>2025</w:t>
      </w:r>
      <w:r>
        <w:rPr>
          <w:rFonts w:cs="微软雅黑" w:hint="eastAsia"/>
          <w:lang w:eastAsia="zh-CN"/>
        </w:rPr>
        <w:t>年出货量超</w:t>
      </w:r>
      <w:r>
        <w:rPr>
          <w:lang w:eastAsia="zh-CN"/>
        </w:rPr>
        <w:t>5,500</w:t>
      </w:r>
      <w:r>
        <w:rPr>
          <w:rFonts w:cs="微软雅黑" w:hint="eastAsia"/>
          <w:lang w:eastAsia="zh-CN"/>
        </w:rPr>
        <w:t>台、居全球第一；境内收入占比</w:t>
      </w:r>
      <w:r>
        <w:rPr>
          <w:lang w:eastAsia="zh-CN"/>
        </w:rPr>
        <w:t>2025</w:t>
      </w:r>
      <w:r>
        <w:rPr>
          <w:rFonts w:cs="微软雅黑" w:hint="eastAsia"/>
          <w:lang w:eastAsia="zh-CN"/>
        </w:rPr>
        <w:t>年升至</w:t>
      </w:r>
      <w:r>
        <w:rPr>
          <w:lang w:eastAsia="zh-CN"/>
        </w:rPr>
        <w:t>55.58%</w:t>
      </w:r>
      <w:r>
        <w:rPr>
          <w:rFonts w:cs="微软雅黑" w:hint="eastAsia"/>
          <w:lang w:eastAsia="zh-CN"/>
        </w:rPr>
        <w:t>，扭转了此前境外占比过半的格局。</w:t>
      </w:r>
    </w:p>
    <w:p w14:paraId="5BEC8DBE" w14:textId="77777777" w:rsidR="0098277C" w:rsidRDefault="00000000">
      <w:pPr>
        <w:pStyle w:val="a"/>
        <w:numPr>
          <w:ilvl w:val="0"/>
          <w:numId w:val="10"/>
        </w:numPr>
        <w:spacing w:after="72"/>
        <w:rPr>
          <w:lang w:eastAsia="zh-CN"/>
        </w:rPr>
      </w:pPr>
      <w:r>
        <w:rPr>
          <w:rFonts w:cs="微软雅黑" w:hint="eastAsia"/>
          <w:b/>
          <w:lang w:eastAsia="zh-CN"/>
        </w:rPr>
        <w:t>2026年进入"增速换挡+费用前置"阶段</w:t>
      </w:r>
      <w:r>
        <w:rPr>
          <w:rFonts w:cs="微软雅黑" w:hint="eastAsia"/>
          <w:lang w:eastAsia="zh-CN"/>
        </w:rPr>
        <w:t>。</w:t>
      </w:r>
      <w:r>
        <w:rPr>
          <w:lang w:eastAsia="zh-CN"/>
        </w:rPr>
        <w:t>2026</w:t>
      </w:r>
      <w:r>
        <w:rPr>
          <w:rFonts w:cs="微软雅黑" w:hint="eastAsia"/>
          <w:lang w:eastAsia="zh-CN"/>
        </w:rPr>
        <w:t>年上半年营收同比</w:t>
      </w:r>
      <w:r>
        <w:rPr>
          <w:lang w:eastAsia="zh-CN"/>
        </w:rPr>
        <w:t>+48.54%</w:t>
      </w:r>
      <w:r>
        <w:rPr>
          <w:rFonts w:cs="微软雅黑" w:hint="eastAsia"/>
          <w:lang w:eastAsia="zh-CN"/>
        </w:rPr>
        <w:t>（</w:t>
      </w:r>
      <w:r>
        <w:rPr>
          <w:lang w:eastAsia="zh-CN"/>
        </w:rPr>
        <w:t>2025</w:t>
      </w:r>
      <w:r>
        <w:rPr>
          <w:rFonts w:cs="微软雅黑" w:hint="eastAsia"/>
          <w:lang w:eastAsia="zh-CN"/>
        </w:rPr>
        <w:t>年为</w:t>
      </w:r>
      <w:r>
        <w:rPr>
          <w:lang w:eastAsia="zh-CN"/>
        </w:rPr>
        <w:t>+333%</w:t>
      </w:r>
      <w:r>
        <w:rPr>
          <w:rFonts w:cs="微软雅黑" w:hint="eastAsia"/>
          <w:lang w:eastAsia="zh-CN"/>
        </w:rPr>
        <w:t>），研发费用同比</w:t>
      </w:r>
      <w:r>
        <w:rPr>
          <w:lang w:eastAsia="zh-CN"/>
        </w:rPr>
        <w:t>+152%</w:t>
      </w:r>
      <w:r>
        <w:rPr>
          <w:rFonts w:cs="微软雅黑" w:hint="eastAsia"/>
          <w:lang w:eastAsia="zh-CN"/>
        </w:rPr>
        <w:t>、销售费用超</w:t>
      </w:r>
      <w:r>
        <w:rPr>
          <w:lang w:eastAsia="zh-CN"/>
        </w:rPr>
        <w:t>2025</w:t>
      </w:r>
      <w:r>
        <w:rPr>
          <w:rFonts w:cs="微软雅黑" w:hint="eastAsia"/>
          <w:lang w:eastAsia="zh-CN"/>
        </w:rPr>
        <w:t>年全年，扣非净利润同比</w:t>
      </w:r>
      <w:r>
        <w:rPr>
          <w:lang w:eastAsia="zh-CN"/>
        </w:rPr>
        <w:t>-19.34%</w:t>
      </w:r>
      <w:r>
        <w:rPr>
          <w:rFonts w:cs="微软雅黑" w:hint="eastAsia"/>
          <w:lang w:eastAsia="zh-CN"/>
        </w:rPr>
        <w:t>；公司归因于营收基数抬升、行业热度缓和、竞争加剧及研发与品牌投入前置。</w:t>
      </w:r>
    </w:p>
    <w:p w14:paraId="1D068D5D" w14:textId="77777777" w:rsidR="0098277C" w:rsidRDefault="00000000">
      <w:pPr>
        <w:pStyle w:val="a"/>
        <w:numPr>
          <w:ilvl w:val="0"/>
          <w:numId w:val="10"/>
        </w:numPr>
        <w:spacing w:after="72"/>
        <w:rPr>
          <w:lang w:eastAsia="zh-CN"/>
        </w:rPr>
      </w:pPr>
      <w:r>
        <w:rPr>
          <w:rFonts w:cs="微软雅黑" w:hint="eastAsia"/>
          <w:b/>
          <w:lang w:eastAsia="zh-CN"/>
        </w:rPr>
        <w:t>关键跟踪变量</w:t>
      </w:r>
      <w:r>
        <w:rPr>
          <w:rFonts w:cs="微软雅黑" w:hint="eastAsia"/>
          <w:lang w:eastAsia="zh-CN"/>
        </w:rPr>
        <w:t>：人形机器人工业</w:t>
      </w:r>
      <w:r>
        <w:rPr>
          <w:lang w:eastAsia="zh-CN"/>
        </w:rPr>
        <w:t>/</w:t>
      </w:r>
      <w:r>
        <w:rPr>
          <w:rFonts w:cs="微软雅黑" w:hint="eastAsia"/>
          <w:lang w:eastAsia="zh-CN"/>
        </w:rPr>
        <w:t>商用场景的订单兑现、毛利率走势（</w:t>
      </w:r>
      <w:r>
        <w:rPr>
          <w:lang w:eastAsia="zh-CN"/>
        </w:rPr>
        <w:t>2026H1</w:t>
      </w:r>
      <w:r>
        <w:rPr>
          <w:rFonts w:cs="微软雅黑" w:hint="eastAsia"/>
          <w:lang w:eastAsia="zh-CN"/>
        </w:rPr>
        <w:t>已回落至</w:t>
      </w:r>
      <w:r>
        <w:rPr>
          <w:lang w:eastAsia="zh-CN"/>
        </w:rPr>
        <w:t>56.01%</w:t>
      </w:r>
      <w:r>
        <w:rPr>
          <w:rFonts w:cs="微软雅黑" w:hint="eastAsia"/>
          <w:lang w:eastAsia="zh-CN"/>
        </w:rPr>
        <w:t>）、费用率回归节奏，以及约</w:t>
      </w:r>
      <w:r>
        <w:rPr>
          <w:lang w:eastAsia="zh-CN"/>
        </w:rPr>
        <w:t>219</w:t>
      </w:r>
      <w:r>
        <w:rPr>
          <w:rFonts w:cs="微软雅黑" w:hint="eastAsia"/>
          <w:lang w:eastAsia="zh-CN"/>
        </w:rPr>
        <w:t>倍发行市盈率对应的估值消化压力。</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3D9DCC35" w14:textId="77777777">
        <w:tc>
          <w:tcPr>
            <w:tcW w:w="8640" w:type="dxa"/>
            <w:shd w:val="clear" w:color="auto" w:fill="1A237E"/>
            <w:tcMar>
              <w:top w:w="80" w:type="dxa"/>
              <w:left w:w="200" w:type="dxa"/>
              <w:bottom w:w="80" w:type="dxa"/>
              <w:right w:w="200" w:type="dxa"/>
            </w:tcMar>
          </w:tcPr>
          <w:p w14:paraId="1F69EC5F" w14:textId="77777777" w:rsidR="0098277C" w:rsidRDefault="00000000">
            <w:pPr>
              <w:rPr>
                <w:lang w:eastAsia="zh-CN"/>
              </w:rPr>
            </w:pPr>
            <w:r>
              <w:rPr>
                <w:b/>
                <w:color w:val="FFFFFF"/>
                <w:sz w:val="26"/>
                <w:lang w:eastAsia="zh-CN"/>
              </w:rPr>
              <w:t>二、主营业务与产品结构</w:t>
            </w:r>
          </w:p>
        </w:tc>
      </w:tr>
    </w:tbl>
    <w:p w14:paraId="69AFE2F8" w14:textId="77777777" w:rsidR="0098277C" w:rsidRDefault="0098277C">
      <w:pPr>
        <w:spacing w:line="360" w:lineRule="auto"/>
        <w:rPr>
          <w:lang w:eastAsia="zh-CN"/>
        </w:rPr>
      </w:pPr>
    </w:p>
    <w:p w14:paraId="1BA33C82"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2.1 公司概况</w:t>
      </w:r>
    </w:p>
    <w:p w14:paraId="6054F6BB" w14:textId="77777777" w:rsidR="0098277C" w:rsidRDefault="00000000">
      <w:pPr>
        <w:spacing w:after="144" w:line="360" w:lineRule="auto"/>
        <w:rPr>
          <w:lang w:eastAsia="zh-CN"/>
        </w:rPr>
      </w:pPr>
      <w:r>
        <w:rPr>
          <w:rFonts w:cs="微软雅黑" w:hint="eastAsia"/>
          <w:lang w:eastAsia="zh-CN"/>
        </w:rPr>
        <w:t>宇树科技股份有限公司（证券代码</w:t>
      </w:r>
      <w:r>
        <w:rPr>
          <w:lang w:eastAsia="zh-CN"/>
        </w:rPr>
        <w:t>688836.SH</w:t>
      </w:r>
      <w:r>
        <w:rPr>
          <w:rFonts w:cs="微软雅黑" w:hint="eastAsia"/>
          <w:lang w:eastAsia="zh-CN"/>
        </w:rPr>
        <w:t>，简称</w:t>
      </w:r>
      <w:r>
        <w:rPr>
          <w:lang w:eastAsia="zh-CN"/>
        </w:rPr>
        <w:t>"</w:t>
      </w:r>
      <w:r>
        <w:rPr>
          <w:rFonts w:cs="微软雅黑" w:hint="eastAsia"/>
          <w:lang w:eastAsia="zh-CN"/>
        </w:rPr>
        <w:t>宇树科技</w:t>
      </w:r>
      <w:r>
        <w:rPr>
          <w:lang w:eastAsia="zh-CN"/>
        </w:rPr>
        <w:t>-W"</w:t>
      </w:r>
      <w:r>
        <w:rPr>
          <w:rFonts w:cs="微软雅黑" w:hint="eastAsia"/>
          <w:lang w:eastAsia="zh-CN"/>
        </w:rPr>
        <w:t>）是一家高性能通用机器人公司，专注于高性能通用人形机器人、四足机器人、机器人组件及具身智能模型的研发、生产和销售。据公司公告（</w:t>
      </w:r>
      <w:r>
        <w:rPr>
          <w:lang w:eastAsia="zh-CN"/>
        </w:rPr>
        <w:t>2026</w:t>
      </w:r>
      <w:r>
        <w:rPr>
          <w:rFonts w:cs="微软雅黑" w:hint="eastAsia"/>
          <w:lang w:eastAsia="zh-CN"/>
        </w:rPr>
        <w:t>年</w:t>
      </w:r>
      <w:r>
        <w:rPr>
          <w:lang w:eastAsia="zh-CN"/>
        </w:rPr>
        <w:t>8</w:t>
      </w:r>
      <w:r>
        <w:rPr>
          <w:rFonts w:cs="微软雅黑" w:hint="eastAsia"/>
          <w:lang w:eastAsia="zh-CN"/>
        </w:rPr>
        <w:t>月），公司前身宇树有限成立于</w:t>
      </w:r>
      <w:r>
        <w:rPr>
          <w:lang w:eastAsia="zh-CN"/>
        </w:rPr>
        <w:t>2016</w:t>
      </w:r>
      <w:r>
        <w:rPr>
          <w:rFonts w:cs="微软雅黑" w:hint="eastAsia"/>
          <w:lang w:eastAsia="zh-CN"/>
        </w:rPr>
        <w:t>年</w:t>
      </w:r>
      <w:r>
        <w:rPr>
          <w:lang w:eastAsia="zh-CN"/>
        </w:rPr>
        <w:t>8</w:t>
      </w:r>
      <w:r>
        <w:rPr>
          <w:rFonts w:cs="微软雅黑" w:hint="eastAsia"/>
          <w:lang w:eastAsia="zh-CN"/>
        </w:rPr>
        <w:t>月</w:t>
      </w:r>
      <w:r>
        <w:rPr>
          <w:lang w:eastAsia="zh-CN"/>
        </w:rPr>
        <w:t>26</w:t>
      </w:r>
      <w:r>
        <w:rPr>
          <w:rFonts w:cs="微软雅黑" w:hint="eastAsia"/>
          <w:lang w:eastAsia="zh-CN"/>
        </w:rPr>
        <w:t>日，</w:t>
      </w:r>
      <w:r>
        <w:rPr>
          <w:lang w:eastAsia="zh-CN"/>
        </w:rPr>
        <w:t>2025</w:t>
      </w:r>
      <w:r>
        <w:rPr>
          <w:rFonts w:cs="微软雅黑" w:hint="eastAsia"/>
          <w:lang w:eastAsia="zh-CN"/>
        </w:rPr>
        <w:t>年</w:t>
      </w:r>
      <w:r>
        <w:rPr>
          <w:lang w:eastAsia="zh-CN"/>
        </w:rPr>
        <w:t>5</w:t>
      </w:r>
      <w:r>
        <w:rPr>
          <w:rFonts w:cs="微软雅黑" w:hint="eastAsia"/>
          <w:lang w:eastAsia="zh-CN"/>
        </w:rPr>
        <w:t>月</w:t>
      </w:r>
      <w:r>
        <w:rPr>
          <w:lang w:eastAsia="zh-CN"/>
        </w:rPr>
        <w:t>28</w:t>
      </w:r>
      <w:r>
        <w:rPr>
          <w:rFonts w:cs="微软雅黑" w:hint="eastAsia"/>
          <w:lang w:eastAsia="zh-CN"/>
        </w:rPr>
        <w:t>日整体变更设立股份公司，</w:t>
      </w:r>
      <w:r>
        <w:rPr>
          <w:lang w:eastAsia="zh-CN"/>
        </w:rPr>
        <w:t>2026</w:t>
      </w:r>
      <w:r>
        <w:rPr>
          <w:rFonts w:cs="微软雅黑" w:hint="eastAsia"/>
          <w:lang w:eastAsia="zh-CN"/>
        </w:rPr>
        <w:t>年正值成立十周年。</w:t>
      </w:r>
    </w:p>
    <w:p w14:paraId="368A43EB" w14:textId="77777777" w:rsidR="0098277C" w:rsidRDefault="00000000">
      <w:pPr>
        <w:spacing w:after="144" w:line="360" w:lineRule="auto"/>
        <w:rPr>
          <w:lang w:eastAsia="zh-CN"/>
        </w:rPr>
      </w:pPr>
      <w:r>
        <w:rPr>
          <w:rFonts w:cs="微软雅黑" w:hint="eastAsia"/>
          <w:lang w:eastAsia="zh-CN"/>
        </w:rPr>
        <w:t>公司</w:t>
      </w:r>
      <w:r>
        <w:rPr>
          <w:lang w:eastAsia="zh-CN"/>
        </w:rPr>
        <w:t>IPO</w:t>
      </w:r>
      <w:r>
        <w:rPr>
          <w:rFonts w:cs="微软雅黑" w:hint="eastAsia"/>
          <w:lang w:eastAsia="zh-CN"/>
        </w:rPr>
        <w:t>进程紧凑：</w:t>
      </w:r>
      <w:r>
        <w:rPr>
          <w:lang w:eastAsia="zh-CN"/>
        </w:rPr>
        <w:t>2026</w:t>
      </w:r>
      <w:r>
        <w:rPr>
          <w:rFonts w:cs="微软雅黑" w:hint="eastAsia"/>
          <w:lang w:eastAsia="zh-CN"/>
        </w:rPr>
        <w:t>年</w:t>
      </w:r>
      <w:r>
        <w:rPr>
          <w:lang w:eastAsia="zh-CN"/>
        </w:rPr>
        <w:t>3</w:t>
      </w:r>
      <w:r>
        <w:rPr>
          <w:rFonts w:cs="微软雅黑" w:hint="eastAsia"/>
          <w:lang w:eastAsia="zh-CN"/>
        </w:rPr>
        <w:t>月</w:t>
      </w:r>
      <w:r>
        <w:rPr>
          <w:lang w:eastAsia="zh-CN"/>
        </w:rPr>
        <w:t>20</w:t>
      </w:r>
      <w:r>
        <w:rPr>
          <w:rFonts w:cs="微软雅黑" w:hint="eastAsia"/>
          <w:lang w:eastAsia="zh-CN"/>
        </w:rPr>
        <w:t>日科创板</w:t>
      </w:r>
      <w:r>
        <w:rPr>
          <w:lang w:eastAsia="zh-CN"/>
        </w:rPr>
        <w:t>IPO</w:t>
      </w:r>
      <w:r>
        <w:rPr>
          <w:rFonts w:cs="微软雅黑" w:hint="eastAsia"/>
          <w:lang w:eastAsia="zh-CN"/>
        </w:rPr>
        <w:t>申请获上交所受理（为科创板</w:t>
      </w:r>
      <w:r>
        <w:rPr>
          <w:lang w:eastAsia="zh-CN"/>
        </w:rPr>
        <w:t>"</w:t>
      </w:r>
      <w:r>
        <w:rPr>
          <w:rFonts w:cs="微软雅黑" w:hint="eastAsia"/>
          <w:lang w:eastAsia="zh-CN"/>
        </w:rPr>
        <w:t>预先审阅</w:t>
      </w:r>
      <w:r>
        <w:rPr>
          <w:lang w:eastAsia="zh-CN"/>
        </w:rPr>
        <w:t>"</w:t>
      </w:r>
      <w:r>
        <w:rPr>
          <w:rFonts w:cs="微软雅黑" w:hint="eastAsia"/>
          <w:lang w:eastAsia="zh-CN"/>
        </w:rPr>
        <w:t>机制第二单），</w:t>
      </w:r>
      <w:r>
        <w:rPr>
          <w:lang w:eastAsia="zh-CN"/>
        </w:rPr>
        <w:t>2026</w:t>
      </w:r>
      <w:r>
        <w:rPr>
          <w:rFonts w:cs="微软雅黑" w:hint="eastAsia"/>
          <w:lang w:eastAsia="zh-CN"/>
        </w:rPr>
        <w:t>年</w:t>
      </w:r>
      <w:r>
        <w:rPr>
          <w:lang w:eastAsia="zh-CN"/>
        </w:rPr>
        <w:t>6</w:t>
      </w:r>
      <w:r>
        <w:rPr>
          <w:rFonts w:cs="微软雅黑" w:hint="eastAsia"/>
          <w:lang w:eastAsia="zh-CN"/>
        </w:rPr>
        <w:t>月</w:t>
      </w:r>
      <w:r>
        <w:rPr>
          <w:lang w:eastAsia="zh-CN"/>
        </w:rPr>
        <w:t>1</w:t>
      </w:r>
      <w:r>
        <w:rPr>
          <w:rFonts w:cs="微软雅黑" w:hint="eastAsia"/>
          <w:lang w:eastAsia="zh-CN"/>
        </w:rPr>
        <w:t>日通过上市委会议审议，</w:t>
      </w:r>
      <w:r>
        <w:rPr>
          <w:lang w:eastAsia="zh-CN"/>
        </w:rPr>
        <w:t>2026</w:t>
      </w:r>
      <w:r>
        <w:rPr>
          <w:rFonts w:cs="微软雅黑" w:hint="eastAsia"/>
          <w:lang w:eastAsia="zh-CN"/>
        </w:rPr>
        <w:t>年</w:t>
      </w:r>
      <w:r>
        <w:rPr>
          <w:lang w:eastAsia="zh-CN"/>
        </w:rPr>
        <w:t>8</w:t>
      </w:r>
      <w:r>
        <w:rPr>
          <w:rFonts w:cs="微软雅黑" w:hint="eastAsia"/>
          <w:lang w:eastAsia="zh-CN"/>
        </w:rPr>
        <w:t>月</w:t>
      </w:r>
      <w:r>
        <w:rPr>
          <w:lang w:eastAsia="zh-CN"/>
        </w:rPr>
        <w:t>19</w:t>
      </w:r>
      <w:r>
        <w:rPr>
          <w:rFonts w:cs="微软雅黑" w:hint="eastAsia"/>
          <w:lang w:eastAsia="zh-CN"/>
        </w:rPr>
        <w:t>日正式上市。本次发行新股不低于</w:t>
      </w:r>
      <w:r>
        <w:rPr>
          <w:lang w:eastAsia="zh-CN"/>
        </w:rPr>
        <w:t>4,044.64</w:t>
      </w:r>
      <w:r>
        <w:rPr>
          <w:rFonts w:cs="微软雅黑" w:hint="eastAsia"/>
          <w:lang w:eastAsia="zh-CN"/>
        </w:rPr>
        <w:t>万股，发行价</w:t>
      </w:r>
      <w:r>
        <w:rPr>
          <w:lang w:eastAsia="zh-CN"/>
        </w:rPr>
        <w:t>150.80</w:t>
      </w:r>
      <w:r>
        <w:rPr>
          <w:rFonts w:cs="微软雅黑" w:hint="eastAsia"/>
          <w:lang w:eastAsia="zh-CN"/>
        </w:rPr>
        <w:t>元</w:t>
      </w:r>
      <w:r>
        <w:rPr>
          <w:lang w:eastAsia="zh-CN"/>
        </w:rPr>
        <w:t>/</w:t>
      </w:r>
      <w:r>
        <w:rPr>
          <w:rFonts w:cs="微软雅黑" w:hint="eastAsia"/>
          <w:lang w:eastAsia="zh-CN"/>
        </w:rPr>
        <w:t>股，发行市盈率约</w:t>
      </w:r>
      <w:r>
        <w:rPr>
          <w:lang w:eastAsia="zh-CN"/>
        </w:rPr>
        <w:t>219</w:t>
      </w:r>
      <w:r>
        <w:rPr>
          <w:rFonts w:cs="微软雅黑" w:hint="eastAsia"/>
          <w:lang w:eastAsia="zh-CN"/>
        </w:rPr>
        <w:t>倍，拟募集资金</w:t>
      </w:r>
      <w:r>
        <w:rPr>
          <w:lang w:eastAsia="zh-CN"/>
        </w:rPr>
        <w:t>42.02</w:t>
      </w:r>
      <w:r>
        <w:rPr>
          <w:rFonts w:cs="微软雅黑" w:hint="eastAsia"/>
          <w:lang w:eastAsia="zh-CN"/>
        </w:rPr>
        <w:t>亿元，投向智能机器人模型研发、机器人本体研发、新型智能机器人产品开发及智能机器人制造基地建设四大项目。上市首日开盘</w:t>
      </w:r>
      <w:r>
        <w:rPr>
          <w:lang w:eastAsia="zh-CN"/>
        </w:rPr>
        <w:t>1,100</w:t>
      </w:r>
      <w:r>
        <w:rPr>
          <w:rFonts w:cs="微软雅黑" w:hint="eastAsia"/>
          <w:lang w:eastAsia="zh-CN"/>
        </w:rPr>
        <w:t>元</w:t>
      </w:r>
      <w:r>
        <w:rPr>
          <w:lang w:eastAsia="zh-CN"/>
        </w:rPr>
        <w:t>/</w:t>
      </w:r>
      <w:r>
        <w:rPr>
          <w:rFonts w:cs="微软雅黑" w:hint="eastAsia"/>
          <w:lang w:eastAsia="zh-CN"/>
        </w:rPr>
        <w:t>股（较发行价</w:t>
      </w:r>
      <w:r>
        <w:rPr>
          <w:lang w:eastAsia="zh-CN"/>
        </w:rPr>
        <w:t>+629.44%</w:t>
      </w:r>
      <w:r>
        <w:rPr>
          <w:rFonts w:cs="微软雅黑" w:hint="eastAsia"/>
          <w:lang w:eastAsia="zh-CN"/>
        </w:rPr>
        <w:t>），收盘</w:t>
      </w:r>
      <w:r>
        <w:rPr>
          <w:lang w:eastAsia="zh-CN"/>
        </w:rPr>
        <w:t>845</w:t>
      </w:r>
      <w:r>
        <w:rPr>
          <w:rFonts w:cs="微软雅黑" w:hint="eastAsia"/>
          <w:lang w:eastAsia="zh-CN"/>
        </w:rPr>
        <w:t>元</w:t>
      </w:r>
      <w:r>
        <w:rPr>
          <w:lang w:eastAsia="zh-CN"/>
        </w:rPr>
        <w:t>/</w:t>
      </w:r>
      <w:r>
        <w:rPr>
          <w:rFonts w:cs="微软雅黑" w:hint="eastAsia"/>
          <w:lang w:eastAsia="zh-CN"/>
        </w:rPr>
        <w:t>股，换手率</w:t>
      </w:r>
      <w:r>
        <w:rPr>
          <w:lang w:eastAsia="zh-CN"/>
        </w:rPr>
        <w:t>85.28%</w:t>
      </w:r>
      <w:r>
        <w:rPr>
          <w:rFonts w:cs="微软雅黑" w:hint="eastAsia"/>
          <w:lang w:eastAsia="zh-CN"/>
        </w:rPr>
        <w:t>，成交额</w:t>
      </w:r>
      <w:r>
        <w:rPr>
          <w:lang w:eastAsia="zh-CN"/>
        </w:rPr>
        <w:t>231.60</w:t>
      </w:r>
      <w:r>
        <w:rPr>
          <w:rFonts w:cs="微软雅黑" w:hint="eastAsia"/>
          <w:lang w:eastAsia="zh-CN"/>
        </w:rPr>
        <w:t>亿元。</w:t>
      </w:r>
    </w:p>
    <w:p w14:paraId="715C5BFE" w14:textId="77777777" w:rsidR="0098277C" w:rsidRDefault="00000000">
      <w:pPr>
        <w:spacing w:after="144" w:line="360" w:lineRule="auto"/>
        <w:rPr>
          <w:lang w:eastAsia="zh-CN"/>
        </w:rPr>
      </w:pPr>
      <w:r>
        <w:rPr>
          <w:rFonts w:cs="微软雅黑" w:hint="eastAsia"/>
          <w:lang w:eastAsia="zh-CN"/>
        </w:rPr>
        <w:lastRenderedPageBreak/>
        <w:t>股权结构方面，据招股说明书（</w:t>
      </w:r>
      <w:r>
        <w:rPr>
          <w:lang w:eastAsia="zh-CN"/>
        </w:rPr>
        <w:t>2026</w:t>
      </w:r>
      <w:r>
        <w:rPr>
          <w:rFonts w:cs="微软雅黑" w:hint="eastAsia"/>
          <w:lang w:eastAsia="zh-CN"/>
        </w:rPr>
        <w:t>年</w:t>
      </w:r>
      <w:r>
        <w:rPr>
          <w:lang w:eastAsia="zh-CN"/>
        </w:rPr>
        <w:t>3</w:t>
      </w:r>
      <w:r>
        <w:rPr>
          <w:rFonts w:cs="微软雅黑" w:hint="eastAsia"/>
          <w:lang w:eastAsia="zh-CN"/>
        </w:rPr>
        <w:t>月），创始人王兴兴直接持有公司</w:t>
      </w:r>
      <w:r>
        <w:rPr>
          <w:lang w:eastAsia="zh-CN"/>
        </w:rPr>
        <w:t>23.8216%</w:t>
      </w:r>
      <w:r>
        <w:rPr>
          <w:rFonts w:cs="微软雅黑" w:hint="eastAsia"/>
          <w:lang w:eastAsia="zh-CN"/>
        </w:rPr>
        <w:t>的股份，为控股股东、实际控制人；据媒体披露（证券时报，</w:t>
      </w:r>
      <w:r>
        <w:rPr>
          <w:lang w:eastAsia="zh-CN"/>
        </w:rPr>
        <w:t>2026</w:t>
      </w:r>
      <w:r>
        <w:rPr>
          <w:rFonts w:cs="微软雅黑" w:hint="eastAsia"/>
          <w:lang w:eastAsia="zh-CN"/>
        </w:rPr>
        <w:t>年</w:t>
      </w:r>
      <w:r>
        <w:rPr>
          <w:lang w:eastAsia="zh-CN"/>
        </w:rPr>
        <w:t>3</w:t>
      </w:r>
      <w:r>
        <w:rPr>
          <w:rFonts w:cs="微软雅黑" w:hint="eastAsia"/>
          <w:lang w:eastAsia="zh-CN"/>
        </w:rPr>
        <w:t>月），其控制近七成表决权，机构股东涵盖美团、蚂蚁集团、红杉中国、腾讯、阿里等。</w:t>
      </w:r>
    </w:p>
    <w:p w14:paraId="7F42265E"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2.2 产品矩阵</w:t>
      </w:r>
    </w:p>
    <w:p w14:paraId="27C6D12C" w14:textId="77777777" w:rsidR="0098277C" w:rsidRDefault="00000000">
      <w:pPr>
        <w:spacing w:after="144" w:line="360" w:lineRule="auto"/>
        <w:rPr>
          <w:lang w:eastAsia="zh-CN"/>
        </w:rPr>
      </w:pPr>
      <w:r>
        <w:rPr>
          <w:rFonts w:cs="微软雅黑" w:hint="eastAsia"/>
          <w:lang w:eastAsia="zh-CN"/>
        </w:rPr>
        <w:t>公司产品体系呈</w:t>
      </w:r>
      <w:r>
        <w:rPr>
          <w:lang w:eastAsia="zh-CN"/>
        </w:rPr>
        <w:t>"</w:t>
      </w:r>
      <w:r>
        <w:rPr>
          <w:rFonts w:cs="微软雅黑" w:hint="eastAsia"/>
          <w:lang w:eastAsia="zh-CN"/>
        </w:rPr>
        <w:t>人形</w:t>
      </w:r>
      <w:r>
        <w:rPr>
          <w:lang w:eastAsia="zh-CN"/>
        </w:rPr>
        <w:t>+</w:t>
      </w:r>
      <w:r>
        <w:rPr>
          <w:rFonts w:cs="微软雅黑" w:hint="eastAsia"/>
          <w:lang w:eastAsia="zh-CN"/>
        </w:rPr>
        <w:t>四足</w:t>
      </w:r>
      <w:r>
        <w:rPr>
          <w:lang w:eastAsia="zh-CN"/>
        </w:rPr>
        <w:t>+</w:t>
      </w:r>
      <w:r>
        <w:rPr>
          <w:rFonts w:cs="微软雅黑" w:hint="eastAsia"/>
          <w:lang w:eastAsia="zh-CN"/>
        </w:rPr>
        <w:t>组件</w:t>
      </w:r>
      <w:r>
        <w:rPr>
          <w:lang w:eastAsia="zh-CN"/>
        </w:rPr>
        <w:t>"</w:t>
      </w:r>
      <w:r>
        <w:rPr>
          <w:rFonts w:cs="微软雅黑" w:hint="eastAsia"/>
          <w:lang w:eastAsia="zh-CN"/>
        </w:rPr>
        <w:t>三层结构：</w:t>
      </w:r>
    </w:p>
    <w:p w14:paraId="1153438D" w14:textId="77777777" w:rsidR="0098277C" w:rsidRDefault="00000000">
      <w:pPr>
        <w:pStyle w:val="a0"/>
        <w:spacing w:after="72"/>
        <w:rPr>
          <w:lang w:eastAsia="zh-CN"/>
        </w:rPr>
      </w:pPr>
      <w:r>
        <w:rPr>
          <w:rFonts w:cs="微软雅黑" w:hint="eastAsia"/>
          <w:b/>
          <w:lang w:eastAsia="zh-CN"/>
        </w:rPr>
        <w:t>人形机器人</w:t>
      </w:r>
      <w:r>
        <w:rPr>
          <w:rFonts w:cs="微软雅黑" w:hint="eastAsia"/>
          <w:lang w:eastAsia="zh-CN"/>
        </w:rPr>
        <w:t>：</w:t>
      </w:r>
      <w:r>
        <w:rPr>
          <w:lang w:eastAsia="zh-CN"/>
        </w:rPr>
        <w:t>2023</w:t>
      </w:r>
      <w:r>
        <w:rPr>
          <w:rFonts w:cs="微软雅黑" w:hint="eastAsia"/>
          <w:lang w:eastAsia="zh-CN"/>
        </w:rPr>
        <w:t>年</w:t>
      </w:r>
      <w:r>
        <w:rPr>
          <w:lang w:eastAsia="zh-CN"/>
        </w:rPr>
        <w:t>8</w:t>
      </w:r>
      <w:r>
        <w:rPr>
          <w:rFonts w:cs="微软雅黑" w:hint="eastAsia"/>
          <w:lang w:eastAsia="zh-CN"/>
        </w:rPr>
        <w:t>月推出首款通用人形机器人</w:t>
      </w:r>
      <w:r>
        <w:rPr>
          <w:lang w:eastAsia="zh-CN"/>
        </w:rPr>
        <w:t>H1</w:t>
      </w:r>
      <w:r>
        <w:rPr>
          <w:rFonts w:cs="微软雅黑" w:hint="eastAsia"/>
          <w:lang w:eastAsia="zh-CN"/>
        </w:rPr>
        <w:t>，</w:t>
      </w:r>
      <w:r>
        <w:rPr>
          <w:lang w:eastAsia="zh-CN"/>
        </w:rPr>
        <w:t>2024</w:t>
      </w:r>
      <w:r>
        <w:rPr>
          <w:rFonts w:cs="微软雅黑" w:hint="eastAsia"/>
          <w:lang w:eastAsia="zh-CN"/>
        </w:rPr>
        <w:t>年推出中型人形机器人</w:t>
      </w:r>
      <w:r>
        <w:rPr>
          <w:lang w:eastAsia="zh-CN"/>
        </w:rPr>
        <w:t>G1</w:t>
      </w:r>
      <w:r>
        <w:rPr>
          <w:rFonts w:cs="微软雅黑" w:hint="eastAsia"/>
          <w:lang w:eastAsia="zh-CN"/>
        </w:rPr>
        <w:t>并快速成为主力销售产品，其后又发布</w:t>
      </w:r>
      <w:r>
        <w:rPr>
          <w:lang w:eastAsia="zh-CN"/>
        </w:rPr>
        <w:t>R1</w:t>
      </w:r>
      <w:r>
        <w:rPr>
          <w:rFonts w:cs="微软雅黑" w:hint="eastAsia"/>
          <w:lang w:eastAsia="zh-CN"/>
        </w:rPr>
        <w:t>、</w:t>
      </w:r>
      <w:r>
        <w:rPr>
          <w:lang w:eastAsia="zh-CN"/>
        </w:rPr>
        <w:t>H2</w:t>
      </w:r>
      <w:r>
        <w:rPr>
          <w:rFonts w:cs="微软雅黑" w:hint="eastAsia"/>
          <w:lang w:eastAsia="zh-CN"/>
        </w:rPr>
        <w:t>等型号，目前已自研发布四款系列人形机器人（不含轮式）。产品应用于科学研究、应用开发、教育教学、文化表演、智能服务等场景。</w:t>
      </w:r>
    </w:p>
    <w:p w14:paraId="42534566" w14:textId="77777777" w:rsidR="0098277C" w:rsidRDefault="00000000">
      <w:pPr>
        <w:pStyle w:val="a0"/>
        <w:spacing w:after="72"/>
        <w:rPr>
          <w:lang w:eastAsia="zh-CN"/>
        </w:rPr>
      </w:pPr>
      <w:r>
        <w:rPr>
          <w:rFonts w:cs="微软雅黑" w:hint="eastAsia"/>
          <w:b/>
          <w:lang w:eastAsia="zh-CN"/>
        </w:rPr>
        <w:t>四足机器人</w:t>
      </w:r>
      <w:r>
        <w:rPr>
          <w:rFonts w:cs="微软雅黑" w:hint="eastAsia"/>
          <w:lang w:eastAsia="zh-CN"/>
        </w:rPr>
        <w:t>：</w:t>
      </w:r>
      <w:r>
        <w:rPr>
          <w:lang w:eastAsia="zh-CN"/>
        </w:rPr>
        <w:t>B</w:t>
      </w:r>
      <w:r>
        <w:rPr>
          <w:rFonts w:cs="微软雅黑" w:hint="eastAsia"/>
          <w:lang w:eastAsia="zh-CN"/>
        </w:rPr>
        <w:t>系列行业级产品（</w:t>
      </w:r>
      <w:r>
        <w:rPr>
          <w:lang w:eastAsia="zh-CN"/>
        </w:rPr>
        <w:t>B1/B2/B2-W</w:t>
      </w:r>
      <w:r>
        <w:rPr>
          <w:rFonts w:cs="微软雅黑" w:hint="eastAsia"/>
          <w:lang w:eastAsia="zh-CN"/>
        </w:rPr>
        <w:t>等）与</w:t>
      </w:r>
      <w:r>
        <w:rPr>
          <w:lang w:eastAsia="zh-CN"/>
        </w:rPr>
        <w:t>Go</w:t>
      </w:r>
      <w:r>
        <w:rPr>
          <w:rFonts w:cs="微软雅黑" w:hint="eastAsia"/>
          <w:lang w:eastAsia="zh-CN"/>
        </w:rPr>
        <w:t>系列消费级产品（</w:t>
      </w:r>
      <w:r>
        <w:rPr>
          <w:lang w:eastAsia="zh-CN"/>
        </w:rPr>
        <w:t>Go1/Go2/Go2-W</w:t>
      </w:r>
      <w:r>
        <w:rPr>
          <w:rFonts w:cs="微软雅黑" w:hint="eastAsia"/>
          <w:lang w:eastAsia="zh-CN"/>
        </w:rPr>
        <w:t>、</w:t>
      </w:r>
      <w:r>
        <w:rPr>
          <w:lang w:eastAsia="zh-CN"/>
        </w:rPr>
        <w:t>A2</w:t>
      </w:r>
      <w:r>
        <w:rPr>
          <w:rFonts w:cs="微软雅黑" w:hint="eastAsia"/>
          <w:lang w:eastAsia="zh-CN"/>
        </w:rPr>
        <w:t>等），广泛应用于科学研究、工业巡检、应急救援、智能服务等领域，是公司最早建立优势的业务。</w:t>
      </w:r>
    </w:p>
    <w:p w14:paraId="0F9A3758" w14:textId="77777777" w:rsidR="0098277C" w:rsidRDefault="00000000">
      <w:pPr>
        <w:pStyle w:val="a0"/>
        <w:spacing w:after="72"/>
        <w:rPr>
          <w:lang w:eastAsia="zh-CN"/>
        </w:rPr>
      </w:pPr>
      <w:r>
        <w:rPr>
          <w:rFonts w:cs="微软雅黑" w:hint="eastAsia"/>
          <w:b/>
          <w:lang w:eastAsia="zh-CN"/>
        </w:rPr>
        <w:t>机器人组件</w:t>
      </w:r>
      <w:r>
        <w:rPr>
          <w:rFonts w:cs="微软雅黑" w:hint="eastAsia"/>
          <w:lang w:eastAsia="zh-CN"/>
        </w:rPr>
        <w:t>：关节模组、灵巧手、协作机械臂、感知传感器等核心部组件，既自用也对外销售，构成生态收入。</w:t>
      </w:r>
    </w:p>
    <w:p w14:paraId="2A49E3EA" w14:textId="77777777" w:rsidR="0098277C" w:rsidRDefault="00000000">
      <w:pPr>
        <w:spacing w:after="144" w:line="360" w:lineRule="auto"/>
        <w:rPr>
          <w:lang w:eastAsia="zh-CN"/>
        </w:rPr>
      </w:pPr>
      <w:r>
        <w:rPr>
          <w:rFonts w:cs="微软雅黑" w:hint="eastAsia"/>
          <w:lang w:eastAsia="zh-CN"/>
        </w:rPr>
        <w:t>技术渊源上，公司四足机器人的核心方案源自王兴兴硕士期间研制的全球首款低成本外转子无刷电机驱动四足机器人</w:t>
      </w:r>
      <w:r>
        <w:rPr>
          <w:lang w:eastAsia="zh-CN"/>
        </w:rPr>
        <w:t>XDog</w:t>
      </w:r>
      <w:r>
        <w:rPr>
          <w:rFonts w:cs="微软雅黑" w:hint="eastAsia"/>
          <w:lang w:eastAsia="zh-CN"/>
        </w:rPr>
        <w:t>。公司在运动表现与拟人化水平、抗冲击抗摔打能力、产品鲁棒性和集群调度能力等方面形成了差异化优势。</w:t>
      </w:r>
    </w:p>
    <w:p w14:paraId="6FB963A4"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2.3 收入结构：人形反超四足，境内反超境外</w:t>
      </w:r>
    </w:p>
    <w:p w14:paraId="36309067" w14:textId="77777777" w:rsidR="0098277C" w:rsidRDefault="00000000">
      <w:pPr>
        <w:spacing w:after="144" w:line="360" w:lineRule="auto"/>
        <w:rPr>
          <w:lang w:eastAsia="zh-CN"/>
        </w:rPr>
      </w:pPr>
      <w:r>
        <w:rPr>
          <w:rFonts w:cs="微软雅黑" w:hint="eastAsia"/>
          <w:b/>
          <w:lang w:eastAsia="zh-CN"/>
        </w:rPr>
        <w:t>产品结构方面</w:t>
      </w:r>
      <w:r>
        <w:rPr>
          <w:rFonts w:cs="微软雅黑" w:hint="eastAsia"/>
          <w:lang w:eastAsia="zh-CN"/>
        </w:rPr>
        <w:t>，人形机器人收入占比由</w:t>
      </w:r>
      <w:r>
        <w:rPr>
          <w:lang w:eastAsia="zh-CN"/>
        </w:rPr>
        <w:t>2023</w:t>
      </w:r>
      <w:r>
        <w:rPr>
          <w:rFonts w:cs="微软雅黑" w:hint="eastAsia"/>
          <w:lang w:eastAsia="zh-CN"/>
        </w:rPr>
        <w:t>年的</w:t>
      </w:r>
      <w:r>
        <w:rPr>
          <w:lang w:eastAsia="zh-CN"/>
        </w:rPr>
        <w:t>1.88%</w:t>
      </w:r>
      <w:r>
        <w:rPr>
          <w:rFonts w:cs="微软雅黑" w:hint="eastAsia"/>
          <w:lang w:eastAsia="zh-CN"/>
        </w:rPr>
        <w:t>（</w:t>
      </w:r>
      <w:r>
        <w:rPr>
          <w:lang w:eastAsia="zh-CN"/>
        </w:rPr>
        <w:t>H1</w:t>
      </w:r>
      <w:r>
        <w:rPr>
          <w:rFonts w:cs="微软雅黑" w:hint="eastAsia"/>
          <w:lang w:eastAsia="zh-CN"/>
        </w:rPr>
        <w:t>上市当年）快速提升至</w:t>
      </w:r>
      <w:r>
        <w:rPr>
          <w:lang w:eastAsia="zh-CN"/>
        </w:rPr>
        <w:t>2024</w:t>
      </w:r>
      <w:r>
        <w:rPr>
          <w:rFonts w:cs="微软雅黑" w:hint="eastAsia"/>
          <w:lang w:eastAsia="zh-CN"/>
        </w:rPr>
        <w:t>年的</w:t>
      </w:r>
      <w:r>
        <w:rPr>
          <w:lang w:eastAsia="zh-CN"/>
        </w:rPr>
        <w:t>27.6%</w:t>
      </w:r>
      <w:r>
        <w:rPr>
          <w:rFonts w:cs="微软雅黑" w:hint="eastAsia"/>
          <w:lang w:eastAsia="zh-CN"/>
        </w:rPr>
        <w:t>、</w:t>
      </w:r>
      <w:r>
        <w:rPr>
          <w:lang w:eastAsia="zh-CN"/>
        </w:rPr>
        <w:t>2025</w:t>
      </w:r>
      <w:r>
        <w:rPr>
          <w:rFonts w:cs="微软雅黑" w:hint="eastAsia"/>
          <w:lang w:eastAsia="zh-CN"/>
        </w:rPr>
        <w:t>年前三季度的</w:t>
      </w:r>
      <w:r>
        <w:rPr>
          <w:lang w:eastAsia="zh-CN"/>
        </w:rPr>
        <w:t>51.53%</w:t>
      </w:r>
      <w:r>
        <w:rPr>
          <w:rFonts w:cs="微软雅黑" w:hint="eastAsia"/>
          <w:lang w:eastAsia="zh-CN"/>
        </w:rPr>
        <w:t>（当期人形收入</w:t>
      </w:r>
      <w:r>
        <w:rPr>
          <w:lang w:eastAsia="zh-CN"/>
        </w:rPr>
        <w:t>5.95</w:t>
      </w:r>
      <w:r>
        <w:rPr>
          <w:rFonts w:cs="微软雅黑" w:hint="eastAsia"/>
          <w:lang w:eastAsia="zh-CN"/>
        </w:rPr>
        <w:t>亿元，同比</w:t>
      </w:r>
      <w:r>
        <w:rPr>
          <w:lang w:eastAsia="zh-CN"/>
        </w:rPr>
        <w:t>+642.38%</w:t>
      </w:r>
      <w:r>
        <w:rPr>
          <w:rFonts w:cs="微软雅黑" w:hint="eastAsia"/>
          <w:lang w:eastAsia="zh-CN"/>
        </w:rPr>
        <w:t>，首次反超四足）；据</w:t>
      </w:r>
      <w:r>
        <w:rPr>
          <w:lang w:eastAsia="zh-CN"/>
        </w:rPr>
        <w:t>2025</w:t>
      </w:r>
      <w:r>
        <w:rPr>
          <w:rFonts w:cs="微软雅黑" w:hint="eastAsia"/>
          <w:lang w:eastAsia="zh-CN"/>
        </w:rPr>
        <w:t>年年度报告，全年人形机器人收入</w:t>
      </w:r>
      <w:r>
        <w:rPr>
          <w:lang w:eastAsia="zh-CN"/>
        </w:rPr>
        <w:t>8.68</w:t>
      </w:r>
      <w:r>
        <w:rPr>
          <w:rFonts w:cs="微软雅黑" w:hint="eastAsia"/>
          <w:lang w:eastAsia="zh-CN"/>
        </w:rPr>
        <w:t>亿元、占比</w:t>
      </w:r>
      <w:r>
        <w:rPr>
          <w:lang w:eastAsia="zh-CN"/>
        </w:rPr>
        <w:t>51.07%</w:t>
      </w:r>
      <w:r>
        <w:rPr>
          <w:rFonts w:cs="微软雅黑" w:hint="eastAsia"/>
          <w:lang w:eastAsia="zh-CN"/>
        </w:rPr>
        <w:t>，四足机器人收入</w:t>
      </w:r>
      <w:r>
        <w:rPr>
          <w:lang w:eastAsia="zh-CN"/>
        </w:rPr>
        <w:t>6.98</w:t>
      </w:r>
      <w:r>
        <w:rPr>
          <w:rFonts w:cs="微软雅黑" w:hint="eastAsia"/>
          <w:lang w:eastAsia="zh-CN"/>
        </w:rPr>
        <w:t>亿元、占比</w:t>
      </w:r>
      <w:r>
        <w:rPr>
          <w:lang w:eastAsia="zh-CN"/>
        </w:rPr>
        <w:t>41.05%</w:t>
      </w:r>
      <w:r>
        <w:rPr>
          <w:rFonts w:cs="微软雅黑" w:hint="eastAsia"/>
          <w:lang w:eastAsia="zh-CN"/>
        </w:rPr>
        <w:t>，机器人组件收入</w:t>
      </w:r>
      <w:r>
        <w:rPr>
          <w:lang w:eastAsia="zh-CN"/>
        </w:rPr>
        <w:t>1.04</w:t>
      </w:r>
      <w:r>
        <w:rPr>
          <w:rFonts w:cs="微软雅黑" w:hint="eastAsia"/>
          <w:lang w:eastAsia="zh-CN"/>
        </w:rPr>
        <w:t>亿元、占比</w:t>
      </w:r>
      <w:r>
        <w:rPr>
          <w:lang w:eastAsia="zh-CN"/>
        </w:rPr>
        <w:t>6.10%</w:t>
      </w:r>
      <w:r>
        <w:rPr>
          <w:rFonts w:cs="微软雅黑" w:hint="eastAsia"/>
          <w:lang w:eastAsia="zh-CN"/>
        </w:rPr>
        <w:t>，人形机器人正式成为第一大收入来源。</w:t>
      </w:r>
    </w:p>
    <w:p w14:paraId="002082A2" w14:textId="77777777" w:rsidR="0098277C" w:rsidRDefault="00000000">
      <w:pPr>
        <w:spacing w:after="144" w:line="360" w:lineRule="auto"/>
        <w:rPr>
          <w:lang w:eastAsia="zh-CN"/>
        </w:rPr>
      </w:pPr>
      <w:r>
        <w:rPr>
          <w:rFonts w:cs="微软雅黑" w:hint="eastAsia"/>
          <w:b/>
          <w:lang w:eastAsia="zh-CN"/>
        </w:rPr>
        <w:t>销量方面</w:t>
      </w:r>
      <w:r>
        <w:rPr>
          <w:rFonts w:cs="微软雅黑" w:hint="eastAsia"/>
          <w:lang w:eastAsia="zh-CN"/>
        </w:rPr>
        <w:t>，据招股说明书，</w:t>
      </w:r>
      <w:r>
        <w:rPr>
          <w:lang w:eastAsia="zh-CN"/>
        </w:rPr>
        <w:t>2022</w:t>
      </w:r>
      <w:r>
        <w:rPr>
          <w:rFonts w:cs="微软雅黑" w:hint="eastAsia"/>
          <w:lang w:eastAsia="zh-CN"/>
        </w:rPr>
        <w:t>年至</w:t>
      </w:r>
      <w:r>
        <w:rPr>
          <w:lang w:eastAsia="zh-CN"/>
        </w:rPr>
        <w:t>2025</w:t>
      </w:r>
      <w:r>
        <w:rPr>
          <w:rFonts w:cs="微软雅黑" w:hint="eastAsia"/>
          <w:lang w:eastAsia="zh-CN"/>
        </w:rPr>
        <w:t>年</w:t>
      </w:r>
      <w:r>
        <w:rPr>
          <w:lang w:eastAsia="zh-CN"/>
        </w:rPr>
        <w:t>9</w:t>
      </w:r>
      <w:r>
        <w:rPr>
          <w:rFonts w:cs="微软雅黑" w:hint="eastAsia"/>
          <w:lang w:eastAsia="zh-CN"/>
        </w:rPr>
        <w:t>月公司四足机器人累计销量超</w:t>
      </w:r>
      <w:r>
        <w:rPr>
          <w:lang w:eastAsia="zh-CN"/>
        </w:rPr>
        <w:t>3</w:t>
      </w:r>
      <w:r>
        <w:rPr>
          <w:rFonts w:cs="微软雅黑" w:hint="eastAsia"/>
          <w:lang w:eastAsia="zh-CN"/>
        </w:rPr>
        <w:t>万台；</w:t>
      </w:r>
      <w:r>
        <w:rPr>
          <w:lang w:eastAsia="zh-CN"/>
        </w:rPr>
        <w:t>2025</w:t>
      </w:r>
      <w:r>
        <w:rPr>
          <w:rFonts w:cs="微软雅黑" w:hint="eastAsia"/>
          <w:lang w:eastAsia="zh-CN"/>
        </w:rPr>
        <w:t>年前三季度人形机器人销量</w:t>
      </w:r>
      <w:r>
        <w:rPr>
          <w:lang w:eastAsia="zh-CN"/>
        </w:rPr>
        <w:t>3,551</w:t>
      </w:r>
      <w:r>
        <w:rPr>
          <w:rFonts w:cs="微软雅黑" w:hint="eastAsia"/>
          <w:lang w:eastAsia="zh-CN"/>
        </w:rPr>
        <w:t>台（同比</w:t>
      </w:r>
      <w:r>
        <w:rPr>
          <w:lang w:eastAsia="zh-CN"/>
        </w:rPr>
        <w:t>+1054.8%</w:t>
      </w:r>
      <w:r>
        <w:rPr>
          <w:rFonts w:cs="微软雅黑" w:hint="eastAsia"/>
          <w:lang w:eastAsia="zh-CN"/>
        </w:rPr>
        <w:t>）；</w:t>
      </w:r>
      <w:r>
        <w:rPr>
          <w:lang w:eastAsia="zh-CN"/>
        </w:rPr>
        <w:t>2025</w:t>
      </w:r>
      <w:r>
        <w:rPr>
          <w:rFonts w:cs="微软雅黑" w:hint="eastAsia"/>
          <w:lang w:eastAsia="zh-CN"/>
        </w:rPr>
        <w:t>年全年人形机器人出货量超</w:t>
      </w:r>
      <w:r>
        <w:rPr>
          <w:lang w:eastAsia="zh-CN"/>
        </w:rPr>
        <w:t>5,500</w:t>
      </w:r>
      <w:r>
        <w:rPr>
          <w:rFonts w:cs="微软雅黑" w:hint="eastAsia"/>
          <w:lang w:eastAsia="zh-CN"/>
        </w:rPr>
        <w:t>台（纯人形，不含轮式双臂机器人），出货量全球第一。值得注意的是，随着</w:t>
      </w:r>
      <w:r>
        <w:rPr>
          <w:lang w:eastAsia="zh-CN"/>
        </w:rPr>
        <w:t>G1</w:t>
      </w:r>
      <w:r>
        <w:rPr>
          <w:rFonts w:cs="微软雅黑" w:hint="eastAsia"/>
          <w:lang w:eastAsia="zh-CN"/>
        </w:rPr>
        <w:t>等中低价位产品占比提升及公司主动下调产品价格，机器人销售均价连年下降，公司以价换量、做大规模摊薄成本的策略特征明显。</w:t>
      </w:r>
    </w:p>
    <w:p w14:paraId="7A4031B4" w14:textId="77777777" w:rsidR="0098277C" w:rsidRDefault="00000000">
      <w:pPr>
        <w:spacing w:after="144" w:line="360" w:lineRule="auto"/>
        <w:rPr>
          <w:lang w:eastAsia="zh-CN"/>
        </w:rPr>
      </w:pPr>
      <w:r>
        <w:rPr>
          <w:rFonts w:cs="微软雅黑" w:hint="eastAsia"/>
          <w:b/>
          <w:lang w:eastAsia="zh-CN"/>
        </w:rPr>
        <w:t>地域结构方面</w:t>
      </w:r>
      <w:r>
        <w:rPr>
          <w:rFonts w:cs="微软雅黑" w:hint="eastAsia"/>
          <w:lang w:eastAsia="zh-CN"/>
        </w:rPr>
        <w:t>，</w:t>
      </w:r>
      <w:r>
        <w:rPr>
          <w:lang w:eastAsia="zh-CN"/>
        </w:rPr>
        <w:t>2022-2024</w:t>
      </w:r>
      <w:r>
        <w:rPr>
          <w:rFonts w:cs="微软雅黑" w:hint="eastAsia"/>
          <w:lang w:eastAsia="zh-CN"/>
        </w:rPr>
        <w:t>年公司境外收入占比均超</w:t>
      </w:r>
      <w:r>
        <w:rPr>
          <w:lang w:eastAsia="zh-CN"/>
        </w:rPr>
        <w:t>50%</w:t>
      </w:r>
      <w:r>
        <w:rPr>
          <w:rFonts w:cs="微软雅黑" w:hint="eastAsia"/>
          <w:lang w:eastAsia="zh-CN"/>
        </w:rPr>
        <w:t>；</w:t>
      </w:r>
      <w:r>
        <w:rPr>
          <w:lang w:eastAsia="zh-CN"/>
        </w:rPr>
        <w:t>2025</w:t>
      </w:r>
      <w:r>
        <w:rPr>
          <w:rFonts w:cs="微软雅黑" w:hint="eastAsia"/>
          <w:lang w:eastAsia="zh-CN"/>
        </w:rPr>
        <w:t>年年初央视春晚人形机器人演出后，公司在国内的品牌知名度与关注度持续提升，境内市场快速打开</w:t>
      </w:r>
      <w:r>
        <w:rPr>
          <w:lang w:eastAsia="zh-CN"/>
        </w:rPr>
        <w:t>——2025</w:t>
      </w:r>
      <w:r>
        <w:rPr>
          <w:rFonts w:cs="微软雅黑" w:hint="eastAsia"/>
          <w:lang w:eastAsia="zh-CN"/>
        </w:rPr>
        <w:t>年前三季度境内收入占比升至</w:t>
      </w:r>
      <w:r>
        <w:rPr>
          <w:lang w:eastAsia="zh-CN"/>
        </w:rPr>
        <w:t>60.8%</w:t>
      </w:r>
      <w:r>
        <w:rPr>
          <w:rFonts w:cs="微软雅黑" w:hint="eastAsia"/>
          <w:lang w:eastAsia="zh-CN"/>
        </w:rPr>
        <w:t>，全年境内收入</w:t>
      </w:r>
      <w:r>
        <w:rPr>
          <w:lang w:eastAsia="zh-CN"/>
        </w:rPr>
        <w:t>9.44</w:t>
      </w:r>
      <w:r>
        <w:rPr>
          <w:rFonts w:cs="微软雅黑" w:hint="eastAsia"/>
          <w:lang w:eastAsia="zh-CN"/>
        </w:rPr>
        <w:t>亿元、占比</w:t>
      </w:r>
      <w:r>
        <w:rPr>
          <w:lang w:eastAsia="zh-CN"/>
        </w:rPr>
        <w:t>55.58%</w:t>
      </w:r>
      <w:r>
        <w:rPr>
          <w:rFonts w:cs="微软雅黑" w:hint="eastAsia"/>
          <w:lang w:eastAsia="zh-CN"/>
        </w:rPr>
        <w:t>，境外收入</w:t>
      </w:r>
      <w:r>
        <w:rPr>
          <w:lang w:eastAsia="zh-CN"/>
        </w:rPr>
        <w:t>7.32</w:t>
      </w:r>
      <w:r>
        <w:rPr>
          <w:rFonts w:cs="微软雅黑" w:hint="eastAsia"/>
          <w:lang w:eastAsia="zh-CN"/>
        </w:rPr>
        <w:t>亿元、占比</w:t>
      </w:r>
      <w:r>
        <w:rPr>
          <w:lang w:eastAsia="zh-CN"/>
        </w:rPr>
        <w:t>43.06%</w:t>
      </w:r>
      <w:r>
        <w:rPr>
          <w:rFonts w:cs="微软雅黑" w:hint="eastAsia"/>
          <w:lang w:eastAsia="zh-CN"/>
        </w:rPr>
        <w:t>，市场重心由海外转向国内。</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53EB3AF7" w14:textId="77777777">
        <w:tc>
          <w:tcPr>
            <w:tcW w:w="8640" w:type="dxa"/>
            <w:shd w:val="clear" w:color="auto" w:fill="1A237E"/>
            <w:tcMar>
              <w:top w:w="80" w:type="dxa"/>
              <w:left w:w="200" w:type="dxa"/>
              <w:bottom w:w="80" w:type="dxa"/>
              <w:right w:w="200" w:type="dxa"/>
            </w:tcMar>
          </w:tcPr>
          <w:p w14:paraId="0BBFB0B8" w14:textId="77777777" w:rsidR="0098277C" w:rsidRDefault="00000000">
            <w:r>
              <w:rPr>
                <w:b/>
                <w:color w:val="FFFFFF"/>
                <w:sz w:val="26"/>
              </w:rPr>
              <w:t>三、收入与盈利变化</w:t>
            </w:r>
          </w:p>
        </w:tc>
      </w:tr>
    </w:tbl>
    <w:p w14:paraId="0241F172" w14:textId="77777777" w:rsidR="0098277C" w:rsidRDefault="0098277C">
      <w:pPr>
        <w:spacing w:line="360" w:lineRule="auto"/>
      </w:pPr>
    </w:p>
    <w:p w14:paraId="36D8627B"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3.1 营收：三年约14倍，2026年增速换挡</w:t>
      </w:r>
    </w:p>
    <w:tbl>
      <w:tblPr>
        <w:tblW w:w="5000" w:type="pct"/>
        <w:tblLook w:val="04A0" w:firstRow="1" w:lastRow="0" w:firstColumn="1" w:lastColumn="0" w:noHBand="0" w:noVBand="1"/>
      </w:tblPr>
      <w:tblGrid>
        <w:gridCol w:w="3048"/>
        <w:gridCol w:w="3048"/>
        <w:gridCol w:w="3049"/>
        <w:gridCol w:w="3049"/>
      </w:tblGrid>
      <w:tr w:rsidR="0098277C" w14:paraId="3F4EFF9D" w14:textId="77777777">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2646C7C7" w14:textId="77777777" w:rsidR="0098277C" w:rsidRDefault="00000000">
            <w:pPr>
              <w:spacing w:before="35" w:after="35" w:line="240" w:lineRule="auto"/>
            </w:pPr>
            <w:r>
              <w:rPr>
                <w:b/>
                <w:sz w:val="14"/>
              </w:rPr>
              <w:t>报告期</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046AE587" w14:textId="77777777" w:rsidR="0098277C" w:rsidRDefault="00000000">
            <w:pPr>
              <w:spacing w:before="35" w:after="35" w:line="240" w:lineRule="auto"/>
            </w:pPr>
            <w:r>
              <w:rPr>
                <w:b/>
                <w:sz w:val="14"/>
              </w:rPr>
              <w:t>营业收入（万元）</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13F4236B" w14:textId="77777777" w:rsidR="0098277C" w:rsidRDefault="00000000">
            <w:pPr>
              <w:spacing w:before="35" w:after="35" w:line="240" w:lineRule="auto"/>
            </w:pPr>
            <w:r>
              <w:rPr>
                <w:b/>
                <w:sz w:val="14"/>
              </w:rPr>
              <w:t>同比增速</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17FF7C44" w14:textId="77777777" w:rsidR="0098277C" w:rsidRDefault="00000000">
            <w:pPr>
              <w:spacing w:before="35" w:after="35" w:line="240" w:lineRule="auto"/>
            </w:pPr>
            <w:r>
              <w:rPr>
                <w:b/>
                <w:sz w:val="14"/>
              </w:rPr>
              <w:t>备注</w:t>
            </w:r>
          </w:p>
        </w:tc>
      </w:tr>
      <w:tr w:rsidR="0098277C" w14:paraId="215FEE52"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54B10BBE" w14:textId="77777777" w:rsidR="0098277C" w:rsidRDefault="00000000">
            <w:pPr>
              <w:spacing w:before="60" w:after="60" w:line="240" w:lineRule="auto"/>
            </w:pPr>
            <w:r>
              <w:t>2022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271C4C78" w14:textId="77777777" w:rsidR="0098277C" w:rsidRDefault="00000000">
            <w:pPr>
              <w:spacing w:before="60" w:after="60" w:line="240" w:lineRule="auto"/>
              <w:jc w:val="right"/>
            </w:pPr>
            <w:r>
              <w:rPr>
                <w:rFonts w:ascii="DIN Next" w:eastAsia="DIN Next" w:hAnsi="DIN Next"/>
              </w:rPr>
              <w:t>12,291.95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3AE6646" w14:textId="77777777" w:rsidR="0098277C" w:rsidRDefault="00000000">
            <w:pPr>
              <w:spacing w:before="60" w:after="60" w:line="240" w:lineRule="auto"/>
              <w:jc w:val="right"/>
            </w:pPr>
            <w:r>
              <w:rPr>
                <w:rFonts w:ascii="DIN Next" w:eastAsia="DIN Next" w:hAnsi="DIN Next"/>
              </w:rPr>
              <w:t>—</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4963444" w14:textId="77777777" w:rsidR="0098277C" w:rsidRDefault="00000000">
            <w:pPr>
              <w:spacing w:before="60" w:after="60" w:line="240" w:lineRule="auto"/>
            </w:pPr>
            <w:r>
              <w:t>招股书披露</w:t>
            </w:r>
          </w:p>
        </w:tc>
      </w:tr>
      <w:tr w:rsidR="0098277C" w14:paraId="4AA116F8"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78467C8E" w14:textId="77777777" w:rsidR="0098277C" w:rsidRDefault="00000000">
            <w:pPr>
              <w:spacing w:before="60" w:after="60" w:line="240" w:lineRule="auto"/>
            </w:pPr>
            <w:r>
              <w:t>2023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3253957" w14:textId="77777777" w:rsidR="0098277C" w:rsidRDefault="00000000">
            <w:pPr>
              <w:spacing w:before="60" w:after="60" w:line="240" w:lineRule="auto"/>
              <w:jc w:val="right"/>
            </w:pPr>
            <w:r>
              <w:rPr>
                <w:rFonts w:ascii="DIN Next" w:eastAsia="DIN Next" w:hAnsi="DIN Next"/>
              </w:rPr>
              <w:t>15,913.44</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6158BB6" w14:textId="77777777" w:rsidR="0098277C" w:rsidRDefault="00000000">
            <w:pPr>
              <w:spacing w:before="60" w:after="60" w:line="240" w:lineRule="auto"/>
              <w:jc w:val="right"/>
            </w:pPr>
            <w:r>
              <w:rPr>
                <w:rFonts w:ascii="DIN Next" w:eastAsia="DIN Next" w:hAnsi="DIN Next"/>
              </w:rPr>
              <w:t>+29.5%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39D7513" w14:textId="77777777" w:rsidR="0098277C" w:rsidRDefault="00000000">
            <w:pPr>
              <w:spacing w:before="60" w:after="60" w:line="240" w:lineRule="auto"/>
            </w:pPr>
            <w:r>
              <w:t>招股书披露</w:t>
            </w:r>
          </w:p>
        </w:tc>
      </w:tr>
      <w:tr w:rsidR="0098277C" w14:paraId="265807D5"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20FB035C" w14:textId="77777777" w:rsidR="0098277C" w:rsidRDefault="00000000">
            <w:pPr>
              <w:spacing w:before="60" w:after="60" w:line="240" w:lineRule="auto"/>
            </w:pPr>
            <w:r>
              <w:lastRenderedPageBreak/>
              <w:t>2024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8BC9D0A" w14:textId="77777777" w:rsidR="0098277C" w:rsidRDefault="00000000">
            <w:pPr>
              <w:spacing w:before="60" w:after="60" w:line="240" w:lineRule="auto"/>
              <w:jc w:val="right"/>
            </w:pPr>
            <w:r>
              <w:rPr>
                <w:rFonts w:ascii="DIN Next" w:eastAsia="DIN Next" w:hAnsi="DIN Next"/>
              </w:rPr>
              <w:t>39,237.06</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6E16073" w14:textId="77777777" w:rsidR="0098277C" w:rsidRDefault="00000000">
            <w:pPr>
              <w:spacing w:before="60" w:after="60" w:line="240" w:lineRule="auto"/>
              <w:jc w:val="right"/>
            </w:pPr>
            <w:r>
              <w:rPr>
                <w:rFonts w:ascii="DIN Next" w:eastAsia="DIN Next" w:hAnsi="DIN Next"/>
              </w:rPr>
              <w:t>+146.6%</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1F3DF11F" w14:textId="77777777" w:rsidR="0098277C" w:rsidRDefault="00000000">
            <w:pPr>
              <w:spacing w:before="60" w:after="60" w:line="240" w:lineRule="auto"/>
            </w:pPr>
            <w:r>
              <w:t>招股书披露</w:t>
            </w:r>
          </w:p>
        </w:tc>
      </w:tr>
      <w:tr w:rsidR="0098277C" w14:paraId="3AAC3B47"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1A313A7E" w14:textId="77777777" w:rsidR="0098277C" w:rsidRDefault="00000000">
            <w:pPr>
              <w:spacing w:before="60" w:after="60" w:line="240" w:lineRule="auto"/>
            </w:pPr>
            <w:r>
              <w:t>2025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D9DAB85" w14:textId="77777777" w:rsidR="0098277C" w:rsidRDefault="00000000">
            <w:pPr>
              <w:spacing w:before="60" w:after="60" w:line="240" w:lineRule="auto"/>
              <w:jc w:val="right"/>
            </w:pPr>
            <w:r>
              <w:rPr>
                <w:rFonts w:ascii="DIN Next" w:eastAsia="DIN Next" w:hAnsi="DIN Next"/>
              </w:rPr>
              <w:t>169,926.93</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4C9EC8D" w14:textId="77777777" w:rsidR="0098277C" w:rsidRDefault="00000000">
            <w:pPr>
              <w:spacing w:before="60" w:after="60" w:line="240" w:lineRule="auto"/>
              <w:jc w:val="right"/>
            </w:pPr>
            <w:r>
              <w:rPr>
                <w:rFonts w:ascii="DIN Next" w:eastAsia="DIN Next" w:hAnsi="DIN Next"/>
              </w:rPr>
              <w:t>+333%</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184B1F7" w14:textId="77777777" w:rsidR="0098277C" w:rsidRDefault="00000000">
            <w:pPr>
              <w:spacing w:before="60" w:after="60" w:line="240" w:lineRule="auto"/>
              <w:rPr>
                <w:lang w:eastAsia="zh-CN"/>
              </w:rPr>
            </w:pPr>
            <w:r>
              <w:rPr>
                <w:lang w:eastAsia="zh-CN"/>
              </w:rPr>
              <w:t>年报口径（申报稿为 17.08 亿元）</w:t>
            </w:r>
          </w:p>
        </w:tc>
      </w:tr>
      <w:tr w:rsidR="0098277C" w14:paraId="3052DE4E"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7C6AF7DE" w14:textId="77777777" w:rsidR="0098277C" w:rsidRDefault="00000000">
            <w:pPr>
              <w:spacing w:before="60" w:after="60" w:line="240" w:lineRule="auto"/>
            </w:pPr>
            <w:r>
              <w:t>2026Q1</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2EB40120" w14:textId="77777777" w:rsidR="0098277C" w:rsidRDefault="00000000">
            <w:pPr>
              <w:spacing w:before="60" w:after="60" w:line="240" w:lineRule="auto"/>
              <w:jc w:val="right"/>
            </w:pPr>
            <w:r>
              <w:rPr>
                <w:rFonts w:ascii="DIN Next" w:eastAsia="DIN Next" w:hAnsi="DIN Next"/>
              </w:rPr>
              <w:t>42,284.05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A9BFDAB" w14:textId="77777777" w:rsidR="0098277C" w:rsidRDefault="00000000">
            <w:pPr>
              <w:spacing w:before="60" w:after="60" w:line="240" w:lineRule="auto"/>
              <w:jc w:val="right"/>
            </w:pPr>
            <w:r>
              <w:rPr>
                <w:rFonts w:ascii="DIN Next" w:eastAsia="DIN Next" w:hAnsi="DIN Next"/>
              </w:rPr>
              <w:t>+68.49%</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D5F692D" w14:textId="77777777" w:rsidR="0098277C" w:rsidRDefault="00000000">
            <w:pPr>
              <w:spacing w:before="60" w:after="60" w:line="240" w:lineRule="auto"/>
            </w:pPr>
            <w:r>
              <w:t>一季报披露</w:t>
            </w:r>
          </w:p>
        </w:tc>
      </w:tr>
      <w:tr w:rsidR="0098277C" w14:paraId="125A48FC" w14:textId="77777777">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762732F2" w14:textId="77777777" w:rsidR="0098277C" w:rsidRDefault="00000000">
            <w:pPr>
              <w:spacing w:before="60" w:after="60" w:line="240" w:lineRule="auto"/>
            </w:pPr>
            <w:r>
              <w:t>2026H1</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58DA5B3C" w14:textId="77777777" w:rsidR="0098277C" w:rsidRDefault="00000000">
            <w:pPr>
              <w:spacing w:before="60" w:after="60" w:line="240" w:lineRule="auto"/>
              <w:jc w:val="right"/>
            </w:pPr>
            <w:r>
              <w:rPr>
                <w:rFonts w:ascii="DIN Next" w:eastAsia="DIN Next" w:hAnsi="DIN Next"/>
              </w:rPr>
              <w:t>115,224.56</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4BEAE73C" w14:textId="77777777" w:rsidR="0098277C" w:rsidRDefault="00000000">
            <w:pPr>
              <w:spacing w:before="60" w:after="60" w:line="240" w:lineRule="auto"/>
              <w:jc w:val="right"/>
            </w:pPr>
            <w:r>
              <w:rPr>
                <w:rFonts w:ascii="DIN Next" w:eastAsia="DIN Next" w:hAnsi="DIN Next"/>
              </w:rPr>
              <w:t>+48.54%</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0DB5CBDB" w14:textId="77777777" w:rsidR="0098277C" w:rsidRDefault="00000000">
            <w:pPr>
              <w:spacing w:before="60" w:after="60" w:line="240" w:lineRule="auto"/>
            </w:pPr>
            <w:r>
              <w:t>上市公告书披露</w:t>
            </w:r>
          </w:p>
        </w:tc>
      </w:tr>
    </w:tbl>
    <w:p w14:paraId="2CAE9668" w14:textId="77777777" w:rsidR="0098277C" w:rsidRDefault="00000000">
      <w:pPr>
        <w:spacing w:after="144" w:line="360" w:lineRule="auto"/>
        <w:rPr>
          <w:lang w:eastAsia="zh-CN"/>
        </w:rPr>
      </w:pPr>
      <w:r>
        <w:rPr>
          <w:lang w:eastAsia="zh-CN"/>
        </w:rPr>
        <w:t>2022-2025</w:t>
      </w:r>
      <w:r>
        <w:rPr>
          <w:rFonts w:cs="微软雅黑" w:hint="eastAsia"/>
          <w:lang w:eastAsia="zh-CN"/>
        </w:rPr>
        <w:t>年公司营业收入复合增速约</w:t>
      </w:r>
      <w:r>
        <w:rPr>
          <w:lang w:eastAsia="zh-CN"/>
        </w:rPr>
        <w:t>140%</w:t>
      </w:r>
      <w:r>
        <w:rPr>
          <w:rFonts w:cs="微软雅黑" w:hint="eastAsia"/>
          <w:lang w:eastAsia="zh-CN"/>
        </w:rPr>
        <w:t>，</w:t>
      </w:r>
      <w:r>
        <w:rPr>
          <w:lang w:eastAsia="zh-CN"/>
        </w:rPr>
        <w:t>2025</w:t>
      </w:r>
      <w:r>
        <w:rPr>
          <w:rFonts w:cs="微软雅黑" w:hint="eastAsia"/>
          <w:lang w:eastAsia="zh-CN"/>
        </w:rPr>
        <w:t>年同比增长约</w:t>
      </w:r>
      <w:r>
        <w:rPr>
          <w:lang w:eastAsia="zh-CN"/>
        </w:rPr>
        <w:t>333%</w:t>
      </w:r>
      <w:r>
        <w:rPr>
          <w:rFonts w:cs="微软雅黑" w:hint="eastAsia"/>
          <w:lang w:eastAsia="zh-CN"/>
        </w:rPr>
        <w:t>（披露区间</w:t>
      </w:r>
      <w:r>
        <w:rPr>
          <w:lang w:eastAsia="zh-CN"/>
        </w:rPr>
        <w:t>+332.64%~335.36%</w:t>
      </w:r>
      <w:r>
        <w:rPr>
          <w:rFonts w:cs="微软雅黑" w:hint="eastAsia"/>
          <w:lang w:eastAsia="zh-CN"/>
        </w:rPr>
        <w:t>），由四足机器人稳步增长与人形机器人爆发式放量双轮驱动。进入</w:t>
      </w:r>
      <w:r>
        <w:rPr>
          <w:lang w:eastAsia="zh-CN"/>
        </w:rPr>
        <w:t>2026</w:t>
      </w:r>
      <w:r>
        <w:rPr>
          <w:rFonts w:cs="微软雅黑" w:hint="eastAsia"/>
          <w:lang w:eastAsia="zh-CN"/>
        </w:rPr>
        <w:t>年，增速明显换挡：一季度同比</w:t>
      </w:r>
      <w:r>
        <w:rPr>
          <w:lang w:eastAsia="zh-CN"/>
        </w:rPr>
        <w:t>+68.49%</w:t>
      </w:r>
      <w:r>
        <w:rPr>
          <w:rFonts w:cs="微软雅黑" w:hint="eastAsia"/>
          <w:lang w:eastAsia="zh-CN"/>
        </w:rPr>
        <w:t>、上半年同比</w:t>
      </w:r>
      <w:r>
        <w:rPr>
          <w:lang w:eastAsia="zh-CN"/>
        </w:rPr>
        <w:t>+48.54%</w:t>
      </w:r>
      <w:r>
        <w:rPr>
          <w:rFonts w:cs="微软雅黑" w:hint="eastAsia"/>
          <w:lang w:eastAsia="zh-CN"/>
        </w:rPr>
        <w:t>。据上市公告书（</w:t>
      </w:r>
      <w:r>
        <w:rPr>
          <w:lang w:eastAsia="zh-CN"/>
        </w:rPr>
        <w:t>2026</w:t>
      </w:r>
      <w:r>
        <w:rPr>
          <w:rFonts w:cs="微软雅黑" w:hint="eastAsia"/>
          <w:lang w:eastAsia="zh-CN"/>
        </w:rPr>
        <w:t>年</w:t>
      </w:r>
      <w:r>
        <w:rPr>
          <w:lang w:eastAsia="zh-CN"/>
        </w:rPr>
        <w:t>8</w:t>
      </w:r>
      <w:r>
        <w:rPr>
          <w:rFonts w:cs="微软雅黑" w:hint="eastAsia"/>
          <w:lang w:eastAsia="zh-CN"/>
        </w:rPr>
        <w:t>月</w:t>
      </w:r>
      <w:r>
        <w:rPr>
          <w:lang w:eastAsia="zh-CN"/>
        </w:rPr>
        <w:t>17</w:t>
      </w:r>
      <w:r>
        <w:rPr>
          <w:rFonts w:cs="微软雅黑" w:hint="eastAsia"/>
          <w:lang w:eastAsia="zh-CN"/>
        </w:rPr>
        <w:t>日），公司解释为</w:t>
      </w:r>
      <w:r>
        <w:rPr>
          <w:lang w:eastAsia="zh-CN"/>
        </w:rPr>
        <w:t>"</w:t>
      </w:r>
      <w:r>
        <w:rPr>
          <w:rFonts w:cs="微软雅黑" w:hint="eastAsia"/>
          <w:lang w:eastAsia="zh-CN"/>
        </w:rPr>
        <w:t>随着营收基数大幅提升、行业热度有所降温及市场竞争日趋激烈，营收同比增速较年度复合增长率有所下降</w:t>
      </w:r>
      <w:r>
        <w:rPr>
          <w:lang w:eastAsia="zh-CN"/>
        </w:rPr>
        <w:t>"</w:t>
      </w:r>
      <w:r>
        <w:rPr>
          <w:rFonts w:cs="微软雅黑" w:hint="eastAsia"/>
          <w:lang w:eastAsia="zh-CN"/>
        </w:rPr>
        <w:t>。公司同时提示存在增速放缓及经营业绩波动的风险。</w:t>
      </w:r>
    </w:p>
    <w:p w14:paraId="40CCE9B9"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3.2 盈利：2024年扭亏，2025年放大，2026年上半年扣非回落</w:t>
      </w:r>
    </w:p>
    <w:tbl>
      <w:tblPr>
        <w:tblW w:w="5000" w:type="pct"/>
        <w:tblLook w:val="04A0" w:firstRow="1" w:lastRow="0" w:firstColumn="1" w:lastColumn="0" w:noHBand="0" w:noVBand="1"/>
      </w:tblPr>
      <w:tblGrid>
        <w:gridCol w:w="3048"/>
        <w:gridCol w:w="3048"/>
        <w:gridCol w:w="3049"/>
        <w:gridCol w:w="3049"/>
      </w:tblGrid>
      <w:tr w:rsidR="0098277C" w14:paraId="05E12989" w14:textId="77777777">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102F4529" w14:textId="77777777" w:rsidR="0098277C" w:rsidRDefault="00000000">
            <w:pPr>
              <w:spacing w:before="35" w:after="35" w:line="240" w:lineRule="auto"/>
            </w:pPr>
            <w:r>
              <w:rPr>
                <w:b/>
                <w:sz w:val="14"/>
              </w:rPr>
              <w:t>报告期</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007CFF67" w14:textId="77777777" w:rsidR="0098277C" w:rsidRDefault="00000000">
            <w:pPr>
              <w:spacing w:before="35" w:after="35" w:line="240" w:lineRule="auto"/>
            </w:pPr>
            <w:r>
              <w:rPr>
                <w:b/>
                <w:sz w:val="14"/>
              </w:rPr>
              <w:t>归母净利润（万元）</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565ECD29" w14:textId="77777777" w:rsidR="0098277C" w:rsidRDefault="00000000">
            <w:pPr>
              <w:spacing w:before="35" w:after="35" w:line="240" w:lineRule="auto"/>
              <w:rPr>
                <w:lang w:eastAsia="zh-CN"/>
              </w:rPr>
            </w:pPr>
            <w:r>
              <w:rPr>
                <w:b/>
                <w:sz w:val="14"/>
                <w:lang w:eastAsia="zh-CN"/>
              </w:rPr>
              <w:t>扣非归母净利润（万元）</w:t>
            </w:r>
          </w:p>
        </w:tc>
        <w:tc>
          <w:tcPr>
            <w:tcW w:w="216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0DF18753" w14:textId="77777777" w:rsidR="0098277C" w:rsidRDefault="00000000">
            <w:pPr>
              <w:spacing w:before="35" w:after="35" w:line="240" w:lineRule="auto"/>
            </w:pPr>
            <w:r>
              <w:rPr>
                <w:b/>
                <w:sz w:val="14"/>
              </w:rPr>
              <w:t>备注</w:t>
            </w:r>
          </w:p>
        </w:tc>
      </w:tr>
      <w:tr w:rsidR="0098277C" w14:paraId="0456967F"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2A0330F5" w14:textId="77777777" w:rsidR="0098277C" w:rsidRDefault="00000000">
            <w:pPr>
              <w:spacing w:before="60" w:after="60" w:line="240" w:lineRule="auto"/>
            </w:pPr>
            <w:r>
              <w:t>2022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779E5B8" w14:textId="77777777" w:rsidR="0098277C" w:rsidRDefault="00000000">
            <w:pPr>
              <w:spacing w:before="60" w:after="60" w:line="240" w:lineRule="auto"/>
              <w:jc w:val="right"/>
            </w:pPr>
            <w:r>
              <w:rPr>
                <w:rFonts w:ascii="DIN Next" w:eastAsia="DIN Next" w:hAnsi="DIN Next"/>
              </w:rPr>
              <w:t>-2,210.05</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7A6E9EF4" w14:textId="77777777" w:rsidR="0098277C" w:rsidRDefault="00000000">
            <w:pPr>
              <w:spacing w:before="60" w:after="60" w:line="240" w:lineRule="auto"/>
              <w:jc w:val="right"/>
            </w:pPr>
            <w:r>
              <w:rPr>
                <w:rFonts w:ascii="DIN Next" w:eastAsia="DIN Next" w:hAnsi="DIN Next"/>
              </w:rPr>
              <w:t>-807</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0D4F20D" w14:textId="77777777" w:rsidR="0098277C" w:rsidRDefault="00000000">
            <w:pPr>
              <w:spacing w:before="60" w:after="60" w:line="240" w:lineRule="auto"/>
            </w:pPr>
            <w:r>
              <w:t>亏损</w:t>
            </w:r>
          </w:p>
        </w:tc>
      </w:tr>
      <w:tr w:rsidR="0098277C" w14:paraId="64E0636B"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08D83B57" w14:textId="77777777" w:rsidR="0098277C" w:rsidRDefault="00000000">
            <w:pPr>
              <w:spacing w:before="60" w:after="60" w:line="240" w:lineRule="auto"/>
            </w:pPr>
            <w:r>
              <w:t>2023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A69363B" w14:textId="77777777" w:rsidR="0098277C" w:rsidRDefault="00000000">
            <w:pPr>
              <w:spacing w:before="60" w:after="60" w:line="240" w:lineRule="auto"/>
              <w:jc w:val="right"/>
            </w:pPr>
            <w:r>
              <w:rPr>
                <w:rFonts w:ascii="DIN Next" w:eastAsia="DIN Next" w:hAnsi="DIN Next"/>
              </w:rPr>
              <w:t>-1,114.51</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15271C6" w14:textId="77777777" w:rsidR="0098277C" w:rsidRDefault="00000000">
            <w:pPr>
              <w:spacing w:before="60" w:after="60" w:line="240" w:lineRule="auto"/>
              <w:jc w:val="right"/>
            </w:pPr>
            <w:r>
              <w:rPr>
                <w:rFonts w:ascii="DIN Next" w:eastAsia="DIN Next" w:hAnsi="DIN Next"/>
              </w:rPr>
              <w:t>-1,801.91</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2E3B696" w14:textId="77777777" w:rsidR="0098277C" w:rsidRDefault="00000000">
            <w:pPr>
              <w:spacing w:before="60" w:after="60" w:line="240" w:lineRule="auto"/>
            </w:pPr>
            <w:r>
              <w:t>亏损</w:t>
            </w:r>
          </w:p>
        </w:tc>
      </w:tr>
      <w:tr w:rsidR="0098277C" w14:paraId="18671730"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0F52F24A" w14:textId="77777777" w:rsidR="0098277C" w:rsidRDefault="00000000">
            <w:pPr>
              <w:spacing w:before="60" w:after="60" w:line="240" w:lineRule="auto"/>
            </w:pPr>
            <w:r>
              <w:t>2024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7C25C25E" w14:textId="77777777" w:rsidR="0098277C" w:rsidRDefault="00000000">
            <w:pPr>
              <w:spacing w:before="60" w:after="60" w:line="240" w:lineRule="auto"/>
              <w:jc w:val="right"/>
            </w:pPr>
            <w:r>
              <w:rPr>
                <w:rFonts w:ascii="DIN Next" w:eastAsia="DIN Next" w:hAnsi="DIN Next"/>
              </w:rPr>
              <w:t>9,450.18</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4F9E86E9" w14:textId="77777777" w:rsidR="0098277C" w:rsidRDefault="00000000">
            <w:pPr>
              <w:spacing w:before="60" w:after="60" w:line="240" w:lineRule="auto"/>
              <w:jc w:val="right"/>
            </w:pPr>
            <w:r>
              <w:rPr>
                <w:rFonts w:ascii="DIN Next" w:eastAsia="DIN Next" w:hAnsi="DIN Next"/>
              </w:rPr>
              <w:t>7,750</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FAA6EBE" w14:textId="77777777" w:rsidR="0098277C" w:rsidRDefault="00000000">
            <w:pPr>
              <w:spacing w:before="60" w:after="60" w:line="240" w:lineRule="auto"/>
            </w:pPr>
            <w:r>
              <w:t>扭亏为盈</w:t>
            </w:r>
          </w:p>
        </w:tc>
      </w:tr>
      <w:tr w:rsidR="0098277C" w14:paraId="70DB6EA1"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45F14DB3" w14:textId="77777777" w:rsidR="0098277C" w:rsidRDefault="00000000">
            <w:pPr>
              <w:spacing w:before="60" w:after="60" w:line="240" w:lineRule="auto"/>
            </w:pPr>
            <w:r>
              <w:t>2025 年度</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553EADE2" w14:textId="77777777" w:rsidR="0098277C" w:rsidRDefault="00000000">
            <w:pPr>
              <w:spacing w:before="60" w:after="60" w:line="240" w:lineRule="auto"/>
              <w:jc w:val="right"/>
            </w:pPr>
            <w:r>
              <w:rPr>
                <w:rFonts w:ascii="DIN Next" w:eastAsia="DIN Next" w:hAnsi="DIN Next"/>
              </w:rPr>
              <w:t>约 27,800</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0A1997B" w14:textId="77777777" w:rsidR="0098277C" w:rsidRDefault="00000000">
            <w:pPr>
              <w:spacing w:before="60" w:after="60" w:line="240" w:lineRule="auto"/>
              <w:jc w:val="right"/>
            </w:pPr>
            <w:r>
              <w:rPr>
                <w:rFonts w:ascii="DIN Next" w:eastAsia="DIN Next" w:hAnsi="DIN Next"/>
              </w:rPr>
              <w:t>59,075.28</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3289F07B" w14:textId="77777777" w:rsidR="0098277C" w:rsidRDefault="00000000">
            <w:pPr>
              <w:spacing w:before="60" w:after="60" w:line="240" w:lineRule="auto"/>
            </w:pPr>
            <w:r>
              <w:t>扣非同比 +652.78%</w:t>
            </w:r>
          </w:p>
        </w:tc>
      </w:tr>
      <w:tr w:rsidR="0098277C" w14:paraId="2166717C" w14:textId="77777777">
        <w:tc>
          <w:tcPr>
            <w:tcW w:w="2160" w:type="dxa"/>
            <w:tcBorders>
              <w:left w:val="none" w:sz="6" w:space="0" w:color="000000"/>
              <w:right w:val="none" w:sz="6" w:space="0" w:color="000000"/>
            </w:tcBorders>
            <w:tcMar>
              <w:top w:w="72" w:type="dxa"/>
              <w:left w:w="144" w:type="dxa"/>
              <w:bottom w:w="72" w:type="dxa"/>
              <w:right w:w="144" w:type="dxa"/>
            </w:tcMar>
            <w:vAlign w:val="center"/>
          </w:tcPr>
          <w:p w14:paraId="2D300F6D" w14:textId="77777777" w:rsidR="0098277C" w:rsidRDefault="00000000">
            <w:pPr>
              <w:spacing w:before="60" w:after="60" w:line="240" w:lineRule="auto"/>
            </w:pPr>
            <w:r>
              <w:t>2026Q1</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27CC8285" w14:textId="77777777" w:rsidR="0098277C" w:rsidRDefault="00000000">
            <w:pPr>
              <w:spacing w:before="60" w:after="60" w:line="240" w:lineRule="auto"/>
              <w:jc w:val="right"/>
            </w:pPr>
            <w:r>
              <w:rPr>
                <w:rFonts w:ascii="DIN Next" w:eastAsia="DIN Next" w:hAnsi="DIN Next"/>
              </w:rPr>
              <w:t>— （注）</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6BB7EB73" w14:textId="77777777" w:rsidR="0098277C" w:rsidRDefault="00000000">
            <w:pPr>
              <w:spacing w:before="60" w:after="60" w:line="240" w:lineRule="auto"/>
              <w:jc w:val="right"/>
            </w:pPr>
            <w:r>
              <w:rPr>
                <w:rFonts w:ascii="DIN Next" w:eastAsia="DIN Next" w:hAnsi="DIN Next"/>
              </w:rPr>
              <w:t>4,025.36</w:t>
            </w:r>
          </w:p>
        </w:tc>
        <w:tc>
          <w:tcPr>
            <w:tcW w:w="2160" w:type="dxa"/>
            <w:tcBorders>
              <w:left w:val="none" w:sz="6" w:space="0" w:color="000000"/>
              <w:right w:val="none" w:sz="6" w:space="0" w:color="000000"/>
            </w:tcBorders>
            <w:tcMar>
              <w:top w:w="72" w:type="dxa"/>
              <w:left w:w="144" w:type="dxa"/>
              <w:bottom w:w="72" w:type="dxa"/>
              <w:right w:w="144" w:type="dxa"/>
            </w:tcMar>
            <w:vAlign w:val="center"/>
          </w:tcPr>
          <w:p w14:paraId="09D09164" w14:textId="77777777" w:rsidR="0098277C" w:rsidRDefault="00000000">
            <w:pPr>
              <w:spacing w:before="60" w:after="60" w:line="240" w:lineRule="auto"/>
            </w:pPr>
            <w:r>
              <w:t>扣非同比 -52.55%</w:t>
            </w:r>
          </w:p>
        </w:tc>
      </w:tr>
      <w:tr w:rsidR="0098277C" w14:paraId="53D1B3C8" w14:textId="77777777">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721C78D0" w14:textId="77777777" w:rsidR="0098277C" w:rsidRDefault="00000000">
            <w:pPr>
              <w:spacing w:before="60" w:after="60" w:line="240" w:lineRule="auto"/>
            </w:pPr>
            <w:r>
              <w:t>2026H1</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4953AA70" w14:textId="77777777" w:rsidR="0098277C" w:rsidRDefault="00000000">
            <w:pPr>
              <w:spacing w:before="60" w:after="60" w:line="240" w:lineRule="auto"/>
              <w:jc w:val="right"/>
            </w:pPr>
            <w:r>
              <w:rPr>
                <w:rFonts w:ascii="DIN Next" w:eastAsia="DIN Next" w:hAnsi="DIN Next"/>
              </w:rPr>
              <w:t>27,400.00</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29BE73AA" w14:textId="77777777" w:rsidR="0098277C" w:rsidRDefault="00000000">
            <w:pPr>
              <w:spacing w:before="60" w:after="60" w:line="240" w:lineRule="auto"/>
              <w:jc w:val="right"/>
            </w:pPr>
            <w:r>
              <w:rPr>
                <w:rFonts w:ascii="DIN Next" w:eastAsia="DIN Next" w:hAnsi="DIN Next"/>
              </w:rPr>
              <w:t>24,400</w:t>
            </w:r>
          </w:p>
        </w:tc>
        <w:tc>
          <w:tcPr>
            <w:tcW w:w="216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0A680698" w14:textId="77777777" w:rsidR="0098277C" w:rsidRDefault="00000000">
            <w:pPr>
              <w:spacing w:before="60" w:after="60" w:line="240" w:lineRule="auto"/>
            </w:pPr>
            <w:r>
              <w:t>归母扭亏，扣非同比 -19.34%</w:t>
            </w:r>
          </w:p>
        </w:tc>
      </w:tr>
    </w:tbl>
    <w:p w14:paraId="2EEAF332" w14:textId="77777777" w:rsidR="0098277C" w:rsidRDefault="00000000">
      <w:pPr>
        <w:spacing w:after="126" w:line="360" w:lineRule="auto"/>
        <w:rPr>
          <w:lang w:eastAsia="zh-CN"/>
        </w:rPr>
      </w:pPr>
      <w:r>
        <w:rPr>
          <w:rFonts w:cs="微软雅黑" w:hint="eastAsia"/>
          <w:color w:val="616161"/>
          <w:sz w:val="14"/>
          <w:lang w:eastAsia="zh-CN"/>
        </w:rPr>
        <w:t>注：</w:t>
      </w:r>
      <w:r>
        <w:rPr>
          <w:color w:val="616161"/>
          <w:sz w:val="14"/>
          <w:lang w:eastAsia="zh-CN"/>
        </w:rPr>
        <w:t>2026Q1</w:t>
      </w:r>
      <w:r>
        <w:rPr>
          <w:rFonts w:cs="微软雅黑" w:hint="eastAsia"/>
          <w:color w:val="616161"/>
          <w:sz w:val="14"/>
          <w:lang w:eastAsia="zh-CN"/>
        </w:rPr>
        <w:t>归母净利润未纳入底稿核验范围，故留空；</w:t>
      </w:r>
      <w:r>
        <w:rPr>
          <w:color w:val="616161"/>
          <w:sz w:val="14"/>
          <w:lang w:eastAsia="zh-CN"/>
        </w:rPr>
        <w:t>2023/2024</w:t>
      </w:r>
      <w:r>
        <w:rPr>
          <w:rFonts w:cs="微软雅黑" w:hint="eastAsia"/>
          <w:color w:val="616161"/>
          <w:sz w:val="14"/>
          <w:lang w:eastAsia="zh-CN"/>
        </w:rPr>
        <w:t>年营收与利润同比增速为按底稿原始数据计算值。</w:t>
      </w:r>
    </w:p>
    <w:p w14:paraId="0680A274" w14:textId="77777777" w:rsidR="0098277C" w:rsidRDefault="00000000">
      <w:pPr>
        <w:spacing w:after="144" w:line="360" w:lineRule="auto"/>
        <w:rPr>
          <w:lang w:eastAsia="zh-CN"/>
        </w:rPr>
      </w:pPr>
      <w:r>
        <w:rPr>
          <w:rFonts w:cs="微软雅黑" w:hint="eastAsia"/>
          <w:lang w:eastAsia="zh-CN"/>
        </w:rPr>
        <w:t>公司</w:t>
      </w:r>
      <w:r>
        <w:rPr>
          <w:lang w:eastAsia="zh-CN"/>
        </w:rPr>
        <w:t>2024</w:t>
      </w:r>
      <w:r>
        <w:rPr>
          <w:rFonts w:cs="微软雅黑" w:hint="eastAsia"/>
          <w:lang w:eastAsia="zh-CN"/>
        </w:rPr>
        <w:t>年实现扭亏（归母净利润</w:t>
      </w:r>
      <w:r>
        <w:rPr>
          <w:lang w:eastAsia="zh-CN"/>
        </w:rPr>
        <w:t>9,450.18</w:t>
      </w:r>
      <w:r>
        <w:rPr>
          <w:rFonts w:cs="微软雅黑" w:hint="eastAsia"/>
          <w:lang w:eastAsia="zh-CN"/>
        </w:rPr>
        <w:t>万元），</w:t>
      </w:r>
      <w:r>
        <w:rPr>
          <w:lang w:eastAsia="zh-CN"/>
        </w:rPr>
        <w:t>2025</w:t>
      </w:r>
      <w:r>
        <w:rPr>
          <w:rFonts w:cs="微软雅黑" w:hint="eastAsia"/>
          <w:lang w:eastAsia="zh-CN"/>
        </w:rPr>
        <w:t>年盈利快速放大（归母约</w:t>
      </w:r>
      <w:r>
        <w:rPr>
          <w:lang w:eastAsia="zh-CN"/>
        </w:rPr>
        <w:t>2.78</w:t>
      </w:r>
      <w:r>
        <w:rPr>
          <w:rFonts w:cs="微软雅黑" w:hint="eastAsia"/>
          <w:lang w:eastAsia="zh-CN"/>
        </w:rPr>
        <w:t>亿元、扣非</w:t>
      </w:r>
      <w:r>
        <w:rPr>
          <w:lang w:eastAsia="zh-CN"/>
        </w:rPr>
        <w:t>5.91</w:t>
      </w:r>
      <w:r>
        <w:rPr>
          <w:rFonts w:cs="微软雅黑" w:hint="eastAsia"/>
          <w:lang w:eastAsia="zh-CN"/>
        </w:rPr>
        <w:t>亿元）。需要特别说明的是口径问题：</w:t>
      </w:r>
      <w:r>
        <w:rPr>
          <w:lang w:eastAsia="zh-CN"/>
        </w:rPr>
        <w:t>2025</w:t>
      </w:r>
      <w:r>
        <w:rPr>
          <w:rFonts w:cs="微软雅黑" w:hint="eastAsia"/>
          <w:lang w:eastAsia="zh-CN"/>
        </w:rPr>
        <w:t>年公司确认了非经常性损益性质的股份支付费用</w:t>
      </w:r>
      <w:r>
        <w:rPr>
          <w:lang w:eastAsia="zh-CN"/>
        </w:rPr>
        <w:t>34,906.55</w:t>
      </w:r>
      <w:r>
        <w:rPr>
          <w:rFonts w:cs="微软雅黑" w:hint="eastAsia"/>
          <w:lang w:eastAsia="zh-CN"/>
        </w:rPr>
        <w:t>万元（股权激励平台上海宇翼增资，主要在</w:t>
      </w:r>
      <w:r>
        <w:rPr>
          <w:lang w:eastAsia="zh-CN"/>
        </w:rPr>
        <w:t>2025</w:t>
      </w:r>
      <w:r>
        <w:rPr>
          <w:rFonts w:cs="微软雅黑" w:hint="eastAsia"/>
          <w:lang w:eastAsia="zh-CN"/>
        </w:rPr>
        <w:t>年上半年确认），导致</w:t>
      </w:r>
      <w:r>
        <w:rPr>
          <w:lang w:eastAsia="zh-CN"/>
        </w:rPr>
        <w:t>2025</w:t>
      </w:r>
      <w:r>
        <w:rPr>
          <w:rFonts w:cs="微软雅黑" w:hint="eastAsia"/>
          <w:lang w:eastAsia="zh-CN"/>
        </w:rPr>
        <w:t>年上半年归母净利润为</w:t>
      </w:r>
      <w:r>
        <w:rPr>
          <w:lang w:eastAsia="zh-CN"/>
        </w:rPr>
        <w:t>-3,202.45</w:t>
      </w:r>
      <w:r>
        <w:rPr>
          <w:rFonts w:cs="微软雅黑" w:hint="eastAsia"/>
          <w:lang w:eastAsia="zh-CN"/>
        </w:rPr>
        <w:t>万元而扣非净利润为正，归母与扣非口径差异显著，阅读利润数据时须区分。</w:t>
      </w:r>
    </w:p>
    <w:p w14:paraId="0FE4F517" w14:textId="77777777" w:rsidR="0098277C" w:rsidRDefault="00000000">
      <w:pPr>
        <w:spacing w:after="144" w:line="360" w:lineRule="auto"/>
        <w:rPr>
          <w:lang w:eastAsia="zh-CN"/>
        </w:rPr>
      </w:pPr>
      <w:r>
        <w:rPr>
          <w:lang w:eastAsia="zh-CN"/>
        </w:rPr>
        <w:t>2026</w:t>
      </w:r>
      <w:r>
        <w:rPr>
          <w:rFonts w:cs="微软雅黑" w:hint="eastAsia"/>
          <w:lang w:eastAsia="zh-CN"/>
        </w:rPr>
        <w:t>年上半年，公司归母净利润</w:t>
      </w:r>
      <w:r>
        <w:rPr>
          <w:lang w:eastAsia="zh-CN"/>
        </w:rPr>
        <w:t>2.74</w:t>
      </w:r>
      <w:r>
        <w:rPr>
          <w:rFonts w:cs="微软雅黑" w:hint="eastAsia"/>
          <w:lang w:eastAsia="zh-CN"/>
        </w:rPr>
        <w:t>亿元（较上年同期扭亏），但扣非净利润</w:t>
      </w:r>
      <w:r>
        <w:rPr>
          <w:lang w:eastAsia="zh-CN"/>
        </w:rPr>
        <w:t>2.44</w:t>
      </w:r>
      <w:r>
        <w:rPr>
          <w:rFonts w:cs="微软雅黑" w:hint="eastAsia"/>
          <w:lang w:eastAsia="zh-CN"/>
        </w:rPr>
        <w:t>亿元、同比下降</w:t>
      </w:r>
      <w:r>
        <w:rPr>
          <w:lang w:eastAsia="zh-CN"/>
        </w:rPr>
        <w:t>19.34%</w:t>
      </w:r>
      <w:r>
        <w:rPr>
          <w:rFonts w:cs="微软雅黑" w:hint="eastAsia"/>
          <w:lang w:eastAsia="zh-CN"/>
        </w:rPr>
        <w:t>；一季度扣非净利润</w:t>
      </w:r>
      <w:r>
        <w:rPr>
          <w:lang w:eastAsia="zh-CN"/>
        </w:rPr>
        <w:t>4,025.36</w:t>
      </w:r>
      <w:r>
        <w:rPr>
          <w:rFonts w:cs="微软雅黑" w:hint="eastAsia"/>
          <w:lang w:eastAsia="zh-CN"/>
        </w:rPr>
        <w:t>万元、同比下降</w:t>
      </w:r>
      <w:r>
        <w:rPr>
          <w:lang w:eastAsia="zh-CN"/>
        </w:rPr>
        <w:t>52.55%</w:t>
      </w:r>
      <w:r>
        <w:rPr>
          <w:rFonts w:cs="微软雅黑" w:hint="eastAsia"/>
          <w:lang w:eastAsia="zh-CN"/>
        </w:rPr>
        <w:t>。据上市公告书，扣非下滑主要系研发费用、销售费用等期间费用同比增幅较大所致。分季度看，据招股书业绩预告区间推算，</w:t>
      </w:r>
      <w:r>
        <w:rPr>
          <w:lang w:eastAsia="zh-CN"/>
        </w:rPr>
        <w:t>2026</w:t>
      </w:r>
      <w:r>
        <w:rPr>
          <w:rFonts w:cs="微软雅黑" w:hint="eastAsia"/>
          <w:lang w:eastAsia="zh-CN"/>
        </w:rPr>
        <w:t>年二季度扣非净利率已回升至</w:t>
      </w:r>
      <w:r>
        <w:rPr>
          <w:lang w:eastAsia="zh-CN"/>
        </w:rPr>
        <w:t>31.11%-34.42%</w:t>
      </w:r>
      <w:r>
        <w:rPr>
          <w:rFonts w:cs="微软雅黑" w:hint="eastAsia"/>
          <w:lang w:eastAsia="zh-CN"/>
        </w:rPr>
        <w:t>区间，较一季度的约</w:t>
      </w:r>
      <w:r>
        <w:rPr>
          <w:lang w:eastAsia="zh-CN"/>
        </w:rPr>
        <w:t>9.5%</w:t>
      </w:r>
      <w:r>
        <w:rPr>
          <w:rFonts w:cs="微软雅黑" w:hint="eastAsia"/>
          <w:lang w:eastAsia="zh-CN"/>
        </w:rPr>
        <w:t>明显修复，费用前置的影响集中在一季度。</w:t>
      </w:r>
    </w:p>
    <w:p w14:paraId="5D9B28A1"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3.3 盈利质量：毛利率升至60%后小幅回落</w:t>
      </w:r>
    </w:p>
    <w:p w14:paraId="247287F3" w14:textId="77777777" w:rsidR="0098277C" w:rsidRDefault="00000000">
      <w:pPr>
        <w:spacing w:after="144" w:line="360" w:lineRule="auto"/>
        <w:rPr>
          <w:lang w:eastAsia="zh-CN"/>
        </w:rPr>
      </w:pPr>
      <w:r>
        <w:rPr>
          <w:rFonts w:cs="微软雅黑" w:hint="eastAsia"/>
          <w:lang w:eastAsia="zh-CN"/>
        </w:rPr>
        <w:t>公司主营业务毛利率由</w:t>
      </w:r>
      <w:r>
        <w:rPr>
          <w:lang w:eastAsia="zh-CN"/>
        </w:rPr>
        <w:t>2022</w:t>
      </w:r>
      <w:r>
        <w:rPr>
          <w:rFonts w:cs="微软雅黑" w:hint="eastAsia"/>
          <w:lang w:eastAsia="zh-CN"/>
        </w:rPr>
        <w:t>年的</w:t>
      </w:r>
      <w:r>
        <w:rPr>
          <w:lang w:eastAsia="zh-CN"/>
        </w:rPr>
        <w:t>44.18%</w:t>
      </w:r>
      <w:r>
        <w:rPr>
          <w:rFonts w:cs="微软雅黑" w:hint="eastAsia"/>
          <w:lang w:eastAsia="zh-CN"/>
        </w:rPr>
        <w:t>、</w:t>
      </w:r>
      <w:r>
        <w:rPr>
          <w:lang w:eastAsia="zh-CN"/>
        </w:rPr>
        <w:t>2023</w:t>
      </w:r>
      <w:r>
        <w:rPr>
          <w:rFonts w:cs="微软雅黑" w:hint="eastAsia"/>
          <w:lang w:eastAsia="zh-CN"/>
        </w:rPr>
        <w:t>年的</w:t>
      </w:r>
      <w:r>
        <w:rPr>
          <w:lang w:eastAsia="zh-CN"/>
        </w:rPr>
        <w:t>44.22%</w:t>
      </w:r>
      <w:r>
        <w:rPr>
          <w:rFonts w:cs="微软雅黑" w:hint="eastAsia"/>
          <w:lang w:eastAsia="zh-CN"/>
        </w:rPr>
        <w:t>提升至</w:t>
      </w:r>
      <w:r>
        <w:rPr>
          <w:lang w:eastAsia="zh-CN"/>
        </w:rPr>
        <w:t>2024</w:t>
      </w:r>
      <w:r>
        <w:rPr>
          <w:rFonts w:cs="微软雅黑" w:hint="eastAsia"/>
          <w:lang w:eastAsia="zh-CN"/>
        </w:rPr>
        <w:t>年的</w:t>
      </w:r>
      <w:r>
        <w:rPr>
          <w:lang w:eastAsia="zh-CN"/>
        </w:rPr>
        <w:t>56.41%</w:t>
      </w:r>
      <w:r>
        <w:rPr>
          <w:rFonts w:cs="微软雅黑" w:hint="eastAsia"/>
          <w:lang w:eastAsia="zh-CN"/>
        </w:rPr>
        <w:t>、</w:t>
      </w:r>
      <w:r>
        <w:rPr>
          <w:lang w:eastAsia="zh-CN"/>
        </w:rPr>
        <w:t>2025</w:t>
      </w:r>
      <w:r>
        <w:rPr>
          <w:rFonts w:cs="微软雅黑" w:hint="eastAsia"/>
          <w:lang w:eastAsia="zh-CN"/>
        </w:rPr>
        <w:t>年的约</w:t>
      </w:r>
      <w:r>
        <w:rPr>
          <w:lang w:eastAsia="zh-CN"/>
        </w:rPr>
        <w:t>60.3%</w:t>
      </w:r>
      <w:r>
        <w:rPr>
          <w:rFonts w:cs="微软雅黑" w:hint="eastAsia"/>
          <w:lang w:eastAsia="zh-CN"/>
        </w:rPr>
        <w:t>（整体销售毛利率口径</w:t>
      </w:r>
      <w:r>
        <w:rPr>
          <w:lang w:eastAsia="zh-CN"/>
        </w:rPr>
        <w:t>2025</w:t>
      </w:r>
      <w:r>
        <w:rPr>
          <w:rFonts w:cs="微软雅黑" w:hint="eastAsia"/>
          <w:lang w:eastAsia="zh-CN"/>
        </w:rPr>
        <w:t>年为</w:t>
      </w:r>
      <w:r>
        <w:rPr>
          <w:lang w:eastAsia="zh-CN"/>
        </w:rPr>
        <w:t>60.44%</w:t>
      </w:r>
      <w:r>
        <w:rPr>
          <w:rFonts w:cs="微软雅黑" w:hint="eastAsia"/>
          <w:lang w:eastAsia="zh-CN"/>
        </w:rPr>
        <w:t>），扣非净利率</w:t>
      </w:r>
      <w:r>
        <w:rPr>
          <w:lang w:eastAsia="zh-CN"/>
        </w:rPr>
        <w:t>2025</w:t>
      </w:r>
      <w:r>
        <w:rPr>
          <w:rFonts w:cs="微软雅黑" w:hint="eastAsia"/>
          <w:lang w:eastAsia="zh-CN"/>
        </w:rPr>
        <w:t>年约</w:t>
      </w:r>
      <w:r>
        <w:rPr>
          <w:lang w:eastAsia="zh-CN"/>
        </w:rPr>
        <w:t>34.8%</w:t>
      </w:r>
      <w:r>
        <w:rPr>
          <w:rFonts w:cs="微软雅黑" w:hint="eastAsia"/>
          <w:lang w:eastAsia="zh-CN"/>
        </w:rPr>
        <w:t>。毛利率抬升的核心驱动：一是人形机器人放量带来的规模效应，人形机器人毛利率</w:t>
      </w:r>
      <w:r>
        <w:rPr>
          <w:lang w:eastAsia="zh-CN"/>
        </w:rPr>
        <w:t>2023</w:t>
      </w:r>
      <w:r>
        <w:rPr>
          <w:rFonts w:cs="微软雅黑" w:hint="eastAsia"/>
          <w:lang w:eastAsia="zh-CN"/>
        </w:rPr>
        <w:t>年高达</w:t>
      </w:r>
      <w:r>
        <w:rPr>
          <w:lang w:eastAsia="zh-CN"/>
        </w:rPr>
        <w:t>87.7%</w:t>
      </w:r>
      <w:r>
        <w:rPr>
          <w:rFonts w:cs="微软雅黑" w:hint="eastAsia"/>
          <w:lang w:eastAsia="zh-CN"/>
        </w:rPr>
        <w:t>，</w:t>
      </w:r>
      <w:r>
        <w:rPr>
          <w:lang w:eastAsia="zh-CN"/>
        </w:rPr>
        <w:lastRenderedPageBreak/>
        <w:t>2024</w:t>
      </w:r>
      <w:r>
        <w:rPr>
          <w:rFonts w:cs="微软雅黑" w:hint="eastAsia"/>
          <w:lang w:eastAsia="zh-CN"/>
        </w:rPr>
        <w:t>年为</w:t>
      </w:r>
      <w:r>
        <w:rPr>
          <w:lang w:eastAsia="zh-CN"/>
        </w:rPr>
        <w:t>68.4%</w:t>
      </w:r>
      <w:r>
        <w:rPr>
          <w:rFonts w:cs="微软雅黑" w:hint="eastAsia"/>
          <w:lang w:eastAsia="zh-CN"/>
        </w:rPr>
        <w:t>，</w:t>
      </w:r>
      <w:r>
        <w:rPr>
          <w:lang w:eastAsia="zh-CN"/>
        </w:rPr>
        <w:t>2025</w:t>
      </w:r>
      <w:r>
        <w:rPr>
          <w:rFonts w:cs="微软雅黑" w:hint="eastAsia"/>
          <w:lang w:eastAsia="zh-CN"/>
        </w:rPr>
        <w:t>年前三季度随</w:t>
      </w:r>
      <w:r>
        <w:rPr>
          <w:lang w:eastAsia="zh-CN"/>
        </w:rPr>
        <w:t>G1</w:t>
      </w:r>
      <w:r>
        <w:rPr>
          <w:rFonts w:cs="微软雅黑" w:hint="eastAsia"/>
          <w:lang w:eastAsia="zh-CN"/>
        </w:rPr>
        <w:t>量产与主动降价收窄至</w:t>
      </w:r>
      <w:r>
        <w:rPr>
          <w:lang w:eastAsia="zh-CN"/>
        </w:rPr>
        <w:t>62.9%</w:t>
      </w:r>
      <w:r>
        <w:rPr>
          <w:rFonts w:cs="微软雅黑" w:hint="eastAsia"/>
          <w:lang w:eastAsia="zh-CN"/>
        </w:rPr>
        <w:t>，但仍显著高于整体水平；二是核心部组件自研自产带来的成本下降，机器人组件毛利率由</w:t>
      </w:r>
      <w:r>
        <w:rPr>
          <w:lang w:eastAsia="zh-CN"/>
        </w:rPr>
        <w:t>2023</w:t>
      </w:r>
      <w:r>
        <w:rPr>
          <w:rFonts w:cs="微软雅黑" w:hint="eastAsia"/>
          <w:lang w:eastAsia="zh-CN"/>
        </w:rPr>
        <w:t>年的</w:t>
      </w:r>
      <w:r>
        <w:rPr>
          <w:lang w:eastAsia="zh-CN"/>
        </w:rPr>
        <w:t>48.8%</w:t>
      </w:r>
      <w:r>
        <w:rPr>
          <w:rFonts w:cs="微软雅黑" w:hint="eastAsia"/>
          <w:lang w:eastAsia="zh-CN"/>
        </w:rPr>
        <w:t>升至</w:t>
      </w:r>
      <w:r>
        <w:rPr>
          <w:lang w:eastAsia="zh-CN"/>
        </w:rPr>
        <w:t>2025</w:t>
      </w:r>
      <w:r>
        <w:rPr>
          <w:rFonts w:cs="微软雅黑" w:hint="eastAsia"/>
          <w:lang w:eastAsia="zh-CN"/>
        </w:rPr>
        <w:t>年前三季度的</w:t>
      </w:r>
      <w:r>
        <w:rPr>
          <w:lang w:eastAsia="zh-CN"/>
        </w:rPr>
        <w:t>60.4%</w:t>
      </w:r>
      <w:r>
        <w:rPr>
          <w:rFonts w:cs="微软雅黑" w:hint="eastAsia"/>
          <w:lang w:eastAsia="zh-CN"/>
        </w:rPr>
        <w:t>。</w:t>
      </w:r>
    </w:p>
    <w:p w14:paraId="58D6387D" w14:textId="77777777" w:rsidR="0098277C" w:rsidRDefault="00000000">
      <w:pPr>
        <w:spacing w:after="144" w:line="360" w:lineRule="auto"/>
        <w:rPr>
          <w:lang w:eastAsia="zh-CN"/>
        </w:rPr>
      </w:pPr>
      <w:r>
        <w:rPr>
          <w:lang w:eastAsia="zh-CN"/>
        </w:rPr>
        <w:t>2026</w:t>
      </w:r>
      <w:r>
        <w:rPr>
          <w:rFonts w:cs="微软雅黑" w:hint="eastAsia"/>
          <w:lang w:eastAsia="zh-CN"/>
        </w:rPr>
        <w:t>年毛利率小幅回落：整体销售毛利率一季度</w:t>
      </w:r>
      <w:r>
        <w:rPr>
          <w:lang w:eastAsia="zh-CN"/>
        </w:rPr>
        <w:t>58.42%</w:t>
      </w:r>
      <w:r>
        <w:rPr>
          <w:rFonts w:cs="微软雅黑" w:hint="eastAsia"/>
          <w:lang w:eastAsia="zh-CN"/>
        </w:rPr>
        <w:t>、上半年</w:t>
      </w:r>
      <w:r>
        <w:rPr>
          <w:lang w:eastAsia="zh-CN"/>
        </w:rPr>
        <w:t>56.01%</w:t>
      </w:r>
      <w:r>
        <w:rPr>
          <w:rFonts w:cs="微软雅黑" w:hint="eastAsia"/>
          <w:lang w:eastAsia="zh-CN"/>
        </w:rPr>
        <w:t>。背后既有产品价格下调，也有市场竞争加剧的影响，毛利率走势是判断公司</w:t>
      </w:r>
      <w:r>
        <w:rPr>
          <w:lang w:eastAsia="zh-CN"/>
        </w:rPr>
        <w:t>"</w:t>
      </w:r>
      <w:r>
        <w:rPr>
          <w:rFonts w:cs="微软雅黑" w:hint="eastAsia"/>
          <w:lang w:eastAsia="zh-CN"/>
        </w:rPr>
        <w:t>以价换量</w:t>
      </w:r>
      <w:r>
        <w:rPr>
          <w:lang w:eastAsia="zh-CN"/>
        </w:rPr>
        <w:t>"</w:t>
      </w:r>
      <w:r>
        <w:rPr>
          <w:rFonts w:cs="微软雅黑" w:hint="eastAsia"/>
          <w:lang w:eastAsia="zh-CN"/>
        </w:rPr>
        <w:t>策略可持续性的核心指标。</w:t>
      </w:r>
    </w:p>
    <w:p w14:paraId="2D41EAA1" w14:textId="77777777" w:rsidR="0098277C" w:rsidRDefault="00000000">
      <w:pPr>
        <w:pStyle w:val="21"/>
        <w:pBdr>
          <w:left w:val="single" w:sz="24" w:space="9" w:color="1565C0"/>
        </w:pBdr>
        <w:spacing w:before="176" w:after="154" w:line="360" w:lineRule="auto"/>
        <w:rPr>
          <w:lang w:eastAsia="zh-CN"/>
        </w:rPr>
      </w:pPr>
      <w:r>
        <w:rPr>
          <w:rFonts w:ascii="微软雅黑" w:eastAsia="微软雅黑" w:hAnsi="微软雅黑" w:cs="微软雅黑" w:hint="eastAsia"/>
          <w:b w:val="0"/>
          <w:color w:val="1565C0"/>
          <w:sz w:val="22"/>
          <w:lang w:eastAsia="zh-CN"/>
        </w:rPr>
        <w:t>3.4 现金流与资产负债</w:t>
      </w:r>
    </w:p>
    <w:p w14:paraId="54D2E673" w14:textId="77777777" w:rsidR="0098277C" w:rsidRDefault="00000000">
      <w:pPr>
        <w:spacing w:after="144" w:line="360" w:lineRule="auto"/>
        <w:rPr>
          <w:lang w:eastAsia="zh-CN"/>
        </w:rPr>
      </w:pPr>
      <w:r>
        <w:rPr>
          <w:rFonts w:cs="微软雅黑" w:hint="eastAsia"/>
          <w:lang w:eastAsia="zh-CN"/>
        </w:rPr>
        <w:t>盈利具备现金流支撑：</w:t>
      </w:r>
      <w:r>
        <w:rPr>
          <w:lang w:eastAsia="zh-CN"/>
        </w:rPr>
        <w:t>2025</w:t>
      </w:r>
      <w:r>
        <w:rPr>
          <w:rFonts w:cs="微软雅黑" w:hint="eastAsia"/>
          <w:lang w:eastAsia="zh-CN"/>
        </w:rPr>
        <w:t>年公司经营活动现金净流入超</w:t>
      </w:r>
      <w:r>
        <w:rPr>
          <w:lang w:eastAsia="zh-CN"/>
        </w:rPr>
        <w:t>6.7</w:t>
      </w:r>
      <w:r>
        <w:rPr>
          <w:rFonts w:cs="微软雅黑" w:hint="eastAsia"/>
          <w:lang w:eastAsia="zh-CN"/>
        </w:rPr>
        <w:t>亿元，较</w:t>
      </w:r>
      <w:r>
        <w:rPr>
          <w:lang w:eastAsia="zh-CN"/>
        </w:rPr>
        <w:t>2024</w:t>
      </w:r>
      <w:r>
        <w:rPr>
          <w:rFonts w:cs="微软雅黑" w:hint="eastAsia"/>
          <w:lang w:eastAsia="zh-CN"/>
        </w:rPr>
        <w:t>年增加约</w:t>
      </w:r>
      <w:r>
        <w:rPr>
          <w:lang w:eastAsia="zh-CN"/>
        </w:rPr>
        <w:t>4.8</w:t>
      </w:r>
      <w:r>
        <w:rPr>
          <w:rFonts w:cs="微软雅黑" w:hint="eastAsia"/>
          <w:lang w:eastAsia="zh-CN"/>
        </w:rPr>
        <w:t>亿元（据招股书，主要系收入规模快速增长）。截至</w:t>
      </w:r>
      <w:r>
        <w:rPr>
          <w:lang w:eastAsia="zh-CN"/>
        </w:rPr>
        <w:t>2026</w:t>
      </w:r>
      <w:r>
        <w:rPr>
          <w:rFonts w:cs="微软雅黑" w:hint="eastAsia"/>
          <w:lang w:eastAsia="zh-CN"/>
        </w:rPr>
        <w:t>年</w:t>
      </w:r>
      <w:r>
        <w:rPr>
          <w:lang w:eastAsia="zh-CN"/>
        </w:rPr>
        <w:t>6</w:t>
      </w:r>
      <w:r>
        <w:rPr>
          <w:rFonts w:cs="微软雅黑" w:hint="eastAsia"/>
          <w:lang w:eastAsia="zh-CN"/>
        </w:rPr>
        <w:t>月</w:t>
      </w:r>
      <w:r>
        <w:rPr>
          <w:lang w:eastAsia="zh-CN"/>
        </w:rPr>
        <w:t>30</w:t>
      </w:r>
      <w:r>
        <w:rPr>
          <w:rFonts w:cs="微软雅黑" w:hint="eastAsia"/>
          <w:lang w:eastAsia="zh-CN"/>
        </w:rPr>
        <w:t>日，公司资产总额</w:t>
      </w:r>
      <w:r>
        <w:rPr>
          <w:lang w:eastAsia="zh-CN"/>
        </w:rPr>
        <w:t>38.45</w:t>
      </w:r>
      <w:r>
        <w:rPr>
          <w:rFonts w:cs="微软雅黑" w:hint="eastAsia"/>
          <w:lang w:eastAsia="zh-CN"/>
        </w:rPr>
        <w:t>亿元（较</w:t>
      </w:r>
      <w:r>
        <w:rPr>
          <w:lang w:eastAsia="zh-CN"/>
        </w:rPr>
        <w:t>2025</w:t>
      </w:r>
      <w:r>
        <w:rPr>
          <w:rFonts w:cs="微软雅黑" w:hint="eastAsia"/>
          <w:lang w:eastAsia="zh-CN"/>
        </w:rPr>
        <w:t>年末增长</w:t>
      </w:r>
      <w:r>
        <w:rPr>
          <w:lang w:eastAsia="zh-CN"/>
        </w:rPr>
        <w:t>19.85%</w:t>
      </w:r>
      <w:r>
        <w:rPr>
          <w:rFonts w:cs="微软雅黑" w:hint="eastAsia"/>
          <w:lang w:eastAsia="zh-CN"/>
        </w:rPr>
        <w:t>），其中流动资产</w:t>
      </w:r>
      <w:r>
        <w:rPr>
          <w:lang w:eastAsia="zh-CN"/>
        </w:rPr>
        <w:t>28.88</w:t>
      </w:r>
      <w:r>
        <w:rPr>
          <w:rFonts w:cs="微软雅黑" w:hint="eastAsia"/>
          <w:lang w:eastAsia="zh-CN"/>
        </w:rPr>
        <w:t>亿元（增长</w:t>
      </w:r>
      <w:r>
        <w:rPr>
          <w:lang w:eastAsia="zh-CN"/>
        </w:rPr>
        <w:t>30.13%</w:t>
      </w:r>
      <w:r>
        <w:rPr>
          <w:rFonts w:cs="微软雅黑" w:hint="eastAsia"/>
          <w:lang w:eastAsia="zh-CN"/>
        </w:rPr>
        <w:t>），叠加</w:t>
      </w:r>
      <w:r>
        <w:rPr>
          <w:lang w:eastAsia="zh-CN"/>
        </w:rPr>
        <w:t>IPO</w:t>
      </w:r>
      <w:r>
        <w:rPr>
          <w:rFonts w:cs="微软雅黑" w:hint="eastAsia"/>
          <w:lang w:eastAsia="zh-CN"/>
        </w:rPr>
        <w:t>募集资金到位，资金面稳健，为研发投入提供了充足弹药。</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5221E6C1" w14:textId="77777777">
        <w:tc>
          <w:tcPr>
            <w:tcW w:w="8640" w:type="dxa"/>
            <w:shd w:val="clear" w:color="auto" w:fill="1A237E"/>
            <w:tcMar>
              <w:top w:w="80" w:type="dxa"/>
              <w:left w:w="200" w:type="dxa"/>
              <w:bottom w:w="80" w:type="dxa"/>
              <w:right w:w="200" w:type="dxa"/>
            </w:tcMar>
          </w:tcPr>
          <w:p w14:paraId="39DF99F4" w14:textId="77777777" w:rsidR="0098277C" w:rsidRDefault="00000000">
            <w:r>
              <w:rPr>
                <w:b/>
                <w:color w:val="FFFFFF"/>
                <w:sz w:val="26"/>
              </w:rPr>
              <w:t>公司主要财务信息</w:t>
            </w:r>
          </w:p>
        </w:tc>
      </w:tr>
    </w:tbl>
    <w:p w14:paraId="799E4E08" w14:textId="77777777" w:rsidR="0098277C" w:rsidRDefault="0098277C">
      <w:pPr>
        <w:spacing w:line="360" w:lineRule="auto"/>
      </w:pPr>
    </w:p>
    <w:tbl>
      <w:tblPr>
        <w:tblW w:w="5000" w:type="pct"/>
        <w:tblLook w:val="04A0" w:firstRow="1" w:lastRow="0" w:firstColumn="1" w:lastColumn="0" w:noHBand="0" w:noVBand="1"/>
      </w:tblPr>
      <w:tblGrid>
        <w:gridCol w:w="2033"/>
        <w:gridCol w:w="2033"/>
        <w:gridCol w:w="2032"/>
        <w:gridCol w:w="2032"/>
        <w:gridCol w:w="2032"/>
        <w:gridCol w:w="2032"/>
      </w:tblGrid>
      <w:tr w:rsidR="0098277C" w14:paraId="5C654267" w14:textId="77777777">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49247387" w14:textId="77777777" w:rsidR="0098277C" w:rsidRDefault="00000000">
            <w:pPr>
              <w:spacing w:before="35" w:after="35" w:line="240" w:lineRule="auto"/>
            </w:pPr>
            <w:r>
              <w:rPr>
                <w:b/>
                <w:sz w:val="14"/>
              </w:rPr>
              <w:t>指标</w:t>
            </w:r>
          </w:p>
        </w:tc>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1670EE2B" w14:textId="77777777" w:rsidR="0098277C" w:rsidRDefault="00000000">
            <w:pPr>
              <w:spacing w:before="35" w:after="35" w:line="240" w:lineRule="auto"/>
            </w:pPr>
            <w:r>
              <w:rPr>
                <w:b/>
                <w:sz w:val="14"/>
              </w:rPr>
              <w:t>2022A</w:t>
            </w:r>
          </w:p>
        </w:tc>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056D9F39" w14:textId="77777777" w:rsidR="0098277C" w:rsidRDefault="00000000">
            <w:pPr>
              <w:spacing w:before="35" w:after="35" w:line="240" w:lineRule="auto"/>
            </w:pPr>
            <w:r>
              <w:rPr>
                <w:b/>
                <w:sz w:val="14"/>
              </w:rPr>
              <w:t>2023A</w:t>
            </w:r>
          </w:p>
        </w:tc>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5981F8A4" w14:textId="77777777" w:rsidR="0098277C" w:rsidRDefault="00000000">
            <w:pPr>
              <w:spacing w:before="35" w:after="35" w:line="240" w:lineRule="auto"/>
            </w:pPr>
            <w:r>
              <w:rPr>
                <w:b/>
                <w:sz w:val="14"/>
              </w:rPr>
              <w:t>2024A</w:t>
            </w:r>
          </w:p>
        </w:tc>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6A2C887D" w14:textId="77777777" w:rsidR="0098277C" w:rsidRDefault="00000000">
            <w:pPr>
              <w:spacing w:before="35" w:after="35" w:line="240" w:lineRule="auto"/>
            </w:pPr>
            <w:r>
              <w:rPr>
                <w:b/>
                <w:sz w:val="14"/>
              </w:rPr>
              <w:t>2025A</w:t>
            </w:r>
          </w:p>
        </w:tc>
        <w:tc>
          <w:tcPr>
            <w:tcW w:w="1440" w:type="dxa"/>
            <w:tcBorders>
              <w:top w:val="single" w:sz="12" w:space="0" w:color="212121"/>
              <w:left w:val="none" w:sz="6" w:space="0" w:color="000000"/>
              <w:bottom w:val="single" w:sz="6" w:space="0" w:color="212121"/>
              <w:right w:val="none" w:sz="6" w:space="0" w:color="000000"/>
            </w:tcBorders>
            <w:tcMar>
              <w:top w:w="72" w:type="dxa"/>
              <w:left w:w="144" w:type="dxa"/>
              <w:bottom w:w="72" w:type="dxa"/>
              <w:right w:w="144" w:type="dxa"/>
            </w:tcMar>
            <w:vAlign w:val="center"/>
          </w:tcPr>
          <w:p w14:paraId="497D063E" w14:textId="77777777" w:rsidR="0098277C" w:rsidRDefault="00000000">
            <w:pPr>
              <w:spacing w:before="35" w:after="35" w:line="240" w:lineRule="auto"/>
            </w:pPr>
            <w:r>
              <w:rPr>
                <w:b/>
                <w:sz w:val="14"/>
              </w:rPr>
              <w:t>2026H1</w:t>
            </w:r>
          </w:p>
        </w:tc>
      </w:tr>
      <w:tr w:rsidR="0098277C" w14:paraId="521FCCEA" w14:textId="77777777">
        <w:tc>
          <w:tcPr>
            <w:tcW w:w="1440" w:type="dxa"/>
            <w:tcBorders>
              <w:left w:val="none" w:sz="6" w:space="0" w:color="000000"/>
              <w:right w:val="none" w:sz="6" w:space="0" w:color="000000"/>
            </w:tcBorders>
            <w:tcMar>
              <w:top w:w="72" w:type="dxa"/>
              <w:left w:w="144" w:type="dxa"/>
              <w:bottom w:w="72" w:type="dxa"/>
              <w:right w:w="144" w:type="dxa"/>
            </w:tcMar>
            <w:vAlign w:val="center"/>
          </w:tcPr>
          <w:p w14:paraId="33B14701" w14:textId="77777777" w:rsidR="0098277C" w:rsidRDefault="00000000">
            <w:pPr>
              <w:spacing w:before="60" w:after="60" w:line="240" w:lineRule="auto"/>
            </w:pPr>
            <w:r>
              <w:t>营业收入（万元）</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32FDC62F" w14:textId="77777777" w:rsidR="0098277C" w:rsidRDefault="00000000">
            <w:pPr>
              <w:spacing w:before="60" w:after="60" w:line="240" w:lineRule="auto"/>
              <w:jc w:val="right"/>
            </w:pPr>
            <w:r>
              <w:rPr>
                <w:rFonts w:ascii="DIN Next" w:eastAsia="DIN Next" w:hAnsi="DIN Next"/>
              </w:rPr>
              <w:t>12,291.95</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CA8C43A" w14:textId="77777777" w:rsidR="0098277C" w:rsidRDefault="00000000">
            <w:pPr>
              <w:spacing w:before="60" w:after="60" w:line="240" w:lineRule="auto"/>
              <w:jc w:val="right"/>
            </w:pPr>
            <w:r>
              <w:rPr>
                <w:rFonts w:ascii="DIN Next" w:eastAsia="DIN Next" w:hAnsi="DIN Next"/>
              </w:rPr>
              <w:t>15,913.44</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017CC608" w14:textId="77777777" w:rsidR="0098277C" w:rsidRDefault="00000000">
            <w:pPr>
              <w:spacing w:before="60" w:after="60" w:line="240" w:lineRule="auto"/>
              <w:jc w:val="right"/>
            </w:pPr>
            <w:r>
              <w:rPr>
                <w:rFonts w:ascii="DIN Next" w:eastAsia="DIN Next" w:hAnsi="DIN Next"/>
              </w:rPr>
              <w:t>39,237.06</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2AC5D608" w14:textId="77777777" w:rsidR="0098277C" w:rsidRDefault="00000000">
            <w:pPr>
              <w:spacing w:before="60" w:after="60" w:line="240" w:lineRule="auto"/>
              <w:jc w:val="right"/>
            </w:pPr>
            <w:r>
              <w:rPr>
                <w:rFonts w:ascii="DIN Next" w:eastAsia="DIN Next" w:hAnsi="DIN Next"/>
              </w:rPr>
              <w:t>169,926.93</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02B0C26F" w14:textId="77777777" w:rsidR="0098277C" w:rsidRDefault="00000000">
            <w:pPr>
              <w:spacing w:before="60" w:after="60" w:line="240" w:lineRule="auto"/>
              <w:jc w:val="right"/>
            </w:pPr>
            <w:r>
              <w:rPr>
                <w:rFonts w:ascii="DIN Next" w:eastAsia="DIN Next" w:hAnsi="DIN Next"/>
              </w:rPr>
              <w:t>115,224.56</w:t>
            </w:r>
          </w:p>
        </w:tc>
      </w:tr>
      <w:tr w:rsidR="0098277C" w14:paraId="36067F66" w14:textId="77777777">
        <w:tc>
          <w:tcPr>
            <w:tcW w:w="1440" w:type="dxa"/>
            <w:tcBorders>
              <w:left w:val="none" w:sz="6" w:space="0" w:color="000000"/>
              <w:right w:val="none" w:sz="6" w:space="0" w:color="000000"/>
            </w:tcBorders>
            <w:tcMar>
              <w:top w:w="72" w:type="dxa"/>
              <w:left w:w="144" w:type="dxa"/>
              <w:bottom w:w="72" w:type="dxa"/>
              <w:right w:w="144" w:type="dxa"/>
            </w:tcMar>
            <w:vAlign w:val="center"/>
          </w:tcPr>
          <w:p w14:paraId="29051221" w14:textId="77777777" w:rsidR="0098277C" w:rsidRDefault="00000000">
            <w:pPr>
              <w:spacing w:before="60" w:after="60" w:line="240" w:lineRule="auto"/>
            </w:pPr>
            <w:r>
              <w:t>营业收入同比（ % ）</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2953802" w14:textId="77777777" w:rsidR="0098277C" w:rsidRDefault="00000000">
            <w:pPr>
              <w:spacing w:before="60" w:after="60" w:line="240" w:lineRule="auto"/>
              <w:jc w:val="right"/>
            </w:pPr>
            <w:r>
              <w:rPr>
                <w:rFonts w:ascii="DIN Next" w:eastAsia="DIN Next" w:hAnsi="DIN Next"/>
              </w:rPr>
              <w:t>—</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71926B28" w14:textId="77777777" w:rsidR="0098277C" w:rsidRDefault="00000000">
            <w:pPr>
              <w:spacing w:before="60" w:after="60" w:line="240" w:lineRule="auto"/>
              <w:jc w:val="right"/>
            </w:pPr>
            <w:r>
              <w:rPr>
                <w:rFonts w:ascii="DIN Next" w:eastAsia="DIN Next" w:hAnsi="DIN Next"/>
              </w:rPr>
              <w:t>+29.5</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1925D3D9" w14:textId="77777777" w:rsidR="0098277C" w:rsidRDefault="00000000">
            <w:pPr>
              <w:spacing w:before="60" w:after="60" w:line="240" w:lineRule="auto"/>
              <w:jc w:val="right"/>
            </w:pPr>
            <w:r>
              <w:rPr>
                <w:rFonts w:ascii="DIN Next" w:eastAsia="DIN Next" w:hAnsi="DIN Next"/>
              </w:rPr>
              <w:t>+146.6</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5B3CD81D" w14:textId="77777777" w:rsidR="0098277C" w:rsidRDefault="00000000">
            <w:pPr>
              <w:spacing w:before="60" w:after="60" w:line="240" w:lineRule="auto"/>
              <w:jc w:val="right"/>
            </w:pPr>
            <w:r>
              <w:rPr>
                <w:rFonts w:ascii="DIN Next" w:eastAsia="DIN Next" w:hAnsi="DIN Next"/>
              </w:rPr>
              <w:t>+333</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83BB7C9" w14:textId="77777777" w:rsidR="0098277C" w:rsidRDefault="00000000">
            <w:pPr>
              <w:spacing w:before="60" w:after="60" w:line="240" w:lineRule="auto"/>
              <w:jc w:val="right"/>
            </w:pPr>
            <w:r>
              <w:rPr>
                <w:rFonts w:ascii="DIN Next" w:eastAsia="DIN Next" w:hAnsi="DIN Next"/>
              </w:rPr>
              <w:t>+48.54</w:t>
            </w:r>
          </w:p>
        </w:tc>
      </w:tr>
      <w:tr w:rsidR="0098277C" w14:paraId="17A6989D" w14:textId="77777777">
        <w:tc>
          <w:tcPr>
            <w:tcW w:w="1440" w:type="dxa"/>
            <w:tcBorders>
              <w:left w:val="none" w:sz="6" w:space="0" w:color="000000"/>
              <w:right w:val="none" w:sz="6" w:space="0" w:color="000000"/>
            </w:tcBorders>
            <w:tcMar>
              <w:top w:w="72" w:type="dxa"/>
              <w:left w:w="144" w:type="dxa"/>
              <w:bottom w:w="72" w:type="dxa"/>
              <w:right w:w="144" w:type="dxa"/>
            </w:tcMar>
            <w:vAlign w:val="center"/>
          </w:tcPr>
          <w:p w14:paraId="32523CAE" w14:textId="77777777" w:rsidR="0098277C" w:rsidRDefault="00000000">
            <w:pPr>
              <w:spacing w:before="60" w:after="60" w:line="240" w:lineRule="auto"/>
            </w:pPr>
            <w:r>
              <w:t>归母净利润（万元）</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17EEA3C6" w14:textId="77777777" w:rsidR="0098277C" w:rsidRDefault="00000000">
            <w:pPr>
              <w:spacing w:before="60" w:after="60" w:line="240" w:lineRule="auto"/>
              <w:jc w:val="right"/>
            </w:pPr>
            <w:r>
              <w:rPr>
                <w:rFonts w:ascii="DIN Next" w:eastAsia="DIN Next" w:hAnsi="DIN Next"/>
              </w:rPr>
              <w:t>-2,210.05</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390D9E20" w14:textId="77777777" w:rsidR="0098277C" w:rsidRDefault="00000000">
            <w:pPr>
              <w:spacing w:before="60" w:after="60" w:line="240" w:lineRule="auto"/>
              <w:jc w:val="right"/>
            </w:pPr>
            <w:r>
              <w:rPr>
                <w:rFonts w:ascii="DIN Next" w:eastAsia="DIN Next" w:hAnsi="DIN Next"/>
              </w:rPr>
              <w:t>-1,114.51</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5A77F822" w14:textId="77777777" w:rsidR="0098277C" w:rsidRDefault="00000000">
            <w:pPr>
              <w:spacing w:before="60" w:after="60" w:line="240" w:lineRule="auto"/>
              <w:jc w:val="right"/>
            </w:pPr>
            <w:r>
              <w:rPr>
                <w:rFonts w:ascii="DIN Next" w:eastAsia="DIN Next" w:hAnsi="DIN Next"/>
              </w:rPr>
              <w:t>9,450.18</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7770745" w14:textId="77777777" w:rsidR="0098277C" w:rsidRDefault="00000000">
            <w:pPr>
              <w:spacing w:before="60" w:after="60" w:line="240" w:lineRule="auto"/>
              <w:jc w:val="right"/>
            </w:pPr>
            <w:r>
              <w:rPr>
                <w:rFonts w:ascii="DIN Next" w:eastAsia="DIN Next" w:hAnsi="DIN Next"/>
              </w:rPr>
              <w:t>约 27,800</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3C5EB084" w14:textId="77777777" w:rsidR="0098277C" w:rsidRDefault="00000000">
            <w:pPr>
              <w:spacing w:before="60" w:after="60" w:line="240" w:lineRule="auto"/>
              <w:jc w:val="right"/>
            </w:pPr>
            <w:r>
              <w:rPr>
                <w:rFonts w:ascii="DIN Next" w:eastAsia="DIN Next" w:hAnsi="DIN Next"/>
              </w:rPr>
              <w:t>27,400.00</w:t>
            </w:r>
          </w:p>
        </w:tc>
      </w:tr>
      <w:tr w:rsidR="0098277C" w14:paraId="48AD2002" w14:textId="77777777">
        <w:tc>
          <w:tcPr>
            <w:tcW w:w="1440" w:type="dxa"/>
            <w:tcBorders>
              <w:left w:val="none" w:sz="6" w:space="0" w:color="000000"/>
              <w:right w:val="none" w:sz="6" w:space="0" w:color="000000"/>
            </w:tcBorders>
            <w:tcMar>
              <w:top w:w="72" w:type="dxa"/>
              <w:left w:w="144" w:type="dxa"/>
              <w:bottom w:w="72" w:type="dxa"/>
              <w:right w:w="144" w:type="dxa"/>
            </w:tcMar>
            <w:vAlign w:val="center"/>
          </w:tcPr>
          <w:p w14:paraId="6D397EA6" w14:textId="77777777" w:rsidR="0098277C" w:rsidRDefault="00000000">
            <w:pPr>
              <w:spacing w:before="60" w:after="60" w:line="240" w:lineRule="auto"/>
              <w:rPr>
                <w:lang w:eastAsia="zh-CN"/>
              </w:rPr>
            </w:pPr>
            <w:r>
              <w:rPr>
                <w:lang w:eastAsia="zh-CN"/>
              </w:rPr>
              <w:t>扣非归母净利润（万元）</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51BC884F" w14:textId="77777777" w:rsidR="0098277C" w:rsidRDefault="00000000">
            <w:pPr>
              <w:spacing w:before="60" w:after="60" w:line="240" w:lineRule="auto"/>
              <w:jc w:val="right"/>
            </w:pPr>
            <w:r>
              <w:rPr>
                <w:rFonts w:ascii="DIN Next" w:eastAsia="DIN Next" w:hAnsi="DIN Next"/>
              </w:rPr>
              <w:t>-807</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8C62F04" w14:textId="77777777" w:rsidR="0098277C" w:rsidRDefault="00000000">
            <w:pPr>
              <w:spacing w:before="60" w:after="60" w:line="240" w:lineRule="auto"/>
              <w:jc w:val="right"/>
            </w:pPr>
            <w:r>
              <w:rPr>
                <w:rFonts w:ascii="DIN Next" w:eastAsia="DIN Next" w:hAnsi="DIN Next"/>
              </w:rPr>
              <w:t>-1,801.91</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76069101" w14:textId="77777777" w:rsidR="0098277C" w:rsidRDefault="00000000">
            <w:pPr>
              <w:spacing w:before="60" w:after="60" w:line="240" w:lineRule="auto"/>
              <w:jc w:val="right"/>
            </w:pPr>
            <w:r>
              <w:rPr>
                <w:rFonts w:ascii="DIN Next" w:eastAsia="DIN Next" w:hAnsi="DIN Next"/>
              </w:rPr>
              <w:t>7,750</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74F5CA6C" w14:textId="77777777" w:rsidR="0098277C" w:rsidRDefault="00000000">
            <w:pPr>
              <w:spacing w:before="60" w:after="60" w:line="240" w:lineRule="auto"/>
              <w:jc w:val="right"/>
            </w:pPr>
            <w:r>
              <w:rPr>
                <w:rFonts w:ascii="DIN Next" w:eastAsia="DIN Next" w:hAnsi="DIN Next"/>
              </w:rPr>
              <w:t>59,075.28</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14638334" w14:textId="77777777" w:rsidR="0098277C" w:rsidRDefault="00000000">
            <w:pPr>
              <w:spacing w:before="60" w:after="60" w:line="240" w:lineRule="auto"/>
              <w:jc w:val="right"/>
            </w:pPr>
            <w:r>
              <w:rPr>
                <w:rFonts w:ascii="DIN Next" w:eastAsia="DIN Next" w:hAnsi="DIN Next"/>
              </w:rPr>
              <w:t>24,400</w:t>
            </w:r>
          </w:p>
        </w:tc>
      </w:tr>
      <w:tr w:rsidR="0098277C" w14:paraId="196CDB33" w14:textId="77777777">
        <w:tc>
          <w:tcPr>
            <w:tcW w:w="1440" w:type="dxa"/>
            <w:tcBorders>
              <w:left w:val="none" w:sz="6" w:space="0" w:color="000000"/>
              <w:right w:val="none" w:sz="6" w:space="0" w:color="000000"/>
            </w:tcBorders>
            <w:tcMar>
              <w:top w:w="72" w:type="dxa"/>
              <w:left w:w="144" w:type="dxa"/>
              <w:bottom w:w="72" w:type="dxa"/>
              <w:right w:w="144" w:type="dxa"/>
            </w:tcMar>
            <w:vAlign w:val="center"/>
          </w:tcPr>
          <w:p w14:paraId="34B1B675" w14:textId="77777777" w:rsidR="0098277C" w:rsidRDefault="00000000">
            <w:pPr>
              <w:spacing w:before="60" w:after="60" w:line="240" w:lineRule="auto"/>
            </w:pPr>
            <w:r>
              <w:t>主营业务毛利率（ % ）</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20B17628" w14:textId="77777777" w:rsidR="0098277C" w:rsidRDefault="00000000">
            <w:pPr>
              <w:spacing w:before="60" w:after="60" w:line="240" w:lineRule="auto"/>
              <w:jc w:val="right"/>
            </w:pPr>
            <w:r>
              <w:rPr>
                <w:rFonts w:ascii="DIN Next" w:eastAsia="DIN Next" w:hAnsi="DIN Next"/>
              </w:rPr>
              <w:t>44.18</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530E933A" w14:textId="77777777" w:rsidR="0098277C" w:rsidRDefault="00000000">
            <w:pPr>
              <w:spacing w:before="60" w:after="60" w:line="240" w:lineRule="auto"/>
              <w:jc w:val="right"/>
            </w:pPr>
            <w:r>
              <w:rPr>
                <w:rFonts w:ascii="DIN Next" w:eastAsia="DIN Next" w:hAnsi="DIN Next"/>
              </w:rPr>
              <w:t>44.22</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713308D6" w14:textId="77777777" w:rsidR="0098277C" w:rsidRDefault="00000000">
            <w:pPr>
              <w:spacing w:before="60" w:after="60" w:line="240" w:lineRule="auto"/>
              <w:jc w:val="right"/>
            </w:pPr>
            <w:r>
              <w:rPr>
                <w:rFonts w:ascii="DIN Next" w:eastAsia="DIN Next" w:hAnsi="DIN Next"/>
              </w:rPr>
              <w:t>56.41</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4DE6E1BE" w14:textId="77777777" w:rsidR="0098277C" w:rsidRDefault="00000000">
            <w:pPr>
              <w:spacing w:before="60" w:after="60" w:line="240" w:lineRule="auto"/>
              <w:jc w:val="right"/>
            </w:pPr>
            <w:r>
              <w:rPr>
                <w:rFonts w:ascii="DIN Next" w:eastAsia="DIN Next" w:hAnsi="DIN Next"/>
              </w:rPr>
              <w:t>约 60.3</w:t>
            </w:r>
          </w:p>
        </w:tc>
        <w:tc>
          <w:tcPr>
            <w:tcW w:w="1440" w:type="dxa"/>
            <w:tcBorders>
              <w:left w:val="none" w:sz="6" w:space="0" w:color="000000"/>
              <w:right w:val="none" w:sz="6" w:space="0" w:color="000000"/>
            </w:tcBorders>
            <w:tcMar>
              <w:top w:w="72" w:type="dxa"/>
              <w:left w:w="144" w:type="dxa"/>
              <w:bottom w:w="72" w:type="dxa"/>
              <w:right w:w="144" w:type="dxa"/>
            </w:tcMar>
            <w:vAlign w:val="center"/>
          </w:tcPr>
          <w:p w14:paraId="2D6F145C" w14:textId="77777777" w:rsidR="0098277C" w:rsidRDefault="00000000">
            <w:pPr>
              <w:spacing w:before="60" w:after="60" w:line="240" w:lineRule="auto"/>
              <w:jc w:val="right"/>
            </w:pPr>
            <w:r>
              <w:rPr>
                <w:rFonts w:ascii="DIN Next" w:eastAsia="DIN Next" w:hAnsi="DIN Next"/>
              </w:rPr>
              <w:t>56.01 （整体口径）</w:t>
            </w:r>
          </w:p>
        </w:tc>
      </w:tr>
      <w:tr w:rsidR="0098277C" w14:paraId="2C1D3937" w14:textId="77777777">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0021FBD6" w14:textId="77777777" w:rsidR="0098277C" w:rsidRDefault="00000000">
            <w:pPr>
              <w:spacing w:before="60" w:after="60" w:line="240" w:lineRule="auto"/>
            </w:pPr>
            <w:r>
              <w:t>研发费用（万元）</w:t>
            </w:r>
          </w:p>
        </w:tc>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32C6FF15" w14:textId="77777777" w:rsidR="0098277C" w:rsidRDefault="00000000">
            <w:pPr>
              <w:spacing w:before="60" w:after="60" w:line="240" w:lineRule="auto"/>
              <w:jc w:val="right"/>
            </w:pPr>
            <w:r>
              <w:rPr>
                <w:rFonts w:ascii="DIN Next" w:eastAsia="DIN Next" w:hAnsi="DIN Next"/>
              </w:rPr>
              <w:t>—</w:t>
            </w:r>
          </w:p>
        </w:tc>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1734A745" w14:textId="77777777" w:rsidR="0098277C" w:rsidRDefault="00000000">
            <w:pPr>
              <w:spacing w:before="60" w:after="60" w:line="240" w:lineRule="auto"/>
              <w:jc w:val="right"/>
            </w:pPr>
            <w:r>
              <w:rPr>
                <w:rFonts w:ascii="DIN Next" w:eastAsia="DIN Next" w:hAnsi="DIN Next"/>
              </w:rPr>
              <w:t>4,995.18</w:t>
            </w:r>
          </w:p>
        </w:tc>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5A01AD60" w14:textId="77777777" w:rsidR="0098277C" w:rsidRDefault="00000000">
            <w:pPr>
              <w:spacing w:before="60" w:after="60" w:line="240" w:lineRule="auto"/>
              <w:jc w:val="right"/>
            </w:pPr>
            <w:r>
              <w:rPr>
                <w:rFonts w:ascii="DIN Next" w:eastAsia="DIN Next" w:hAnsi="DIN Next"/>
              </w:rPr>
              <w:t>约 6,983 （推算）</w:t>
            </w:r>
          </w:p>
        </w:tc>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0D651545" w14:textId="77777777" w:rsidR="0098277C" w:rsidRDefault="00000000">
            <w:pPr>
              <w:spacing w:before="60" w:after="60" w:line="240" w:lineRule="auto"/>
              <w:jc w:val="right"/>
            </w:pPr>
            <w:r>
              <w:rPr>
                <w:rFonts w:ascii="DIN Next" w:eastAsia="DIN Next" w:hAnsi="DIN Next"/>
              </w:rPr>
              <w:t>14,496.56</w:t>
            </w:r>
          </w:p>
        </w:tc>
        <w:tc>
          <w:tcPr>
            <w:tcW w:w="1440" w:type="dxa"/>
            <w:tcBorders>
              <w:left w:val="none" w:sz="6" w:space="0" w:color="000000"/>
              <w:bottom w:val="single" w:sz="12" w:space="0" w:color="212121"/>
              <w:right w:val="none" w:sz="6" w:space="0" w:color="000000"/>
            </w:tcBorders>
            <w:tcMar>
              <w:top w:w="72" w:type="dxa"/>
              <w:left w:w="144" w:type="dxa"/>
              <w:bottom w:w="72" w:type="dxa"/>
              <w:right w:w="144" w:type="dxa"/>
            </w:tcMar>
            <w:vAlign w:val="center"/>
          </w:tcPr>
          <w:p w14:paraId="79ED9FED" w14:textId="77777777" w:rsidR="0098277C" w:rsidRDefault="00000000">
            <w:pPr>
              <w:spacing w:before="60" w:after="60" w:line="240" w:lineRule="auto"/>
              <w:jc w:val="right"/>
            </w:pPr>
            <w:r>
              <w:rPr>
                <w:rFonts w:ascii="DIN Next" w:eastAsia="DIN Next" w:hAnsi="DIN Next"/>
              </w:rPr>
              <w:t>13,590.65</w:t>
            </w:r>
          </w:p>
        </w:tc>
      </w:tr>
    </w:tbl>
    <w:p w14:paraId="7828BF08" w14:textId="77777777" w:rsidR="0098277C" w:rsidRDefault="00000000">
      <w:pPr>
        <w:spacing w:after="126" w:line="360" w:lineRule="auto"/>
      </w:pPr>
      <w:r>
        <w:rPr>
          <w:rFonts w:cs="微软雅黑" w:hint="eastAsia"/>
          <w:color w:val="616161"/>
          <w:sz w:val="14"/>
          <w:lang w:eastAsia="zh-CN"/>
        </w:rPr>
        <w:t>注：以上数据均出自《宇树科技经营与财务分析底稿</w:t>
      </w:r>
      <w:r>
        <w:rPr>
          <w:color w:val="616161"/>
          <w:sz w:val="14"/>
          <w:lang w:eastAsia="zh-CN"/>
        </w:rPr>
        <w:t>.xlsx</w:t>
      </w:r>
      <w:r>
        <w:rPr>
          <w:rFonts w:cs="微软雅黑" w:hint="eastAsia"/>
          <w:color w:val="616161"/>
          <w:sz w:val="14"/>
          <w:lang w:eastAsia="zh-CN"/>
        </w:rPr>
        <w:t>》；</w:t>
      </w:r>
      <w:r>
        <w:rPr>
          <w:color w:val="616161"/>
          <w:sz w:val="14"/>
          <w:lang w:eastAsia="zh-CN"/>
        </w:rPr>
        <w:t>2025</w:t>
      </w:r>
      <w:r>
        <w:rPr>
          <w:rFonts w:cs="微软雅黑" w:hint="eastAsia"/>
          <w:color w:val="616161"/>
          <w:sz w:val="14"/>
          <w:lang w:eastAsia="zh-CN"/>
        </w:rPr>
        <w:t>年归母净利润为约数（年报口径），</w:t>
      </w:r>
      <w:r>
        <w:rPr>
          <w:color w:val="616161"/>
          <w:sz w:val="14"/>
          <w:lang w:eastAsia="zh-CN"/>
        </w:rPr>
        <w:t>2024</w:t>
      </w:r>
      <w:r>
        <w:rPr>
          <w:rFonts w:cs="微软雅黑" w:hint="eastAsia"/>
          <w:color w:val="616161"/>
          <w:sz w:val="14"/>
          <w:lang w:eastAsia="zh-CN"/>
        </w:rPr>
        <w:t>年研发费用为按费用率推算值，</w:t>
      </w:r>
      <w:r>
        <w:rPr>
          <w:color w:val="616161"/>
          <w:sz w:val="14"/>
          <w:lang w:eastAsia="zh-CN"/>
        </w:rPr>
        <w:t>2026H1</w:t>
      </w:r>
      <w:r>
        <w:rPr>
          <w:rFonts w:cs="微软雅黑" w:hint="eastAsia"/>
          <w:color w:val="616161"/>
          <w:sz w:val="14"/>
          <w:lang w:eastAsia="zh-CN"/>
        </w:rPr>
        <w:t>毛利率为整体销售毛利率口径。精确数值请以交易所披露原文为准。</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75264BDF" w14:textId="77777777">
        <w:tc>
          <w:tcPr>
            <w:tcW w:w="8640" w:type="dxa"/>
            <w:shd w:val="clear" w:color="auto" w:fill="1A237E"/>
            <w:tcMar>
              <w:top w:w="80" w:type="dxa"/>
              <w:left w:w="200" w:type="dxa"/>
              <w:bottom w:w="80" w:type="dxa"/>
              <w:right w:w="200" w:type="dxa"/>
            </w:tcMar>
          </w:tcPr>
          <w:p w14:paraId="4E357DC2" w14:textId="77777777" w:rsidR="0098277C" w:rsidRDefault="00000000">
            <w:r>
              <w:rPr>
                <w:b/>
                <w:color w:val="FFFFFF"/>
                <w:sz w:val="26"/>
              </w:rPr>
              <w:t>四、研发投入分析</w:t>
            </w:r>
          </w:p>
        </w:tc>
      </w:tr>
    </w:tbl>
    <w:p w14:paraId="5939A664" w14:textId="77777777" w:rsidR="0098277C" w:rsidRDefault="0098277C">
      <w:pPr>
        <w:spacing w:line="360" w:lineRule="auto"/>
      </w:pPr>
    </w:p>
    <w:p w14:paraId="13B13840" w14:textId="77777777" w:rsidR="0098277C" w:rsidRDefault="00000000">
      <w:pPr>
        <w:spacing w:after="144" w:line="360" w:lineRule="auto"/>
        <w:rPr>
          <w:lang w:eastAsia="zh-CN"/>
        </w:rPr>
      </w:pPr>
      <w:r>
        <w:rPr>
          <w:rFonts w:cs="微软雅黑" w:hint="eastAsia"/>
          <w:b/>
          <w:lang w:eastAsia="zh-CN"/>
        </w:rPr>
        <w:t>投入强度快速抬升，但横向对比仍偏低。</w:t>
      </w:r>
      <w:r>
        <w:rPr>
          <w:rFonts w:cs="微软雅黑" w:hint="eastAsia"/>
          <w:lang w:eastAsia="zh-CN"/>
        </w:rPr>
        <w:t>公司研发费用</w:t>
      </w:r>
      <w:r>
        <w:rPr>
          <w:lang w:eastAsia="zh-CN"/>
        </w:rPr>
        <w:t>2023</w:t>
      </w:r>
      <w:r>
        <w:rPr>
          <w:rFonts w:cs="微软雅黑" w:hint="eastAsia"/>
          <w:lang w:eastAsia="zh-CN"/>
        </w:rPr>
        <w:t>年为</w:t>
      </w:r>
      <w:r>
        <w:rPr>
          <w:lang w:eastAsia="zh-CN"/>
        </w:rPr>
        <w:t>4,995.18</w:t>
      </w:r>
      <w:r>
        <w:rPr>
          <w:rFonts w:cs="微软雅黑" w:hint="eastAsia"/>
          <w:lang w:eastAsia="zh-CN"/>
        </w:rPr>
        <w:t>万元（占营收</w:t>
      </w:r>
      <w:r>
        <w:rPr>
          <w:lang w:eastAsia="zh-CN"/>
        </w:rPr>
        <w:t>31.4%</w:t>
      </w:r>
      <w:r>
        <w:rPr>
          <w:rFonts w:cs="微软雅黑" w:hint="eastAsia"/>
          <w:lang w:eastAsia="zh-CN"/>
        </w:rPr>
        <w:t>）、</w:t>
      </w:r>
      <w:r>
        <w:rPr>
          <w:lang w:eastAsia="zh-CN"/>
        </w:rPr>
        <w:t>2024</w:t>
      </w:r>
      <w:r>
        <w:rPr>
          <w:rFonts w:cs="微软雅黑" w:hint="eastAsia"/>
          <w:lang w:eastAsia="zh-CN"/>
        </w:rPr>
        <w:t>年约</w:t>
      </w:r>
      <w:r>
        <w:rPr>
          <w:lang w:eastAsia="zh-CN"/>
        </w:rPr>
        <w:t>6,983</w:t>
      </w:r>
      <w:r>
        <w:rPr>
          <w:rFonts w:cs="微软雅黑" w:hint="eastAsia"/>
          <w:lang w:eastAsia="zh-CN"/>
        </w:rPr>
        <w:t>万元（按</w:t>
      </w:r>
      <w:r>
        <w:rPr>
          <w:lang w:eastAsia="zh-CN"/>
        </w:rPr>
        <w:t>17.8%</w:t>
      </w:r>
      <w:r>
        <w:rPr>
          <w:rFonts w:cs="微软雅黑" w:hint="eastAsia"/>
          <w:lang w:eastAsia="zh-CN"/>
        </w:rPr>
        <w:t>费用率推算）、</w:t>
      </w:r>
      <w:r>
        <w:rPr>
          <w:lang w:eastAsia="zh-CN"/>
        </w:rPr>
        <w:t>2025</w:t>
      </w:r>
      <w:r>
        <w:rPr>
          <w:rFonts w:cs="微软雅黑" w:hint="eastAsia"/>
          <w:lang w:eastAsia="zh-CN"/>
        </w:rPr>
        <w:t>年</w:t>
      </w:r>
      <w:r>
        <w:rPr>
          <w:lang w:eastAsia="zh-CN"/>
        </w:rPr>
        <w:t>14,496.56</w:t>
      </w:r>
      <w:r>
        <w:rPr>
          <w:rFonts w:cs="微软雅黑" w:hint="eastAsia"/>
          <w:lang w:eastAsia="zh-CN"/>
        </w:rPr>
        <w:t>万元（占营收</w:t>
      </w:r>
      <w:r>
        <w:rPr>
          <w:lang w:eastAsia="zh-CN"/>
        </w:rPr>
        <w:t>8.53%</w:t>
      </w:r>
      <w:r>
        <w:rPr>
          <w:rFonts w:cs="微软雅黑" w:hint="eastAsia"/>
          <w:lang w:eastAsia="zh-CN"/>
        </w:rPr>
        <w:t>）、</w:t>
      </w:r>
      <w:r>
        <w:rPr>
          <w:lang w:eastAsia="zh-CN"/>
        </w:rPr>
        <w:t>2026</w:t>
      </w:r>
      <w:r>
        <w:rPr>
          <w:rFonts w:cs="微软雅黑" w:hint="eastAsia"/>
          <w:lang w:eastAsia="zh-CN"/>
        </w:rPr>
        <w:t>年上半年</w:t>
      </w:r>
      <w:r>
        <w:rPr>
          <w:lang w:eastAsia="zh-CN"/>
        </w:rPr>
        <w:t>13,590.65</w:t>
      </w:r>
      <w:r>
        <w:rPr>
          <w:rFonts w:cs="微软雅黑" w:hint="eastAsia"/>
          <w:lang w:eastAsia="zh-CN"/>
        </w:rPr>
        <w:t>万元（同比</w:t>
      </w:r>
      <w:r>
        <w:rPr>
          <w:lang w:eastAsia="zh-CN"/>
        </w:rPr>
        <w:t>+152%</w:t>
      </w:r>
      <w:r>
        <w:rPr>
          <w:rFonts w:cs="微软雅黑" w:hint="eastAsia"/>
          <w:lang w:eastAsia="zh-CN"/>
        </w:rPr>
        <w:t>，半年投入已接近</w:t>
      </w:r>
      <w:r>
        <w:rPr>
          <w:lang w:eastAsia="zh-CN"/>
        </w:rPr>
        <w:t>2025</w:t>
      </w:r>
      <w:r>
        <w:rPr>
          <w:rFonts w:cs="微软雅黑" w:hint="eastAsia"/>
          <w:lang w:eastAsia="zh-CN"/>
        </w:rPr>
        <w:t>年全年）。费用结构上，职工薪酬占研发费用约八成；</w:t>
      </w:r>
      <w:r>
        <w:rPr>
          <w:lang w:eastAsia="zh-CN"/>
        </w:rPr>
        <w:t>2025</w:t>
      </w:r>
      <w:r>
        <w:rPr>
          <w:rFonts w:cs="微软雅黑" w:hint="eastAsia"/>
          <w:lang w:eastAsia="zh-CN"/>
        </w:rPr>
        <w:t>年前三季度云算力租赁及云服务费增至</w:t>
      </w:r>
      <w:r>
        <w:rPr>
          <w:lang w:eastAsia="zh-CN"/>
        </w:rPr>
        <w:t>835</w:t>
      </w:r>
      <w:r>
        <w:rPr>
          <w:rFonts w:cs="微软雅黑" w:hint="eastAsia"/>
          <w:lang w:eastAsia="zh-CN"/>
        </w:rPr>
        <w:t>万元，为</w:t>
      </w:r>
      <w:r>
        <w:rPr>
          <w:lang w:eastAsia="zh-CN"/>
        </w:rPr>
        <w:t>2024</w:t>
      </w:r>
      <w:r>
        <w:rPr>
          <w:rFonts w:cs="微软雅黑" w:hint="eastAsia"/>
          <w:lang w:eastAsia="zh-CN"/>
        </w:rPr>
        <w:t>年全年（</w:t>
      </w:r>
      <w:r>
        <w:rPr>
          <w:lang w:eastAsia="zh-CN"/>
        </w:rPr>
        <w:t>113</w:t>
      </w:r>
      <w:r>
        <w:rPr>
          <w:rFonts w:cs="微软雅黑" w:hint="eastAsia"/>
          <w:lang w:eastAsia="zh-CN"/>
        </w:rPr>
        <w:t>万元）的近</w:t>
      </w:r>
      <w:r>
        <w:rPr>
          <w:lang w:eastAsia="zh-CN"/>
        </w:rPr>
        <w:t>8</w:t>
      </w:r>
      <w:r>
        <w:rPr>
          <w:rFonts w:cs="微软雅黑" w:hint="eastAsia"/>
          <w:lang w:eastAsia="zh-CN"/>
        </w:rPr>
        <w:t>倍，反映公司正加大具身智能大模型方向的算力投入。</w:t>
      </w:r>
    </w:p>
    <w:p w14:paraId="10C7B4A3" w14:textId="77777777" w:rsidR="0098277C" w:rsidRDefault="00000000">
      <w:pPr>
        <w:spacing w:after="144" w:line="360" w:lineRule="auto"/>
        <w:rPr>
          <w:lang w:eastAsia="zh-CN"/>
        </w:rPr>
      </w:pPr>
      <w:r>
        <w:rPr>
          <w:rFonts w:cs="微软雅黑" w:hint="eastAsia"/>
          <w:b/>
          <w:lang w:eastAsia="zh-CN"/>
        </w:rPr>
        <w:lastRenderedPageBreak/>
        <w:t>研发投入的结构性含义</w:t>
      </w:r>
      <w:r>
        <w:rPr>
          <w:rFonts w:cs="微软雅黑" w:hint="eastAsia"/>
          <w:lang w:eastAsia="zh-CN"/>
        </w:rPr>
        <w:t>：据公司披露（上市公告书，</w:t>
      </w:r>
      <w:r>
        <w:rPr>
          <w:lang w:eastAsia="zh-CN"/>
        </w:rPr>
        <w:t>2026</w:t>
      </w:r>
      <w:r>
        <w:rPr>
          <w:rFonts w:cs="微软雅黑" w:hint="eastAsia"/>
          <w:lang w:eastAsia="zh-CN"/>
        </w:rPr>
        <w:t>年</w:t>
      </w:r>
      <w:r>
        <w:rPr>
          <w:lang w:eastAsia="zh-CN"/>
        </w:rPr>
        <w:t>8</w:t>
      </w:r>
      <w:r>
        <w:rPr>
          <w:rFonts w:cs="微软雅黑" w:hint="eastAsia"/>
          <w:lang w:eastAsia="zh-CN"/>
        </w:rPr>
        <w:t>月），公司在本体与结构研发、具身智能大模型、运动控制算法等领域持续加大投入并扩充研发团队。市场分析认为，公司传统强项在机器人本体、关节、电机与运动控制（业内所谓</w:t>
      </w:r>
      <w:r>
        <w:rPr>
          <w:lang w:eastAsia="zh-CN"/>
        </w:rPr>
        <w:t>"</w:t>
      </w:r>
      <w:r>
        <w:rPr>
          <w:rFonts w:cs="微软雅黑" w:hint="eastAsia"/>
          <w:lang w:eastAsia="zh-CN"/>
        </w:rPr>
        <w:t>小脑</w:t>
      </w:r>
      <w:r>
        <w:rPr>
          <w:lang w:eastAsia="zh-CN"/>
        </w:rPr>
        <w:t>"</w:t>
      </w:r>
      <w:r>
        <w:rPr>
          <w:rFonts w:cs="微软雅黑" w:hint="eastAsia"/>
          <w:lang w:eastAsia="zh-CN"/>
        </w:rPr>
        <w:t>），而具身大模型、视觉感知、任务规划等</w:t>
      </w:r>
      <w:r>
        <w:rPr>
          <w:lang w:eastAsia="zh-CN"/>
        </w:rPr>
        <w:t>"</w:t>
      </w:r>
      <w:r>
        <w:rPr>
          <w:rFonts w:cs="微软雅黑" w:hint="eastAsia"/>
          <w:lang w:eastAsia="zh-CN"/>
        </w:rPr>
        <w:t>大脑</w:t>
      </w:r>
      <w:r>
        <w:rPr>
          <w:lang w:eastAsia="zh-CN"/>
        </w:rPr>
        <w:t>"</w:t>
      </w:r>
      <w:r>
        <w:rPr>
          <w:rFonts w:cs="微软雅黑" w:hint="eastAsia"/>
          <w:lang w:eastAsia="zh-CN"/>
        </w:rPr>
        <w:t>能力需要补课，这是</w:t>
      </w:r>
      <w:r>
        <w:rPr>
          <w:lang w:eastAsia="zh-CN"/>
        </w:rPr>
        <w:t>2026</w:t>
      </w:r>
      <w:r>
        <w:rPr>
          <w:rFonts w:cs="微软雅黑" w:hint="eastAsia"/>
          <w:lang w:eastAsia="zh-CN"/>
        </w:rPr>
        <w:t>年研发费用大幅增长的深层原因。横向看，据证券时报（</w:t>
      </w:r>
      <w:r>
        <w:rPr>
          <w:lang w:eastAsia="zh-CN"/>
        </w:rPr>
        <w:t>2026</w:t>
      </w:r>
      <w:r>
        <w:rPr>
          <w:rFonts w:cs="微软雅黑" w:hint="eastAsia"/>
          <w:lang w:eastAsia="zh-CN"/>
        </w:rPr>
        <w:t>年）转引数据，优必选</w:t>
      </w:r>
      <w:r>
        <w:rPr>
          <w:lang w:eastAsia="zh-CN"/>
        </w:rPr>
        <w:t>2025</w:t>
      </w:r>
      <w:r>
        <w:rPr>
          <w:rFonts w:cs="微软雅黑" w:hint="eastAsia"/>
          <w:lang w:eastAsia="zh-CN"/>
        </w:rPr>
        <w:t>年研发支出</w:t>
      </w:r>
      <w:r>
        <w:rPr>
          <w:lang w:eastAsia="zh-CN"/>
        </w:rPr>
        <w:t>5.1</w:t>
      </w:r>
      <w:r>
        <w:rPr>
          <w:rFonts w:cs="微软雅黑" w:hint="eastAsia"/>
          <w:lang w:eastAsia="zh-CN"/>
        </w:rPr>
        <w:t>亿元、占收入超</w:t>
      </w:r>
      <w:r>
        <w:rPr>
          <w:lang w:eastAsia="zh-CN"/>
        </w:rPr>
        <w:t>25%</w:t>
      </w:r>
      <w:r>
        <w:rPr>
          <w:rFonts w:cs="微软雅黑" w:hint="eastAsia"/>
          <w:lang w:eastAsia="zh-CN"/>
        </w:rPr>
        <w:t>，越疆研发支出</w:t>
      </w:r>
      <w:r>
        <w:rPr>
          <w:lang w:eastAsia="zh-CN"/>
        </w:rPr>
        <w:t>1.15</w:t>
      </w:r>
      <w:r>
        <w:rPr>
          <w:rFonts w:cs="微软雅黑" w:hint="eastAsia"/>
          <w:lang w:eastAsia="zh-CN"/>
        </w:rPr>
        <w:t>亿元、占收入约</w:t>
      </w:r>
      <w:r>
        <w:rPr>
          <w:lang w:eastAsia="zh-CN"/>
        </w:rPr>
        <w:t>23%</w:t>
      </w:r>
      <w:r>
        <w:rPr>
          <w:rFonts w:cs="微软雅黑" w:hint="eastAsia"/>
          <w:lang w:eastAsia="zh-CN"/>
        </w:rPr>
        <w:t>，科创板企业</w:t>
      </w:r>
      <w:r>
        <w:rPr>
          <w:lang w:eastAsia="zh-CN"/>
        </w:rPr>
        <w:t>2025</w:t>
      </w:r>
      <w:r>
        <w:rPr>
          <w:rFonts w:cs="微软雅黑" w:hint="eastAsia"/>
          <w:lang w:eastAsia="zh-CN"/>
        </w:rPr>
        <w:t>年前三季度研发投入占营收比例中位数为</w:t>
      </w:r>
      <w:r>
        <w:rPr>
          <w:lang w:eastAsia="zh-CN"/>
        </w:rPr>
        <w:t>12.5%——</w:t>
      </w:r>
      <w:r>
        <w:rPr>
          <w:rFonts w:cs="微软雅黑" w:hint="eastAsia"/>
          <w:lang w:eastAsia="zh-CN"/>
        </w:rPr>
        <w:t>宇树</w:t>
      </w:r>
      <w:r>
        <w:rPr>
          <w:lang w:eastAsia="zh-CN"/>
        </w:rPr>
        <w:t>2025</w:t>
      </w:r>
      <w:r>
        <w:rPr>
          <w:rFonts w:cs="微软雅黑" w:hint="eastAsia"/>
          <w:lang w:eastAsia="zh-CN"/>
        </w:rPr>
        <w:t>年研发费用率</w:t>
      </w:r>
      <w:r>
        <w:rPr>
          <w:lang w:eastAsia="zh-CN"/>
        </w:rPr>
        <w:t>8.53%</w:t>
      </w:r>
      <w:r>
        <w:rPr>
          <w:rFonts w:cs="微软雅黑" w:hint="eastAsia"/>
          <w:lang w:eastAsia="zh-CN"/>
        </w:rPr>
        <w:t>明显偏低，</w:t>
      </w:r>
      <w:r>
        <w:rPr>
          <w:lang w:eastAsia="zh-CN"/>
        </w:rPr>
        <w:t>2026</w:t>
      </w:r>
      <w:r>
        <w:rPr>
          <w:rFonts w:cs="微软雅黑" w:hint="eastAsia"/>
          <w:lang w:eastAsia="zh-CN"/>
        </w:rPr>
        <w:t>年的研发投入加码既是主动布局，也是竞争压力下的必然选择。本次</w:t>
      </w:r>
      <w:r>
        <w:rPr>
          <w:lang w:eastAsia="zh-CN"/>
        </w:rPr>
        <w:t>IPO</w:t>
      </w:r>
      <w:r>
        <w:rPr>
          <w:rFonts w:cs="微软雅黑" w:hint="eastAsia"/>
          <w:lang w:eastAsia="zh-CN"/>
        </w:rPr>
        <w:t>拟募资</w:t>
      </w:r>
      <w:r>
        <w:rPr>
          <w:lang w:eastAsia="zh-CN"/>
        </w:rPr>
        <w:t>42.02</w:t>
      </w:r>
      <w:r>
        <w:rPr>
          <w:rFonts w:cs="微软雅黑" w:hint="eastAsia"/>
          <w:lang w:eastAsia="zh-CN"/>
        </w:rPr>
        <w:t>亿元，其中三个机器人研发类项目合计约</w:t>
      </w:r>
      <w:r>
        <w:rPr>
          <w:lang w:eastAsia="zh-CN"/>
        </w:rPr>
        <w:t>36</w:t>
      </w:r>
      <w:r>
        <w:rPr>
          <w:rFonts w:cs="微软雅黑" w:hint="eastAsia"/>
          <w:lang w:eastAsia="zh-CN"/>
        </w:rPr>
        <w:t>亿元，将为研发持续投入提供资金保障。</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64397EC8" w14:textId="77777777">
        <w:tc>
          <w:tcPr>
            <w:tcW w:w="8640" w:type="dxa"/>
            <w:shd w:val="clear" w:color="auto" w:fill="1A237E"/>
            <w:tcMar>
              <w:top w:w="80" w:type="dxa"/>
              <w:left w:w="200" w:type="dxa"/>
              <w:bottom w:w="80" w:type="dxa"/>
              <w:right w:w="200" w:type="dxa"/>
            </w:tcMar>
          </w:tcPr>
          <w:p w14:paraId="58698C55" w14:textId="77777777" w:rsidR="0098277C" w:rsidRDefault="00000000">
            <w:r>
              <w:rPr>
                <w:b/>
                <w:color w:val="FFFFFF"/>
                <w:sz w:val="26"/>
              </w:rPr>
              <w:t>五、竞争优势</w:t>
            </w:r>
          </w:p>
        </w:tc>
      </w:tr>
    </w:tbl>
    <w:p w14:paraId="0CC199B3" w14:textId="77777777" w:rsidR="0098277C" w:rsidRDefault="0098277C">
      <w:pPr>
        <w:spacing w:line="360" w:lineRule="auto"/>
      </w:pPr>
    </w:p>
    <w:p w14:paraId="7A320FBC" w14:textId="77777777" w:rsidR="0098277C" w:rsidRDefault="00000000">
      <w:pPr>
        <w:pStyle w:val="a"/>
        <w:numPr>
          <w:ilvl w:val="0"/>
          <w:numId w:val="11"/>
        </w:numPr>
        <w:spacing w:after="72"/>
        <w:rPr>
          <w:lang w:eastAsia="zh-CN"/>
        </w:rPr>
      </w:pPr>
      <w:r>
        <w:rPr>
          <w:rFonts w:cs="微软雅黑" w:hint="eastAsia"/>
          <w:b/>
          <w:lang w:eastAsia="zh-CN"/>
        </w:rPr>
        <w:t>全栈自研自产与成本控制能力</w:t>
      </w:r>
      <w:r>
        <w:rPr>
          <w:rFonts w:cs="微软雅黑" w:hint="eastAsia"/>
          <w:lang w:eastAsia="zh-CN"/>
        </w:rPr>
        <w:t>。公司在答复上交所问询中表示，通过核心部组件自研自产、逐步建立自有产线，实现对供应链的深度掌控，既保障产品与技术快速迭代，也显著降低物料采购与制造成本；公司已成为机器人领域产品定价的锚定者。这是其毛利率显著高于可比公司（优必选、越疆）的根本原因。</w:t>
      </w:r>
    </w:p>
    <w:p w14:paraId="6D92A9D6" w14:textId="77777777" w:rsidR="0098277C" w:rsidRDefault="00000000">
      <w:pPr>
        <w:pStyle w:val="a"/>
        <w:numPr>
          <w:ilvl w:val="0"/>
          <w:numId w:val="11"/>
        </w:numPr>
        <w:spacing w:after="72"/>
        <w:rPr>
          <w:lang w:eastAsia="zh-CN"/>
        </w:rPr>
      </w:pPr>
      <w:r>
        <w:rPr>
          <w:rFonts w:cs="微软雅黑" w:hint="eastAsia"/>
          <w:b/>
          <w:lang w:eastAsia="zh-CN"/>
        </w:rPr>
        <w:t>规模化盈利的稀缺性</w:t>
      </w:r>
      <w:r>
        <w:rPr>
          <w:rFonts w:cs="微软雅黑" w:hint="eastAsia"/>
          <w:lang w:eastAsia="zh-CN"/>
        </w:rPr>
        <w:t>。在普遍亏损烧钱的人形机器人行业，公司</w:t>
      </w:r>
      <w:r>
        <w:rPr>
          <w:lang w:eastAsia="zh-CN"/>
        </w:rPr>
        <w:t>2024</w:t>
      </w:r>
      <w:r>
        <w:rPr>
          <w:rFonts w:cs="微软雅黑" w:hint="eastAsia"/>
          <w:lang w:eastAsia="zh-CN"/>
        </w:rPr>
        <w:t>年起持续盈利，</w:t>
      </w:r>
      <w:r>
        <w:rPr>
          <w:lang w:eastAsia="zh-CN"/>
        </w:rPr>
        <w:t>2025</w:t>
      </w:r>
      <w:r>
        <w:rPr>
          <w:rFonts w:cs="微软雅黑" w:hint="eastAsia"/>
          <w:lang w:eastAsia="zh-CN"/>
        </w:rPr>
        <w:t>年扣非净利率约</w:t>
      </w:r>
      <w:r>
        <w:rPr>
          <w:lang w:eastAsia="zh-CN"/>
        </w:rPr>
        <w:t>34.8%</w:t>
      </w:r>
      <w:r>
        <w:rPr>
          <w:rFonts w:cs="微软雅黑" w:hint="eastAsia"/>
          <w:lang w:eastAsia="zh-CN"/>
        </w:rPr>
        <w:t>，经营现金流同步验证盈利质量，是全球少数实现</w:t>
      </w:r>
      <w:r>
        <w:rPr>
          <w:lang w:eastAsia="zh-CN"/>
        </w:rPr>
        <w:t>"</w:t>
      </w:r>
      <w:r>
        <w:rPr>
          <w:rFonts w:cs="微软雅黑" w:hint="eastAsia"/>
          <w:lang w:eastAsia="zh-CN"/>
        </w:rPr>
        <w:t>规模化销售</w:t>
      </w:r>
      <w:r>
        <w:rPr>
          <w:lang w:eastAsia="zh-CN"/>
        </w:rPr>
        <w:t>+</w:t>
      </w:r>
      <w:r>
        <w:rPr>
          <w:rFonts w:cs="微软雅黑" w:hint="eastAsia"/>
          <w:lang w:eastAsia="zh-CN"/>
        </w:rPr>
        <w:t>盈利</w:t>
      </w:r>
      <w:r>
        <w:rPr>
          <w:lang w:eastAsia="zh-CN"/>
        </w:rPr>
        <w:t>"</w:t>
      </w:r>
      <w:r>
        <w:rPr>
          <w:rFonts w:cs="微软雅黑" w:hint="eastAsia"/>
          <w:lang w:eastAsia="zh-CN"/>
        </w:rPr>
        <w:t>的机器人公司。</w:t>
      </w:r>
    </w:p>
    <w:p w14:paraId="2E8A7167" w14:textId="77777777" w:rsidR="0098277C" w:rsidRDefault="00000000">
      <w:pPr>
        <w:pStyle w:val="a"/>
        <w:numPr>
          <w:ilvl w:val="0"/>
          <w:numId w:val="11"/>
        </w:numPr>
        <w:spacing w:after="72"/>
        <w:rPr>
          <w:lang w:eastAsia="zh-CN"/>
        </w:rPr>
      </w:pPr>
      <w:r>
        <w:rPr>
          <w:rFonts w:cs="微软雅黑" w:hint="eastAsia"/>
          <w:b/>
          <w:lang w:eastAsia="zh-CN"/>
        </w:rPr>
        <w:t>出货量全球领先的规模优势</w:t>
      </w:r>
      <w:r>
        <w:rPr>
          <w:rFonts w:cs="微软雅黑" w:hint="eastAsia"/>
          <w:lang w:eastAsia="zh-CN"/>
        </w:rPr>
        <w:t>。四足机器人累计销量超</w:t>
      </w:r>
      <w:r>
        <w:rPr>
          <w:lang w:eastAsia="zh-CN"/>
        </w:rPr>
        <w:t>3</w:t>
      </w:r>
      <w:r>
        <w:rPr>
          <w:rFonts w:cs="微软雅黑" w:hint="eastAsia"/>
          <w:lang w:eastAsia="zh-CN"/>
        </w:rPr>
        <w:t>万台（</w:t>
      </w:r>
      <w:r>
        <w:rPr>
          <w:lang w:eastAsia="zh-CN"/>
        </w:rPr>
        <w:t>2022-2025</w:t>
      </w:r>
      <w:r>
        <w:rPr>
          <w:rFonts w:cs="微软雅黑" w:hint="eastAsia"/>
          <w:lang w:eastAsia="zh-CN"/>
        </w:rPr>
        <w:t>年</w:t>
      </w:r>
      <w:r>
        <w:rPr>
          <w:lang w:eastAsia="zh-CN"/>
        </w:rPr>
        <w:t>9</w:t>
      </w:r>
      <w:r>
        <w:rPr>
          <w:rFonts w:cs="微软雅黑" w:hint="eastAsia"/>
          <w:lang w:eastAsia="zh-CN"/>
        </w:rPr>
        <w:t>月），</w:t>
      </w:r>
      <w:r>
        <w:rPr>
          <w:lang w:eastAsia="zh-CN"/>
        </w:rPr>
        <w:t>2025</w:t>
      </w:r>
      <w:r>
        <w:rPr>
          <w:rFonts w:cs="微软雅黑" w:hint="eastAsia"/>
          <w:lang w:eastAsia="zh-CN"/>
        </w:rPr>
        <w:t>年人形机器人出货超</w:t>
      </w:r>
      <w:r>
        <w:rPr>
          <w:lang w:eastAsia="zh-CN"/>
        </w:rPr>
        <w:t>5,500</w:t>
      </w:r>
      <w:r>
        <w:rPr>
          <w:rFonts w:cs="微软雅黑" w:hint="eastAsia"/>
          <w:lang w:eastAsia="zh-CN"/>
        </w:rPr>
        <w:t>台、居全球第一；规模化出货带来的数据积累、供应链议价与品牌认知形成正循环。据</w:t>
      </w:r>
      <w:r>
        <w:rPr>
          <w:lang w:eastAsia="zh-CN"/>
        </w:rPr>
        <w:t>21</w:t>
      </w:r>
      <w:r>
        <w:rPr>
          <w:rFonts w:cs="微软雅黑" w:hint="eastAsia"/>
          <w:lang w:eastAsia="zh-CN"/>
        </w:rPr>
        <w:t>世纪经济报道（</w:t>
      </w:r>
      <w:r>
        <w:rPr>
          <w:lang w:eastAsia="zh-CN"/>
        </w:rPr>
        <w:t>2026</w:t>
      </w:r>
      <w:r>
        <w:rPr>
          <w:rFonts w:cs="微软雅黑" w:hint="eastAsia"/>
          <w:lang w:eastAsia="zh-CN"/>
        </w:rPr>
        <w:t>年</w:t>
      </w:r>
      <w:r>
        <w:rPr>
          <w:lang w:eastAsia="zh-CN"/>
        </w:rPr>
        <w:t>9</w:t>
      </w:r>
      <w:r>
        <w:rPr>
          <w:rFonts w:cs="微软雅黑" w:hint="eastAsia"/>
          <w:lang w:eastAsia="zh-CN"/>
        </w:rPr>
        <w:t>月）转引，海外头部公司</w:t>
      </w:r>
      <w:r>
        <w:rPr>
          <w:lang w:eastAsia="zh-CN"/>
        </w:rPr>
        <w:t>Figure AI 2025</w:t>
      </w:r>
      <w:r>
        <w:rPr>
          <w:rFonts w:cs="微软雅黑" w:hint="eastAsia"/>
          <w:lang w:eastAsia="zh-CN"/>
        </w:rPr>
        <w:t>年出货量约</w:t>
      </w:r>
      <w:r>
        <w:rPr>
          <w:lang w:eastAsia="zh-CN"/>
        </w:rPr>
        <w:t>150</w:t>
      </w:r>
      <w:r>
        <w:rPr>
          <w:rFonts w:cs="微软雅黑" w:hint="eastAsia"/>
          <w:lang w:eastAsia="zh-CN"/>
        </w:rPr>
        <w:t>台，仅为宇树的约</w:t>
      </w:r>
      <w:r>
        <w:rPr>
          <w:lang w:eastAsia="zh-CN"/>
        </w:rPr>
        <w:t>1/36</w:t>
      </w:r>
      <w:r>
        <w:rPr>
          <w:rFonts w:cs="微软雅黑" w:hint="eastAsia"/>
          <w:lang w:eastAsia="zh-CN"/>
        </w:rPr>
        <w:t>。</w:t>
      </w:r>
    </w:p>
    <w:p w14:paraId="102D3D3C" w14:textId="77777777" w:rsidR="0098277C" w:rsidRDefault="00000000">
      <w:pPr>
        <w:pStyle w:val="a"/>
        <w:numPr>
          <w:ilvl w:val="0"/>
          <w:numId w:val="11"/>
        </w:numPr>
        <w:spacing w:after="72"/>
        <w:rPr>
          <w:lang w:eastAsia="zh-CN"/>
        </w:rPr>
      </w:pPr>
      <w:r>
        <w:rPr>
          <w:rFonts w:cs="微软雅黑" w:hint="eastAsia"/>
          <w:b/>
          <w:lang w:eastAsia="zh-CN"/>
        </w:rPr>
        <w:t>品牌与渠道势能</w:t>
      </w:r>
      <w:r>
        <w:rPr>
          <w:rFonts w:cs="微软雅黑" w:hint="eastAsia"/>
          <w:lang w:eastAsia="zh-CN"/>
        </w:rPr>
        <w:t>。</w:t>
      </w:r>
      <w:r>
        <w:rPr>
          <w:lang w:eastAsia="zh-CN"/>
        </w:rPr>
        <w:t>2025</w:t>
      </w:r>
      <w:r>
        <w:rPr>
          <w:rFonts w:cs="微软雅黑" w:hint="eastAsia"/>
          <w:lang w:eastAsia="zh-CN"/>
        </w:rPr>
        <w:t>年央视春晚人形机器人演出实现</w:t>
      </w:r>
      <w:r>
        <w:rPr>
          <w:lang w:eastAsia="zh-CN"/>
        </w:rPr>
        <w:t>"</w:t>
      </w:r>
      <w:r>
        <w:rPr>
          <w:rFonts w:cs="微软雅黑" w:hint="eastAsia"/>
          <w:lang w:eastAsia="zh-CN"/>
        </w:rPr>
        <w:t>一战成名</w:t>
      </w:r>
      <w:r>
        <w:rPr>
          <w:lang w:eastAsia="zh-CN"/>
        </w:rPr>
        <w:t>"</w:t>
      </w:r>
      <w:r>
        <w:rPr>
          <w:rFonts w:cs="微软雅黑" w:hint="eastAsia"/>
          <w:lang w:eastAsia="zh-CN"/>
        </w:rPr>
        <w:t>，公司直言受益于品牌知名度提升，境内市场快速打开，</w:t>
      </w:r>
      <w:r>
        <w:rPr>
          <w:lang w:eastAsia="zh-CN"/>
        </w:rPr>
        <w:t>2026</w:t>
      </w:r>
      <w:r>
        <w:rPr>
          <w:rFonts w:cs="微软雅黑" w:hint="eastAsia"/>
          <w:lang w:eastAsia="zh-CN"/>
        </w:rPr>
        <w:t>年延续春晚等品牌推广策略。</w:t>
      </w:r>
    </w:p>
    <w:p w14:paraId="3292DED8" w14:textId="77777777" w:rsidR="0098277C" w:rsidRDefault="00000000">
      <w:pPr>
        <w:pStyle w:val="a"/>
        <w:numPr>
          <w:ilvl w:val="0"/>
          <w:numId w:val="11"/>
        </w:numPr>
        <w:spacing w:after="72"/>
        <w:rPr>
          <w:lang w:eastAsia="zh-CN"/>
        </w:rPr>
      </w:pPr>
      <w:r>
        <w:rPr>
          <w:rFonts w:cs="微软雅黑" w:hint="eastAsia"/>
          <w:b/>
          <w:lang w:eastAsia="zh-CN"/>
        </w:rPr>
        <w:t>资金与股东资源</w:t>
      </w:r>
      <w:r>
        <w:rPr>
          <w:rFonts w:cs="微软雅黑" w:hint="eastAsia"/>
          <w:lang w:eastAsia="zh-CN"/>
        </w:rPr>
        <w:t>。</w:t>
      </w:r>
      <w:r>
        <w:rPr>
          <w:lang w:eastAsia="zh-CN"/>
        </w:rPr>
        <w:t>IPO</w:t>
      </w:r>
      <w:r>
        <w:rPr>
          <w:rFonts w:cs="微软雅黑" w:hint="eastAsia"/>
          <w:lang w:eastAsia="zh-CN"/>
        </w:rPr>
        <w:t>募资</w:t>
      </w:r>
      <w:r>
        <w:rPr>
          <w:lang w:eastAsia="zh-CN"/>
        </w:rPr>
        <w:t>42.02</w:t>
      </w:r>
      <w:r>
        <w:rPr>
          <w:rFonts w:cs="微软雅黑" w:hint="eastAsia"/>
          <w:lang w:eastAsia="zh-CN"/>
        </w:rPr>
        <w:t>亿元到账，叠加美团、蚂蚁、红杉中国、腾讯、阿里等产业与财务股东资源，为研发、产能与生态扩张提供支撑。</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7548D72A" w14:textId="77777777">
        <w:tc>
          <w:tcPr>
            <w:tcW w:w="8640" w:type="dxa"/>
            <w:shd w:val="clear" w:color="auto" w:fill="1A237E"/>
            <w:tcMar>
              <w:top w:w="80" w:type="dxa"/>
              <w:left w:w="200" w:type="dxa"/>
              <w:bottom w:w="80" w:type="dxa"/>
              <w:right w:w="200" w:type="dxa"/>
            </w:tcMar>
          </w:tcPr>
          <w:p w14:paraId="477BD936" w14:textId="77777777" w:rsidR="0098277C" w:rsidRDefault="00000000">
            <w:r>
              <w:rPr>
                <w:b/>
                <w:color w:val="FFFFFF"/>
                <w:sz w:val="26"/>
              </w:rPr>
              <w:t>六、增长变量</w:t>
            </w:r>
          </w:p>
        </w:tc>
      </w:tr>
    </w:tbl>
    <w:p w14:paraId="06734B57" w14:textId="77777777" w:rsidR="0098277C" w:rsidRDefault="0098277C">
      <w:pPr>
        <w:spacing w:line="360" w:lineRule="auto"/>
      </w:pPr>
    </w:p>
    <w:p w14:paraId="101DFD6F" w14:textId="77777777" w:rsidR="0098277C" w:rsidRDefault="00000000">
      <w:pPr>
        <w:pStyle w:val="a"/>
        <w:numPr>
          <w:ilvl w:val="0"/>
          <w:numId w:val="12"/>
        </w:numPr>
        <w:spacing w:after="72"/>
      </w:pPr>
      <w:r>
        <w:rPr>
          <w:rFonts w:cs="微软雅黑" w:hint="eastAsia"/>
          <w:b/>
          <w:lang w:eastAsia="zh-CN"/>
        </w:rPr>
        <w:t>人形机器人从科教走向工业/商用（最关键变量）</w:t>
      </w:r>
      <w:r>
        <w:rPr>
          <w:rFonts w:cs="微软雅黑" w:hint="eastAsia"/>
          <w:lang w:eastAsia="zh-CN"/>
        </w:rPr>
        <w:t>。当前公司下游高度集中于科研教育（</w:t>
      </w:r>
      <w:r>
        <w:t>2025</w:t>
      </w:r>
      <w:r>
        <w:rPr>
          <w:rFonts w:cs="微软雅黑" w:hint="eastAsia"/>
          <w:lang w:eastAsia="zh-CN"/>
        </w:rPr>
        <w:t>年前三季度占人形收入</w:t>
      </w:r>
      <w:r>
        <w:t>73.6%</w:t>
      </w:r>
      <w:r>
        <w:rPr>
          <w:rFonts w:cs="微软雅黑" w:hint="eastAsia"/>
          <w:lang w:eastAsia="zh-CN"/>
        </w:rPr>
        <w:t>），工业场景需要现场测试、软件适配、系统集成和持续售后，获客与交付成本更高（</w:t>
      </w:r>
      <w:r>
        <w:t>2026</w:t>
      </w:r>
      <w:r>
        <w:rPr>
          <w:rFonts w:cs="微软雅黑" w:hint="eastAsia"/>
          <w:lang w:eastAsia="zh-CN"/>
        </w:rPr>
        <w:t>年上半年销售费用激增已部分反映这一转型成本）。工业订单的实质性放量将决定营收能否重回高增长。</w:t>
      </w:r>
    </w:p>
    <w:p w14:paraId="699040F8" w14:textId="77777777" w:rsidR="0098277C" w:rsidRDefault="00000000">
      <w:pPr>
        <w:pStyle w:val="a"/>
        <w:numPr>
          <w:ilvl w:val="0"/>
          <w:numId w:val="12"/>
        </w:numPr>
        <w:spacing w:after="72"/>
      </w:pPr>
      <w:r>
        <w:rPr>
          <w:rFonts w:cs="微软雅黑" w:hint="eastAsia"/>
          <w:b/>
          <w:lang w:eastAsia="zh-CN"/>
        </w:rPr>
        <w:t>具身智能"大脑"能力的补强进度</w:t>
      </w:r>
      <w:r>
        <w:rPr>
          <w:rFonts w:cs="微软雅黑" w:hint="eastAsia"/>
          <w:lang w:eastAsia="zh-CN"/>
        </w:rPr>
        <w:t>。募投约</w:t>
      </w:r>
      <w:r>
        <w:t>36</w:t>
      </w:r>
      <w:r>
        <w:rPr>
          <w:rFonts w:cs="微软雅黑" w:hint="eastAsia"/>
          <w:lang w:eastAsia="zh-CN"/>
        </w:rPr>
        <w:t>亿元投向三个研发项目，具身大模型与运动控制的融合进度决定产品能否从</w:t>
      </w:r>
      <w:r>
        <w:t>"</w:t>
      </w:r>
      <w:r>
        <w:rPr>
          <w:rFonts w:cs="微软雅黑" w:hint="eastAsia"/>
          <w:lang w:eastAsia="zh-CN"/>
        </w:rPr>
        <w:t>表演与科研</w:t>
      </w:r>
      <w:r>
        <w:t>"</w:t>
      </w:r>
      <w:r>
        <w:rPr>
          <w:rFonts w:cs="微软雅黑" w:hint="eastAsia"/>
          <w:lang w:eastAsia="zh-CN"/>
        </w:rPr>
        <w:t>升级为</w:t>
      </w:r>
      <w:r>
        <w:t>"</w:t>
      </w:r>
      <w:r>
        <w:rPr>
          <w:rFonts w:cs="微软雅黑" w:hint="eastAsia"/>
          <w:lang w:eastAsia="zh-CN"/>
        </w:rPr>
        <w:t>可干活的通用机器人</w:t>
      </w:r>
      <w:r>
        <w:t>"</w:t>
      </w:r>
      <w:r>
        <w:rPr>
          <w:rFonts w:cs="微软雅黑" w:hint="eastAsia"/>
          <w:lang w:eastAsia="zh-CN"/>
        </w:rPr>
        <w:t>。</w:t>
      </w:r>
    </w:p>
    <w:p w14:paraId="5E196C64" w14:textId="77777777" w:rsidR="0098277C" w:rsidRDefault="00000000">
      <w:pPr>
        <w:pStyle w:val="a"/>
        <w:numPr>
          <w:ilvl w:val="0"/>
          <w:numId w:val="12"/>
        </w:numPr>
        <w:spacing w:after="72"/>
      </w:pPr>
      <w:r>
        <w:rPr>
          <w:rFonts w:cs="微软雅黑" w:hint="eastAsia"/>
          <w:b/>
          <w:lang w:eastAsia="zh-CN"/>
        </w:rPr>
        <w:t>海外市场渗透</w:t>
      </w:r>
      <w:r>
        <w:rPr>
          <w:rFonts w:cs="微软雅黑" w:hint="eastAsia"/>
          <w:lang w:eastAsia="zh-CN"/>
        </w:rPr>
        <w:t>。境外收入占比</w:t>
      </w:r>
      <w:r>
        <w:t>2025</w:t>
      </w:r>
      <w:r>
        <w:rPr>
          <w:rFonts w:cs="微软雅黑" w:hint="eastAsia"/>
          <w:lang w:eastAsia="zh-CN"/>
        </w:rPr>
        <w:t>年为</w:t>
      </w:r>
      <w:r>
        <w:t>43.06%</w:t>
      </w:r>
      <w:r>
        <w:rPr>
          <w:rFonts w:cs="微软雅黑" w:hint="eastAsia"/>
          <w:lang w:eastAsia="zh-CN"/>
        </w:rPr>
        <w:t>，仍是最重要的收入来源之一；海外科研与开发者市场具备先发优势，但需关注贸易环境变化。</w:t>
      </w:r>
    </w:p>
    <w:p w14:paraId="106033AA" w14:textId="77777777" w:rsidR="0098277C" w:rsidRDefault="00000000">
      <w:pPr>
        <w:pStyle w:val="a"/>
        <w:numPr>
          <w:ilvl w:val="0"/>
          <w:numId w:val="12"/>
        </w:numPr>
        <w:spacing w:after="72"/>
      </w:pPr>
      <w:r>
        <w:rPr>
          <w:rFonts w:cs="微软雅黑" w:hint="eastAsia"/>
          <w:b/>
          <w:lang w:eastAsia="zh-CN"/>
        </w:rPr>
        <w:t>产品矩阵与组件生态扩张</w:t>
      </w:r>
      <w:r>
        <w:rPr>
          <w:rFonts w:cs="微软雅黑" w:hint="eastAsia"/>
          <w:lang w:eastAsia="zh-CN"/>
        </w:rPr>
        <w:t>。轮式双臂机器人、灵巧手、协作机械臂等新品与组件业务（毛利率</w:t>
      </w:r>
      <w:r>
        <w:t>60%+</w:t>
      </w:r>
      <w:r>
        <w:rPr>
          <w:rFonts w:cs="微软雅黑" w:hint="eastAsia"/>
          <w:lang w:eastAsia="zh-CN"/>
        </w:rPr>
        <w:t>）有望贡献第二增长曲线。</w:t>
      </w:r>
    </w:p>
    <w:p w14:paraId="55AAB37C" w14:textId="77777777" w:rsidR="0098277C" w:rsidRDefault="00000000">
      <w:pPr>
        <w:pStyle w:val="a"/>
        <w:numPr>
          <w:ilvl w:val="0"/>
          <w:numId w:val="12"/>
        </w:numPr>
        <w:spacing w:after="72"/>
      </w:pPr>
      <w:r>
        <w:rPr>
          <w:rFonts w:cs="微软雅黑" w:hint="eastAsia"/>
          <w:b/>
          <w:lang w:eastAsia="zh-CN"/>
        </w:rPr>
        <w:t>价格策略与毛利率的平衡</w:t>
      </w:r>
      <w:r>
        <w:rPr>
          <w:rFonts w:cs="微软雅黑" w:hint="eastAsia"/>
          <w:lang w:eastAsia="zh-CN"/>
        </w:rPr>
        <w:t>。公司以价换量做大规模，</w:t>
      </w:r>
      <w:r>
        <w:t>2026</w:t>
      </w:r>
      <w:r>
        <w:rPr>
          <w:rFonts w:cs="微软雅黑" w:hint="eastAsia"/>
          <w:lang w:eastAsia="zh-CN"/>
        </w:rPr>
        <w:t>年上半年毛利率已回落至</w:t>
      </w:r>
      <w:r>
        <w:t>56.01%</w:t>
      </w:r>
      <w:r>
        <w:rPr>
          <w:rFonts w:cs="微软雅黑" w:hint="eastAsia"/>
          <w:lang w:eastAsia="zh-CN"/>
        </w:rPr>
        <w:t>；若降价无法换来足够销量弹性，盈利中枢将下移。</w:t>
      </w:r>
    </w:p>
    <w:p w14:paraId="10B474C4" w14:textId="77777777" w:rsidR="0098277C" w:rsidRDefault="00000000">
      <w:pPr>
        <w:spacing w:after="144" w:line="360" w:lineRule="auto"/>
      </w:pPr>
      <w:r>
        <w:rPr>
          <w:rFonts w:cs="微软雅黑" w:hint="eastAsia"/>
          <w:lang w:eastAsia="zh-CN"/>
        </w:rPr>
        <w:t>需要特别提示的是，市场机构对公司未来收入已有较高预期：据媒体转引（未经研报原文核验），野村预计</w:t>
      </w:r>
      <w:r>
        <w:t>2026-2028</w:t>
      </w:r>
      <w:r>
        <w:rPr>
          <w:rFonts w:cs="微软雅黑" w:hint="eastAsia"/>
          <w:lang w:eastAsia="zh-CN"/>
        </w:rPr>
        <w:t>年营收分别为</w:t>
      </w:r>
      <w:r>
        <w:t>26.87</w:t>
      </w:r>
      <w:r>
        <w:rPr>
          <w:rFonts w:cs="微软雅黑" w:hint="eastAsia"/>
          <w:lang w:eastAsia="zh-CN"/>
        </w:rPr>
        <w:t>亿、</w:t>
      </w:r>
      <w:r>
        <w:t>53.96</w:t>
      </w:r>
      <w:r>
        <w:rPr>
          <w:rFonts w:cs="微软雅黑" w:hint="eastAsia"/>
          <w:lang w:eastAsia="zh-CN"/>
        </w:rPr>
        <w:t>亿、</w:t>
      </w:r>
      <w:r>
        <w:t>131.84</w:t>
      </w:r>
      <w:r>
        <w:rPr>
          <w:rFonts w:cs="微软雅黑" w:hint="eastAsia"/>
          <w:lang w:eastAsia="zh-CN"/>
        </w:rPr>
        <w:t>亿元，招商证券预计分别为</w:t>
      </w:r>
      <w:r>
        <w:t>30.97</w:t>
      </w:r>
      <w:r>
        <w:rPr>
          <w:rFonts w:cs="微软雅黑" w:hint="eastAsia"/>
          <w:lang w:eastAsia="zh-CN"/>
        </w:rPr>
        <w:t>亿、</w:t>
      </w:r>
      <w:r>
        <w:t>49.60</w:t>
      </w:r>
      <w:r>
        <w:rPr>
          <w:rFonts w:cs="微软雅黑" w:hint="eastAsia"/>
          <w:lang w:eastAsia="zh-CN"/>
        </w:rPr>
        <w:t>亿、</w:t>
      </w:r>
      <w:r>
        <w:t>76.83</w:t>
      </w:r>
      <w:r>
        <w:rPr>
          <w:rFonts w:cs="微软雅黑" w:hint="eastAsia"/>
          <w:lang w:eastAsia="zh-CN"/>
        </w:rPr>
        <w:t>亿元。</w:t>
      </w:r>
      <w:r>
        <w:rPr>
          <w:rFonts w:cs="微软雅黑" w:hint="eastAsia"/>
          <w:b/>
          <w:lang w:eastAsia="zh-CN"/>
        </w:rPr>
        <w:t>上述均为机构预测，非已发生事实</w:t>
      </w:r>
      <w:r>
        <w:rPr>
          <w:rFonts w:cs="微软雅黑" w:hint="eastAsia"/>
          <w:lang w:eastAsia="zh-CN"/>
        </w:rPr>
        <w:t>，且不同机构预测分歧较大，仅供</w:t>
      </w:r>
      <w:r>
        <w:rPr>
          <w:rFonts w:cs="微软雅黑" w:hint="eastAsia"/>
          <w:lang w:eastAsia="zh-CN"/>
        </w:rPr>
        <w:lastRenderedPageBreak/>
        <w:t>参考方向，不应作为估值的确定依据。作为对照，公司</w:t>
      </w:r>
      <w:r>
        <w:t>2026</w:t>
      </w:r>
      <w:r>
        <w:rPr>
          <w:rFonts w:cs="微软雅黑" w:hint="eastAsia"/>
          <w:lang w:eastAsia="zh-CN"/>
        </w:rPr>
        <w:t>年上半年实际营收</w:t>
      </w:r>
      <w:r>
        <w:t>11.52</w:t>
      </w:r>
      <w:r>
        <w:rPr>
          <w:rFonts w:cs="微软雅黑" w:hint="eastAsia"/>
          <w:lang w:eastAsia="zh-CN"/>
        </w:rPr>
        <w:t>亿元，已超出招股书业绩预告区间上限（</w:t>
      </w:r>
      <w:r>
        <w:t>10.52-11.28</w:t>
      </w:r>
      <w:r>
        <w:rPr>
          <w:rFonts w:cs="微软雅黑" w:hint="eastAsia"/>
          <w:lang w:eastAsia="zh-CN"/>
        </w:rPr>
        <w:t>亿元），实际扣非净利润</w:t>
      </w:r>
      <w:r>
        <w:t>2.44</w:t>
      </w:r>
      <w:r>
        <w:rPr>
          <w:rFonts w:cs="微软雅黑" w:hint="eastAsia"/>
          <w:lang w:eastAsia="zh-CN"/>
        </w:rPr>
        <w:t>亿元落在预告区间内（</w:t>
      </w:r>
      <w:r>
        <w:t>2.36-2.83</w:t>
      </w:r>
      <w:r>
        <w:rPr>
          <w:rFonts w:cs="微软雅黑" w:hint="eastAsia"/>
          <w:lang w:eastAsia="zh-CN"/>
        </w:rPr>
        <w:t>亿元）。</w:t>
      </w:r>
    </w:p>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1BCA7EBF" w14:textId="77777777">
        <w:tc>
          <w:tcPr>
            <w:tcW w:w="8640" w:type="dxa"/>
            <w:shd w:val="clear" w:color="auto" w:fill="1A237E"/>
            <w:tcMar>
              <w:top w:w="80" w:type="dxa"/>
              <w:left w:w="200" w:type="dxa"/>
              <w:bottom w:w="80" w:type="dxa"/>
              <w:right w:w="200" w:type="dxa"/>
            </w:tcMar>
          </w:tcPr>
          <w:p w14:paraId="75F03913" w14:textId="77777777" w:rsidR="0098277C" w:rsidRDefault="00000000">
            <w:r>
              <w:rPr>
                <w:b/>
                <w:color w:val="FFFFFF"/>
                <w:sz w:val="26"/>
              </w:rPr>
              <w:t>七、风险提示</w:t>
            </w:r>
          </w:p>
        </w:tc>
      </w:tr>
    </w:tbl>
    <w:p w14:paraId="426D2DFE" w14:textId="77777777" w:rsidR="0098277C" w:rsidRDefault="0098277C">
      <w:pPr>
        <w:spacing w:line="360" w:lineRule="auto"/>
      </w:pPr>
    </w:p>
    <w:tbl>
      <w:tblPr>
        <w:tblW w:w="5000" w:type="pct"/>
        <w:tblLook w:val="04A0" w:firstRow="1" w:lastRow="0" w:firstColumn="1" w:lastColumn="0" w:noHBand="0" w:noVBand="1"/>
      </w:tblPr>
      <w:tblGrid>
        <w:gridCol w:w="12386"/>
      </w:tblGrid>
      <w:tr w:rsidR="0098277C" w14:paraId="48324562" w14:textId="77777777">
        <w:tc>
          <w:tcPr>
            <w:tcW w:w="8640" w:type="dxa"/>
            <w:tcBorders>
              <w:left w:val="single" w:sz="18" w:space="0" w:color="1565C0"/>
            </w:tcBorders>
            <w:shd w:val="clear" w:color="auto" w:fill="F5F7FA"/>
            <w:tcMar>
              <w:top w:w="192" w:type="dxa"/>
              <w:left w:w="240" w:type="dxa"/>
              <w:bottom w:w="192" w:type="dxa"/>
              <w:right w:w="240" w:type="dxa"/>
            </w:tcMar>
            <w:vAlign w:val="center"/>
          </w:tcPr>
          <w:p w14:paraId="718A437C" w14:textId="77777777" w:rsidR="0098277C" w:rsidRDefault="00000000">
            <w:pPr>
              <w:spacing w:before="45" w:after="45" w:line="240" w:lineRule="auto"/>
            </w:pPr>
            <w:r>
              <w:rPr>
                <w:color w:val="1565C0"/>
              </w:rPr>
              <w:t>风险提示</w:t>
            </w:r>
            <w:r>
              <w:t xml:space="preserve"> </w:t>
            </w:r>
          </w:p>
          <w:p w14:paraId="604BE08F" w14:textId="77777777" w:rsidR="0098277C" w:rsidRDefault="00000000">
            <w:pPr>
              <w:spacing w:before="45" w:after="45" w:line="240" w:lineRule="auto"/>
            </w:pPr>
            <w:r>
              <w:t xml:space="preserve">1. </w:t>
            </w:r>
            <w:r>
              <w:rPr>
                <w:b/>
              </w:rPr>
              <w:t>行业竞争加剧导致份额与利润率承压的风险</w:t>
            </w:r>
            <w:r>
              <w:t xml:space="preserve">。国内多家整车制造企业与消费电子企业已正式布局人形机器人业务，智元、优必选等加速推进工业场景量产，海外特斯拉等持续加码。若竞争者在资源投入、市场推广与制造经验上的优势兑现，公司可能在产品定价、市场份额及利润率水平上承受压力，触发条件为竞争者工业级产品批量上市。 </w:t>
            </w:r>
          </w:p>
          <w:p w14:paraId="59F2B92C" w14:textId="77777777" w:rsidR="0098277C" w:rsidRDefault="00000000">
            <w:pPr>
              <w:spacing w:before="45" w:after="45" w:line="240" w:lineRule="auto"/>
            </w:pPr>
            <w:r>
              <w:t xml:space="preserve">2. </w:t>
            </w:r>
            <w:r>
              <w:rPr>
                <w:b/>
              </w:rPr>
              <w:t>业绩增速放缓与盈利波动的风险</w:t>
            </w:r>
            <w:r>
              <w:t xml:space="preserve">。2026年上半年营收增速已降至48.54%（2025年为+333%），扣非净利润同比下降19.34%；若行业热度进一步降温或费用投入持续前置，全年盈利增速可能继续低于市场预期，触发条件为后续季度扣非净利率无法回到30%以上水平（该阈值为基于招股书业绩预告区间的分析判断，非公司承诺指标）。 </w:t>
            </w:r>
          </w:p>
          <w:p w14:paraId="4FB6A40D" w14:textId="77777777" w:rsidR="0098277C" w:rsidRDefault="00000000">
            <w:pPr>
              <w:spacing w:before="45" w:after="45" w:line="240" w:lineRule="auto"/>
            </w:pPr>
            <w:r>
              <w:t xml:space="preserve">3. </w:t>
            </w:r>
            <w:r>
              <w:rPr>
                <w:b/>
              </w:rPr>
              <w:t>下游应用场景集中、工业化落地不及预期的风险</w:t>
            </w:r>
            <w:r>
              <w:t xml:space="preserve">。2025年前三季度人形机器人收入中科研教育领域占比达73.6%，需求存在集中于科教采购的结构性特征；若工业、商用场景拓展慢于预期，人形机器人收入增长的持续性将受影响。 </w:t>
            </w:r>
          </w:p>
          <w:p w14:paraId="2CC0631C" w14:textId="77777777" w:rsidR="0098277C" w:rsidRDefault="00000000">
            <w:pPr>
              <w:spacing w:before="45" w:after="45" w:line="240" w:lineRule="auto"/>
            </w:pPr>
            <w:r>
              <w:t xml:space="preserve">4. </w:t>
            </w:r>
            <w:r>
              <w:rPr>
                <w:b/>
              </w:rPr>
              <w:t>毛利率下行的风险</w:t>
            </w:r>
            <w:r>
              <w:t xml:space="preserve">。公司采取以价换量策略，销售均价连年下降，人形机器人毛利率已由2023年的87.7%收窄至2025年前三季度的62.9%，2026年上半年整体毛利率降至56.01%；若降价幅度超过成本下降速度，盈利质量将受损。 </w:t>
            </w:r>
          </w:p>
          <w:p w14:paraId="6BA70196" w14:textId="77777777" w:rsidR="0098277C" w:rsidRDefault="00000000">
            <w:pPr>
              <w:spacing w:before="45" w:after="45" w:line="240" w:lineRule="auto"/>
            </w:pPr>
            <w:r>
              <w:t xml:space="preserve">5. </w:t>
            </w:r>
            <w:r>
              <w:rPr>
                <w:b/>
              </w:rPr>
              <w:t>高估值消化的风险</w:t>
            </w:r>
            <w:r>
              <w:t xml:space="preserve">。公司发行市盈率约219倍，上市首日开盘价1,100元/股后股价大幅回落，市场估值仍处于高位；若业绩兑现速度低于预期，估值存在继续回调的可能。 </w:t>
            </w:r>
          </w:p>
          <w:p w14:paraId="00F4BE39" w14:textId="77777777" w:rsidR="0098277C" w:rsidRDefault="00000000">
            <w:pPr>
              <w:spacing w:before="45" w:after="45" w:line="240" w:lineRule="auto"/>
            </w:pPr>
            <w:r>
              <w:t xml:space="preserve">6. </w:t>
            </w:r>
            <w:r>
              <w:rPr>
                <w:b/>
              </w:rPr>
              <w:t>技术迭代与供应链风险</w:t>
            </w:r>
            <w:r>
              <w:t>。具身智能技术路线快速演进，若公司在具身大模型等"大脑"能力上的投入产出不及预期，或关键元器件供应、海外贸易政策发生变化，可能影响产品竞争力与境外收入（2025年占比43.06%）。</w:t>
            </w:r>
          </w:p>
        </w:tc>
      </w:tr>
    </w:tbl>
    <w:p w14:paraId="4B9C8EAD" w14:textId="77777777" w:rsidR="0098277C" w:rsidRDefault="0098277C"/>
    <w:tbl>
      <w:tblPr>
        <w:tblStyle w:val="af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06"/>
      </w:tblGrid>
      <w:tr w:rsidR="0098277C" w14:paraId="21A717FA" w14:textId="77777777">
        <w:tc>
          <w:tcPr>
            <w:tcW w:w="8640" w:type="dxa"/>
            <w:shd w:val="clear" w:color="auto" w:fill="1A237E"/>
            <w:tcMar>
              <w:top w:w="80" w:type="dxa"/>
              <w:left w:w="200" w:type="dxa"/>
              <w:bottom w:w="80" w:type="dxa"/>
              <w:right w:w="200" w:type="dxa"/>
            </w:tcMar>
          </w:tcPr>
          <w:p w14:paraId="501A727D" w14:textId="77777777" w:rsidR="0098277C" w:rsidRDefault="00000000">
            <w:r>
              <w:rPr>
                <w:b/>
                <w:color w:val="FFFFFF"/>
                <w:sz w:val="26"/>
              </w:rPr>
              <w:t>八、数据来源</w:t>
            </w:r>
          </w:p>
        </w:tc>
      </w:tr>
    </w:tbl>
    <w:p w14:paraId="224FA13F" w14:textId="77777777" w:rsidR="0098277C" w:rsidRDefault="0098277C">
      <w:pPr>
        <w:spacing w:line="360" w:lineRule="auto"/>
      </w:pPr>
    </w:p>
    <w:p w14:paraId="63E9B60A" w14:textId="77777777" w:rsidR="0098277C" w:rsidRDefault="00000000">
      <w:pPr>
        <w:pStyle w:val="a"/>
        <w:numPr>
          <w:ilvl w:val="0"/>
          <w:numId w:val="13"/>
        </w:numPr>
        <w:spacing w:after="72"/>
      </w:pPr>
      <w:r>
        <w:rPr>
          <w:rFonts w:cs="微软雅黑" w:hint="eastAsia"/>
          <w:lang w:eastAsia="zh-CN"/>
        </w:rPr>
        <w:t>宇树科技《首次公开发行股票并在科创板上市招股说明书（申报稿）》，上海证券交易所，</w:t>
      </w:r>
      <w:r>
        <w:t>2026</w:t>
      </w:r>
      <w:r>
        <w:rPr>
          <w:rFonts w:cs="微软雅黑" w:hint="eastAsia"/>
          <w:lang w:eastAsia="zh-CN"/>
        </w:rPr>
        <w:t>年</w:t>
      </w:r>
      <w:r>
        <w:t>3</w:t>
      </w:r>
      <w:r>
        <w:rPr>
          <w:rFonts w:cs="微软雅黑" w:hint="eastAsia"/>
          <w:lang w:eastAsia="zh-CN"/>
        </w:rPr>
        <w:t>月</w:t>
      </w:r>
      <w:r>
        <w:t>20</w:t>
      </w:r>
      <w:r>
        <w:rPr>
          <w:rFonts w:cs="微软雅黑" w:hint="eastAsia"/>
          <w:lang w:eastAsia="zh-CN"/>
        </w:rPr>
        <w:t>日。</w:t>
      </w:r>
    </w:p>
    <w:p w14:paraId="17F99AC4" w14:textId="77777777" w:rsidR="0098277C" w:rsidRDefault="00000000">
      <w:pPr>
        <w:pStyle w:val="a"/>
        <w:numPr>
          <w:ilvl w:val="0"/>
          <w:numId w:val="13"/>
        </w:numPr>
        <w:spacing w:after="72"/>
      </w:pPr>
      <w:r>
        <w:rPr>
          <w:rFonts w:cs="微软雅黑" w:hint="eastAsia"/>
          <w:lang w:eastAsia="zh-CN"/>
        </w:rPr>
        <w:t>宇树科技《首次公开发行股票科创板上市公告书》（含</w:t>
      </w:r>
      <w:r>
        <w:t>2026</w:t>
      </w:r>
      <w:r>
        <w:rPr>
          <w:rFonts w:cs="微软雅黑" w:hint="eastAsia"/>
          <w:lang w:eastAsia="zh-CN"/>
        </w:rPr>
        <w:t>年上半年业绩更新），上海证券交易所，</w:t>
      </w:r>
      <w:r>
        <w:t>2026</w:t>
      </w:r>
      <w:r>
        <w:rPr>
          <w:rFonts w:cs="微软雅黑" w:hint="eastAsia"/>
          <w:lang w:eastAsia="zh-CN"/>
        </w:rPr>
        <w:t>年</w:t>
      </w:r>
      <w:r>
        <w:t>8</w:t>
      </w:r>
      <w:r>
        <w:rPr>
          <w:rFonts w:cs="微软雅黑" w:hint="eastAsia"/>
          <w:lang w:eastAsia="zh-CN"/>
        </w:rPr>
        <w:t>月</w:t>
      </w:r>
      <w:r>
        <w:t>17</w:t>
      </w:r>
      <w:r>
        <w:rPr>
          <w:rFonts w:cs="微软雅黑" w:hint="eastAsia"/>
          <w:lang w:eastAsia="zh-CN"/>
        </w:rPr>
        <w:t>日。</w:t>
      </w:r>
    </w:p>
    <w:p w14:paraId="5DB311B7" w14:textId="77777777" w:rsidR="0098277C" w:rsidRDefault="00000000">
      <w:pPr>
        <w:pStyle w:val="a"/>
        <w:numPr>
          <w:ilvl w:val="0"/>
          <w:numId w:val="13"/>
        </w:numPr>
        <w:spacing w:after="72"/>
      </w:pPr>
      <w:r>
        <w:rPr>
          <w:rFonts w:cs="微软雅黑" w:hint="eastAsia"/>
          <w:lang w:eastAsia="zh-CN"/>
        </w:rPr>
        <w:t>宇树科技</w:t>
      </w:r>
      <w:r>
        <w:t>2025</w:t>
      </w:r>
      <w:r>
        <w:rPr>
          <w:rFonts w:cs="微软雅黑" w:hint="eastAsia"/>
          <w:lang w:eastAsia="zh-CN"/>
        </w:rPr>
        <w:t>年年度报告、</w:t>
      </w:r>
      <w:r>
        <w:t>2026</w:t>
      </w:r>
      <w:r>
        <w:rPr>
          <w:rFonts w:cs="微软雅黑" w:hint="eastAsia"/>
          <w:lang w:eastAsia="zh-CN"/>
        </w:rPr>
        <w:t>年第一季度报告（</w:t>
      </w:r>
      <w:r>
        <w:t>688836.SH</w:t>
      </w:r>
      <w:r>
        <w:rPr>
          <w:rFonts w:cs="微软雅黑" w:hint="eastAsia"/>
          <w:lang w:eastAsia="zh-CN"/>
        </w:rPr>
        <w:t>），上海证券交易所披露。</w:t>
      </w:r>
    </w:p>
    <w:p w14:paraId="39BB8261" w14:textId="77777777" w:rsidR="0098277C" w:rsidRDefault="00000000">
      <w:pPr>
        <w:pStyle w:val="a"/>
        <w:numPr>
          <w:ilvl w:val="0"/>
          <w:numId w:val="13"/>
        </w:numPr>
        <w:spacing w:after="72"/>
      </w:pPr>
      <w:r>
        <w:rPr>
          <w:rFonts w:cs="微软雅黑" w:hint="eastAsia"/>
          <w:lang w:eastAsia="zh-CN"/>
        </w:rPr>
        <w:t>宇树科技官方网站（</w:t>
      </w:r>
      <w:r>
        <w:t>unitree.com</w:t>
      </w:r>
      <w:r>
        <w:rPr>
          <w:rFonts w:cs="微软雅黑" w:hint="eastAsia"/>
          <w:lang w:eastAsia="zh-CN"/>
        </w:rPr>
        <w:t>）公开资料。</w:t>
      </w:r>
    </w:p>
    <w:p w14:paraId="6985A877" w14:textId="77777777" w:rsidR="0098277C" w:rsidRDefault="00000000">
      <w:pPr>
        <w:pStyle w:val="a"/>
        <w:numPr>
          <w:ilvl w:val="0"/>
          <w:numId w:val="13"/>
        </w:numPr>
        <w:spacing w:after="72"/>
      </w:pPr>
      <w:r>
        <w:rPr>
          <w:rFonts w:cs="微软雅黑" w:hint="eastAsia"/>
          <w:lang w:eastAsia="zh-CN"/>
        </w:rPr>
        <w:t>证券时报《暴增</w:t>
      </w:r>
      <w:r>
        <w:t>674%</w:t>
      </w:r>
      <w:r>
        <w:rPr>
          <w:rFonts w:cs="微软雅黑" w:hint="eastAsia"/>
          <w:lang w:eastAsia="zh-CN"/>
        </w:rPr>
        <w:t>！刚刚，宇树科技</w:t>
      </w:r>
      <w:r>
        <w:t>IPO</w:t>
      </w:r>
      <w:r>
        <w:rPr>
          <w:rFonts w:cs="微软雅黑" w:hint="eastAsia"/>
          <w:lang w:eastAsia="zh-CN"/>
        </w:rPr>
        <w:t>获上交所受理！》，</w:t>
      </w:r>
      <w:r>
        <w:t>2026</w:t>
      </w:r>
      <w:r>
        <w:rPr>
          <w:rFonts w:cs="微软雅黑" w:hint="eastAsia"/>
          <w:lang w:eastAsia="zh-CN"/>
        </w:rPr>
        <w:t>年</w:t>
      </w:r>
      <w:r>
        <w:t>3</w:t>
      </w:r>
      <w:r>
        <w:rPr>
          <w:rFonts w:cs="微软雅黑" w:hint="eastAsia"/>
          <w:lang w:eastAsia="zh-CN"/>
        </w:rPr>
        <w:t>月</w:t>
      </w:r>
      <w:r>
        <w:t>20</w:t>
      </w:r>
      <w:r>
        <w:rPr>
          <w:rFonts w:cs="微软雅黑" w:hint="eastAsia"/>
          <w:lang w:eastAsia="zh-CN"/>
        </w:rPr>
        <w:t>日；《具身智能先行者</w:t>
      </w:r>
      <w:r>
        <w:t xml:space="preserve"> </w:t>
      </w:r>
      <w:r>
        <w:rPr>
          <w:rFonts w:cs="微软雅黑" w:hint="eastAsia"/>
          <w:lang w:eastAsia="zh-CN"/>
        </w:rPr>
        <w:t>宇树科技</w:t>
      </w:r>
      <w:r>
        <w:t>IPO</w:t>
      </w:r>
      <w:r>
        <w:rPr>
          <w:rFonts w:cs="微软雅黑" w:hint="eastAsia"/>
          <w:lang w:eastAsia="zh-CN"/>
        </w:rPr>
        <w:t>过会》，</w:t>
      </w:r>
      <w:r>
        <w:t>2026</w:t>
      </w:r>
      <w:r>
        <w:rPr>
          <w:rFonts w:cs="微软雅黑" w:hint="eastAsia"/>
          <w:lang w:eastAsia="zh-CN"/>
        </w:rPr>
        <w:t>年</w:t>
      </w:r>
      <w:r>
        <w:t>6</w:t>
      </w:r>
      <w:r>
        <w:rPr>
          <w:rFonts w:cs="微软雅黑" w:hint="eastAsia"/>
          <w:lang w:eastAsia="zh-CN"/>
        </w:rPr>
        <w:t>月。</w:t>
      </w:r>
    </w:p>
    <w:p w14:paraId="479CC648" w14:textId="77777777" w:rsidR="0098277C" w:rsidRDefault="00000000">
      <w:pPr>
        <w:pStyle w:val="a"/>
        <w:numPr>
          <w:ilvl w:val="0"/>
          <w:numId w:val="13"/>
        </w:numPr>
        <w:spacing w:after="72"/>
      </w:pPr>
      <w:r>
        <w:t>21</w:t>
      </w:r>
      <w:r>
        <w:rPr>
          <w:rFonts w:cs="微软雅黑" w:hint="eastAsia"/>
          <w:lang w:eastAsia="zh-CN"/>
        </w:rPr>
        <w:t>世纪经济报道《宇树科技上市第</w:t>
      </w:r>
      <w:r>
        <w:t>11</w:t>
      </w:r>
      <w:r>
        <w:rPr>
          <w:rFonts w:cs="微软雅黑" w:hint="eastAsia"/>
          <w:lang w:eastAsia="zh-CN"/>
        </w:rPr>
        <w:t>个交易日股价分析》，</w:t>
      </w:r>
      <w:r>
        <w:t>2026</w:t>
      </w:r>
      <w:r>
        <w:rPr>
          <w:rFonts w:cs="微软雅黑" w:hint="eastAsia"/>
          <w:lang w:eastAsia="zh-CN"/>
        </w:rPr>
        <w:t>年</w:t>
      </w:r>
      <w:r>
        <w:t>9</w:t>
      </w:r>
      <w:r>
        <w:rPr>
          <w:rFonts w:cs="微软雅黑" w:hint="eastAsia"/>
          <w:lang w:eastAsia="zh-CN"/>
        </w:rPr>
        <w:t>月</w:t>
      </w:r>
      <w:r>
        <w:t>2</w:t>
      </w:r>
      <w:r>
        <w:rPr>
          <w:rFonts w:cs="微软雅黑" w:hint="eastAsia"/>
          <w:lang w:eastAsia="zh-CN"/>
        </w:rPr>
        <w:t>日（其中</w:t>
      </w:r>
      <w:r>
        <w:t>8</w:t>
      </w:r>
      <w:r>
        <w:rPr>
          <w:rFonts w:cs="微软雅黑" w:hint="eastAsia"/>
          <w:lang w:eastAsia="zh-CN"/>
        </w:rPr>
        <w:t>月</w:t>
      </w:r>
      <w:r>
        <w:t>19</w:t>
      </w:r>
      <w:r>
        <w:rPr>
          <w:rFonts w:cs="微软雅黑" w:hint="eastAsia"/>
          <w:lang w:eastAsia="zh-CN"/>
        </w:rPr>
        <w:t>日上市首日数据在截止日内）。</w:t>
      </w:r>
    </w:p>
    <w:p w14:paraId="646F84F5" w14:textId="77777777" w:rsidR="0098277C" w:rsidRDefault="00000000">
      <w:pPr>
        <w:pStyle w:val="a"/>
        <w:numPr>
          <w:ilvl w:val="0"/>
          <w:numId w:val="13"/>
        </w:numPr>
        <w:spacing w:after="72"/>
      </w:pPr>
      <w:r>
        <w:rPr>
          <w:rFonts w:cs="微软雅黑" w:hint="eastAsia"/>
          <w:lang w:eastAsia="zh-CN"/>
        </w:rPr>
        <w:t>中新经纬《</w:t>
      </w:r>
      <w:r>
        <w:t>V</w:t>
      </w:r>
      <w:r>
        <w:rPr>
          <w:rFonts w:cs="微软雅黑" w:hint="eastAsia"/>
          <w:lang w:eastAsia="zh-CN"/>
        </w:rPr>
        <w:t>观财报｜宇树科技科创板</w:t>
      </w:r>
      <w:r>
        <w:t>IPO</w:t>
      </w:r>
      <w:r>
        <w:rPr>
          <w:rFonts w:cs="微软雅黑" w:hint="eastAsia"/>
          <w:lang w:eastAsia="zh-CN"/>
        </w:rPr>
        <w:t>获受理，拟融资</w:t>
      </w:r>
      <w:r>
        <w:t>42.02</w:t>
      </w:r>
      <w:r>
        <w:rPr>
          <w:rFonts w:cs="微软雅黑" w:hint="eastAsia"/>
          <w:lang w:eastAsia="zh-CN"/>
        </w:rPr>
        <w:t>亿》，</w:t>
      </w:r>
      <w:r>
        <w:t>2026</w:t>
      </w:r>
      <w:r>
        <w:rPr>
          <w:rFonts w:cs="微软雅黑" w:hint="eastAsia"/>
          <w:lang w:eastAsia="zh-CN"/>
        </w:rPr>
        <w:t>年</w:t>
      </w:r>
      <w:r>
        <w:t>3</w:t>
      </w:r>
      <w:r>
        <w:rPr>
          <w:rFonts w:cs="微软雅黑" w:hint="eastAsia"/>
          <w:lang w:eastAsia="zh-CN"/>
        </w:rPr>
        <w:t>月</w:t>
      </w:r>
      <w:r>
        <w:t>20</w:t>
      </w:r>
      <w:r>
        <w:rPr>
          <w:rFonts w:cs="微软雅黑" w:hint="eastAsia"/>
          <w:lang w:eastAsia="zh-CN"/>
        </w:rPr>
        <w:t>日。</w:t>
      </w:r>
    </w:p>
    <w:p w14:paraId="254C8BD0" w14:textId="77777777" w:rsidR="0098277C" w:rsidRDefault="00000000">
      <w:pPr>
        <w:pStyle w:val="a"/>
        <w:numPr>
          <w:ilvl w:val="0"/>
          <w:numId w:val="13"/>
        </w:numPr>
        <w:spacing w:after="72"/>
      </w:pPr>
      <w:r>
        <w:rPr>
          <w:rFonts w:cs="微软雅黑" w:hint="eastAsia"/>
          <w:lang w:eastAsia="zh-CN"/>
        </w:rPr>
        <w:t>中国经济网《拆解宇树</w:t>
      </w:r>
      <w:r>
        <w:t>IPO</w:t>
      </w:r>
      <w:r>
        <w:rPr>
          <w:rFonts w:cs="微软雅黑" w:hint="eastAsia"/>
          <w:lang w:eastAsia="zh-CN"/>
        </w:rPr>
        <w:t>：一年赚</w:t>
      </w:r>
      <w:r>
        <w:t>6</w:t>
      </w:r>
      <w:r>
        <w:rPr>
          <w:rFonts w:cs="微软雅黑" w:hint="eastAsia"/>
          <w:lang w:eastAsia="zh-CN"/>
        </w:rPr>
        <w:t>亿钱从哪里来》，</w:t>
      </w:r>
      <w:r>
        <w:t>2026</w:t>
      </w:r>
      <w:r>
        <w:rPr>
          <w:rFonts w:cs="微软雅黑" w:hint="eastAsia"/>
          <w:lang w:eastAsia="zh-CN"/>
        </w:rPr>
        <w:t>年</w:t>
      </w:r>
      <w:r>
        <w:t>3</w:t>
      </w:r>
      <w:r>
        <w:rPr>
          <w:rFonts w:cs="微软雅黑" w:hint="eastAsia"/>
          <w:lang w:eastAsia="zh-CN"/>
        </w:rPr>
        <w:t>月</w:t>
      </w:r>
      <w:r>
        <w:t>23</w:t>
      </w:r>
      <w:r>
        <w:rPr>
          <w:rFonts w:cs="微软雅黑" w:hint="eastAsia"/>
          <w:lang w:eastAsia="zh-CN"/>
        </w:rPr>
        <w:t>日。</w:t>
      </w:r>
    </w:p>
    <w:p w14:paraId="049C781E" w14:textId="77777777" w:rsidR="0098277C" w:rsidRDefault="00000000">
      <w:pPr>
        <w:pStyle w:val="a"/>
        <w:numPr>
          <w:ilvl w:val="0"/>
          <w:numId w:val="13"/>
        </w:numPr>
        <w:spacing w:after="72"/>
      </w:pPr>
      <w:r>
        <w:rPr>
          <w:rFonts w:cs="微软雅黑" w:hint="eastAsia"/>
          <w:lang w:eastAsia="zh-CN"/>
        </w:rPr>
        <w:t>广州日报大洋网《中一签赚</w:t>
      </w:r>
      <w:r>
        <w:t>47.46</w:t>
      </w:r>
      <w:r>
        <w:rPr>
          <w:rFonts w:cs="微软雅黑" w:hint="eastAsia"/>
          <w:lang w:eastAsia="zh-CN"/>
        </w:rPr>
        <w:t>万！宇树科技开盘暴涨</w:t>
      </w:r>
      <w:r>
        <w:t>629.44%</w:t>
      </w:r>
      <w:r>
        <w:rPr>
          <w:rFonts w:cs="微软雅黑" w:hint="eastAsia"/>
          <w:lang w:eastAsia="zh-CN"/>
        </w:rPr>
        <w:t>》，</w:t>
      </w:r>
      <w:r>
        <w:t>2026</w:t>
      </w:r>
      <w:r>
        <w:rPr>
          <w:rFonts w:cs="微软雅黑" w:hint="eastAsia"/>
          <w:lang w:eastAsia="zh-CN"/>
        </w:rPr>
        <w:t>年</w:t>
      </w:r>
      <w:r>
        <w:t>8</w:t>
      </w:r>
      <w:r>
        <w:rPr>
          <w:rFonts w:cs="微软雅黑" w:hint="eastAsia"/>
          <w:lang w:eastAsia="zh-CN"/>
        </w:rPr>
        <w:t>月</w:t>
      </w:r>
      <w:r>
        <w:t>19</w:t>
      </w:r>
      <w:r>
        <w:rPr>
          <w:rFonts w:cs="微软雅黑" w:hint="eastAsia"/>
          <w:lang w:eastAsia="zh-CN"/>
        </w:rPr>
        <w:t>日。</w:t>
      </w:r>
    </w:p>
    <w:p w14:paraId="01B8CA4E" w14:textId="77777777" w:rsidR="0098277C" w:rsidRDefault="00000000">
      <w:pPr>
        <w:pStyle w:val="a"/>
        <w:numPr>
          <w:ilvl w:val="0"/>
          <w:numId w:val="13"/>
        </w:numPr>
        <w:spacing w:after="72"/>
      </w:pPr>
      <w:r>
        <w:rPr>
          <w:rFonts w:cs="微软雅黑" w:hint="eastAsia"/>
          <w:lang w:eastAsia="zh-CN"/>
        </w:rPr>
        <w:t>华源证券研究所宇树科技研究报告（第三方知识库转引，用于费用率拆分与分产品毛利率交叉参考）。</w:t>
      </w:r>
    </w:p>
    <w:p w14:paraId="2935B6AE" w14:textId="77777777" w:rsidR="0098277C" w:rsidRDefault="00000000">
      <w:pPr>
        <w:pStyle w:val="a"/>
        <w:numPr>
          <w:ilvl w:val="0"/>
          <w:numId w:val="13"/>
        </w:numPr>
        <w:spacing w:after="72"/>
      </w:pPr>
      <w:r>
        <w:rPr>
          <w:rFonts w:cs="微软雅黑" w:hint="eastAsia"/>
          <w:lang w:eastAsia="zh-CN"/>
        </w:rPr>
        <w:t>野村、招商证券盈利预测（媒体转引，未经研报原文核验；均为预测数据，非事实）。</w:t>
      </w:r>
    </w:p>
    <w:p w14:paraId="0CADE85D" w14:textId="77777777" w:rsidR="0098277C" w:rsidRDefault="00000000">
      <w:pPr>
        <w:spacing w:after="144" w:line="360" w:lineRule="auto"/>
      </w:pPr>
      <w:r>
        <w:rPr>
          <w:rFonts w:cs="微软雅黑" w:hint="eastAsia"/>
          <w:lang w:eastAsia="zh-CN"/>
        </w:rPr>
        <w:lastRenderedPageBreak/>
        <w:t>数据说明：本报告所有财务数据以《宇树科技经营与财务分析底稿</w:t>
      </w:r>
      <w:r>
        <w:t>.xlsx</w:t>
      </w:r>
      <w:r>
        <w:rPr>
          <w:rFonts w:cs="微软雅黑" w:hint="eastAsia"/>
          <w:lang w:eastAsia="zh-CN"/>
        </w:rPr>
        <w:t>》为唯一底稿，该底稿已标注每项数据的来源与性质（披露</w:t>
      </w:r>
      <w:r>
        <w:t>/</w:t>
      </w:r>
      <w:r>
        <w:rPr>
          <w:rFonts w:cs="微软雅黑" w:hint="eastAsia"/>
          <w:lang w:eastAsia="zh-CN"/>
        </w:rPr>
        <w:t>媒体</w:t>
      </w:r>
      <w:r>
        <w:t>/</w:t>
      </w:r>
      <w:r>
        <w:rPr>
          <w:rFonts w:cs="微软雅黑" w:hint="eastAsia"/>
          <w:lang w:eastAsia="zh-CN"/>
        </w:rPr>
        <w:t>推算）。存在口径差异的数据（如</w:t>
      </w:r>
      <w:r>
        <w:t>2025</w:t>
      </w:r>
      <w:r>
        <w:rPr>
          <w:rFonts w:cs="微软雅黑" w:hint="eastAsia"/>
          <w:lang w:eastAsia="zh-CN"/>
        </w:rPr>
        <w:t>年营收申报稿</w:t>
      </w:r>
      <w:r>
        <w:t>17.08</w:t>
      </w:r>
      <w:r>
        <w:rPr>
          <w:rFonts w:cs="微软雅黑" w:hint="eastAsia"/>
          <w:lang w:eastAsia="zh-CN"/>
        </w:rPr>
        <w:t>亿元与年报</w:t>
      </w:r>
      <w:r>
        <w:t>16.99</w:t>
      </w:r>
      <w:r>
        <w:rPr>
          <w:rFonts w:cs="微软雅黑" w:hint="eastAsia"/>
          <w:lang w:eastAsia="zh-CN"/>
        </w:rPr>
        <w:t>亿元、</w:t>
      </w:r>
      <w:r>
        <w:t>2025</w:t>
      </w:r>
      <w:r>
        <w:rPr>
          <w:rFonts w:cs="微软雅黑" w:hint="eastAsia"/>
          <w:lang w:eastAsia="zh-CN"/>
        </w:rPr>
        <w:t>年归母净利润</w:t>
      </w:r>
      <w:r>
        <w:t>2.78</w:t>
      </w:r>
      <w:r>
        <w:rPr>
          <w:rFonts w:cs="微软雅黑" w:hint="eastAsia"/>
          <w:lang w:eastAsia="zh-CN"/>
        </w:rPr>
        <w:t>亿与</w:t>
      </w:r>
      <w:r>
        <w:t>2.88</w:t>
      </w:r>
      <w:r>
        <w:rPr>
          <w:rFonts w:cs="微软雅黑" w:hint="eastAsia"/>
          <w:lang w:eastAsia="zh-CN"/>
        </w:rPr>
        <w:t>亿元两种表述、主营业务毛利率与整体销售毛利率两套口径）以年报</w:t>
      </w:r>
      <w:r>
        <w:t>/</w:t>
      </w:r>
      <w:r>
        <w:rPr>
          <w:rFonts w:cs="微软雅黑" w:hint="eastAsia"/>
          <w:lang w:eastAsia="zh-CN"/>
        </w:rPr>
        <w:t>上市公告书口径为准并已在文中注明；推算值（如</w:t>
      </w:r>
      <w:r>
        <w:t>2024</w:t>
      </w:r>
      <w:r>
        <w:rPr>
          <w:rFonts w:cs="微软雅黑" w:hint="eastAsia"/>
          <w:lang w:eastAsia="zh-CN"/>
        </w:rPr>
        <w:t>年研发费用、</w:t>
      </w:r>
      <w:r>
        <w:t>2025</w:t>
      </w:r>
      <w:r>
        <w:rPr>
          <w:rFonts w:cs="微软雅黑" w:hint="eastAsia"/>
          <w:lang w:eastAsia="zh-CN"/>
        </w:rPr>
        <w:t>年上半年营收与扣非）均已标注</w:t>
      </w:r>
      <w:r>
        <w:t>"</w:t>
      </w:r>
      <w:r>
        <w:rPr>
          <w:rFonts w:cs="微软雅黑" w:hint="eastAsia"/>
          <w:lang w:eastAsia="zh-CN"/>
        </w:rPr>
        <w:t>推算</w:t>
      </w:r>
      <w:r>
        <w:t>"</w:t>
      </w:r>
      <w:r>
        <w:rPr>
          <w:rFonts w:cs="微软雅黑" w:hint="eastAsia"/>
          <w:lang w:eastAsia="zh-CN"/>
        </w:rPr>
        <w:t>字样。精确到元的数值建议以交易所披露原文为准。</w:t>
      </w:r>
    </w:p>
    <w:p w14:paraId="06B7F647" w14:textId="77777777" w:rsidR="0098277C" w:rsidRDefault="00000000">
      <w:pPr>
        <w:spacing w:after="72"/>
      </w:pPr>
      <w:r>
        <w:rPr>
          <w:rFonts w:cs="微软雅黑" w:hint="eastAsia"/>
          <w:lang w:eastAsia="zh-CN"/>
        </w:rPr>
        <w:t>九、免责声明</w:t>
      </w:r>
    </w:p>
    <w:p w14:paraId="5A6FC800" w14:textId="77777777" w:rsidR="0098277C" w:rsidRDefault="00000000">
      <w:pPr>
        <w:spacing w:after="72"/>
      </w:pPr>
      <w:r>
        <w:t xml:space="preserve">1. </w:t>
      </w:r>
      <w:r>
        <w:rPr>
          <w:rFonts w:cs="微软雅黑" w:hint="eastAsia"/>
          <w:b/>
          <w:lang w:eastAsia="zh-CN"/>
        </w:rPr>
        <w:t>独立性声明</w:t>
      </w:r>
      <w:r>
        <w:rPr>
          <w:rFonts w:cs="微软雅黑" w:hint="eastAsia"/>
          <w:lang w:eastAsia="zh-CN"/>
        </w:rPr>
        <w:t>：本报告由</w:t>
      </w:r>
      <w:r>
        <w:t>AI</w:t>
      </w:r>
      <w:r>
        <w:rPr>
          <w:rFonts w:cs="微软雅黑" w:hint="eastAsia"/>
          <w:lang w:eastAsia="zh-CN"/>
        </w:rPr>
        <w:t>基于公开信息整理生成，不代表任何证券公司或持牌投资顾问机构的观点，报告撰写不存在任何利益冲突安排。</w:t>
      </w:r>
    </w:p>
    <w:p w14:paraId="0D588969" w14:textId="77777777" w:rsidR="0098277C" w:rsidRDefault="00000000">
      <w:pPr>
        <w:spacing w:after="72"/>
      </w:pPr>
      <w:r>
        <w:t xml:space="preserve">2. </w:t>
      </w:r>
      <w:r>
        <w:rPr>
          <w:rFonts w:cs="微软雅黑" w:hint="eastAsia"/>
          <w:b/>
          <w:lang w:eastAsia="zh-CN"/>
        </w:rPr>
        <w:t>信息来源免责</w:t>
      </w:r>
      <w:r>
        <w:rPr>
          <w:rFonts w:cs="微软雅黑" w:hint="eastAsia"/>
          <w:lang w:eastAsia="zh-CN"/>
        </w:rPr>
        <w:t>：本报告信息均来源于公开渠道（上市公司公告、交易所披露、官方网站及权威财经媒体报道），虽已尽力核验并标注来源与数据性质，但不对信息的准确性、完整性和及时性作任何保证；标注</w:t>
      </w:r>
      <w:r>
        <w:t>"</w:t>
      </w:r>
      <w:r>
        <w:rPr>
          <w:rFonts w:cs="微软雅黑" w:hint="eastAsia"/>
          <w:lang w:eastAsia="zh-CN"/>
        </w:rPr>
        <w:t>约数</w:t>
      </w:r>
      <w:r>
        <w:t>/</w:t>
      </w:r>
      <w:r>
        <w:rPr>
          <w:rFonts w:cs="微软雅黑" w:hint="eastAsia"/>
          <w:lang w:eastAsia="zh-CN"/>
        </w:rPr>
        <w:t>推算</w:t>
      </w:r>
      <w:r>
        <w:t>/</w:t>
      </w:r>
      <w:r>
        <w:rPr>
          <w:rFonts w:cs="微软雅黑" w:hint="eastAsia"/>
          <w:lang w:eastAsia="zh-CN"/>
        </w:rPr>
        <w:t>媒体转引</w:t>
      </w:r>
      <w:r>
        <w:t>"</w:t>
      </w:r>
      <w:r>
        <w:rPr>
          <w:rFonts w:cs="微软雅黑" w:hint="eastAsia"/>
          <w:lang w:eastAsia="zh-CN"/>
        </w:rPr>
        <w:t>的数据请以官方披露原文为准。</w:t>
      </w:r>
    </w:p>
    <w:p w14:paraId="189C39B8" w14:textId="77777777" w:rsidR="0098277C" w:rsidRDefault="00000000">
      <w:pPr>
        <w:spacing w:after="72"/>
      </w:pPr>
      <w:r>
        <w:t xml:space="preserve">3. </w:t>
      </w:r>
      <w:r>
        <w:rPr>
          <w:rFonts w:cs="微软雅黑" w:hint="eastAsia"/>
          <w:b/>
          <w:lang w:eastAsia="zh-CN"/>
        </w:rPr>
        <w:t>投资建议免责</w:t>
      </w:r>
      <w:r>
        <w:rPr>
          <w:rFonts w:cs="微软雅黑" w:hint="eastAsia"/>
          <w:lang w:eastAsia="zh-CN"/>
        </w:rPr>
        <w:t>：本报告不构成任何证券买卖的要约、要约邀请或个性化投资建议，文中涉及的盈利预测均为第三方机构观点且已明确标注为预测，不代表对未来业绩的承诺。投资者据此操作，风险自担。</w:t>
      </w:r>
    </w:p>
    <w:p w14:paraId="3C5F00A4" w14:textId="77777777" w:rsidR="0098277C" w:rsidRDefault="00000000">
      <w:pPr>
        <w:spacing w:after="72"/>
      </w:pPr>
      <w:r>
        <w:t xml:space="preserve">4. </w:t>
      </w:r>
      <w:r>
        <w:rPr>
          <w:rFonts w:cs="微软雅黑" w:hint="eastAsia"/>
          <w:b/>
          <w:lang w:eastAsia="zh-CN"/>
        </w:rPr>
        <w:t>风险警示</w:t>
      </w:r>
      <w:r>
        <w:rPr>
          <w:rFonts w:cs="微软雅黑" w:hint="eastAsia"/>
          <w:lang w:eastAsia="zh-CN"/>
        </w:rPr>
        <w:t>：市场有风险，投资需谨慎。科创板股票波动较大，请投资者充分阅读公司招股说明书及定期报告中的风险提示章节，独立作出投资决策。</w:t>
      </w:r>
    </w:p>
    <w:p w14:paraId="23A86148" w14:textId="77777777" w:rsidR="0098277C" w:rsidRDefault="00000000">
      <w:pPr>
        <w:spacing w:after="72"/>
      </w:pPr>
      <w:r>
        <w:t xml:space="preserve">5. </w:t>
      </w:r>
      <w:r>
        <w:rPr>
          <w:rFonts w:cs="微软雅黑" w:hint="eastAsia"/>
          <w:b/>
          <w:lang w:eastAsia="zh-CN"/>
        </w:rPr>
        <w:t>版权声明</w:t>
      </w:r>
      <w:r>
        <w:rPr>
          <w:rFonts w:cs="微软雅黑" w:hint="eastAsia"/>
          <w:lang w:eastAsia="zh-CN"/>
        </w:rPr>
        <w:t>：本报告仅供个人学习与研究参考，未经书面许可不得以任何形式翻版、复制、刊登或转载。</w:t>
      </w:r>
    </w:p>
    <w:sectPr w:rsidR="0098277C" w:rsidSect="00034616">
      <w:footerReference w:type="default" r:id="rId8"/>
      <w:pgSz w:w="11906" w:h="16838"/>
      <w:pgMar w:top="850" w:right="0" w:bottom="850" w:left="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B14483" w14:textId="77777777" w:rsidR="00EE22E0" w:rsidRDefault="00EE22E0">
      <w:pPr>
        <w:spacing w:after="0" w:line="240" w:lineRule="auto"/>
      </w:pPr>
      <w:r>
        <w:separator/>
      </w:r>
    </w:p>
  </w:endnote>
  <w:endnote w:type="continuationSeparator" w:id="0">
    <w:p w14:paraId="4FD89ABD" w14:textId="77777777" w:rsidR="00EE22E0" w:rsidRDefault="00EE2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IN Nex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E69BB" w14:textId="77777777" w:rsidR="0098277C" w:rsidRDefault="00000000">
    <w:pPr>
      <w:pStyle w:val="a7"/>
      <w:tabs>
        <w:tab w:val="center" w:pos="5953"/>
        <w:tab w:val="right" w:pos="11906"/>
      </w:tabs>
    </w:pPr>
    <w:r>
      <w:tab/>
    </w:r>
    <w:r>
      <w:fldChar w:fldCharType="begin"/>
    </w:r>
    <w:r>
      <w:instrText>PAGE</w:instrText>
    </w:r>
    <w:r>
      <w:fldChar w:fldCharType="separate"/>
    </w:r>
    <w:r w:rsidR="00753F09">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F3F59D" w14:textId="77777777" w:rsidR="00EE22E0" w:rsidRDefault="00EE22E0">
      <w:pPr>
        <w:spacing w:after="0" w:line="240" w:lineRule="auto"/>
      </w:pPr>
      <w:r>
        <w:separator/>
      </w:r>
    </w:p>
  </w:footnote>
  <w:footnote w:type="continuationSeparator" w:id="0">
    <w:p w14:paraId="43629EF5" w14:textId="77777777" w:rsidR="00EE22E0" w:rsidRDefault="00EE2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923963">
    <w:abstractNumId w:val="8"/>
  </w:num>
  <w:num w:numId="2" w16cid:durableId="1687634380">
    <w:abstractNumId w:val="6"/>
  </w:num>
  <w:num w:numId="3" w16cid:durableId="1950895896">
    <w:abstractNumId w:val="5"/>
  </w:num>
  <w:num w:numId="4" w16cid:durableId="1145929475">
    <w:abstractNumId w:val="4"/>
  </w:num>
  <w:num w:numId="5" w16cid:durableId="1873415215">
    <w:abstractNumId w:val="7"/>
  </w:num>
  <w:num w:numId="6" w16cid:durableId="1367487056">
    <w:abstractNumId w:val="3"/>
  </w:num>
  <w:num w:numId="7" w16cid:durableId="765880339">
    <w:abstractNumId w:val="2"/>
  </w:num>
  <w:num w:numId="8" w16cid:durableId="1541241125">
    <w:abstractNumId w:val="1"/>
  </w:num>
  <w:num w:numId="9" w16cid:durableId="860897273">
    <w:abstractNumId w:val="0"/>
  </w:num>
  <w:num w:numId="10" w16cid:durableId="799612762">
    <w:abstractNumId w:val="7"/>
    <w:lvlOverride w:ilvl="0">
      <w:startOverride w:val="1"/>
    </w:lvlOverride>
  </w:num>
  <w:num w:numId="11" w16cid:durableId="293829929">
    <w:abstractNumId w:val="7"/>
    <w:lvlOverride w:ilvl="0">
      <w:startOverride w:val="1"/>
    </w:lvlOverride>
  </w:num>
  <w:num w:numId="12" w16cid:durableId="1171024016">
    <w:abstractNumId w:val="7"/>
    <w:lvlOverride w:ilvl="0">
      <w:startOverride w:val="1"/>
    </w:lvlOverride>
  </w:num>
  <w:num w:numId="13" w16cid:durableId="354118300">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52"/>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FFC"/>
    <w:rsid w:val="00753F09"/>
    <w:rsid w:val="0098277C"/>
    <w:rsid w:val="00AA1D8D"/>
    <w:rsid w:val="00B47730"/>
    <w:rsid w:val="00CB0664"/>
    <w:rsid w:val="00EE2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6BD22"/>
  <w14:defaultImageDpi w14:val="300"/>
  <w15:docId w15:val="{7828DF60-578F-ED45-AFF0-2D3445411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26" w:lineRule="auto"/>
    </w:pPr>
    <w:rPr>
      <w:rFonts w:ascii="微软雅黑" w:eastAsia="微软雅黑" w:hAnsi="微软雅黑"/>
      <w:color w:val="212121"/>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蘑菇 蘑菇</cp:lastModifiedBy>
  <cp:revision>2</cp:revision>
  <dcterms:created xsi:type="dcterms:W3CDTF">2013-12-23T23:15:00Z</dcterms:created>
  <dcterms:modified xsi:type="dcterms:W3CDTF">2026-09-04T07:59:00Z</dcterms:modified>
  <cp:category/>
</cp:coreProperties>
</file>