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DF" w:rsidRPr="00D963DF" w:rsidRDefault="00D963DF" w:rsidP="00D963DF">
      <w:pPr>
        <w:pBdr>
          <w:bottom w:val="single" w:sz="6" w:space="0" w:color="000000"/>
        </w:pBdr>
        <w:shd w:val="clear" w:color="auto" w:fill="ECECEC"/>
        <w:spacing w:after="480" w:line="240" w:lineRule="atLeast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ES"/>
        </w:rPr>
        <w:t>actividades</w:t>
      </w:r>
    </w:p>
    <w:p w:rsidR="00D963DF" w:rsidRPr="00D963DF" w:rsidRDefault="00D963DF" w:rsidP="00D963D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Diseñar una transacción para un nuevo alquiler en el videoclub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El objetivo de esta actividad es reflexionar sobre la necesidad y el funcionamiento de las transacciones.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Basándose en el esquema siguiente:</w:t>
      </w:r>
    </w:p>
    <w:p w:rsidR="00D963DF" w:rsidRPr="00D963DF" w:rsidRDefault="00D963DF" w:rsidP="00D963D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r w:rsidRPr="00D963D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t>figura</w:t>
      </w:r>
      <w:r w:rsidRPr="00D963D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461895"/>
            <wp:effectExtent l="0" t="0" r="0" b="0"/>
            <wp:docPr id="5" name="Imagen 5" descr="https://ioc.xtec.cat/materials/FP/Materials/IC_S_INF/INF_IC_S_M02/web/html/WebContent/u5/media/esquema_videoclub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oc.xtec.cat/materials/FP/Materials/IC_S_INF/INF_IC_S_M02/web/html/WebContent/u5/media/esquema_videoclub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Reflexione sobre las siguientes cuestiones:</w:t>
      </w:r>
    </w:p>
    <w:p w:rsidR="00D963DF" w:rsidRPr="00D963DF" w:rsidRDefault="00D963DF" w:rsidP="00D963D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Cuando un cliente alquila una o varias películas, hay que registrar este hecho en la tabla </w:t>
      </w:r>
      <w:r w:rsidRPr="00D963D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préstamo</w:t>
      </w: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así como crear una nueva </w:t>
      </w:r>
      <w:r w:rsidRPr="00D963D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factura</w:t>
      </w: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con los correspondientes detalles de factura en la tabla </w:t>
      </w:r>
      <w:proofErr w:type="spellStart"/>
      <w:proofErr w:type="gramStart"/>
      <w:r w:rsidRPr="00D963DF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detallfactura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.</w:t>
      </w:r>
      <w:proofErr w:type="gram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¿Por qué cree que sería interesante definir una transacción que hiciera este conjunto de operaciones en una unidad?</w:t>
      </w:r>
    </w:p>
    <w:p w:rsidR="00D963DF" w:rsidRPr="00D963DF" w:rsidRDefault="00D963DF" w:rsidP="00D963D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¿Cuáles deben ser las operaciones previas a la ejecución de una transacción como la diseñada?</w:t>
      </w:r>
    </w:p>
    <w:p w:rsidR="00D963DF" w:rsidRPr="00D963DF" w:rsidRDefault="00D963DF" w:rsidP="00D963D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¿Cuáles deben ser </w:t>
      </w:r>
      <w:proofErr w:type="gram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las operaciones a ejecutar</w:t>
      </w:r>
      <w:proofErr w:type="gram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por finalizaron una transacción?</w:t>
      </w:r>
    </w:p>
    <w:p w:rsidR="00D963DF" w:rsidRPr="00D963DF" w:rsidRDefault="00D963DF" w:rsidP="00D963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D963DF" w:rsidRPr="00D963DF" w:rsidRDefault="00D963DF" w:rsidP="00D963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D963DF" w:rsidRPr="00D963DF" w:rsidRDefault="00D963DF" w:rsidP="00D963D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Crear una transacción para un nuevo alquiler en el videoclub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El objetivo de esta actividad es crear transacciones y configurar correctamente.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Basándose en el esquema siguiente:</w:t>
      </w:r>
    </w:p>
    <w:p w:rsidR="00D963DF" w:rsidRPr="00D963DF" w:rsidRDefault="00D963DF" w:rsidP="00D963D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r w:rsidRPr="00D963D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lastRenderedPageBreak/>
        <w:t>figura</w:t>
      </w:r>
      <w:r w:rsidRPr="00D963D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461895"/>
            <wp:effectExtent l="0" t="0" r="0" b="0"/>
            <wp:docPr id="4" name="Imagen 4" descr="https://ioc.xtec.cat/materials/FP/Materials/IC_S_INF/INF_IC_S_M02/web/html/WebContent/u5/media/esquema_videoclub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oc.xtec.cat/materials/FP/Materials/IC_S_INF/INF_IC_S_M02/web/html/WebContent/u5/media/esquema_videoclub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Cargue el siguiente </w:t>
      </w:r>
      <w:r w:rsidRPr="00D963DF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script</w:t>
      </w: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de base de datos en el SGBDR MySQL que hace referencia al esquema Videoclub:</w:t>
      </w:r>
    </w:p>
    <w:p w:rsidR="00D963DF" w:rsidRPr="00D963DF" w:rsidRDefault="00D963DF" w:rsidP="00D963DF">
      <w:pPr>
        <w:spacing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hyperlink r:id="rId6" w:history="1">
        <w:r w:rsidRPr="00D963D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 xml:space="preserve">videoclub. </w:t>
        </w:r>
        <w:proofErr w:type="spellStart"/>
        <w:r w:rsidRPr="00D963D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sql</w:t>
        </w:r>
        <w:proofErr w:type="spellEnd"/>
        <w:r w:rsidRPr="00D963D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 </w:t>
        </w:r>
      </w:hyperlink>
      <w:r w:rsidRPr="00D963DF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s-ES"/>
        </w:rPr>
        <w:t>(1.1 KB)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Crea las sentencias SQL para llevar a cabo las siguientes instrucciones:</w:t>
      </w:r>
    </w:p>
    <w:p w:rsidR="00D963DF" w:rsidRPr="00D963DF" w:rsidRDefault="00D963DF" w:rsidP="00D963D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Desactivar el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autocommit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, de otro modo no tendrá sentido hacer una transacción, si cada instrucción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autoexecuta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un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commit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al finalizar.</w:t>
      </w:r>
    </w:p>
    <w:p w:rsidR="00D963DF" w:rsidRPr="00D963DF" w:rsidRDefault="00D963DF" w:rsidP="00D963D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Definir que las transacciones siguientes sean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Serializable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, de forma global.</w:t>
      </w:r>
    </w:p>
    <w:p w:rsidR="00D963DF" w:rsidRPr="00D963DF" w:rsidRDefault="00D963DF" w:rsidP="00D963D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Bloquea las tablas cliente y película (para lectura), y para escritura: factura,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detallfactura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y préstamo.</w:t>
      </w:r>
    </w:p>
    <w:p w:rsidR="00D963DF" w:rsidRPr="00D963DF" w:rsidRDefault="00D963DF" w:rsidP="00D963D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Iniciar la transacción.</w:t>
      </w:r>
    </w:p>
    <w:p w:rsidR="00D963DF" w:rsidRPr="00D963DF" w:rsidRDefault="00D963DF" w:rsidP="00D963D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Crear las sentencias SQL que sea necesario para reflejar en la base de datos que la clienta María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Catasús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alquila la copia 1 de la película AAAAAAA y, por tanto, generar una factura número 5 donde se refleje el alquiler de la película por 4,5 euros, en la fecha actual del sistema.</w:t>
      </w:r>
    </w:p>
    <w:p w:rsidR="00D963DF" w:rsidRPr="00D963DF" w:rsidRDefault="00D963DF" w:rsidP="00D963D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Hacer un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commit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</w:t>
      </w:r>
    </w:p>
    <w:p w:rsidR="00D963DF" w:rsidRPr="00D963DF" w:rsidRDefault="00D963DF" w:rsidP="00D963D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Desbloquear las tablas.</w:t>
      </w:r>
    </w:p>
    <w:p w:rsidR="00D963DF" w:rsidRPr="00D963DF" w:rsidRDefault="00D963DF" w:rsidP="00D963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D963DF" w:rsidRPr="00D963DF" w:rsidRDefault="00D963DF" w:rsidP="00D963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D963DF" w:rsidRPr="00D963DF" w:rsidRDefault="00D963DF" w:rsidP="00D963D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Diseñar transacciones para el esquema Biblioteca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El objetivo de esta actividad es reflexionar sobre la necesidad y el funcionamiento de las </w:t>
      </w:r>
      <w:proofErr w:type="gram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transacciones</w:t>
      </w:r>
      <w:proofErr w:type="gram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así como detectar las necesarias en un esquema concreto.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Teniendo en cuenta el esquema Biblioteca siguiente:</w:t>
      </w:r>
    </w:p>
    <w:p w:rsidR="00D963DF" w:rsidRPr="00D963DF" w:rsidRDefault="00D963DF" w:rsidP="00D963D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r w:rsidRPr="00D963D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lastRenderedPageBreak/>
        <w:t>figura</w:t>
      </w:r>
      <w:r w:rsidRPr="00D963D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655570"/>
            <wp:effectExtent l="0" t="0" r="0" b="0"/>
            <wp:docPr id="3" name="Imagen 3" descr="https://ioc.xtec.cat/materials/FP/Materials/IC_S_INF/INF_IC_S_M02/web/html/WebContent/u5/media/esquema_bibliot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oc.xtec.cat/materials/FP/Materials/IC_S_INF/INF_IC_S_M02/web/html/WebContent/u5/media/esquema_bibliote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Reflexione sobre qué operaciones habría agrupar forzosamente a través de transacciones para garantizar la consistencia de la base de datos.</w:t>
      </w:r>
    </w:p>
    <w:p w:rsidR="00D963DF" w:rsidRPr="00D963DF" w:rsidRDefault="00D963DF" w:rsidP="00D963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D963DF" w:rsidRPr="00D963DF" w:rsidRDefault="00D963DF" w:rsidP="00D963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D963DF" w:rsidRPr="00D963DF" w:rsidRDefault="00D963DF" w:rsidP="00D963D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Diseñar transacciones para el esquema Empresa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El objetivo de esta actividad es reflexionar sobre la necesidad y el funcionamiento de las </w:t>
      </w:r>
      <w:proofErr w:type="gram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transacciones</w:t>
      </w:r>
      <w:proofErr w:type="gram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así como detectar las necesarias en un esquema concreto.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Teniendo en cuenta el esquema Empresa siguiente:</w:t>
      </w:r>
    </w:p>
    <w:p w:rsidR="00D963DF" w:rsidRPr="00D963DF" w:rsidRDefault="00D963DF" w:rsidP="00D963D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r w:rsidRPr="00D963D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t>figura</w:t>
      </w:r>
      <w:r w:rsidRPr="00D963D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846070"/>
            <wp:effectExtent l="0" t="0" r="0" b="0"/>
            <wp:docPr id="2" name="Imagen 2" descr="https://ioc.xtec.cat/materials/FP/Materials/IC_S_INF/INF_IC_S_M02/web/html/WebContent/u5/media/esquema_empresa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oc.xtec.cat/materials/FP/Materials/IC_S_INF/INF_IC_S_M02/web/html/WebContent/u5/media/esquema_empresa_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Reflexione sobre qué operaciones habría agrupar forzosamente a través de transacciones para garantizar la consistencia de la base de datos.</w:t>
      </w:r>
    </w:p>
    <w:p w:rsidR="00D963DF" w:rsidRPr="00D963DF" w:rsidRDefault="00D963DF" w:rsidP="00D963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lastRenderedPageBreak/>
        <w:t>Principio del formulario</w:t>
      </w:r>
    </w:p>
    <w:p w:rsidR="00D963DF" w:rsidRPr="00D963DF" w:rsidRDefault="00D963DF" w:rsidP="00D963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963D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D963DF" w:rsidRPr="00D963DF" w:rsidRDefault="00D963DF" w:rsidP="00D963DF">
      <w:pPr>
        <w:shd w:val="clear" w:color="auto" w:fill="ECECEC"/>
        <w:spacing w:before="480" w:after="36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31"/>
          <w:szCs w:val="31"/>
          <w:lang w:eastAsia="es-ES"/>
        </w:rPr>
        <w:t>Crear una transacción para una nueva orden en el esquema Empresa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El objetivo de esta actividad es aprender a crear una transacción y configurar correctamente.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Teniendo en cuenta el esquema Empresa siguiente:</w:t>
      </w:r>
    </w:p>
    <w:p w:rsidR="00D963DF" w:rsidRPr="00D963DF" w:rsidRDefault="00D963DF" w:rsidP="00D963DF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lang w:eastAsia="es-ES"/>
        </w:rPr>
      </w:pPr>
      <w:bookmarkStart w:id="0" w:name=""/>
      <w:bookmarkEnd w:id="0"/>
      <w:r w:rsidRPr="00D963DF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s-ES"/>
        </w:rPr>
        <w:t>figura</w:t>
      </w:r>
      <w:r w:rsidRPr="00D963DF">
        <w:rPr>
          <w:rFonts w:ascii="Helvetica" w:eastAsia="Times New Roman" w:hAnsi="Helvetica" w:cs="Helvetica"/>
          <w:noProof/>
          <w:color w:val="333333"/>
          <w:lang w:eastAsia="es-ES"/>
        </w:rPr>
        <w:drawing>
          <wp:inline distT="0" distB="0" distL="0" distR="0">
            <wp:extent cx="5400040" cy="2846070"/>
            <wp:effectExtent l="0" t="0" r="0" b="0"/>
            <wp:docPr id="1" name="Imagen 1" descr="https://ioc.xtec.cat/materials/FP/Materials/IC_S_INF/INF_IC_S_M02/web/html/WebContent/u5/media/esquema_empresa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oc.xtec.cat/materials/FP/Materials/IC_S_INF/INF_IC_S_M02/web/html/WebContent/u5/media/esquema_empresa_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Cargue el siguiente </w:t>
      </w:r>
      <w:r w:rsidRPr="00D963DF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script</w:t>
      </w: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de base de datos en el SGBDR MySQL que hace referencia al esquema Empresa:</w:t>
      </w:r>
    </w:p>
    <w:p w:rsidR="00D963DF" w:rsidRPr="00D963DF" w:rsidRDefault="00D963DF" w:rsidP="00D963DF">
      <w:pPr>
        <w:spacing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hyperlink r:id="rId9" w:history="1">
        <w:r w:rsidRPr="00D963D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 xml:space="preserve">empresa. </w:t>
        </w:r>
        <w:proofErr w:type="spellStart"/>
        <w:r w:rsidRPr="00D963D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sql</w:t>
        </w:r>
        <w:proofErr w:type="spellEnd"/>
        <w:r w:rsidRPr="00D963DF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s-ES"/>
          </w:rPr>
          <w:t> </w:t>
        </w:r>
      </w:hyperlink>
      <w:r w:rsidRPr="00D963DF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s-ES"/>
        </w:rPr>
        <w:t>(3.5 KB)</w:t>
      </w:r>
    </w:p>
    <w:p w:rsidR="00D963DF" w:rsidRPr="00D963DF" w:rsidRDefault="00D963DF" w:rsidP="00D963DF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Crea las sentencias SQL para llevar a cabo las siguientes instrucciones:</w:t>
      </w:r>
    </w:p>
    <w:p w:rsidR="00D963DF" w:rsidRPr="00D963DF" w:rsidRDefault="00D963DF" w:rsidP="00D963D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Desactive la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autocommit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, de otro modo no tendrá sentido hacer una transacción, si cada instrucción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autoexecuta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un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commit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al finalizar.</w:t>
      </w:r>
    </w:p>
    <w:p w:rsidR="00D963DF" w:rsidRPr="00D963DF" w:rsidRDefault="00D963DF" w:rsidP="00D963D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Configure las siguientes transacciones sean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Serializable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, de forma global.</w:t>
      </w:r>
    </w:p>
    <w:p w:rsidR="00D963DF" w:rsidRPr="00D963DF" w:rsidRDefault="00D963DF" w:rsidP="00D963D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Bloquee las tablas cliente y productos (para lectura), y para escritura: orden y detalle.</w:t>
      </w:r>
    </w:p>
    <w:p w:rsidR="00D963DF" w:rsidRPr="00D963DF" w:rsidRDefault="00D963DF" w:rsidP="00D963D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Inicia la transacción.</w:t>
      </w:r>
    </w:p>
    <w:p w:rsidR="00D963DF" w:rsidRPr="00D963DF" w:rsidRDefault="00D963DF" w:rsidP="00D963D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Crea las sentencias SQL que sea necesario para reflejar en la base de datos que el cliente JOCKSPORTS adquiere 10 unidades de SP JUNIOR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racket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y 5 unidades de SP TENIS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racket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y, por tanto, le genera una instrucción con fecha actual, con código 622, sin tipo de orden, y con la fecha de envío de 10 días después de la fecha actual. En el detalle será necesario que se refleje que el precio unitario de SP JUNIOR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racket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 es de 97 y el de SP TENIS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Racket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, 140.</w:t>
      </w:r>
    </w:p>
    <w:p w:rsidR="00D963DF" w:rsidRPr="00D963DF" w:rsidRDefault="00D963DF" w:rsidP="00D963D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 xml:space="preserve">Haga un </w:t>
      </w:r>
      <w:proofErr w:type="spellStart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commit</w:t>
      </w:r>
      <w:proofErr w:type="spellEnd"/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.</w:t>
      </w:r>
    </w:p>
    <w:p w:rsidR="00D963DF" w:rsidRPr="00D963DF" w:rsidRDefault="00D963DF" w:rsidP="00D963D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D963DF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Desbloquee las tablas.</w:t>
      </w:r>
    </w:p>
    <w:p w:rsidR="003954E2" w:rsidRDefault="003954E2">
      <w:bookmarkStart w:id="1" w:name="_GoBack"/>
      <w:bookmarkEnd w:id="1"/>
    </w:p>
    <w:sectPr w:rsidR="0039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A42EA"/>
    <w:multiLevelType w:val="multilevel"/>
    <w:tmpl w:val="A92C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A2C15"/>
    <w:multiLevelType w:val="multilevel"/>
    <w:tmpl w:val="AEF4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26087"/>
    <w:multiLevelType w:val="multilevel"/>
    <w:tmpl w:val="F28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DF"/>
    <w:rsid w:val="003954E2"/>
    <w:rsid w:val="00604F22"/>
    <w:rsid w:val="00636185"/>
    <w:rsid w:val="00D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E6222-CA0F-4E24-8637-A6FF6F33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6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96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3D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963D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9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iguretitle">
    <w:name w:val="figuretitle"/>
    <w:basedOn w:val="Fuentedeprrafopredeter"/>
    <w:rsid w:val="00D963DF"/>
  </w:style>
  <w:style w:type="paragraph" w:customStyle="1" w:styleId="level1">
    <w:name w:val="level1"/>
    <w:basedOn w:val="Normal"/>
    <w:rsid w:val="00D9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63DF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963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963D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963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963DF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D963D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6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0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16">
              <w:marLeft w:val="0"/>
              <w:marRight w:val="0"/>
              <w:marTop w:val="240"/>
              <w:marBottom w:val="240"/>
              <w:divBdr>
                <w:top w:val="single" w:sz="6" w:space="8" w:color="CCCCCC"/>
                <w:left w:val="single" w:sz="6" w:space="31" w:color="CCCCCC"/>
                <w:bottom w:val="single" w:sz="6" w:space="8" w:color="CCCCCC"/>
                <w:right w:val="single" w:sz="6" w:space="8" w:color="CCCCCC"/>
              </w:divBdr>
              <w:divsChild>
                <w:div w:id="13503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7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97">
              <w:marLeft w:val="0"/>
              <w:marRight w:val="0"/>
              <w:marTop w:val="240"/>
              <w:marBottom w:val="240"/>
              <w:divBdr>
                <w:top w:val="single" w:sz="6" w:space="8" w:color="CCCCCC"/>
                <w:left w:val="single" w:sz="6" w:space="31" w:color="CCCCCC"/>
                <w:bottom w:val="single" w:sz="6" w:space="8" w:color="CCCCCC"/>
                <w:right w:val="single" w:sz="6" w:space="8" w:color="CCCCCC"/>
              </w:divBdr>
              <w:divsChild>
                <w:div w:id="10928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c.xtec.cat/materials/FP/Materials/IC_S_INF/INF_IC_S_M02/web/html/WebContent/u5/media/videoclub.zi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oc.xtec.cat/materials/FP/Materials/IC_S_INF/INF_IC_S_M02/web/html/WebContent/u5/media/empresa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</cp:revision>
  <dcterms:created xsi:type="dcterms:W3CDTF">2018-10-31T13:33:00Z</dcterms:created>
  <dcterms:modified xsi:type="dcterms:W3CDTF">2018-10-31T13:41:00Z</dcterms:modified>
</cp:coreProperties>
</file>