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DWES07.- Aplicaciones web dinámicas: PHP y Javascript.</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12413"/>
          <w:sz w:val="48"/>
        </w:rPr>
        <w:t xml:space="preserve">Orientaciones para el alumnado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12413"/>
          <w:sz w:val="24"/>
        </w:rPr>
        <w:t xml:space="preserve">Tras lo que has aprendido en unidades anteriores, puedes formarte una idea bastante acertada de las capacidades de la programación en entornos de servidor, más concretamente de las posibilidades que ofrece el lenguaje </w:t>
      </w:r>
      <w:r>
        <w:rPr>
          <w:rFonts w:ascii="Helvetica" w:hAnsi="Helvetica" w:eastAsia="Helvetica" w:cs="Helvetica"/>
          <w:color w:val="612413"/>
          <w:sz w:val="24"/>
          <w:u w:val="none"/>
        </w:rPr>
        <w:t xml:space="preserve">PHP</w:t>
      </w:r>
      <w:r>
        <w:rPr>
          <w:rFonts w:ascii="Helvetica" w:hAnsi="Helvetica" w:eastAsia="Helvetica" w:cs="Helvetica"/>
          <w:color w:val="612413"/>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12413"/>
          <w:sz w:val="24"/>
        </w:rPr>
        <w:t xml:space="preserve">En la presente unidad aprenderás técnicas para integrar en tus aplicaciones código ejecutable en el navegador del usuario, y verás las ventajas e inconvenientes de este método de programación.</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12413"/>
          <w:sz w:val="24"/>
        </w:rPr>
        <w:t xml:space="preserve">Además programarás aplicaciones web que hagan uso de librerías de servidor para facilitar la utilización de las tecnologías </w:t>
      </w:r>
      <w:r>
        <w:rPr>
          <w:rFonts w:ascii="Helvetica" w:hAnsi="Helvetica" w:eastAsia="Helvetica" w:cs="Helvetica"/>
          <w:color w:val="612413"/>
          <w:sz w:val="24"/>
          <w:u w:val="none"/>
        </w:rPr>
        <w:t xml:space="preserve">AJAX</w:t>
      </w:r>
      <w:r>
        <w:rPr>
          <w:rFonts w:ascii="Helvetica" w:hAnsi="Helvetica" w:eastAsia="Helvetica" w:cs="Helvetica"/>
          <w:color w:val="612413"/>
          <w:sz w:val="24"/>
        </w:rPr>
        <w:t xml:space="preserve"> desde PHP.</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295"/>
        <w:gridCol w:w="4669"/>
        <w:gridCol w:w="1346"/>
        <w:gridCol w:w="871"/>
      </w:tblGrid>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29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Nombre completo del </w:t>
            </w:r>
            <w:r>
              <w:rPr>
                <w:rFonts w:ascii="Helvetica" w:hAnsi="Helvetica" w:eastAsia="Helvetica" w:cs="Helvetica"/>
                <w:b/>
                <w:color w:val="153152"/>
                <w:sz w:val="24"/>
                <w:u w:val="none"/>
              </w:rPr>
              <w:t xml:space="preserve">MP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4669"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Desarrollo web en entorno servidor.</w:t>
            </w:r>
            <w:r/>
          </w:p>
        </w:tc>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1346"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Siglas </w:t>
            </w:r>
            <w:r>
              <w:rPr>
                <w:rFonts w:ascii="Helvetica" w:hAnsi="Helvetica" w:eastAsia="Helvetica" w:cs="Helvetica"/>
                <w:b/>
                <w:color w:val="153152"/>
                <w:sz w:val="24"/>
                <w:u w:val="none"/>
              </w:rPr>
              <w:t xml:space="preserve">MP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71" w:type="dxa"/>
            <w:vAlign w:val="center"/>
            <w:textDirection w:val="lrTb"/>
            <w:noWrap w:val="false"/>
          </w:tcPr>
          <w:p>
            <w:pPr>
              <w:pBdr/>
              <w:spacing w:after="0" w:before="0" w:line="240"/>
              <w:ind/>
              <w:jc w:val="center"/>
              <w:rPr/>
            </w:pPr>
            <w:r>
              <w:rPr>
                <w:rFonts w:ascii="Helvetica" w:hAnsi="Helvetica" w:eastAsia="Helvetica" w:cs="Helvetica"/>
                <w:color w:val="555555"/>
                <w:sz w:val="24"/>
                <w:u w:val="none"/>
              </w:rPr>
              <w:t xml:space="preserve">DWES</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295" w:type="dxa"/>
            <w:vAlign w:val="center"/>
            <w:textDirection w:val="lrTb"/>
            <w:noWrap w:val="false"/>
          </w:tcPr>
          <w:p>
            <w:pPr>
              <w:pBdr/>
              <w:spacing w:after="0" w:before="0" w:line="240"/>
              <w:ind/>
              <w:jc w:val="center"/>
              <w:rPr/>
            </w:pPr>
            <w:r>
              <w:rPr>
                <w:rFonts w:ascii="Helvetica" w:hAnsi="Helvetica" w:eastAsia="Helvetica" w:cs="Helvetica"/>
                <w:b/>
                <w:color w:val="153152"/>
                <w:sz w:val="24"/>
                <w:u w:val="none"/>
              </w:rPr>
              <w:t xml:space="preserve">Nº</w:t>
            </w:r>
            <w:r>
              <w:rPr>
                <w:rFonts w:ascii="Helvetica" w:hAnsi="Helvetica" w:eastAsia="Helvetica" w:cs="Helvetica"/>
                <w:b/>
                <w:color w:val="153152"/>
                <w:sz w:val="24"/>
              </w:rPr>
              <w:t xml:space="preserve"> y título de la </w:t>
            </w:r>
            <w:r>
              <w:rPr>
                <w:rFonts w:ascii="Helvetica" w:hAnsi="Helvetica" w:eastAsia="Helvetica" w:cs="Helvetica"/>
                <w:b/>
                <w:color w:val="153152"/>
                <w:sz w:val="24"/>
                <w:u w:val="none"/>
              </w:rPr>
              <w:t xml:space="preserve">UT</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885"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7.- Aplicaciones web dinámicas: PHP y Javascript.</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29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Índice o tabla de contenidos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885" w:type="dxa"/>
            <w:vAlign w:val="center"/>
            <w:textDirection w:val="lrTb"/>
            <w:noWrap w:val="false"/>
          </w:tcPr>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Programación del cliente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Páginas web dinámicas.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El lenguaje </w:t>
            </w:r>
            <w:r>
              <w:rPr>
                <w:rFonts w:ascii="DejaVu Sans Mono" w:hAnsi="DejaVu Sans Mono" w:eastAsia="DejaVu Sans Mono" w:cs="DejaVu Sans Mono"/>
                <w:b/>
                <w:color w:val="555555"/>
                <w:sz w:val="18"/>
              </w:rPr>
              <w:t xml:space="preserve">JavaScript</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Comunicación asíncrona con el servidor web: </w:t>
            </w:r>
            <w:r>
              <w:rPr>
                <w:rFonts w:ascii="DejaVu Sans Mono" w:hAnsi="DejaVu Sans Mono" w:eastAsia="DejaVu Sans Mono" w:cs="DejaVu Sans Mono"/>
                <w:b/>
                <w:color w:val="555555"/>
                <w:sz w:val="18"/>
                <w:u w:val="none"/>
              </w:rPr>
              <w:t xml:space="preserve">AJAX</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u w:val="none"/>
              </w:rPr>
              <w:t xml:space="preserve">PHP</w:t>
            </w:r>
            <w:r>
              <w:rPr>
                <w:rFonts w:ascii="Helvetica" w:hAnsi="Helvetica" w:eastAsia="Helvetica" w:cs="Helvetica"/>
                <w:color w:val="555555"/>
                <w:sz w:val="24"/>
              </w:rPr>
              <w:t xml:space="preserve"> y </w:t>
            </w:r>
            <w:r>
              <w:rPr>
                <w:rFonts w:ascii="DejaVu Sans Mono" w:hAnsi="DejaVu Sans Mono" w:eastAsia="DejaVu Sans Mono" w:cs="DejaVu Sans Mono"/>
                <w:b/>
                <w:color w:val="555555"/>
                <w:sz w:val="18"/>
              </w:rPr>
              <w:t xml:space="preserve">JavaScript</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Aplicaciones web con </w:t>
            </w:r>
            <w:r>
              <w:rPr>
                <w:rFonts w:ascii="DejaVu Sans Mono" w:hAnsi="DejaVu Sans Mono" w:eastAsia="DejaVu Sans Mono" w:cs="DejaVu Sans Mono"/>
                <w:b/>
                <w:color w:val="555555"/>
                <w:sz w:val="18"/>
                <w:u w:val="none"/>
              </w:rPr>
              <w:t xml:space="preserve">PHP</w:t>
            </w:r>
            <w:r>
              <w:rPr>
                <w:rFonts w:ascii="Helvetica" w:hAnsi="Helvetica" w:eastAsia="Helvetica" w:cs="Helvetica"/>
                <w:color w:val="555555"/>
                <w:sz w:val="24"/>
              </w:rPr>
              <w:t xml:space="preserve"> y </w:t>
            </w:r>
            <w:r>
              <w:rPr>
                <w:rFonts w:ascii="DejaVu Sans Mono" w:hAnsi="DejaVu Sans Mono" w:eastAsia="DejaVu Sans Mono" w:cs="DejaVu Sans Mono"/>
                <w:b/>
                <w:color w:val="555555"/>
                <w:sz w:val="18"/>
              </w:rPr>
              <w:t xml:space="preserve">JavaScript</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Aplicaciones web con </w:t>
            </w:r>
            <w:r>
              <w:rPr>
                <w:rFonts w:ascii="DejaVu Sans Mono" w:hAnsi="DejaVu Sans Mono" w:eastAsia="DejaVu Sans Mono" w:cs="DejaVu Sans Mono"/>
                <w:b/>
                <w:color w:val="555555"/>
                <w:sz w:val="18"/>
                <w:u w:val="none"/>
              </w:rPr>
              <w:t xml:space="preserve">PHP</w:t>
            </w:r>
            <w:r>
              <w:rPr>
                <w:rFonts w:ascii="Helvetica" w:hAnsi="Helvetica" w:eastAsia="Helvetica" w:cs="Helvetica"/>
                <w:color w:val="555555"/>
                <w:sz w:val="24"/>
              </w:rPr>
              <w:t xml:space="preserve"> y </w:t>
            </w:r>
            <w:r>
              <w:rPr>
                <w:rFonts w:ascii="DejaVu Sans Mono" w:hAnsi="DejaVu Sans Mono" w:eastAsia="DejaVu Sans Mono" w:cs="DejaVu Sans Mono"/>
                <w:b/>
                <w:color w:val="555555"/>
                <w:sz w:val="18"/>
              </w:rPr>
              <w:t xml:space="preserve">JavaScript</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Aplicaciones web con </w:t>
            </w:r>
            <w:r>
              <w:rPr>
                <w:rFonts w:ascii="DejaVu Sans Mono" w:hAnsi="DejaVu Sans Mono" w:eastAsia="DejaVu Sans Mono" w:cs="DejaVu Sans Mono"/>
                <w:b/>
                <w:color w:val="555555"/>
                <w:sz w:val="18"/>
                <w:u w:val="none"/>
              </w:rPr>
              <w:t xml:space="preserve">PHP</w:t>
            </w:r>
            <w:r>
              <w:rPr>
                <w:rFonts w:ascii="Helvetica" w:hAnsi="Helvetica" w:eastAsia="Helvetica" w:cs="Helvetica"/>
                <w:color w:val="555555"/>
                <w:sz w:val="24"/>
              </w:rPr>
              <w:t xml:space="preserve"> y </w:t>
            </w:r>
            <w:r>
              <w:rPr>
                <w:rFonts w:ascii="DejaVu Sans Mono" w:hAnsi="DejaVu Sans Mono" w:eastAsia="DejaVu Sans Mono" w:cs="DejaVu Sans Mono"/>
                <w:b/>
                <w:color w:val="555555"/>
                <w:sz w:val="18"/>
              </w:rPr>
              <w:t xml:space="preserve">JavaScript</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Utilización de </w:t>
            </w:r>
            <w:r>
              <w:rPr>
                <w:rFonts w:ascii="DejaVu Sans Mono" w:hAnsi="DejaVu Sans Mono" w:eastAsia="DejaVu Sans Mono" w:cs="DejaVu Sans Mono"/>
                <w:b/>
                <w:color w:val="555555"/>
                <w:sz w:val="18"/>
                <w:u w:val="none"/>
              </w:rPr>
              <w:t xml:space="preserve">AJAX</w:t>
            </w:r>
            <w:r>
              <w:rPr>
                <w:rFonts w:ascii="Helvetica" w:hAnsi="Helvetica" w:eastAsia="Helvetica" w:cs="Helvetica"/>
                <w:color w:val="555555"/>
                <w:sz w:val="24"/>
              </w:rPr>
              <w:t xml:space="preserve"> con </w:t>
            </w:r>
            <w:r>
              <w:rPr>
                <w:rFonts w:ascii="DejaVu Sans Mono" w:hAnsi="DejaVu Sans Mono" w:eastAsia="DejaVu Sans Mono" w:cs="DejaVu Sans Mono"/>
                <w:b/>
                <w:color w:val="555555"/>
                <w:sz w:val="18"/>
                <w:u w:val="none"/>
              </w:rPr>
              <w:t xml:space="preserve">PHP</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Xajax</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Xajax</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Xajax</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Xajax</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JQuery4PHP</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JQuery4PHP</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JQuery4PHP</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JQuery4PHP</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JQuery4PHP</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IV</w:t>
            </w:r>
            <w:r>
              <w:rPr>
                <w:rFonts w:ascii="Helvetica" w:hAnsi="Helvetica" w:eastAsia="Helvetica" w:cs="Helvetica"/>
                <w:color w:val="555555"/>
                <w:sz w:val="24"/>
              </w:rPr>
              <w:t xml:space="preserve">).</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29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Objetivos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88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Seleccionar lenguajes, objetos y herramientas, interpretando las especificaciones para desarrollar aplicaciones web con acceso a bases de datos.</w:t>
            </w:r>
            <w:r/>
          </w:p>
          <w:p>
            <w:pPr>
              <w:pBdr/>
              <w:spacing w:after="0" w:before="0" w:line="240"/>
              <w:ind/>
              <w:rPr/>
            </w:pPr>
            <w:r>
              <w:br/>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Utilizar lenguajes, objetos y herramientas, interpretando las especificaciones para desarrollar aplicaciones web con acceso a bases de datos.</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295" w:type="dxa"/>
            <w:vAlign w:val="center"/>
            <w:vMerge w:val="restart"/>
            <w:textDirection w:val="lrTb"/>
            <w:noWrap w:val="false"/>
          </w:tcPr>
          <w:p>
            <w:pPr>
              <w:pBdr/>
              <w:spacing w:after="0" w:before="0" w:line="240"/>
              <w:ind/>
              <w:jc w:val="center"/>
              <w:rPr/>
            </w:pPr>
            <w:r>
              <w:rPr>
                <w:rFonts w:ascii="Helvetica" w:hAnsi="Helvetica" w:eastAsia="Helvetica" w:cs="Helvetica"/>
                <w:b/>
                <w:color w:val="153152"/>
                <w:sz w:val="24"/>
              </w:rPr>
              <w:t xml:space="preserve">Temporalización</w:t>
              <w:br/>
              <w:t xml:space="preserve">(estimación)</w:t>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14"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estudiar los contenidos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7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18</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14"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completar la tarea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7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5</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14"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completar el examen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7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1</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14" w:type="dxa"/>
            <w:vAlign w:val="center"/>
            <w:textDirection w:val="lrTb"/>
            <w:noWrap w:val="false"/>
          </w:tcPr>
          <w:p>
            <w:pPr>
              <w:pBdr/>
              <w:spacing w:after="0" w:before="0" w:line="240"/>
              <w:ind/>
              <w:jc w:val="center"/>
              <w:rPr/>
            </w:pPr>
            <w:r>
              <w:rPr>
                <w:rFonts w:ascii="Helvetica" w:hAnsi="Helvetica" w:eastAsia="Helvetica" w:cs="Helvetica"/>
                <w:b/>
                <w:color w:val="153152"/>
                <w:sz w:val="24"/>
                <w:u w:val="none"/>
              </w:rPr>
              <w:t xml:space="preserve">Nº</w:t>
            </w:r>
            <w:r>
              <w:rPr>
                <w:rFonts w:ascii="Helvetica" w:hAnsi="Helvetica" w:eastAsia="Helvetica" w:cs="Helvetica"/>
                <w:b/>
                <w:color w:val="153152"/>
                <w:sz w:val="24"/>
              </w:rPr>
              <w:t xml:space="preserve"> de días que se recomienda dedicar a esta unidad</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7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27</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885" w:type="dxa"/>
            <w:vAlign w:val="center"/>
            <w:textDirection w:val="lrTb"/>
            <w:noWrap w:val="false"/>
          </w:tcPr>
          <w:p>
            <w:pPr>
              <w:pBdr/>
              <w:spacing w:after="0" w:before="0" w:line="240"/>
              <w:ind/>
              <w:rPr/>
            </w:pPr>
            <w:r>
              <w:rPr>
                <w:rFonts w:ascii="Helvetica" w:hAnsi="Helvetica" w:eastAsia="Helvetica" w:cs="Helvetica"/>
                <w:color w:val="555555"/>
                <w:sz w:val="24"/>
              </w:rPr>
              <w:t xml:space="preserve">La temporalización anterior no deja de ser una estimación media, ya que el tiempo a invertir va a depender mucho de las circunstancias personales de cada cual.</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29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Consejos y recomendaciones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885" w:type="dxa"/>
            <w:vAlign w:val="center"/>
            <w:textDirection w:val="lrTb"/>
            <w:noWrap w:val="false"/>
          </w:tcPr>
          <w:p>
            <w:pPr>
              <w:pBdr/>
              <w:spacing w:after="0" w:before="0" w:line="240"/>
              <w:ind/>
              <w:rPr/>
            </w:pPr>
            <w:r>
              <w:rPr>
                <w:rFonts w:ascii="Helvetica" w:hAnsi="Helvetica" w:eastAsia="Helvetica" w:cs="Helvetica"/>
                <w:color w:val="555555"/>
                <w:sz w:val="24"/>
              </w:rPr>
              <w:t xml:space="preserve">Para afrontar los contenidos que se tratan en la presente unidad es conveniente (pero no imprescindible) que recuerdes los conocimientos sobre programación de clientes web, más concretamente JavaScript y </w:t>
            </w:r>
            <w:r>
              <w:rPr>
                <w:rFonts w:ascii="Helvetica" w:hAnsi="Helvetica" w:eastAsia="Helvetica" w:cs="Helvetica"/>
                <w:color w:val="555555"/>
                <w:sz w:val="24"/>
                <w:u w:val="none"/>
              </w:rPr>
              <w:t xml:space="preserve">CSS</w:t>
            </w:r>
            <w:r>
              <w:rPr>
                <w:rFonts w:ascii="Helvetica" w:hAnsi="Helvetica" w:eastAsia="Helvetica" w:cs="Helvetica"/>
                <w:color w:val="555555"/>
                <w:sz w:val="24"/>
              </w:rPr>
              <w:t xml:space="preserve">, e incluso sobre la librería jQuery.</w:t>
            </w:r>
            <w:r/>
          </w:p>
        </w:tc>
      </w:tr>
    </w:tbl>
    <w:p>
      <w:pPr>
        <w:pBdr/>
        <w:spacing/>
        <w:ind/>
        <w:rPr/>
      </w:pP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Helvetica" w:hAnsi="Helvetica" w:eastAsia="Helvetica" w:cs="Helvetica"/>
        <w:color w:val="555555"/>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2024-06-06T17:28:21Z</dcterms:modified>
</cp:coreProperties>
</file>