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 w:line="288" w:lineRule="auto"/>
        <w:ind w:right="0" w:firstLine="0" w:left="0"/>
        <w:rPr/>
      </w:pPr>
      <w:r>
        <w:rPr>
          <w:rFonts w:ascii="Open Sans" w:hAnsi="Open Sans" w:eastAsia="Open Sans" w:cs="Open Sans"/>
          <w:b/>
          <w:color w:val="1d2125"/>
          <w:sz w:val="45"/>
        </w:rPr>
        <w:t xml:space="preserve">Solución tarea DAW05.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Solución de la tarea para DAW05.</w:t>
      </w:r>
      <w:r/>
    </w:p>
    <w:p>
      <w:pPr>
        <w:pStyle w:val="84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 dos servidores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BIND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Style w:val="84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Uno como servidor maestro con nombre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DNS</w:t>
      </w:r>
      <w:r>
        <w:rPr>
          <w:rFonts w:ascii="Helvetica" w:hAnsi="Helvetica" w:eastAsia="Helvetica" w:cs="Helvetica"/>
          <w:color w:val="000000"/>
          <w:sz w:val="24"/>
        </w:rPr>
        <w:t xml:space="preserve">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ns1.empresa-tarea-daw05.local</w:t>
      </w:r>
      <w:r>
        <w:rPr>
          <w:rFonts w:ascii="Helvetica" w:hAnsi="Helvetica" w:eastAsia="Helvetica" w:cs="Helvetica"/>
          <w:color w:val="000000"/>
          <w:sz w:val="24"/>
        </w:rPr>
        <w:t xml:space="preserve"> en la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IP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 192.168.56.56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84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Instalar un servidor DNS BIND (bind9).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apt-get update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apt-get upgrade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apt-get install bind9 bind9utils </w:t>
      </w:r>
      <w:r>
        <w:rPr>
          <w:color w:val="000000" w:themeColor="text1"/>
        </w:rPr>
      </w:r>
    </w:p>
    <w:p>
      <w:pPr>
        <w:pStyle w:val="84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Añadir al final del fichero de configuración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/etc/bind/named.conf.local</w:t>
      </w:r>
      <w:r>
        <w:rPr>
          <w:rFonts w:ascii="Helvetica" w:hAnsi="Helvetica" w:eastAsia="Helvetica" w:cs="Helvetica"/>
          <w:color w:val="000000"/>
          <w:sz w:val="24"/>
        </w:rPr>
        <w:t xml:space="preserve"> lo siguiente: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//zonas creadas tipo master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zone "empresa-tarea-daw05.local" {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       type master;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       file "/var/lib/bind/master/db.empresa-tarea-daw05.local.hosts";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};</w:t>
      </w:r>
      <w:r>
        <w:rPr>
          <w:color w:val="000000" w:themeColor="text1"/>
        </w:rPr>
      </w:r>
    </w:p>
    <w:p>
      <w:pPr>
        <w:pStyle w:val="84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Así el servidor sirve el dominio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empresa-tarea.daw05.local</w:t>
      </w:r>
      <w:r>
        <w:rPr>
          <w:rFonts w:ascii="Helvetica" w:hAnsi="Helvetica" w:eastAsia="Helvetica" w:cs="Helvetica"/>
          <w:color w:val="000000"/>
          <w:sz w:val="24"/>
        </w:rPr>
        <w:t xml:space="preserve"> como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master</w:t>
      </w:r>
      <w:r>
        <w:rPr>
          <w:rFonts w:ascii="Helvetica" w:hAnsi="Helvetica" w:eastAsia="Helvetica" w:cs="Helvetica"/>
          <w:color w:val="000000"/>
          <w:sz w:val="24"/>
        </w:rPr>
        <w:t xml:space="preserve">, y la zona se guarda en el fichero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/var/lib/bind/master/db.empresa-tarea-daw05.local.hosts</w:t>
      </w:r>
      <w:r/>
    </w:p>
    <w:p>
      <w:pPr>
        <w:pStyle w:val="84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 el fichero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/var/lib/bind/master/db.empresa-tarea-daw05.local.hosts</w:t>
      </w:r>
      <w:r>
        <w:rPr>
          <w:rFonts w:ascii="Helvetica" w:hAnsi="Helvetica" w:eastAsia="Helvetica" w:cs="Helvetica"/>
          <w:color w:val="000000"/>
          <w:sz w:val="24"/>
        </w:rPr>
        <w:t xml:space="preserve"> para agregar el registro de recurso tipo 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;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; BIND Database file for empresa-tarea-daw05.local zone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;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@     IN SOA      ns1.empresa-tarea-daw05.local.  hostmaster.empresa-tarea-daw05.local. (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2011091601; serial number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3600; refresh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600; retry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1209600; expire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3600) ; default TTL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;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@     NS         ns1.empresa-tarea-daw05.local.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;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@     A          192.168.56.56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ns1   A          192.168.56.56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www   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</w:t>
      </w: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    192.168.56.56</w:t>
      </w:r>
      <w:r>
        <w:rPr>
          <w:color w:val="000000" w:themeColor="text1"/>
        </w:rPr>
      </w:r>
    </w:p>
    <w:p>
      <w:pPr>
        <w:pStyle w:val="84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puedes realizar la siguiente consulta: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named-checkzone empresa-tarea-daw05.local /var/lib/bind/master/db.empresa-tarea-daw05.local.hosts</w:t>
      </w:r>
      <w:r>
        <w:rPr>
          <w:rFonts w:ascii="Helvetica" w:hAnsi="Helvetica" w:eastAsia="Helvetica" w:cs="Helvetica"/>
          <w:color w:val="000000"/>
          <w:sz w:val="24"/>
        </w:rPr>
        <w:t xml:space="preserve"> para verificar la correcta configuración de la zona.</w:t>
      </w:r>
      <w:r/>
    </w:p>
    <w:p>
      <w:pPr>
        <w:pStyle w:val="84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Recargar el servidor con el comando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systemctl restart bind9 ó service bind9 reload ó /etc/init.d/bind9 reload</w:t>
      </w:r>
      <w:r/>
    </w:p>
    <w:p>
      <w:pPr>
        <w:pStyle w:val="84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Configurar un servidor OpenLDAP con:</w:t>
      </w:r>
      <w:r/>
    </w:p>
    <w:p>
      <w:pPr>
        <w:pStyle w:val="84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nombre de dominio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empresa-tarea-daw05.local.</w:t>
      </w:r>
      <w:r/>
    </w:p>
    <w:p>
      <w:pPr>
        <w:pStyle w:val="84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 el servidor OpenLDAP. Los valores utilizados los puedes ver a continuación del comando: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dpkg-reconfigure slapd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¿Desea omitir la configuración del servidor OpenLDAP? No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Introduzca su nombre de dominio DNS:  empresa-tarea-daw05.local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Nombre de la organización: empresa-tarea-daw05.local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Contraseña del administrador: admin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Verificación de la contraseña: admin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Motor de base de datos a utilizar: HDB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¿Desea que se borre la base de datos cuando se purgue el paquete slapd? No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¿Desea mover la base de datos antigua? Sí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¿Desea permitir el protocolo LDAPv2? Sí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        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         # service slapd start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          Starting OpenLDAP: slapd.</w:t>
      </w:r>
      <w:r>
        <w:rPr>
          <w:color w:val="000000" w:themeColor="text1"/>
        </w:rPr>
      </w:r>
    </w:p>
    <w:p>
      <w:pPr>
        <w:pStyle w:val="84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Una estructura básica para atender a una unidad organizativa que contenga el departamento de atención al cliente.</w:t>
      </w:r>
      <w:r/>
    </w:p>
    <w:p>
      <w:pPr>
        <w:pStyle w:val="84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 la estructura básica del dominio LDAP mediante la ejecución de un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estructura-basica-tarea-daw05.ldif.</w:t>
      </w:r>
      <w:r>
        <w:rPr>
          <w:rFonts w:ascii="Helvetica" w:hAnsi="Helvetica" w:eastAsia="Helvetica" w:cs="Helvetica"/>
          <w:color w:val="000000"/>
          <w:sz w:val="24"/>
        </w:rPr>
        <w:t xml:space="preserve"> Tener en cuenta una nota que dice que el departamento de atención al cliente será considerado como una unidad organizativa de nombre: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operador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84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 la estructura básica del dominio LDAP mediante la ejecución de un fichero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estructura-basica-tarea-daw05.ldif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Objetos raiz del dominio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dn: dc=empresa-tarea-daw05,dc=local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objectClass: top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objectClass: dcObject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objectclass: organization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o: empresa-tarea-daw05.local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dc: empresa-tarea-daw05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description:  Raiz de dominio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Usuarios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dn: ou=operador,dc=empresa-tarea-daw05,dc=local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objectClass: organizationalUnit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ou: operador</w:t>
      </w:r>
      <w:r>
        <w:rPr>
          <w:color w:val="000000" w:themeColor="text1"/>
        </w:rPr>
      </w:r>
    </w:p>
    <w:p>
      <w:pPr>
        <w:pStyle w:val="84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NOTA: revisa el archivo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/etc/ldap/slapd.d/cn\=config/olcDatabase\=\{1\}hdb.ldif</w:t>
      </w:r>
      <w:r/>
    </w:p>
    <w:p>
      <w:pPr>
        <w:pStyle w:val="84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Ejecutar: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ldapadd -x -D cn=admin,dc=empresa-tarea-daw05,dc=local -w admin -f estructura-basica-tarea-daw05.ldif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adding new entry "dc=empresa-tarea-daw05,dc=local"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adding new entry "ou=operador,dc=empresa-tarea-daw05,dc=local"</w:t>
      </w:r>
      <w:r>
        <w:rPr>
          <w:color w:val="000000" w:themeColor="text1"/>
        </w:rPr>
      </w:r>
    </w:p>
    <w:p>
      <w:pPr>
        <w:pStyle w:val="84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25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 usuario que pertenezca al departamento de atención al cliente: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op1</w:t>
      </w:r>
      <w:r>
        <w:rPr>
          <w:rFonts w:ascii="Helvetica" w:hAnsi="Helvetica" w:eastAsia="Helvetica" w:cs="Helvetica"/>
          <w:color w:val="000000"/>
          <w:sz w:val="24"/>
        </w:rPr>
        <w:t xml:space="preserve"> con contraseña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oper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84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Mediante el archivo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usuario-op1.ldif</w:t>
      </w:r>
      <w:r>
        <w:rPr>
          <w:rFonts w:ascii="Helvetica" w:hAnsi="Helvetica" w:eastAsia="Helvetica" w:cs="Helvetica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Usuario op1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dn: uid=op1,ou=operador,dc=empresa-tarea-daw05,dc=local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objectClass: inetOrgPerson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objectClass: posixAccount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cn: Operador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sn: uno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loginShell: /bin/bash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uidNumber: 10011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gidNumber: 10011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homeDirectory: /home/op1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gecos: Pruebas DAW05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userPassword: oper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mail: op1@empresa-tarea-daw05.local</w:t>
      </w:r>
      <w:r>
        <w:rPr>
          <w:color w:val="000000" w:themeColor="text1"/>
        </w:rPr>
      </w:r>
    </w:p>
    <w:p>
      <w:pPr>
        <w:pStyle w:val="84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Ejecutar: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ldapadd -x -D cn=admin,dc=empresa-tarea-daw05,dc=local -w admin -f usuario-op1.ldif 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adding new entry "uid=op1,ou=operador,dc=empresa-tarea-daw05,dc=local" </w:t>
      </w:r>
      <w:r>
        <w:rPr>
          <w:color w:val="000000" w:themeColor="text1"/>
        </w:rPr>
      </w:r>
    </w:p>
    <w:p>
      <w:pPr>
        <w:pStyle w:val="84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Revisar toda la estructura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DIT</w:t>
      </w:r>
      <w:r>
        <w:rPr>
          <w:rFonts w:ascii="Helvetica" w:hAnsi="Helvetica" w:eastAsia="Helvetica" w:cs="Helvetica"/>
          <w:color w:val="000000"/>
          <w:sz w:val="24"/>
        </w:rPr>
        <w:t xml:space="preserve"> del dominio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empresa-tarea-daw05.local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84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Ejecutar: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$ ldapsearch -x -b dc=empresa-tarea-daw05,dc=local -D cn=admin,dc=empresa-tarea-daw05,dc=local -w admin "(objectclass=*)"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extended LDIF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LDAPv3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base &lt;ou=operador,dc=empresa-tarea-daw05,dc=local&gt; with scope subtree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filter: (objectclass=*)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requesting: ALL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operador, empresa-tarea-daw05.local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dn: ou=operador,dc=empresa-tarea-daw05,dc=local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objectClass: organizationalUnit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ou: operador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op1, operador, empresa-tarea-daw05.local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dn: uid=op1,ou=operador,dc=empresa-tarea-daw05,dc=local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objectClass: inetOrgPerson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objectClass: posixAccount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cn: Operador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sn: uno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loginShell: /bin/bash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uidNumber: 10011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gidNumber: 10011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homeDirectory: /home/op1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gecos: Pruebas DAW05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mail: op1@empresa-tarea-daw05.local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uid: op1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search result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search: 2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result: 0 Success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numResponses: 3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color w:val="000000" w:themeColor="text1"/>
        </w:rPr>
      </w:pPr>
      <w:r>
        <w:rPr>
          <w:rFonts w:ascii="Consolas" w:hAnsi="Consolas" w:eastAsia="Consolas" w:cs="Consolas"/>
          <w:color w:val="000000" w:themeColor="text1"/>
          <w:sz w:val="18"/>
          <w:highlight w:val="none"/>
        </w:rPr>
        <w:t xml:space="preserve"># numEntries: 2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br/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Consolas">
    <w:panose1 w:val="020B0606030504020204"/>
  </w:font>
  <w:font w:name="Symbol">
    <w:panose1 w:val="05010000000000000000"/>
  </w:font>
  <w:font w:name="Open Sans">
    <w:panose1 w:val="020B0606030504020204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2024-05-26T10:34:59Z</dcterms:modified>
</cp:coreProperties>
</file>